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F457F" w14:textId="6F32F88A" w:rsidR="00AC44D8" w:rsidRPr="007D5147" w:rsidRDefault="00AC44D8" w:rsidP="007D5147">
      <w:pPr>
        <w:jc w:val="center"/>
        <w:rPr>
          <w:szCs w:val="28"/>
        </w:rPr>
      </w:pPr>
      <w:r w:rsidRPr="007D5147">
        <w:rPr>
          <w:szCs w:val="28"/>
        </w:rPr>
        <w:t xml:space="preserve">Санкт-Петербургский государственный университет </w:t>
      </w:r>
    </w:p>
    <w:p w14:paraId="752B6530"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1CD5D42E"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5239B85C"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0B627E7D"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5C9B2573"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46F894C7" w14:textId="77777777" w:rsidR="00AC44D8" w:rsidRPr="007D5147" w:rsidRDefault="00AC44D8" w:rsidP="007D5147">
      <w:pPr>
        <w:pStyle w:val="af"/>
        <w:tabs>
          <w:tab w:val="clear" w:pos="708"/>
          <w:tab w:val="left" w:pos="0"/>
        </w:tabs>
        <w:spacing w:line="240" w:lineRule="auto"/>
        <w:ind w:firstLine="0"/>
        <w:jc w:val="center"/>
        <w:rPr>
          <w:rFonts w:ascii="Times New Roman" w:hAnsi="Times New Roman" w:cs="Times New Roman"/>
          <w:bCs/>
          <w:color w:val="auto"/>
          <w:sz w:val="22"/>
        </w:rPr>
      </w:pPr>
    </w:p>
    <w:p w14:paraId="497074A1" w14:textId="7567701B" w:rsidR="00AC44D8" w:rsidRPr="00F74D65" w:rsidRDefault="00E20D4B" w:rsidP="007D5147">
      <w:pPr>
        <w:pStyle w:val="af"/>
        <w:tabs>
          <w:tab w:val="clear" w:pos="708"/>
          <w:tab w:val="left" w:pos="0"/>
        </w:tabs>
        <w:spacing w:line="240" w:lineRule="auto"/>
        <w:ind w:firstLine="0"/>
        <w:jc w:val="center"/>
        <w:rPr>
          <w:rFonts w:ascii="Times New Roman" w:hAnsi="Times New Roman" w:cs="Times New Roman"/>
          <w:b/>
          <w:bCs/>
          <w:i/>
          <w:color w:val="auto"/>
          <w:sz w:val="24"/>
        </w:rPr>
      </w:pPr>
      <w:bookmarkStart w:id="0" w:name="_GoBack"/>
      <w:r w:rsidRPr="00F74D65">
        <w:rPr>
          <w:rFonts w:ascii="Times New Roman" w:hAnsi="Times New Roman" w:cs="Times New Roman"/>
          <w:b/>
          <w:bCs/>
          <w:i/>
          <w:color w:val="auto"/>
          <w:sz w:val="24"/>
        </w:rPr>
        <w:t>В</w:t>
      </w:r>
      <w:r w:rsidR="007D5147" w:rsidRPr="00F74D65">
        <w:rPr>
          <w:rFonts w:ascii="Times New Roman" w:hAnsi="Times New Roman" w:cs="Times New Roman"/>
          <w:b/>
          <w:bCs/>
          <w:i/>
          <w:color w:val="auto"/>
          <w:sz w:val="24"/>
        </w:rPr>
        <w:t>ЕЦАК</w:t>
      </w:r>
      <w:r w:rsidRPr="00F74D65">
        <w:rPr>
          <w:rFonts w:ascii="Times New Roman" w:hAnsi="Times New Roman" w:cs="Times New Roman"/>
          <w:b/>
          <w:bCs/>
          <w:i/>
          <w:color w:val="auto"/>
          <w:sz w:val="24"/>
        </w:rPr>
        <w:t xml:space="preserve"> Максим Игоревич</w:t>
      </w:r>
    </w:p>
    <w:bookmarkEnd w:id="0"/>
    <w:p w14:paraId="2C11BE3C" w14:textId="77777777" w:rsidR="00E20D4B" w:rsidRPr="007D5147" w:rsidRDefault="00E20D4B" w:rsidP="007D5147">
      <w:pPr>
        <w:pStyle w:val="af"/>
        <w:tabs>
          <w:tab w:val="clear" w:pos="708"/>
          <w:tab w:val="left" w:pos="0"/>
        </w:tabs>
        <w:spacing w:line="240" w:lineRule="auto"/>
        <w:ind w:firstLine="0"/>
        <w:jc w:val="center"/>
        <w:rPr>
          <w:rFonts w:ascii="Times New Roman" w:hAnsi="Times New Roman" w:cs="Times New Roman"/>
          <w:b/>
          <w:bCs/>
          <w:color w:val="auto"/>
          <w:sz w:val="24"/>
        </w:rPr>
      </w:pPr>
    </w:p>
    <w:p w14:paraId="2DC48303" w14:textId="2AC40F8B" w:rsidR="00AC44D8" w:rsidRPr="007D5147" w:rsidRDefault="00E20D4B" w:rsidP="007D5147">
      <w:pPr>
        <w:pStyle w:val="af"/>
        <w:tabs>
          <w:tab w:val="clear" w:pos="708"/>
          <w:tab w:val="left" w:pos="0"/>
        </w:tabs>
        <w:spacing w:line="240" w:lineRule="auto"/>
        <w:ind w:firstLine="0"/>
        <w:jc w:val="center"/>
        <w:rPr>
          <w:rFonts w:ascii="Times New Roman" w:hAnsi="Times New Roman" w:cs="Times New Roman"/>
          <w:b/>
          <w:sz w:val="24"/>
          <w:szCs w:val="24"/>
        </w:rPr>
      </w:pPr>
      <w:r w:rsidRPr="007D5147">
        <w:rPr>
          <w:rFonts w:ascii="Times New Roman" w:hAnsi="Times New Roman" w:cs="Times New Roman"/>
          <w:b/>
          <w:sz w:val="24"/>
          <w:szCs w:val="24"/>
        </w:rPr>
        <w:t>Выпускная квалификационная работа</w:t>
      </w:r>
    </w:p>
    <w:p w14:paraId="2532E278" w14:textId="77777777" w:rsidR="00AC44D8" w:rsidRPr="007D5147" w:rsidRDefault="00AC44D8" w:rsidP="007D5147">
      <w:pPr>
        <w:pStyle w:val="af"/>
        <w:spacing w:line="240" w:lineRule="auto"/>
        <w:ind w:firstLine="0"/>
        <w:jc w:val="center"/>
        <w:rPr>
          <w:rFonts w:ascii="Times New Roman" w:hAnsi="Times New Roman" w:cs="Times New Roman"/>
          <w:b/>
          <w:i/>
          <w:color w:val="auto"/>
          <w:sz w:val="24"/>
          <w:szCs w:val="32"/>
        </w:rPr>
      </w:pPr>
    </w:p>
    <w:p w14:paraId="145C1896" w14:textId="7F972FFF" w:rsidR="00AC44D8" w:rsidRPr="007D5147" w:rsidRDefault="007D5147" w:rsidP="007D5147">
      <w:pPr>
        <w:pStyle w:val="af"/>
        <w:tabs>
          <w:tab w:val="clear" w:pos="708"/>
          <w:tab w:val="left" w:pos="0"/>
        </w:tabs>
        <w:spacing w:line="240" w:lineRule="auto"/>
        <w:ind w:firstLine="0"/>
        <w:jc w:val="center"/>
        <w:rPr>
          <w:rFonts w:ascii="Times New Roman" w:hAnsi="Times New Roman" w:cs="Times New Roman"/>
          <w:b/>
          <w:i/>
          <w:color w:val="auto"/>
          <w:sz w:val="22"/>
        </w:rPr>
      </w:pPr>
      <w:r w:rsidRPr="007D5147">
        <w:rPr>
          <w:rFonts w:ascii="Times New Roman" w:eastAsiaTheme="minorHAnsi" w:hAnsi="Times New Roman" w:cs="Times New Roman"/>
          <w:b/>
          <w:i/>
          <w:color w:val="auto"/>
          <w:sz w:val="28"/>
          <w:szCs w:val="32"/>
          <w:lang w:eastAsia="en-US"/>
        </w:rPr>
        <w:t>Секьюритизация ипотечных активов на российском рынке</w:t>
      </w:r>
    </w:p>
    <w:p w14:paraId="2C27F1F5" w14:textId="77777777" w:rsidR="00AC44D8" w:rsidRPr="00EC4669" w:rsidRDefault="00AC44D8" w:rsidP="007D5147">
      <w:pPr>
        <w:pStyle w:val="af"/>
        <w:spacing w:line="240" w:lineRule="auto"/>
        <w:rPr>
          <w:rFonts w:ascii="Times New Roman" w:hAnsi="Times New Roman" w:cs="Times New Roman"/>
          <w:color w:val="auto"/>
          <w:sz w:val="24"/>
        </w:rPr>
      </w:pPr>
    </w:p>
    <w:p w14:paraId="208936BE" w14:textId="77777777" w:rsidR="00D22BFE" w:rsidRPr="00EC4669" w:rsidRDefault="00D22BFE" w:rsidP="007D5147">
      <w:pPr>
        <w:pStyle w:val="af"/>
        <w:spacing w:line="240" w:lineRule="auto"/>
        <w:rPr>
          <w:rFonts w:ascii="Times New Roman" w:hAnsi="Times New Roman" w:cs="Times New Roman"/>
          <w:color w:val="auto"/>
          <w:sz w:val="24"/>
        </w:rPr>
      </w:pPr>
    </w:p>
    <w:p w14:paraId="4B05D9EF" w14:textId="77777777" w:rsidR="00D22BFE" w:rsidRPr="00EC4669" w:rsidRDefault="00D22BFE" w:rsidP="007D5147">
      <w:pPr>
        <w:pStyle w:val="af"/>
        <w:spacing w:line="240" w:lineRule="auto"/>
        <w:rPr>
          <w:rFonts w:ascii="Times New Roman" w:hAnsi="Times New Roman" w:cs="Times New Roman"/>
          <w:color w:val="auto"/>
          <w:sz w:val="24"/>
        </w:rPr>
      </w:pPr>
    </w:p>
    <w:p w14:paraId="3A868788" w14:textId="77777777" w:rsidR="00D22BFE" w:rsidRPr="00EC4669" w:rsidRDefault="00D22BFE" w:rsidP="007D5147">
      <w:pPr>
        <w:pStyle w:val="af"/>
        <w:spacing w:line="240" w:lineRule="auto"/>
        <w:rPr>
          <w:rFonts w:ascii="Times New Roman" w:hAnsi="Times New Roman" w:cs="Times New Roman"/>
          <w:color w:val="auto"/>
          <w:sz w:val="24"/>
        </w:rPr>
      </w:pPr>
    </w:p>
    <w:p w14:paraId="71847023" w14:textId="77777777" w:rsidR="00D22BFE" w:rsidRDefault="00D22BFE" w:rsidP="007D5147">
      <w:pPr>
        <w:pStyle w:val="af"/>
        <w:spacing w:line="240" w:lineRule="auto"/>
        <w:rPr>
          <w:rFonts w:ascii="Times New Roman" w:hAnsi="Times New Roman" w:cs="Times New Roman"/>
          <w:color w:val="auto"/>
          <w:sz w:val="24"/>
        </w:rPr>
      </w:pPr>
    </w:p>
    <w:p w14:paraId="3FBBD492" w14:textId="28CE0634" w:rsidR="00E20D4B" w:rsidRPr="00031D87" w:rsidRDefault="007D5147" w:rsidP="007D5147">
      <w:pPr>
        <w:pStyle w:val="af"/>
        <w:spacing w:line="240" w:lineRule="auto"/>
        <w:ind w:firstLine="0"/>
        <w:jc w:val="center"/>
        <w:rPr>
          <w:rFonts w:ascii="Times New Roman" w:hAnsi="Times New Roman" w:cs="Times New Roman"/>
          <w:color w:val="auto"/>
          <w:sz w:val="24"/>
        </w:rPr>
      </w:pPr>
      <w:r>
        <w:rPr>
          <w:rFonts w:ascii="Times New Roman" w:hAnsi="Times New Roman" w:cs="Times New Roman"/>
          <w:color w:val="auto"/>
          <w:sz w:val="24"/>
        </w:rPr>
        <w:t>Уровень образования</w:t>
      </w:r>
      <w:r w:rsidRPr="00031D87">
        <w:rPr>
          <w:rFonts w:ascii="Times New Roman" w:hAnsi="Times New Roman" w:cs="Times New Roman"/>
          <w:color w:val="auto"/>
          <w:sz w:val="24"/>
        </w:rPr>
        <w:t>:</w:t>
      </w:r>
    </w:p>
    <w:p w14:paraId="23D6B78A" w14:textId="097FFB5C" w:rsidR="00E20D4B" w:rsidRDefault="00E20D4B" w:rsidP="007D5147">
      <w:pPr>
        <w:pStyle w:val="af"/>
        <w:spacing w:line="240" w:lineRule="auto"/>
        <w:ind w:firstLine="0"/>
        <w:jc w:val="center"/>
        <w:rPr>
          <w:rFonts w:ascii="Times New Roman" w:hAnsi="Times New Roman" w:cs="Times New Roman"/>
          <w:color w:val="auto"/>
          <w:sz w:val="24"/>
        </w:rPr>
      </w:pPr>
      <w:r w:rsidRPr="007D5147">
        <w:rPr>
          <w:rFonts w:ascii="Times New Roman" w:hAnsi="Times New Roman" w:cs="Times New Roman"/>
          <w:color w:val="auto"/>
          <w:sz w:val="24"/>
        </w:rPr>
        <w:t xml:space="preserve">Направление </w:t>
      </w:r>
      <w:r w:rsidR="007D5147" w:rsidRPr="007D5147">
        <w:rPr>
          <w:rFonts w:ascii="Times New Roman" w:hAnsi="Times New Roman" w:cs="Times New Roman"/>
          <w:i/>
          <w:color w:val="auto"/>
          <w:sz w:val="24"/>
        </w:rPr>
        <w:t>38.03.01 «</w:t>
      </w:r>
      <w:r w:rsidRPr="007D5147">
        <w:rPr>
          <w:rFonts w:ascii="Times New Roman" w:hAnsi="Times New Roman" w:cs="Times New Roman"/>
          <w:i/>
          <w:color w:val="auto"/>
          <w:sz w:val="24"/>
        </w:rPr>
        <w:t>Экономика</w:t>
      </w:r>
      <w:r w:rsidR="007D5147" w:rsidRPr="007D5147">
        <w:rPr>
          <w:rFonts w:ascii="Times New Roman" w:hAnsi="Times New Roman" w:cs="Times New Roman"/>
          <w:i/>
          <w:color w:val="auto"/>
          <w:sz w:val="24"/>
        </w:rPr>
        <w:t>»</w:t>
      </w:r>
    </w:p>
    <w:p w14:paraId="0DDAB57E" w14:textId="39F1822D" w:rsidR="007D5147" w:rsidRPr="007D5147" w:rsidRDefault="007D5147" w:rsidP="007D5147">
      <w:pPr>
        <w:pStyle w:val="af"/>
        <w:spacing w:line="240" w:lineRule="auto"/>
        <w:ind w:firstLine="0"/>
        <w:jc w:val="center"/>
        <w:rPr>
          <w:rFonts w:ascii="Times New Roman" w:hAnsi="Times New Roman" w:cs="Times New Roman"/>
          <w:color w:val="auto"/>
          <w:sz w:val="24"/>
        </w:rPr>
      </w:pPr>
      <w:r>
        <w:rPr>
          <w:rFonts w:ascii="Times New Roman" w:hAnsi="Times New Roman" w:cs="Times New Roman"/>
          <w:color w:val="auto"/>
          <w:sz w:val="24"/>
        </w:rPr>
        <w:t xml:space="preserve">Основная образовательная программа </w:t>
      </w:r>
      <w:r w:rsidRPr="007D5147">
        <w:rPr>
          <w:rFonts w:ascii="Times New Roman" w:hAnsi="Times New Roman" w:cs="Times New Roman"/>
          <w:i/>
          <w:color w:val="auto"/>
          <w:sz w:val="24"/>
        </w:rPr>
        <w:t>СВ.5068.</w:t>
      </w:r>
      <w:r w:rsidR="004473FD">
        <w:rPr>
          <w:rFonts w:ascii="Times New Roman" w:hAnsi="Times New Roman" w:cs="Times New Roman"/>
          <w:i/>
          <w:color w:val="auto"/>
          <w:sz w:val="24"/>
        </w:rPr>
        <w:t>2016</w:t>
      </w:r>
      <w:r w:rsidRPr="007D5147">
        <w:rPr>
          <w:rFonts w:ascii="Times New Roman" w:hAnsi="Times New Roman" w:cs="Times New Roman"/>
          <w:i/>
          <w:color w:val="auto"/>
          <w:sz w:val="24"/>
        </w:rPr>
        <w:t xml:space="preserve"> «Экономика»</w:t>
      </w:r>
    </w:p>
    <w:p w14:paraId="7F4BDC15" w14:textId="2735ECFD" w:rsidR="00E20D4B" w:rsidRPr="007D5147" w:rsidRDefault="00E20D4B" w:rsidP="007D5147">
      <w:pPr>
        <w:pStyle w:val="af"/>
        <w:spacing w:line="240" w:lineRule="auto"/>
        <w:ind w:firstLine="0"/>
        <w:jc w:val="center"/>
        <w:rPr>
          <w:rFonts w:ascii="Times New Roman" w:hAnsi="Times New Roman" w:cs="Times New Roman"/>
          <w:color w:val="auto"/>
          <w:sz w:val="24"/>
        </w:rPr>
      </w:pPr>
      <w:r w:rsidRPr="007D5147">
        <w:rPr>
          <w:rFonts w:ascii="Times New Roman" w:hAnsi="Times New Roman" w:cs="Times New Roman"/>
          <w:color w:val="auto"/>
          <w:sz w:val="24"/>
        </w:rPr>
        <w:t>Профиль «Финансы, кредит, страхование и учёт»</w:t>
      </w:r>
    </w:p>
    <w:p w14:paraId="11A7CCA2" w14:textId="77777777" w:rsidR="00AC44D8" w:rsidRPr="007D5147" w:rsidRDefault="00AC44D8" w:rsidP="007D5147">
      <w:pPr>
        <w:ind w:left="6237"/>
        <w:rPr>
          <w:szCs w:val="28"/>
        </w:rPr>
      </w:pPr>
    </w:p>
    <w:p w14:paraId="6F7EE0AC" w14:textId="77777777" w:rsidR="00E20D4B" w:rsidRPr="007D5147" w:rsidRDefault="00E20D4B" w:rsidP="007D5147">
      <w:pPr>
        <w:ind w:left="6237"/>
        <w:rPr>
          <w:szCs w:val="28"/>
        </w:rPr>
      </w:pPr>
    </w:p>
    <w:p w14:paraId="717E25C9" w14:textId="77777777" w:rsidR="00E20D4B" w:rsidRDefault="00E20D4B" w:rsidP="007D5147">
      <w:pPr>
        <w:ind w:left="6237"/>
        <w:rPr>
          <w:szCs w:val="28"/>
        </w:rPr>
      </w:pPr>
    </w:p>
    <w:p w14:paraId="58DA7C2C" w14:textId="77777777" w:rsidR="007D5147" w:rsidRDefault="007D5147" w:rsidP="007D5147">
      <w:pPr>
        <w:ind w:left="6237"/>
        <w:rPr>
          <w:szCs w:val="28"/>
        </w:rPr>
      </w:pPr>
    </w:p>
    <w:p w14:paraId="52CA8402" w14:textId="77777777" w:rsidR="007D5147" w:rsidRPr="004473FD" w:rsidRDefault="007D5147" w:rsidP="004473FD">
      <w:pPr>
        <w:rPr>
          <w:szCs w:val="28"/>
          <w:lang w:val="en-US"/>
        </w:rPr>
      </w:pPr>
    </w:p>
    <w:p w14:paraId="6C38F55F" w14:textId="77777777" w:rsidR="007D5147" w:rsidRDefault="007D5147" w:rsidP="007D5147">
      <w:pPr>
        <w:ind w:left="6237"/>
        <w:rPr>
          <w:szCs w:val="28"/>
        </w:rPr>
      </w:pPr>
    </w:p>
    <w:p w14:paraId="602A1C25" w14:textId="77777777" w:rsidR="007D5147" w:rsidRPr="007D5147" w:rsidRDefault="007D5147" w:rsidP="007D5147">
      <w:pPr>
        <w:ind w:left="6237"/>
        <w:rPr>
          <w:szCs w:val="28"/>
        </w:rPr>
      </w:pPr>
    </w:p>
    <w:p w14:paraId="6D62162D" w14:textId="77777777" w:rsidR="00AC44D8" w:rsidRPr="007D5147" w:rsidRDefault="00AC44D8" w:rsidP="007D5147">
      <w:pPr>
        <w:ind w:left="6237"/>
        <w:jc w:val="both"/>
        <w:rPr>
          <w:szCs w:val="28"/>
        </w:rPr>
      </w:pPr>
      <w:r w:rsidRPr="007D5147">
        <w:rPr>
          <w:szCs w:val="28"/>
        </w:rPr>
        <w:t>Научный руководитель:</w:t>
      </w:r>
    </w:p>
    <w:p w14:paraId="6B2CAAD5" w14:textId="11924DB5" w:rsidR="00AC44D8" w:rsidRPr="007D5147" w:rsidRDefault="00920F3E" w:rsidP="007D5147">
      <w:pPr>
        <w:ind w:left="6237"/>
        <w:jc w:val="both"/>
        <w:rPr>
          <w:szCs w:val="28"/>
        </w:rPr>
      </w:pPr>
      <w:r w:rsidRPr="007D5147">
        <w:rPr>
          <w:szCs w:val="28"/>
        </w:rPr>
        <w:t>доцент,</w:t>
      </w:r>
      <w:r w:rsidR="007D5147">
        <w:rPr>
          <w:szCs w:val="28"/>
        </w:rPr>
        <w:t xml:space="preserve"> кафедра</w:t>
      </w:r>
      <w:r w:rsidR="007D5147" w:rsidRPr="007D5147">
        <w:rPr>
          <w:szCs w:val="28"/>
        </w:rPr>
        <w:t xml:space="preserve"> теории кредита и финансового менеджмента</w:t>
      </w:r>
      <w:r w:rsidR="007D5147">
        <w:rPr>
          <w:szCs w:val="28"/>
        </w:rPr>
        <w:t xml:space="preserve">, </w:t>
      </w:r>
      <w:r w:rsidR="00F109B8">
        <w:rPr>
          <w:szCs w:val="28"/>
        </w:rPr>
        <w:t>кандидат экономических наук</w:t>
      </w:r>
      <w:r w:rsidR="007D5147">
        <w:rPr>
          <w:szCs w:val="28"/>
        </w:rPr>
        <w:t xml:space="preserve">, </w:t>
      </w:r>
      <w:r w:rsidRPr="007D5147">
        <w:rPr>
          <w:szCs w:val="28"/>
        </w:rPr>
        <w:t>К</w:t>
      </w:r>
      <w:r w:rsidR="006E6A91" w:rsidRPr="007D5147">
        <w:rPr>
          <w:color w:val="000000"/>
          <w:szCs w:val="28"/>
          <w:shd w:val="clear" w:color="auto" w:fill="FFFFFF"/>
        </w:rPr>
        <w:t xml:space="preserve">оршунов Олег Юрьевич </w:t>
      </w:r>
    </w:p>
    <w:p w14:paraId="0CF0E701" w14:textId="77777777" w:rsidR="006E6A91" w:rsidRPr="007D5147" w:rsidRDefault="006E6A91" w:rsidP="007D5147">
      <w:pPr>
        <w:ind w:left="6237"/>
        <w:jc w:val="both"/>
        <w:rPr>
          <w:szCs w:val="28"/>
        </w:rPr>
      </w:pPr>
    </w:p>
    <w:p w14:paraId="3360D3FC" w14:textId="40DB5416" w:rsidR="00E2647A" w:rsidRPr="007D5147" w:rsidRDefault="00E20D4B" w:rsidP="007D5147">
      <w:pPr>
        <w:ind w:left="6237"/>
        <w:jc w:val="both"/>
        <w:rPr>
          <w:szCs w:val="28"/>
        </w:rPr>
      </w:pPr>
      <w:r w:rsidRPr="007D5147">
        <w:rPr>
          <w:szCs w:val="28"/>
        </w:rPr>
        <w:t>Рецензент</w:t>
      </w:r>
      <w:r w:rsidR="00E2647A" w:rsidRPr="007D5147">
        <w:rPr>
          <w:szCs w:val="28"/>
        </w:rPr>
        <w:t>:</w:t>
      </w:r>
    </w:p>
    <w:p w14:paraId="56A4D807" w14:textId="069A66E0" w:rsidR="00E2647A" w:rsidRPr="007D5147" w:rsidRDefault="00E20D4B" w:rsidP="007D5147">
      <w:pPr>
        <w:ind w:left="6237"/>
        <w:jc w:val="both"/>
        <w:rPr>
          <w:szCs w:val="28"/>
        </w:rPr>
      </w:pPr>
      <w:r w:rsidRPr="007D5147">
        <w:rPr>
          <w:szCs w:val="28"/>
        </w:rPr>
        <w:t>доцент,</w:t>
      </w:r>
      <w:r w:rsidR="007D5147" w:rsidRPr="007D5147">
        <w:t xml:space="preserve"> </w:t>
      </w:r>
      <w:r w:rsidR="00530BBA">
        <w:rPr>
          <w:szCs w:val="28"/>
        </w:rPr>
        <w:t>кафедра</w:t>
      </w:r>
      <w:r w:rsidR="007D5147" w:rsidRPr="007D5147">
        <w:rPr>
          <w:szCs w:val="28"/>
        </w:rPr>
        <w:t xml:space="preserve"> управления рисками и страхования</w:t>
      </w:r>
      <w:r w:rsidR="007D5147">
        <w:rPr>
          <w:szCs w:val="28"/>
        </w:rPr>
        <w:t>,</w:t>
      </w:r>
      <w:r w:rsidRPr="007D5147">
        <w:rPr>
          <w:szCs w:val="28"/>
        </w:rPr>
        <w:t xml:space="preserve"> </w:t>
      </w:r>
      <w:r w:rsidR="00F109B8" w:rsidRPr="00F109B8">
        <w:rPr>
          <w:szCs w:val="28"/>
        </w:rPr>
        <w:t>кандидат экономических наук,</w:t>
      </w:r>
      <w:r w:rsidR="007D5147">
        <w:rPr>
          <w:szCs w:val="28"/>
        </w:rPr>
        <w:t xml:space="preserve"> </w:t>
      </w:r>
      <w:r w:rsidRPr="007D5147">
        <w:rPr>
          <w:szCs w:val="28"/>
        </w:rPr>
        <w:t>Калайда Светлана Александровна</w:t>
      </w:r>
    </w:p>
    <w:p w14:paraId="4E1FC1F6" w14:textId="77777777" w:rsidR="00E2647A" w:rsidRDefault="00E2647A" w:rsidP="007D5147">
      <w:pPr>
        <w:jc w:val="both"/>
        <w:rPr>
          <w:szCs w:val="28"/>
        </w:rPr>
      </w:pPr>
    </w:p>
    <w:p w14:paraId="4A86A12A" w14:textId="77777777" w:rsidR="007D5147" w:rsidRDefault="007D5147" w:rsidP="007D5147">
      <w:pPr>
        <w:jc w:val="both"/>
        <w:rPr>
          <w:szCs w:val="28"/>
        </w:rPr>
      </w:pPr>
    </w:p>
    <w:p w14:paraId="29E1AD6A" w14:textId="77777777" w:rsidR="007D5147" w:rsidRDefault="007D5147" w:rsidP="007D5147">
      <w:pPr>
        <w:jc w:val="both"/>
        <w:rPr>
          <w:szCs w:val="28"/>
        </w:rPr>
      </w:pPr>
    </w:p>
    <w:p w14:paraId="51C6773A" w14:textId="77777777" w:rsidR="007D5147" w:rsidRDefault="007D5147" w:rsidP="007D5147">
      <w:pPr>
        <w:jc w:val="both"/>
        <w:rPr>
          <w:szCs w:val="28"/>
        </w:rPr>
      </w:pPr>
    </w:p>
    <w:p w14:paraId="45D8BCFE" w14:textId="77777777" w:rsidR="007D5147" w:rsidRDefault="007D5147" w:rsidP="007D5147">
      <w:pPr>
        <w:jc w:val="both"/>
        <w:rPr>
          <w:szCs w:val="28"/>
        </w:rPr>
      </w:pPr>
    </w:p>
    <w:p w14:paraId="2BA2A68A" w14:textId="5114EC9E" w:rsidR="00AC44D8" w:rsidRPr="00F109B8" w:rsidRDefault="00AC44D8" w:rsidP="007D5147">
      <w:pPr>
        <w:rPr>
          <w:szCs w:val="28"/>
        </w:rPr>
      </w:pPr>
    </w:p>
    <w:p w14:paraId="011BD962" w14:textId="77777777" w:rsidR="004473FD" w:rsidRPr="00F109B8" w:rsidRDefault="004473FD" w:rsidP="007D5147">
      <w:pPr>
        <w:rPr>
          <w:szCs w:val="28"/>
        </w:rPr>
      </w:pPr>
    </w:p>
    <w:p w14:paraId="246F40B2" w14:textId="77777777" w:rsidR="004473FD" w:rsidRPr="00F109B8" w:rsidRDefault="004473FD" w:rsidP="007D5147">
      <w:pPr>
        <w:rPr>
          <w:szCs w:val="28"/>
        </w:rPr>
      </w:pPr>
    </w:p>
    <w:p w14:paraId="74E6DDAD" w14:textId="0BAA9424" w:rsidR="00920F3E" w:rsidRPr="007D5147" w:rsidRDefault="00920F3E" w:rsidP="007D5147">
      <w:pPr>
        <w:rPr>
          <w:szCs w:val="28"/>
        </w:rPr>
      </w:pPr>
    </w:p>
    <w:p w14:paraId="13F78A72" w14:textId="77777777" w:rsidR="00CD763C" w:rsidRPr="007D5147" w:rsidRDefault="00CD763C" w:rsidP="007D5147">
      <w:pPr>
        <w:rPr>
          <w:szCs w:val="28"/>
        </w:rPr>
      </w:pPr>
    </w:p>
    <w:p w14:paraId="5D38BC6B" w14:textId="77777777" w:rsidR="003800FE" w:rsidRPr="007D5147" w:rsidRDefault="003800FE" w:rsidP="007D5147">
      <w:pPr>
        <w:rPr>
          <w:szCs w:val="28"/>
        </w:rPr>
      </w:pPr>
    </w:p>
    <w:p w14:paraId="19DBCB09" w14:textId="77777777" w:rsidR="00AC44D8" w:rsidRPr="007D5147" w:rsidRDefault="00AC44D8" w:rsidP="007D5147">
      <w:pPr>
        <w:jc w:val="center"/>
        <w:rPr>
          <w:szCs w:val="28"/>
        </w:rPr>
      </w:pPr>
      <w:r w:rsidRPr="007D5147">
        <w:rPr>
          <w:szCs w:val="28"/>
        </w:rPr>
        <w:t>Санкт-Петербург</w:t>
      </w:r>
    </w:p>
    <w:p w14:paraId="2EA29A9F" w14:textId="64A131EE" w:rsidR="00E2647A" w:rsidRPr="007D5147" w:rsidRDefault="00020A70" w:rsidP="007D5147">
      <w:pPr>
        <w:jc w:val="center"/>
        <w:rPr>
          <w:szCs w:val="28"/>
        </w:rPr>
      </w:pPr>
      <w:r w:rsidRPr="007D5147">
        <w:rPr>
          <w:szCs w:val="28"/>
        </w:rPr>
        <w:t>2020</w:t>
      </w:r>
    </w:p>
    <w:p w14:paraId="7BCA5A1B" w14:textId="0F76C19F" w:rsidR="00AC44D8" w:rsidRDefault="00561178" w:rsidP="00E2647A">
      <w:pPr>
        <w:ind w:firstLine="709"/>
        <w:jc w:val="center"/>
        <w:rPr>
          <w:sz w:val="28"/>
          <w:szCs w:val="28"/>
          <w:lang w:val="en-US"/>
        </w:rPr>
      </w:pPr>
      <w:r>
        <w:rPr>
          <w:sz w:val="28"/>
          <w:szCs w:val="28"/>
        </w:rPr>
        <w:lastRenderedPageBreak/>
        <w:t>ОГЛАВЛЕНИЕ</w:t>
      </w:r>
    </w:p>
    <w:tbl>
      <w:tblPr>
        <w:tblStyle w:val="af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709"/>
      </w:tblGrid>
      <w:tr w:rsidR="00352563" w:rsidRPr="00584FDA" w14:paraId="5D33798D" w14:textId="77777777" w:rsidTr="00411BD9">
        <w:tc>
          <w:tcPr>
            <w:tcW w:w="8897" w:type="dxa"/>
            <w:vAlign w:val="center"/>
          </w:tcPr>
          <w:p w14:paraId="4356D427" w14:textId="3504104C" w:rsidR="00352563" w:rsidRPr="00584FDA" w:rsidRDefault="00561178" w:rsidP="00411BD9">
            <w:pPr>
              <w:ind w:right="-1"/>
              <w:rPr>
                <w:lang w:val="en-US"/>
              </w:rPr>
            </w:pPr>
            <w:r w:rsidRPr="00584FDA">
              <w:t>Введение</w:t>
            </w:r>
            <w:r w:rsidR="00411BD9">
              <w:t>...............………............................………...........................………..............</w:t>
            </w:r>
            <w:r w:rsidR="00E20D4B" w:rsidRPr="00584FDA">
              <w:t>..</w:t>
            </w:r>
            <w:r w:rsidR="00411BD9">
              <w:t>...</w:t>
            </w:r>
            <w:r w:rsidR="00E20D4B" w:rsidRPr="00584FDA">
              <w:t>..</w:t>
            </w:r>
            <w:r w:rsidR="00E20D4B">
              <w:t>.</w:t>
            </w:r>
          </w:p>
        </w:tc>
        <w:tc>
          <w:tcPr>
            <w:tcW w:w="709" w:type="dxa"/>
            <w:vAlign w:val="bottom"/>
          </w:tcPr>
          <w:p w14:paraId="7515B7A7" w14:textId="10701E25" w:rsidR="00352563" w:rsidRPr="00584FDA" w:rsidRDefault="00352563" w:rsidP="00584FDA">
            <w:pPr>
              <w:ind w:right="-1"/>
              <w:jc w:val="right"/>
            </w:pPr>
            <w:r w:rsidRPr="00584FDA">
              <w:t>3</w:t>
            </w:r>
          </w:p>
        </w:tc>
      </w:tr>
      <w:tr w:rsidR="00352563" w:rsidRPr="00584FDA" w14:paraId="765B3672" w14:textId="77777777" w:rsidTr="00411BD9">
        <w:tc>
          <w:tcPr>
            <w:tcW w:w="8897" w:type="dxa"/>
            <w:vAlign w:val="center"/>
          </w:tcPr>
          <w:p w14:paraId="1ACB080B" w14:textId="6F9DF8A7" w:rsidR="00352563" w:rsidRPr="00584FDA" w:rsidRDefault="00561178" w:rsidP="00411BD9">
            <w:pPr>
              <w:ind w:right="-1"/>
            </w:pPr>
            <w:r>
              <w:t>Г</w:t>
            </w:r>
            <w:r w:rsidRPr="00584FDA">
              <w:t>лава</w:t>
            </w:r>
            <w:r w:rsidR="00A032AF">
              <w:t xml:space="preserve"> 1</w:t>
            </w:r>
            <w:r w:rsidR="00E20D4B" w:rsidRPr="00584FDA">
              <w:rPr>
                <w:b/>
              </w:rPr>
              <w:t xml:space="preserve"> </w:t>
            </w:r>
            <w:r w:rsidR="00411BD9">
              <w:t>С</w:t>
            </w:r>
            <w:r w:rsidR="00411BD9" w:rsidRPr="00584FDA">
              <w:t xml:space="preserve">екьюритизация ипотечных активов как способ </w:t>
            </w:r>
            <w:r w:rsidR="00411BD9">
              <w:t>рефинансирования для финансовых организаций.....................………..........................................………..............</w:t>
            </w:r>
          </w:p>
        </w:tc>
        <w:tc>
          <w:tcPr>
            <w:tcW w:w="709" w:type="dxa"/>
            <w:vAlign w:val="bottom"/>
          </w:tcPr>
          <w:p w14:paraId="7A003E19" w14:textId="38411E06" w:rsidR="00352563" w:rsidRPr="00584FDA" w:rsidRDefault="00352563" w:rsidP="00584FDA">
            <w:pPr>
              <w:ind w:right="-1"/>
              <w:jc w:val="right"/>
            </w:pPr>
            <w:r w:rsidRPr="00584FDA">
              <w:t>5</w:t>
            </w:r>
          </w:p>
        </w:tc>
      </w:tr>
      <w:tr w:rsidR="00352563" w:rsidRPr="00584FDA" w14:paraId="5C84DFA3" w14:textId="77777777" w:rsidTr="00411BD9">
        <w:tc>
          <w:tcPr>
            <w:tcW w:w="8897" w:type="dxa"/>
            <w:vAlign w:val="center"/>
          </w:tcPr>
          <w:p w14:paraId="2444ACE0" w14:textId="11363EA0" w:rsidR="00352563" w:rsidRPr="00584FDA" w:rsidRDefault="00352563" w:rsidP="00584FDA">
            <w:pPr>
              <w:ind w:right="-1"/>
            </w:pPr>
            <w:r w:rsidRPr="00584FDA">
              <w:t>1.1 Механизм секьюритизации ипотечных активов</w:t>
            </w:r>
            <w:r w:rsidR="00411BD9">
              <w:t>..............................………................</w:t>
            </w:r>
          </w:p>
        </w:tc>
        <w:tc>
          <w:tcPr>
            <w:tcW w:w="709" w:type="dxa"/>
            <w:vAlign w:val="bottom"/>
          </w:tcPr>
          <w:p w14:paraId="79A8D1C8" w14:textId="3529A8F1" w:rsidR="00352563" w:rsidRPr="00584FDA" w:rsidRDefault="00352563" w:rsidP="00584FDA">
            <w:pPr>
              <w:ind w:right="-1"/>
              <w:jc w:val="right"/>
            </w:pPr>
            <w:r w:rsidRPr="00584FDA">
              <w:t>5</w:t>
            </w:r>
          </w:p>
        </w:tc>
      </w:tr>
      <w:tr w:rsidR="00352563" w:rsidRPr="00584FDA" w14:paraId="2AEF9812" w14:textId="77777777" w:rsidTr="00411BD9">
        <w:tc>
          <w:tcPr>
            <w:tcW w:w="8897" w:type="dxa"/>
            <w:vAlign w:val="center"/>
          </w:tcPr>
          <w:p w14:paraId="70846553" w14:textId="3C2553E4" w:rsidR="00352563" w:rsidRPr="00584FDA" w:rsidRDefault="00352563" w:rsidP="00411BD9">
            <w:pPr>
              <w:ind w:right="-1"/>
            </w:pPr>
            <w:r w:rsidRPr="00584FDA">
              <w:t xml:space="preserve">1.2 </w:t>
            </w:r>
            <w:r w:rsidR="00970CFA">
              <w:t>Факторы стимулирующие проведение финансовой организацией сделки секьюритизации ипотечных активов</w:t>
            </w:r>
            <w:r w:rsidR="00411BD9">
              <w:t>...............……….....................………......…...........</w:t>
            </w:r>
          </w:p>
        </w:tc>
        <w:tc>
          <w:tcPr>
            <w:tcW w:w="709" w:type="dxa"/>
            <w:vAlign w:val="bottom"/>
          </w:tcPr>
          <w:p w14:paraId="22301DAF" w14:textId="4EE17D1E" w:rsidR="00352563" w:rsidRPr="00584FDA" w:rsidRDefault="00411BD9" w:rsidP="00584FDA">
            <w:pPr>
              <w:ind w:right="-1"/>
              <w:jc w:val="right"/>
            </w:pPr>
            <w:r>
              <w:t>17</w:t>
            </w:r>
          </w:p>
        </w:tc>
      </w:tr>
      <w:tr w:rsidR="00352563" w:rsidRPr="00584FDA" w14:paraId="0321EDEA" w14:textId="77777777" w:rsidTr="00411BD9">
        <w:tc>
          <w:tcPr>
            <w:tcW w:w="8897" w:type="dxa"/>
            <w:vAlign w:val="center"/>
          </w:tcPr>
          <w:p w14:paraId="44A9A7AE" w14:textId="7EB5034F" w:rsidR="00352563" w:rsidRPr="00584FDA" w:rsidRDefault="00352563" w:rsidP="00411BD9">
            <w:pPr>
              <w:ind w:right="-1"/>
            </w:pPr>
            <w:r w:rsidRPr="00584FDA">
              <w:t>1.3 Мировой опыт секьюритизации ипотечных активов</w:t>
            </w:r>
            <w:r w:rsidR="00411BD9">
              <w:t>...............……….......................</w:t>
            </w:r>
          </w:p>
        </w:tc>
        <w:tc>
          <w:tcPr>
            <w:tcW w:w="709" w:type="dxa"/>
            <w:vAlign w:val="bottom"/>
          </w:tcPr>
          <w:p w14:paraId="3B92A071" w14:textId="168EB98A" w:rsidR="00352563" w:rsidRPr="00584FDA" w:rsidRDefault="00352563" w:rsidP="00584FDA">
            <w:pPr>
              <w:ind w:right="-1"/>
              <w:jc w:val="right"/>
            </w:pPr>
            <w:r w:rsidRPr="00584FDA">
              <w:t>28</w:t>
            </w:r>
          </w:p>
        </w:tc>
      </w:tr>
      <w:tr w:rsidR="00352563" w:rsidRPr="00584FDA" w14:paraId="64ADFCA4" w14:textId="77777777" w:rsidTr="00411BD9">
        <w:tc>
          <w:tcPr>
            <w:tcW w:w="8897" w:type="dxa"/>
            <w:vAlign w:val="center"/>
          </w:tcPr>
          <w:p w14:paraId="47B0DBD6" w14:textId="75EBDFA4" w:rsidR="00352563" w:rsidRPr="00584FDA" w:rsidRDefault="00561178" w:rsidP="00411BD9">
            <w:pPr>
              <w:ind w:right="-1"/>
            </w:pPr>
            <w:r>
              <w:t>Г</w:t>
            </w:r>
            <w:r w:rsidRPr="00584FDA">
              <w:t>лава</w:t>
            </w:r>
            <w:r w:rsidR="00E20D4B" w:rsidRPr="00584FDA">
              <w:t xml:space="preserve"> 2 </w:t>
            </w:r>
            <w:r w:rsidR="00411BD9">
              <w:t>И</w:t>
            </w:r>
            <w:r w:rsidR="00411BD9" w:rsidRPr="00584FDA">
              <w:t>потечные ценные бумаги как инструмент секьюритизации ипотечных активов</w:t>
            </w:r>
            <w:r w:rsidR="00411BD9">
              <w:t>...............……….......................................………...........................………..............</w:t>
            </w:r>
          </w:p>
        </w:tc>
        <w:tc>
          <w:tcPr>
            <w:tcW w:w="709" w:type="dxa"/>
            <w:vAlign w:val="bottom"/>
          </w:tcPr>
          <w:p w14:paraId="66EE7290" w14:textId="7C70999A" w:rsidR="00352563" w:rsidRPr="00584FDA" w:rsidRDefault="00352563" w:rsidP="00584FDA">
            <w:pPr>
              <w:ind w:right="-1"/>
              <w:jc w:val="right"/>
            </w:pPr>
            <w:r w:rsidRPr="00584FDA">
              <w:t>40</w:t>
            </w:r>
          </w:p>
        </w:tc>
      </w:tr>
      <w:tr w:rsidR="00352563" w:rsidRPr="00584FDA" w14:paraId="60C27F1C" w14:textId="77777777" w:rsidTr="00411BD9">
        <w:tc>
          <w:tcPr>
            <w:tcW w:w="8897" w:type="dxa"/>
            <w:vAlign w:val="center"/>
          </w:tcPr>
          <w:p w14:paraId="01C202DD" w14:textId="469AFE5B" w:rsidR="00352563" w:rsidRPr="00584FDA" w:rsidRDefault="00352563" w:rsidP="00411BD9">
            <w:pPr>
              <w:ind w:right="-1"/>
            </w:pPr>
            <w:r w:rsidRPr="00584FDA">
              <w:t>2.1 Сущностные характеристики ипотечных ценных бумаг</w:t>
            </w:r>
            <w:r w:rsidR="003F65E3">
              <w:t>..</w:t>
            </w:r>
            <w:r w:rsidR="00411BD9">
              <w:t>...............………...............</w:t>
            </w:r>
          </w:p>
        </w:tc>
        <w:tc>
          <w:tcPr>
            <w:tcW w:w="709" w:type="dxa"/>
            <w:vAlign w:val="bottom"/>
          </w:tcPr>
          <w:p w14:paraId="0AF47F40" w14:textId="06C1AB2D" w:rsidR="00352563" w:rsidRPr="00584FDA" w:rsidRDefault="00352563" w:rsidP="00584FDA">
            <w:pPr>
              <w:ind w:right="-1"/>
              <w:jc w:val="right"/>
            </w:pPr>
            <w:r w:rsidRPr="00584FDA">
              <w:t>40</w:t>
            </w:r>
          </w:p>
        </w:tc>
      </w:tr>
      <w:tr w:rsidR="00352563" w:rsidRPr="00584FDA" w14:paraId="75D07A84" w14:textId="77777777" w:rsidTr="00411BD9">
        <w:tc>
          <w:tcPr>
            <w:tcW w:w="8897" w:type="dxa"/>
            <w:vAlign w:val="center"/>
          </w:tcPr>
          <w:p w14:paraId="2093433C" w14:textId="3BBE7152" w:rsidR="00352563" w:rsidRPr="00584FDA" w:rsidRDefault="00352563" w:rsidP="00411BD9">
            <w:pPr>
              <w:ind w:right="-1"/>
            </w:pPr>
            <w:r w:rsidRPr="00584FDA">
              <w:t xml:space="preserve">2.2 </w:t>
            </w:r>
            <w:r w:rsidR="00584FDA">
              <w:t>Модели анализа ипотечных ценных</w:t>
            </w:r>
            <w:r w:rsidR="00970CFA">
              <w:t xml:space="preserve"> бумаг</w:t>
            </w:r>
            <w:r w:rsidR="00411BD9">
              <w:t>...............………..........................….........</w:t>
            </w:r>
          </w:p>
        </w:tc>
        <w:tc>
          <w:tcPr>
            <w:tcW w:w="709" w:type="dxa"/>
            <w:vAlign w:val="bottom"/>
          </w:tcPr>
          <w:p w14:paraId="4C8718D5" w14:textId="29FE5A27" w:rsidR="00352563" w:rsidRPr="00584FDA" w:rsidRDefault="00411BD9" w:rsidP="00584FDA">
            <w:pPr>
              <w:ind w:right="-1"/>
              <w:jc w:val="right"/>
            </w:pPr>
            <w:r>
              <w:t>48</w:t>
            </w:r>
          </w:p>
        </w:tc>
      </w:tr>
      <w:tr w:rsidR="00352563" w:rsidRPr="00584FDA" w14:paraId="5F049D57" w14:textId="77777777" w:rsidTr="00411BD9">
        <w:tc>
          <w:tcPr>
            <w:tcW w:w="8897" w:type="dxa"/>
            <w:vAlign w:val="center"/>
          </w:tcPr>
          <w:p w14:paraId="1E7AFA3A" w14:textId="144BF9CB" w:rsidR="00352563" w:rsidRPr="00584FDA" w:rsidRDefault="00352563" w:rsidP="00411BD9">
            <w:pPr>
              <w:ind w:right="-1"/>
            </w:pPr>
            <w:r w:rsidRPr="00584FDA">
              <w:t>2.3 Структурирование денежных пото</w:t>
            </w:r>
            <w:r w:rsidR="00411BD9">
              <w:t>ков по ипотечным ценным бумагам..................</w:t>
            </w:r>
          </w:p>
        </w:tc>
        <w:tc>
          <w:tcPr>
            <w:tcW w:w="709" w:type="dxa"/>
            <w:vAlign w:val="bottom"/>
          </w:tcPr>
          <w:p w14:paraId="6EDE3E30" w14:textId="14B647DC" w:rsidR="00352563" w:rsidRPr="00584FDA" w:rsidRDefault="00411BD9" w:rsidP="00584FDA">
            <w:pPr>
              <w:ind w:right="-1"/>
              <w:jc w:val="right"/>
            </w:pPr>
            <w:r>
              <w:t>53</w:t>
            </w:r>
          </w:p>
        </w:tc>
      </w:tr>
      <w:tr w:rsidR="00352563" w:rsidRPr="00584FDA" w14:paraId="6746FAA1" w14:textId="77777777" w:rsidTr="00411BD9">
        <w:trPr>
          <w:trHeight w:val="520"/>
        </w:trPr>
        <w:tc>
          <w:tcPr>
            <w:tcW w:w="8897" w:type="dxa"/>
            <w:vAlign w:val="center"/>
          </w:tcPr>
          <w:p w14:paraId="4F14EDA5" w14:textId="119BA6C2" w:rsidR="00352563" w:rsidRPr="00584FDA" w:rsidRDefault="00561178" w:rsidP="00E20D4B">
            <w:pPr>
              <w:ind w:right="-1"/>
            </w:pPr>
            <w:r>
              <w:t>Г</w:t>
            </w:r>
            <w:r w:rsidRPr="00584FDA">
              <w:t>лава</w:t>
            </w:r>
            <w:r w:rsidR="00E20D4B" w:rsidRPr="00584FDA">
              <w:t xml:space="preserve"> 3 </w:t>
            </w:r>
            <w:r w:rsidR="00411BD9">
              <w:t>Особенности и п</w:t>
            </w:r>
            <w:r w:rsidR="00411BD9" w:rsidRPr="00584FDA">
              <w:t>ерспективы развития российского рынка секьюритизации ипотечных активов</w:t>
            </w:r>
            <w:r w:rsidR="00411BD9">
              <w:t>...............…………................………..........................………..............</w:t>
            </w:r>
          </w:p>
        </w:tc>
        <w:tc>
          <w:tcPr>
            <w:tcW w:w="709" w:type="dxa"/>
            <w:vAlign w:val="bottom"/>
          </w:tcPr>
          <w:p w14:paraId="70EDA104" w14:textId="0D0630E6" w:rsidR="00352563" w:rsidRPr="00584FDA" w:rsidRDefault="00411BD9" w:rsidP="00411BD9">
            <w:pPr>
              <w:ind w:right="-1"/>
              <w:jc w:val="right"/>
            </w:pPr>
            <w:r>
              <w:t>64</w:t>
            </w:r>
          </w:p>
        </w:tc>
      </w:tr>
      <w:tr w:rsidR="00352563" w:rsidRPr="00584FDA" w14:paraId="0D852AF1" w14:textId="77777777" w:rsidTr="00411BD9">
        <w:tc>
          <w:tcPr>
            <w:tcW w:w="8897" w:type="dxa"/>
            <w:vAlign w:val="center"/>
          </w:tcPr>
          <w:p w14:paraId="2909ED26" w14:textId="4A95B953" w:rsidR="00352563" w:rsidRPr="00584FDA" w:rsidRDefault="00352563" w:rsidP="00970CFA">
            <w:pPr>
              <w:ind w:right="-1"/>
            </w:pPr>
            <w:r w:rsidRPr="00584FDA">
              <w:t xml:space="preserve">3.1 </w:t>
            </w:r>
            <w:r w:rsidR="00970CFA">
              <w:t>Специфика</w:t>
            </w:r>
            <w:r w:rsidRPr="00584FDA">
              <w:t xml:space="preserve"> рынка секьюритизации ипотечных активов в Российской Федерации</w:t>
            </w:r>
            <w:r w:rsidR="00411BD9">
              <w:t>...............………..........................………............................………....................</w:t>
            </w:r>
          </w:p>
        </w:tc>
        <w:tc>
          <w:tcPr>
            <w:tcW w:w="709" w:type="dxa"/>
            <w:vAlign w:val="bottom"/>
          </w:tcPr>
          <w:p w14:paraId="7CDB8B8A" w14:textId="354AA60B" w:rsidR="00352563" w:rsidRPr="00584FDA" w:rsidRDefault="00411BD9" w:rsidP="00411BD9">
            <w:pPr>
              <w:ind w:right="-1"/>
              <w:jc w:val="right"/>
            </w:pPr>
            <w:r>
              <w:t>64</w:t>
            </w:r>
          </w:p>
        </w:tc>
      </w:tr>
      <w:tr w:rsidR="00352563" w:rsidRPr="00584FDA" w14:paraId="0FD0B1AF" w14:textId="77777777" w:rsidTr="00411BD9">
        <w:trPr>
          <w:trHeight w:val="508"/>
        </w:trPr>
        <w:tc>
          <w:tcPr>
            <w:tcW w:w="8897" w:type="dxa"/>
            <w:vAlign w:val="center"/>
          </w:tcPr>
          <w:p w14:paraId="48CD1221" w14:textId="174164B6" w:rsidR="00352563" w:rsidRPr="00584FDA" w:rsidRDefault="00352563" w:rsidP="00411BD9">
            <w:pPr>
              <w:ind w:right="-1"/>
            </w:pPr>
            <w:r w:rsidRPr="00584FDA">
              <w:t>3.2 Модель оценки факторов</w:t>
            </w:r>
            <w:r w:rsidR="00FD6AA2" w:rsidRPr="00FD6AA2">
              <w:t>,</w:t>
            </w:r>
            <w:r w:rsidRPr="00584FDA">
              <w:t xml:space="preserve"> влияющих на секьюритизацию ипотечных активов российскими </w:t>
            </w:r>
            <w:r w:rsidR="009F79A1">
              <w:t>банками………………</w:t>
            </w:r>
            <w:r w:rsidR="00411BD9">
              <w:t>………</w:t>
            </w:r>
            <w:r w:rsidR="009F79A1">
              <w:t>...</w:t>
            </w:r>
            <w:r w:rsidR="009F79A1" w:rsidRPr="00584FDA">
              <w:t>……</w:t>
            </w:r>
            <w:r w:rsidR="009F79A1">
              <w:t>.……...</w:t>
            </w:r>
            <w:r w:rsidR="009F79A1" w:rsidRPr="00584FDA">
              <w:t>……</w:t>
            </w:r>
            <w:r w:rsidR="009F79A1">
              <w:t>.……...</w:t>
            </w:r>
            <w:r w:rsidR="009F79A1" w:rsidRPr="00584FDA">
              <w:t>……</w:t>
            </w:r>
            <w:r w:rsidR="009F79A1">
              <w:t>.……...…...</w:t>
            </w:r>
          </w:p>
        </w:tc>
        <w:tc>
          <w:tcPr>
            <w:tcW w:w="709" w:type="dxa"/>
            <w:vAlign w:val="bottom"/>
          </w:tcPr>
          <w:p w14:paraId="7E3D46C3" w14:textId="44F02A4B" w:rsidR="00352563" w:rsidRPr="00584FDA" w:rsidRDefault="00411BD9" w:rsidP="00411BD9">
            <w:pPr>
              <w:ind w:right="-1"/>
              <w:jc w:val="right"/>
            </w:pPr>
            <w:r>
              <w:t>75</w:t>
            </w:r>
          </w:p>
        </w:tc>
      </w:tr>
      <w:tr w:rsidR="00411BD9" w:rsidRPr="00584FDA" w14:paraId="2233D16D" w14:textId="77777777" w:rsidTr="00411BD9">
        <w:trPr>
          <w:trHeight w:val="256"/>
        </w:trPr>
        <w:tc>
          <w:tcPr>
            <w:tcW w:w="8897" w:type="dxa"/>
            <w:vAlign w:val="center"/>
          </w:tcPr>
          <w:p w14:paraId="5736B61C" w14:textId="41A334AD" w:rsidR="00411BD9" w:rsidRPr="00584FDA" w:rsidRDefault="00411BD9" w:rsidP="00411BD9">
            <w:pPr>
              <w:ind w:right="-1"/>
            </w:pPr>
            <w:r>
              <w:t>З</w:t>
            </w:r>
            <w:r w:rsidRPr="00584FDA">
              <w:t>аключение</w:t>
            </w:r>
            <w:r>
              <w:t>...............……….............................………...........................................……….</w:t>
            </w:r>
          </w:p>
        </w:tc>
        <w:tc>
          <w:tcPr>
            <w:tcW w:w="709" w:type="dxa"/>
            <w:vAlign w:val="bottom"/>
          </w:tcPr>
          <w:p w14:paraId="68F5365F" w14:textId="36303DD7" w:rsidR="00411BD9" w:rsidRPr="00584FDA" w:rsidRDefault="00411BD9" w:rsidP="00411BD9">
            <w:pPr>
              <w:ind w:right="-1"/>
              <w:jc w:val="right"/>
            </w:pPr>
            <w:r>
              <w:t>88</w:t>
            </w:r>
          </w:p>
        </w:tc>
      </w:tr>
      <w:tr w:rsidR="00411BD9" w:rsidRPr="00584FDA" w14:paraId="05596C6A" w14:textId="77777777" w:rsidTr="00411BD9">
        <w:trPr>
          <w:trHeight w:val="249"/>
        </w:trPr>
        <w:tc>
          <w:tcPr>
            <w:tcW w:w="8897" w:type="dxa"/>
            <w:vAlign w:val="center"/>
          </w:tcPr>
          <w:p w14:paraId="2F81DBA1" w14:textId="20DC61DE" w:rsidR="00411BD9" w:rsidRDefault="00411BD9" w:rsidP="00411BD9">
            <w:pPr>
              <w:ind w:right="-1"/>
            </w:pPr>
            <w:r>
              <w:t>Список использованной литературы...............………...............................………............</w:t>
            </w:r>
          </w:p>
        </w:tc>
        <w:tc>
          <w:tcPr>
            <w:tcW w:w="709" w:type="dxa"/>
            <w:vAlign w:val="bottom"/>
          </w:tcPr>
          <w:p w14:paraId="23D389C7" w14:textId="7E793047" w:rsidR="00411BD9" w:rsidRPr="00584FDA" w:rsidRDefault="008932B7" w:rsidP="00411BD9">
            <w:pPr>
              <w:ind w:right="-1"/>
              <w:jc w:val="right"/>
            </w:pPr>
            <w:r>
              <w:t>91</w:t>
            </w:r>
          </w:p>
        </w:tc>
      </w:tr>
      <w:tr w:rsidR="00352563" w:rsidRPr="00584FDA" w14:paraId="43EDA008" w14:textId="77777777" w:rsidTr="00411BD9">
        <w:tc>
          <w:tcPr>
            <w:tcW w:w="8897" w:type="dxa"/>
            <w:vAlign w:val="center"/>
          </w:tcPr>
          <w:p w14:paraId="38F60031" w14:textId="7BD34F4D" w:rsidR="00352563" w:rsidRPr="00584FDA" w:rsidRDefault="00561178" w:rsidP="00E20D4B">
            <w:pPr>
              <w:ind w:right="-1"/>
            </w:pPr>
            <w:r>
              <w:t>П</w:t>
            </w:r>
            <w:r w:rsidRPr="00584FDA">
              <w:t>риложени</w:t>
            </w:r>
            <w:r>
              <w:t>я</w:t>
            </w:r>
            <w:r w:rsidR="00411BD9">
              <w:t>...............……….........................……….................................………..............</w:t>
            </w:r>
          </w:p>
        </w:tc>
        <w:tc>
          <w:tcPr>
            <w:tcW w:w="709" w:type="dxa"/>
            <w:vAlign w:val="bottom"/>
          </w:tcPr>
          <w:p w14:paraId="5072171D" w14:textId="60C5B3E7" w:rsidR="00352563" w:rsidRPr="00A771F2" w:rsidRDefault="008932B7" w:rsidP="00411BD9">
            <w:pPr>
              <w:ind w:right="-1"/>
              <w:jc w:val="right"/>
              <w:rPr>
                <w:lang w:val="en-US"/>
              </w:rPr>
            </w:pPr>
            <w:r>
              <w:t>97</w:t>
            </w:r>
          </w:p>
        </w:tc>
      </w:tr>
    </w:tbl>
    <w:p w14:paraId="43DF1A1F" w14:textId="77777777" w:rsidR="004708A8" w:rsidRDefault="004708A8" w:rsidP="004708A8">
      <w:pPr>
        <w:spacing w:line="360" w:lineRule="auto"/>
        <w:jc w:val="both"/>
        <w:rPr>
          <w:color w:val="000000"/>
          <w:shd w:val="clear" w:color="auto" w:fill="FFFFFF"/>
        </w:rPr>
        <w:sectPr w:rsidR="004708A8" w:rsidSect="005F5E26">
          <w:headerReference w:type="default" r:id="rId9"/>
          <w:headerReference w:type="first" r:id="rId10"/>
          <w:pgSz w:w="11906" w:h="16838"/>
          <w:pgMar w:top="1134" w:right="567" w:bottom="1134" w:left="1701" w:header="709" w:footer="709" w:gutter="0"/>
          <w:cols w:space="708"/>
          <w:titlePg/>
          <w:docGrid w:linePitch="360"/>
        </w:sectPr>
      </w:pPr>
    </w:p>
    <w:p w14:paraId="0C770D68" w14:textId="59EEA92E" w:rsidR="00D51CF8" w:rsidRPr="005050DB" w:rsidRDefault="00D51CF8" w:rsidP="004708A8">
      <w:pPr>
        <w:spacing w:after="720"/>
        <w:ind w:firstLine="284"/>
        <w:jc w:val="center"/>
        <w:rPr>
          <w:b/>
          <w:sz w:val="28"/>
        </w:rPr>
      </w:pPr>
      <w:r w:rsidRPr="00865946">
        <w:rPr>
          <w:b/>
          <w:sz w:val="28"/>
        </w:rPr>
        <w:lastRenderedPageBreak/>
        <w:t>Введение</w:t>
      </w:r>
    </w:p>
    <w:p w14:paraId="6A8F98BD" w14:textId="619B7803" w:rsidR="00674D9E" w:rsidRPr="00044842" w:rsidRDefault="00674D9E" w:rsidP="00561178">
      <w:pPr>
        <w:shd w:val="clear" w:color="auto" w:fill="FFFFFF"/>
        <w:spacing w:line="360" w:lineRule="auto"/>
        <w:ind w:firstLine="284"/>
        <w:jc w:val="both"/>
        <w:rPr>
          <w:color w:val="000000"/>
        </w:rPr>
      </w:pPr>
      <w:r w:rsidRPr="00044842">
        <w:rPr>
          <w:color w:val="000000"/>
        </w:rPr>
        <w:t>Секьюритизация активов является одним из</w:t>
      </w:r>
      <w:r w:rsidR="00EB0D11">
        <w:rPr>
          <w:color w:val="000000"/>
        </w:rPr>
        <w:t xml:space="preserve"> способов привлечения средств и п</w:t>
      </w:r>
      <w:r w:rsidRPr="00044842">
        <w:rPr>
          <w:color w:val="000000"/>
        </w:rPr>
        <w:t>овышения ликвидности для кредитных организаций</w:t>
      </w:r>
      <w:r w:rsidR="00970CFA">
        <w:rPr>
          <w:color w:val="000000"/>
        </w:rPr>
        <w:t>, который</w:t>
      </w:r>
      <w:r w:rsidR="00920438">
        <w:rPr>
          <w:color w:val="000000"/>
        </w:rPr>
        <w:t xml:space="preserve"> </w:t>
      </w:r>
      <w:r w:rsidR="00970CFA">
        <w:rPr>
          <w:color w:val="000000"/>
        </w:rPr>
        <w:t>применяется</w:t>
      </w:r>
      <w:r w:rsidR="00920438">
        <w:rPr>
          <w:color w:val="000000"/>
        </w:rPr>
        <w:t xml:space="preserve"> в мировой практике. </w:t>
      </w:r>
      <w:r w:rsidR="00D86A57">
        <w:rPr>
          <w:color w:val="000000"/>
        </w:rPr>
        <w:t>Данный инструмент</w:t>
      </w:r>
      <w:r w:rsidRPr="00044842">
        <w:rPr>
          <w:color w:val="000000"/>
        </w:rPr>
        <w:t xml:space="preserve"> используется кредитными организациями как эффективный способ снижения рисков и привлечения денежных средств.</w:t>
      </w:r>
    </w:p>
    <w:p w14:paraId="400B902C" w14:textId="5DFB4AEB" w:rsidR="00674D9E" w:rsidRPr="00044842" w:rsidRDefault="00674D9E" w:rsidP="00561178">
      <w:pPr>
        <w:shd w:val="clear" w:color="auto" w:fill="FFFFFF"/>
        <w:spacing w:line="360" w:lineRule="auto"/>
        <w:ind w:firstLine="284"/>
        <w:jc w:val="both"/>
        <w:rPr>
          <w:color w:val="000000"/>
        </w:rPr>
      </w:pPr>
      <w:r w:rsidRPr="00044842">
        <w:rPr>
          <w:color w:val="000000"/>
        </w:rPr>
        <w:t>Отсутствие эффективно функционирующего механизма секьюрити</w:t>
      </w:r>
      <w:r w:rsidR="00970CFA">
        <w:rPr>
          <w:color w:val="000000"/>
        </w:rPr>
        <w:t>зации негативно влияет на банки</w:t>
      </w:r>
      <w:r w:rsidRPr="00044842">
        <w:rPr>
          <w:color w:val="000000"/>
        </w:rPr>
        <w:t xml:space="preserve"> </w:t>
      </w:r>
      <w:r w:rsidR="00970CFA">
        <w:rPr>
          <w:color w:val="000000"/>
        </w:rPr>
        <w:t>и потребителей банковских услуг</w:t>
      </w:r>
      <w:r w:rsidR="00970CFA" w:rsidRPr="00970CFA">
        <w:rPr>
          <w:color w:val="000000"/>
        </w:rPr>
        <w:t>,</w:t>
      </w:r>
      <w:r w:rsidRPr="00044842">
        <w:rPr>
          <w:color w:val="000000"/>
        </w:rPr>
        <w:t xml:space="preserve"> что впоследствии приводит к снижению экономического роста. </w:t>
      </w:r>
      <w:r w:rsidR="00EB0D11">
        <w:rPr>
          <w:color w:val="000000"/>
        </w:rPr>
        <w:t>Неразвитый</w:t>
      </w:r>
      <w:r w:rsidRPr="00044842">
        <w:rPr>
          <w:color w:val="000000"/>
        </w:rPr>
        <w:t xml:space="preserve"> механизм секьюритизации активов, в том числе ипотечных, приводит к повышению процентной ставки по кредитам, что, в конечном </w:t>
      </w:r>
      <w:r w:rsidR="000526CB" w:rsidRPr="00044842">
        <w:rPr>
          <w:color w:val="000000"/>
        </w:rPr>
        <w:t>счете,</w:t>
      </w:r>
      <w:r w:rsidRPr="00044842">
        <w:rPr>
          <w:color w:val="000000"/>
        </w:rPr>
        <w:t xml:space="preserve"> понижает потребительский спрос. </w:t>
      </w:r>
    </w:p>
    <w:p w14:paraId="648BA44F" w14:textId="21DBF8F5" w:rsidR="00920438" w:rsidRPr="00920438" w:rsidRDefault="00674D9E" w:rsidP="00561178">
      <w:pPr>
        <w:shd w:val="clear" w:color="auto" w:fill="FFFFFF"/>
        <w:spacing w:line="360" w:lineRule="auto"/>
        <w:ind w:firstLine="284"/>
        <w:jc w:val="both"/>
        <w:rPr>
          <w:color w:val="000000"/>
        </w:rPr>
      </w:pPr>
      <w:r w:rsidRPr="00044842">
        <w:rPr>
          <w:color w:val="000000"/>
        </w:rPr>
        <w:t>Государственные органы с целью обеспечения населения жил</w:t>
      </w:r>
      <w:r w:rsidR="00970CFA">
        <w:rPr>
          <w:color w:val="000000"/>
        </w:rPr>
        <w:t>ьем</w:t>
      </w:r>
      <w:r w:rsidRPr="00044842">
        <w:rPr>
          <w:color w:val="000000"/>
        </w:rPr>
        <w:t xml:space="preserve"> реализуют </w:t>
      </w:r>
      <w:r w:rsidR="003458F7" w:rsidRPr="00044842">
        <w:rPr>
          <w:color w:val="000000"/>
        </w:rPr>
        <w:t>программы,</w:t>
      </w:r>
      <w:r w:rsidRPr="00044842">
        <w:rPr>
          <w:color w:val="000000"/>
        </w:rPr>
        <w:t xml:space="preserve"> поддерживающие рынок се</w:t>
      </w:r>
      <w:r w:rsidR="000526CB" w:rsidRPr="00044842">
        <w:rPr>
          <w:color w:val="000000"/>
        </w:rPr>
        <w:t>кью</w:t>
      </w:r>
      <w:r w:rsidRPr="00044842">
        <w:rPr>
          <w:color w:val="000000"/>
        </w:rPr>
        <w:t>ри</w:t>
      </w:r>
      <w:r w:rsidR="000526CB" w:rsidRPr="00044842">
        <w:rPr>
          <w:color w:val="000000"/>
        </w:rPr>
        <w:t>ти</w:t>
      </w:r>
      <w:r w:rsidR="003B25C6">
        <w:rPr>
          <w:color w:val="000000"/>
        </w:rPr>
        <w:t xml:space="preserve">зации ипотечных </w:t>
      </w:r>
      <w:r w:rsidR="00602650">
        <w:rPr>
          <w:color w:val="000000"/>
        </w:rPr>
        <w:t>активов,</w:t>
      </w:r>
      <w:r w:rsidRPr="00044842">
        <w:rPr>
          <w:color w:val="000000"/>
        </w:rPr>
        <w:t xml:space="preserve"> в результате которых </w:t>
      </w:r>
      <w:r w:rsidR="00EB0D11">
        <w:rPr>
          <w:color w:val="000000"/>
        </w:rPr>
        <w:t>большее число финансовых организаций на ипотечном рынке</w:t>
      </w:r>
      <w:r w:rsidR="00DB37D2">
        <w:rPr>
          <w:color w:val="000000"/>
        </w:rPr>
        <w:t xml:space="preserve"> получае</w:t>
      </w:r>
      <w:r w:rsidRPr="00044842">
        <w:rPr>
          <w:color w:val="000000"/>
        </w:rPr>
        <w:t xml:space="preserve">т возможность секюритизации ипотечных </w:t>
      </w:r>
      <w:r w:rsidR="00A26C54" w:rsidRPr="00044842">
        <w:rPr>
          <w:color w:val="000000"/>
        </w:rPr>
        <w:t>активов.</w:t>
      </w:r>
      <w:r w:rsidR="00970CFA">
        <w:rPr>
          <w:color w:val="000000"/>
        </w:rPr>
        <w:t xml:space="preserve"> В рамках </w:t>
      </w:r>
      <w:r w:rsidR="00A26C54">
        <w:rPr>
          <w:color w:val="000000"/>
        </w:rPr>
        <w:t>проектов «Ипотека» и «Ж</w:t>
      </w:r>
      <w:r w:rsidR="00970CFA">
        <w:rPr>
          <w:color w:val="000000"/>
        </w:rPr>
        <w:t>илье и городская среда» развитие</w:t>
      </w:r>
      <w:r w:rsidR="00A26C54">
        <w:rPr>
          <w:color w:val="000000"/>
        </w:rPr>
        <w:t xml:space="preserve"> рынка секьюритизация является одним из ключевых способов выполнения поставленных задач. </w:t>
      </w:r>
      <w:r w:rsidR="00920438">
        <w:rPr>
          <w:color w:val="000000"/>
        </w:rPr>
        <w:t xml:space="preserve">Ипотечные ценные бумаги за счет своего низкого риска являются инструментом проведения монетарной политики, о чем свидетельствуют происходящие в настоящее время программы выкупа активов со стороны Федеральной Резервной Системы и Европейского Центрального Банка. </w:t>
      </w:r>
    </w:p>
    <w:p w14:paraId="4A52A860" w14:textId="17039678" w:rsidR="00C548D1" w:rsidRPr="00044842" w:rsidRDefault="00674D9E" w:rsidP="00561178">
      <w:pPr>
        <w:shd w:val="clear" w:color="auto" w:fill="FFFFFF"/>
        <w:spacing w:line="360" w:lineRule="auto"/>
        <w:ind w:firstLine="284"/>
        <w:jc w:val="both"/>
        <w:rPr>
          <w:color w:val="000000"/>
        </w:rPr>
      </w:pPr>
      <w:r w:rsidRPr="00044842">
        <w:rPr>
          <w:color w:val="000000"/>
        </w:rPr>
        <w:t xml:space="preserve">Наличие отлаженного механизма секьюритизации </w:t>
      </w:r>
      <w:r w:rsidR="000526CB" w:rsidRPr="00044842">
        <w:rPr>
          <w:color w:val="000000"/>
        </w:rPr>
        <w:t>характеризует национальный финансовый рынок как развитый. На нем кредитные организации имеют достаточно инструментов для хеджирования рисков и привлечения финансовых ресурсов, а на рынке имеется диверсифицированный набор инструментов для всех участников.</w:t>
      </w:r>
      <w:r w:rsidR="00C548D1" w:rsidRPr="00044842">
        <w:rPr>
          <w:color w:val="000000"/>
        </w:rPr>
        <w:t xml:space="preserve"> Развитый рынок секьюритизации</w:t>
      </w:r>
      <w:r w:rsidR="000526CB" w:rsidRPr="00044842">
        <w:rPr>
          <w:color w:val="000000"/>
        </w:rPr>
        <w:t xml:space="preserve"> актив</w:t>
      </w:r>
      <w:r w:rsidR="00C548D1" w:rsidRPr="00044842">
        <w:rPr>
          <w:color w:val="000000"/>
        </w:rPr>
        <w:t>ов</w:t>
      </w:r>
      <w:r w:rsidR="000526CB" w:rsidRPr="00044842">
        <w:rPr>
          <w:color w:val="000000"/>
        </w:rPr>
        <w:t xml:space="preserve"> </w:t>
      </w:r>
      <w:r w:rsidR="00C548D1" w:rsidRPr="00044842">
        <w:rPr>
          <w:color w:val="000000"/>
        </w:rPr>
        <w:t>позволяет крупным</w:t>
      </w:r>
      <w:r w:rsidR="000526CB" w:rsidRPr="00044842">
        <w:rPr>
          <w:color w:val="000000"/>
        </w:rPr>
        <w:t xml:space="preserve"> </w:t>
      </w:r>
      <w:r w:rsidR="00C548D1" w:rsidRPr="00044842">
        <w:rPr>
          <w:color w:val="000000"/>
        </w:rPr>
        <w:t>институциональным инвесторам</w:t>
      </w:r>
      <w:r w:rsidR="000526CB" w:rsidRPr="00044842">
        <w:rPr>
          <w:color w:val="000000"/>
        </w:rPr>
        <w:t>, та</w:t>
      </w:r>
      <w:r w:rsidR="00C548D1" w:rsidRPr="00044842">
        <w:rPr>
          <w:color w:val="000000"/>
        </w:rPr>
        <w:t xml:space="preserve">ким </w:t>
      </w:r>
      <w:r w:rsidR="000526CB" w:rsidRPr="00044842">
        <w:rPr>
          <w:color w:val="000000"/>
        </w:rPr>
        <w:t>как пенсионные фонды, инвестиционные и страховые компании</w:t>
      </w:r>
      <w:r w:rsidR="00970CFA">
        <w:rPr>
          <w:color w:val="000000"/>
        </w:rPr>
        <w:t>,</w:t>
      </w:r>
      <w:r w:rsidR="00C548D1" w:rsidRPr="00044842">
        <w:rPr>
          <w:color w:val="000000"/>
        </w:rPr>
        <w:t xml:space="preserve"> создавать диверсифицированные портфели.</w:t>
      </w:r>
    </w:p>
    <w:p w14:paraId="4F9F96B9" w14:textId="3C07B5CF" w:rsidR="00EB4CC3" w:rsidRPr="00044842" w:rsidRDefault="00EB4CC3" w:rsidP="00561178">
      <w:pPr>
        <w:spacing w:line="360" w:lineRule="auto"/>
        <w:ind w:firstLine="284"/>
        <w:jc w:val="both"/>
        <w:rPr>
          <w:color w:val="00000A"/>
          <w:shd w:val="clear" w:color="auto" w:fill="FFFFFF"/>
        </w:rPr>
      </w:pPr>
      <w:r w:rsidRPr="00044842">
        <w:rPr>
          <w:color w:val="00000A"/>
          <w:shd w:val="clear" w:color="auto" w:fill="FFFFFF"/>
        </w:rPr>
        <w:t xml:space="preserve">Цель работы </w:t>
      </w:r>
      <w:r w:rsidR="00F02D03">
        <w:rPr>
          <w:color w:val="00000A"/>
          <w:shd w:val="clear" w:color="auto" w:fill="FFFFFF"/>
        </w:rPr>
        <w:t xml:space="preserve">– </w:t>
      </w:r>
      <w:r w:rsidRPr="00044842">
        <w:rPr>
          <w:color w:val="00000A"/>
          <w:shd w:val="clear" w:color="auto" w:fill="FFFFFF"/>
        </w:rPr>
        <w:t xml:space="preserve">выявить </w:t>
      </w:r>
      <w:r w:rsidR="007B62F8" w:rsidRPr="00044842">
        <w:rPr>
          <w:color w:val="00000A"/>
          <w:shd w:val="clear" w:color="auto" w:fill="FFFFFF"/>
        </w:rPr>
        <w:t xml:space="preserve">роль секьюритизации в </w:t>
      </w:r>
      <w:r w:rsidR="007B62F8" w:rsidRPr="00B8141B">
        <w:rPr>
          <w:color w:val="00000A"/>
        </w:rPr>
        <w:t xml:space="preserve">деятельности </w:t>
      </w:r>
      <w:r w:rsidR="00B8141B" w:rsidRPr="00B8141B">
        <w:rPr>
          <w:color w:val="00000A"/>
        </w:rPr>
        <w:t>финансовых</w:t>
      </w:r>
      <w:r w:rsidR="00B8141B" w:rsidRPr="00B8141B">
        <w:rPr>
          <w:color w:val="00000A"/>
          <w:shd w:val="clear" w:color="auto" w:fill="FFFFFF"/>
        </w:rPr>
        <w:t xml:space="preserve"> </w:t>
      </w:r>
      <w:r w:rsidR="007B62F8" w:rsidRPr="00044842">
        <w:rPr>
          <w:color w:val="00000A"/>
          <w:shd w:val="clear" w:color="auto" w:fill="FFFFFF"/>
        </w:rPr>
        <w:t>организаций</w:t>
      </w:r>
      <w:r w:rsidR="00EB0D11">
        <w:rPr>
          <w:color w:val="00000A"/>
          <w:shd w:val="clear" w:color="auto" w:fill="FFFFFF"/>
        </w:rPr>
        <w:t xml:space="preserve"> и оценить </w:t>
      </w:r>
      <w:r w:rsidR="00970CFA">
        <w:rPr>
          <w:color w:val="00000A"/>
          <w:shd w:val="clear" w:color="auto" w:fill="FFFFFF"/>
        </w:rPr>
        <w:t>степень влияния факторов</w:t>
      </w:r>
      <w:r w:rsidR="00C1556F">
        <w:rPr>
          <w:color w:val="00000A"/>
          <w:shd w:val="clear" w:color="auto" w:fill="FFFFFF"/>
        </w:rPr>
        <w:t>,</w:t>
      </w:r>
      <w:r w:rsidR="00EB0D11">
        <w:rPr>
          <w:color w:val="00000A"/>
          <w:shd w:val="clear" w:color="auto" w:fill="FFFFFF"/>
        </w:rPr>
        <w:t xml:space="preserve"> </w:t>
      </w:r>
      <w:r w:rsidR="00970CFA">
        <w:rPr>
          <w:color w:val="00000A"/>
          <w:shd w:val="clear" w:color="auto" w:fill="FFFFFF"/>
        </w:rPr>
        <w:t>в зависимости от которых российская кредитная организация</w:t>
      </w:r>
      <w:r w:rsidR="009F79A1">
        <w:rPr>
          <w:color w:val="00000A"/>
          <w:shd w:val="clear" w:color="auto" w:fill="FFFFFF"/>
        </w:rPr>
        <w:t xml:space="preserve"> с банковской лицензией</w:t>
      </w:r>
      <w:r w:rsidR="00970CFA">
        <w:rPr>
          <w:color w:val="00000A"/>
          <w:shd w:val="clear" w:color="auto" w:fill="FFFFFF"/>
        </w:rPr>
        <w:t xml:space="preserve"> принимает решение о</w:t>
      </w:r>
      <w:r w:rsidR="00EB0D11">
        <w:rPr>
          <w:color w:val="00000A"/>
          <w:shd w:val="clear" w:color="auto" w:fill="FFFFFF"/>
        </w:rPr>
        <w:t xml:space="preserve"> проведении сделки с</w:t>
      </w:r>
      <w:r w:rsidR="00C1556F">
        <w:rPr>
          <w:color w:val="00000A"/>
          <w:shd w:val="clear" w:color="auto" w:fill="FFFFFF"/>
        </w:rPr>
        <w:t>екьюритизации ипотечных активов</w:t>
      </w:r>
      <w:r w:rsidR="00970CFA">
        <w:rPr>
          <w:color w:val="00000A"/>
          <w:shd w:val="clear" w:color="auto" w:fill="FFFFFF"/>
        </w:rPr>
        <w:t>.</w:t>
      </w:r>
    </w:p>
    <w:p w14:paraId="6AE5A09C" w14:textId="6E3042FB" w:rsidR="003458F7" w:rsidRPr="00044842" w:rsidRDefault="00EB4CC3" w:rsidP="00561178">
      <w:pPr>
        <w:shd w:val="clear" w:color="auto" w:fill="FFFFFF"/>
        <w:spacing w:line="360" w:lineRule="auto"/>
        <w:ind w:firstLine="284"/>
        <w:jc w:val="both"/>
        <w:rPr>
          <w:color w:val="00000A"/>
          <w:shd w:val="clear" w:color="auto" w:fill="FFFFFF"/>
        </w:rPr>
      </w:pPr>
      <w:r w:rsidRPr="00044842">
        <w:rPr>
          <w:color w:val="00000A"/>
          <w:shd w:val="clear" w:color="auto" w:fill="FFFFFF"/>
        </w:rPr>
        <w:t>Цель работы обусловила постановку и последовательное решение зад</w:t>
      </w:r>
      <w:r w:rsidR="00D211F3" w:rsidRPr="00044842">
        <w:rPr>
          <w:color w:val="00000A"/>
          <w:shd w:val="clear" w:color="auto" w:fill="FFFFFF"/>
        </w:rPr>
        <w:t>ач:</w:t>
      </w:r>
    </w:p>
    <w:p w14:paraId="4CB3DAF1" w14:textId="2F4DC563" w:rsidR="00D211F3" w:rsidRPr="0032030B" w:rsidRDefault="00970CFA" w:rsidP="00F42EE3">
      <w:pPr>
        <w:pStyle w:val="af1"/>
        <w:numPr>
          <w:ilvl w:val="0"/>
          <w:numId w:val="9"/>
        </w:numPr>
        <w:shd w:val="clear" w:color="auto" w:fill="FFFFFF"/>
        <w:spacing w:after="0" w:line="360" w:lineRule="auto"/>
        <w:ind w:left="0" w:firstLine="284"/>
        <w:jc w:val="both"/>
      </w:pPr>
      <w:r>
        <w:rPr>
          <w:color w:val="00000A"/>
          <w:shd w:val="clear" w:color="auto" w:fill="FFFFFF"/>
        </w:rPr>
        <w:t>Изучить</w:t>
      </w:r>
      <w:r w:rsidR="00D211F3" w:rsidRPr="00044842">
        <w:rPr>
          <w:color w:val="000000"/>
        </w:rPr>
        <w:t xml:space="preserve"> </w:t>
      </w:r>
      <w:r w:rsidR="0032030B">
        <w:rPr>
          <w:color w:val="000000"/>
        </w:rPr>
        <w:t>механизмы</w:t>
      </w:r>
      <w:r w:rsidR="00D211F3" w:rsidRPr="00044842">
        <w:rPr>
          <w:color w:val="000000"/>
        </w:rPr>
        <w:t xml:space="preserve"> процесса секьюритизации ипотечных активов</w:t>
      </w:r>
    </w:p>
    <w:p w14:paraId="53CEBF8A" w14:textId="65830253" w:rsidR="0032030B" w:rsidRPr="0032030B" w:rsidRDefault="0032030B" w:rsidP="00F42EE3">
      <w:pPr>
        <w:pStyle w:val="af1"/>
        <w:numPr>
          <w:ilvl w:val="0"/>
          <w:numId w:val="9"/>
        </w:numPr>
        <w:shd w:val="clear" w:color="auto" w:fill="FFFFFF"/>
        <w:spacing w:after="0" w:line="360" w:lineRule="auto"/>
        <w:ind w:left="0" w:firstLine="284"/>
        <w:jc w:val="both"/>
      </w:pPr>
      <w:r>
        <w:rPr>
          <w:color w:val="00000A"/>
          <w:shd w:val="clear" w:color="auto" w:fill="FFFFFF"/>
        </w:rPr>
        <w:lastRenderedPageBreak/>
        <w:t>Выявить факторы, влияющие на мотивацию кредитных организаций осуществля</w:t>
      </w:r>
      <w:r w:rsidR="00602650">
        <w:rPr>
          <w:color w:val="00000A"/>
          <w:shd w:val="clear" w:color="auto" w:fill="FFFFFF"/>
        </w:rPr>
        <w:t>ть сделки</w:t>
      </w:r>
      <w:r>
        <w:rPr>
          <w:color w:val="00000A"/>
          <w:shd w:val="clear" w:color="auto" w:fill="FFFFFF"/>
        </w:rPr>
        <w:t xml:space="preserve"> секьюритизации</w:t>
      </w:r>
    </w:p>
    <w:p w14:paraId="511D754C" w14:textId="55BAA629" w:rsidR="005A7F1A" w:rsidRPr="00044842" w:rsidRDefault="0032030B" w:rsidP="00F42EE3">
      <w:pPr>
        <w:pStyle w:val="af1"/>
        <w:numPr>
          <w:ilvl w:val="0"/>
          <w:numId w:val="9"/>
        </w:numPr>
        <w:shd w:val="clear" w:color="auto" w:fill="FFFFFF"/>
        <w:spacing w:after="0" w:line="360" w:lineRule="auto"/>
        <w:ind w:left="0" w:firstLine="284"/>
        <w:jc w:val="both"/>
      </w:pPr>
      <w:r>
        <w:t xml:space="preserve">Определить особенности выпуска ипотечных ценных бумаг в странах </w:t>
      </w:r>
      <w:r w:rsidR="00E43731">
        <w:t>со</w:t>
      </w:r>
      <w:r>
        <w:t xml:space="preserve"> сформировавшимся рынком секьюритизации ипотечных активов</w:t>
      </w:r>
    </w:p>
    <w:p w14:paraId="37C3E6A5" w14:textId="202E65DE" w:rsidR="00970CFA" w:rsidRPr="00970CFA" w:rsidRDefault="0032030B" w:rsidP="00F42EE3">
      <w:pPr>
        <w:pStyle w:val="af1"/>
        <w:numPr>
          <w:ilvl w:val="0"/>
          <w:numId w:val="9"/>
        </w:numPr>
        <w:spacing w:after="0" w:line="360" w:lineRule="auto"/>
        <w:ind w:left="0" w:firstLine="284"/>
        <w:jc w:val="both"/>
        <w:rPr>
          <w:i/>
          <w:color w:val="00000A"/>
        </w:rPr>
      </w:pPr>
      <w:r>
        <w:t>Исследовать сущностные</w:t>
      </w:r>
      <w:r w:rsidRPr="00044842">
        <w:rPr>
          <w:color w:val="00000A"/>
          <w:shd w:val="clear" w:color="auto" w:fill="FFFFFF"/>
        </w:rPr>
        <w:t xml:space="preserve"> </w:t>
      </w:r>
      <w:r>
        <w:rPr>
          <w:color w:val="00000A"/>
          <w:shd w:val="clear" w:color="auto" w:fill="FFFFFF"/>
        </w:rPr>
        <w:t>характеристики ипотечных ценных бумаг</w:t>
      </w:r>
      <w:r w:rsidR="00D211F3" w:rsidRPr="00044842">
        <w:rPr>
          <w:color w:val="00000A"/>
          <w:shd w:val="clear" w:color="auto" w:fill="FFFFFF"/>
        </w:rPr>
        <w:t xml:space="preserve"> как инструмент</w:t>
      </w:r>
      <w:r>
        <w:rPr>
          <w:color w:val="00000A"/>
          <w:shd w:val="clear" w:color="auto" w:fill="FFFFFF"/>
        </w:rPr>
        <w:t>а</w:t>
      </w:r>
      <w:r w:rsidR="00D211F3" w:rsidRPr="00044842">
        <w:rPr>
          <w:color w:val="00000A"/>
          <w:shd w:val="clear" w:color="auto" w:fill="FFFFFF"/>
        </w:rPr>
        <w:t xml:space="preserve"> секьюритизации ипотечных активов</w:t>
      </w:r>
    </w:p>
    <w:p w14:paraId="74854563" w14:textId="78144692" w:rsidR="00970CFA" w:rsidRPr="00970CFA" w:rsidRDefault="00970CFA" w:rsidP="00F42EE3">
      <w:pPr>
        <w:pStyle w:val="af1"/>
        <w:numPr>
          <w:ilvl w:val="0"/>
          <w:numId w:val="9"/>
        </w:numPr>
        <w:shd w:val="clear" w:color="auto" w:fill="FFFFFF"/>
        <w:spacing w:after="0" w:line="360" w:lineRule="auto"/>
        <w:ind w:left="0" w:firstLine="284"/>
        <w:jc w:val="both"/>
      </w:pPr>
      <w:r>
        <w:t>Рассмотреть используемые для оценки ипотечных ценных бумаг модели</w:t>
      </w:r>
    </w:p>
    <w:p w14:paraId="5794738F" w14:textId="1528C4E3" w:rsidR="005A7F1A" w:rsidRPr="005A7F1A" w:rsidRDefault="00970CFA" w:rsidP="00F42EE3">
      <w:pPr>
        <w:pStyle w:val="af1"/>
        <w:numPr>
          <w:ilvl w:val="0"/>
          <w:numId w:val="9"/>
        </w:numPr>
        <w:spacing w:after="0" w:line="360" w:lineRule="auto"/>
        <w:ind w:left="0" w:firstLine="284"/>
        <w:jc w:val="both"/>
        <w:rPr>
          <w:color w:val="00000A"/>
        </w:rPr>
      </w:pPr>
      <w:r>
        <w:rPr>
          <w:color w:val="00000A"/>
        </w:rPr>
        <w:t>Проанализировать</w:t>
      </w:r>
      <w:r w:rsidR="005A7F1A" w:rsidRPr="005A7F1A">
        <w:rPr>
          <w:color w:val="00000A"/>
        </w:rPr>
        <w:t xml:space="preserve"> используемые модели структурирования денежных потоков по ипотечным ценным бумагам</w:t>
      </w:r>
    </w:p>
    <w:p w14:paraId="6A6993F6" w14:textId="369E91DE" w:rsidR="00D211F3" w:rsidRPr="00044842" w:rsidRDefault="00D211F3" w:rsidP="00F42EE3">
      <w:pPr>
        <w:pStyle w:val="af1"/>
        <w:numPr>
          <w:ilvl w:val="0"/>
          <w:numId w:val="9"/>
        </w:numPr>
        <w:shd w:val="clear" w:color="auto" w:fill="FFFFFF"/>
        <w:spacing w:after="0" w:line="360" w:lineRule="auto"/>
        <w:ind w:left="0" w:firstLine="284"/>
        <w:jc w:val="both"/>
        <w:rPr>
          <w:rFonts w:eastAsia="Calibri"/>
        </w:rPr>
      </w:pPr>
      <w:r w:rsidRPr="00044842">
        <w:rPr>
          <w:color w:val="00000A"/>
        </w:rPr>
        <w:t xml:space="preserve">Дать аналитическую оценку </w:t>
      </w:r>
      <w:r w:rsidRPr="00044842">
        <w:rPr>
          <w:color w:val="000000"/>
        </w:rPr>
        <w:t>российскому рынку секьюритизации ипотечных активов</w:t>
      </w:r>
      <w:r w:rsidR="005A7F1A">
        <w:rPr>
          <w:color w:val="000000"/>
        </w:rPr>
        <w:t xml:space="preserve"> и определить тенденции развития</w:t>
      </w:r>
    </w:p>
    <w:p w14:paraId="0DEDE2B0" w14:textId="37F5B6AE" w:rsidR="00D211F3" w:rsidRPr="00044842" w:rsidRDefault="00D211F3" w:rsidP="00F42EE3">
      <w:pPr>
        <w:pStyle w:val="af1"/>
        <w:numPr>
          <w:ilvl w:val="0"/>
          <w:numId w:val="9"/>
        </w:numPr>
        <w:shd w:val="clear" w:color="auto" w:fill="FFFFFF"/>
        <w:spacing w:after="0" w:line="360" w:lineRule="auto"/>
        <w:ind w:left="0" w:firstLine="284"/>
        <w:jc w:val="both"/>
        <w:rPr>
          <w:color w:val="000000"/>
        </w:rPr>
      </w:pPr>
      <w:r w:rsidRPr="00044842">
        <w:t xml:space="preserve">Сформировать </w:t>
      </w:r>
      <w:r w:rsidR="00A157CC" w:rsidRPr="00044842">
        <w:rPr>
          <w:color w:val="000000"/>
        </w:rPr>
        <w:t xml:space="preserve">модель оценки факторов, </w:t>
      </w:r>
      <w:r w:rsidR="00C76E2F">
        <w:rPr>
          <w:color w:val="000000"/>
        </w:rPr>
        <w:t>повлиявш</w:t>
      </w:r>
      <w:r w:rsidR="00384DC4">
        <w:rPr>
          <w:color w:val="000000"/>
        </w:rPr>
        <w:t>их на секь</w:t>
      </w:r>
      <w:r w:rsidR="00A157CC" w:rsidRPr="00044842">
        <w:rPr>
          <w:color w:val="000000"/>
        </w:rPr>
        <w:t xml:space="preserve">юритизацию ипотечных активов российскими </w:t>
      </w:r>
      <w:r w:rsidR="009F79A1">
        <w:rPr>
          <w:color w:val="000000"/>
        </w:rPr>
        <w:t>кредитными организациями с банковской лицензией</w:t>
      </w:r>
      <w:r w:rsidR="00970CFA">
        <w:rPr>
          <w:color w:val="000000"/>
        </w:rPr>
        <w:t>.</w:t>
      </w:r>
    </w:p>
    <w:p w14:paraId="4AB7BA7D" w14:textId="7C4EC7E3" w:rsidR="00EB4CC3" w:rsidRPr="00044842" w:rsidRDefault="00EB4CC3" w:rsidP="00561178">
      <w:pPr>
        <w:spacing w:line="360" w:lineRule="auto"/>
        <w:ind w:firstLine="284"/>
        <w:jc w:val="both"/>
        <w:rPr>
          <w:color w:val="00000A"/>
          <w:shd w:val="clear" w:color="auto" w:fill="FFFFFF"/>
        </w:rPr>
      </w:pPr>
      <w:r w:rsidRPr="00044842">
        <w:rPr>
          <w:color w:val="00000A"/>
          <w:shd w:val="clear" w:color="auto" w:fill="FFFFFF"/>
        </w:rPr>
        <w:t xml:space="preserve">Объектом исследования </w:t>
      </w:r>
      <w:r w:rsidR="007B62F8" w:rsidRPr="00044842">
        <w:rPr>
          <w:color w:val="00000A"/>
          <w:shd w:val="clear" w:color="auto" w:fill="FFFFFF"/>
        </w:rPr>
        <w:t>является</w:t>
      </w:r>
      <w:r w:rsidR="00EB0D11">
        <w:rPr>
          <w:color w:val="00000A"/>
          <w:shd w:val="clear" w:color="auto" w:fill="FFFFFF"/>
        </w:rPr>
        <w:t xml:space="preserve"> </w:t>
      </w:r>
      <w:r w:rsidR="007B62F8" w:rsidRPr="00044842">
        <w:rPr>
          <w:color w:val="00000A"/>
          <w:shd w:val="clear" w:color="auto" w:fill="FFFFFF"/>
          <w:lang w:val="en-US"/>
        </w:rPr>
        <w:t>c</w:t>
      </w:r>
      <w:r w:rsidR="003458F7" w:rsidRPr="00044842">
        <w:rPr>
          <w:color w:val="00000A"/>
          <w:shd w:val="clear" w:color="auto" w:fill="FFFFFF"/>
        </w:rPr>
        <w:t>екьюритизация ипотечных активов</w:t>
      </w:r>
      <w:r w:rsidR="00D211F3" w:rsidRPr="00044842">
        <w:rPr>
          <w:color w:val="00000A"/>
          <w:shd w:val="clear" w:color="auto" w:fill="FFFFFF"/>
        </w:rPr>
        <w:t>.</w:t>
      </w:r>
    </w:p>
    <w:p w14:paraId="057A21DC" w14:textId="4D8B30AF" w:rsidR="00EB4CC3" w:rsidRPr="00044842" w:rsidRDefault="00EB4CC3" w:rsidP="00561178">
      <w:pPr>
        <w:spacing w:line="360" w:lineRule="auto"/>
        <w:ind w:firstLine="284"/>
        <w:jc w:val="both"/>
        <w:rPr>
          <w:color w:val="00000A"/>
        </w:rPr>
      </w:pPr>
      <w:r w:rsidRPr="00044842">
        <w:rPr>
          <w:color w:val="00000A"/>
          <w:shd w:val="clear" w:color="auto" w:fill="FFFFFF"/>
        </w:rPr>
        <w:t xml:space="preserve">Предметом исследования являются особенности применения </w:t>
      </w:r>
      <w:r w:rsidR="007B62F8" w:rsidRPr="00044842">
        <w:rPr>
          <w:color w:val="00000A"/>
          <w:shd w:val="clear" w:color="auto" w:fill="FFFFFF"/>
        </w:rPr>
        <w:t>техники секью</w:t>
      </w:r>
      <w:r w:rsidR="00D211F3" w:rsidRPr="00044842">
        <w:rPr>
          <w:color w:val="00000A"/>
          <w:shd w:val="clear" w:color="auto" w:fill="FFFFFF"/>
        </w:rPr>
        <w:t>ри</w:t>
      </w:r>
      <w:r w:rsidR="007B62F8" w:rsidRPr="00044842">
        <w:rPr>
          <w:color w:val="00000A"/>
          <w:shd w:val="clear" w:color="auto" w:fill="FFFFFF"/>
        </w:rPr>
        <w:t xml:space="preserve">тизации </w:t>
      </w:r>
      <w:r w:rsidR="00C1556F">
        <w:rPr>
          <w:color w:val="00000A"/>
          <w:shd w:val="clear" w:color="auto" w:fill="FFFFFF"/>
        </w:rPr>
        <w:t>ипотечных активов</w:t>
      </w:r>
      <w:r w:rsidR="007B62F8" w:rsidRPr="00044842">
        <w:rPr>
          <w:color w:val="00000A"/>
          <w:shd w:val="clear" w:color="auto" w:fill="FFFFFF"/>
        </w:rPr>
        <w:t xml:space="preserve"> </w:t>
      </w:r>
      <w:r w:rsidR="00B8141B">
        <w:rPr>
          <w:color w:val="00000A"/>
          <w:shd w:val="clear" w:color="auto" w:fill="FFFFFF"/>
        </w:rPr>
        <w:t>финансовыми организациями, в частности</w:t>
      </w:r>
      <w:r w:rsidR="009F79A1">
        <w:rPr>
          <w:color w:val="00000A"/>
          <w:shd w:val="clear" w:color="auto" w:fill="FFFFFF"/>
        </w:rPr>
        <w:t xml:space="preserve"> банками</w:t>
      </w:r>
      <w:r w:rsidR="00B8141B">
        <w:rPr>
          <w:color w:val="00000A"/>
        </w:rPr>
        <w:t xml:space="preserve"> </w:t>
      </w:r>
      <w:r w:rsidR="00970CFA">
        <w:rPr>
          <w:color w:val="00000A"/>
          <w:shd w:val="clear" w:color="auto" w:fill="FFFFFF"/>
        </w:rPr>
        <w:t>на российском рынке, а также способы управления рисками участников рынка секьюритизации ипотечных активов.</w:t>
      </w:r>
    </w:p>
    <w:p w14:paraId="39719D3C" w14:textId="4868D362" w:rsidR="00EB4CC3" w:rsidRPr="00044842" w:rsidRDefault="00EB4CC3" w:rsidP="00561178">
      <w:pPr>
        <w:spacing w:line="360" w:lineRule="auto"/>
        <w:ind w:firstLine="284"/>
        <w:jc w:val="both"/>
        <w:rPr>
          <w:color w:val="00000A"/>
          <w:shd w:val="clear" w:color="auto" w:fill="FFFFFF"/>
        </w:rPr>
      </w:pPr>
      <w:r w:rsidRPr="00044842">
        <w:rPr>
          <w:color w:val="00000A"/>
          <w:shd w:val="clear" w:color="auto" w:fill="FFFFFF"/>
        </w:rPr>
        <w:t xml:space="preserve">Цель и задачи </w:t>
      </w:r>
      <w:r w:rsidR="00B8141B">
        <w:rPr>
          <w:color w:val="00000A"/>
          <w:shd w:val="clear" w:color="auto" w:fill="FFFFFF"/>
        </w:rPr>
        <w:t>работы обусловили её структуру.</w:t>
      </w:r>
      <w:r w:rsidR="005A7F1A">
        <w:rPr>
          <w:color w:val="00000A"/>
          <w:shd w:val="clear" w:color="auto" w:fill="FFFFFF"/>
        </w:rPr>
        <w:t xml:space="preserve"> Работа состоит из 3</w:t>
      </w:r>
      <w:r w:rsidRPr="00044842">
        <w:rPr>
          <w:color w:val="00000A"/>
          <w:shd w:val="clear" w:color="auto" w:fill="FFFFFF"/>
        </w:rPr>
        <w:t xml:space="preserve"> глав.</w:t>
      </w:r>
    </w:p>
    <w:p w14:paraId="1409DB57" w14:textId="7B9B45A8" w:rsidR="00E43731" w:rsidRDefault="00EB4CC3" w:rsidP="00561178">
      <w:pPr>
        <w:spacing w:line="360" w:lineRule="auto"/>
        <w:ind w:firstLine="284"/>
        <w:jc w:val="both"/>
        <w:rPr>
          <w:color w:val="000000"/>
        </w:rPr>
      </w:pPr>
      <w:r w:rsidRPr="00044842">
        <w:rPr>
          <w:color w:val="00000A"/>
          <w:shd w:val="clear" w:color="auto" w:fill="FFFFFF"/>
        </w:rPr>
        <w:t xml:space="preserve">Глава 1 </w:t>
      </w:r>
      <w:r w:rsidRPr="00044842">
        <w:rPr>
          <w:shd w:val="clear" w:color="auto" w:fill="FFFFFF"/>
        </w:rPr>
        <w:t xml:space="preserve">посвящена </w:t>
      </w:r>
      <w:r w:rsidR="00D211F3" w:rsidRPr="00044842">
        <w:rPr>
          <w:shd w:val="clear" w:color="auto" w:fill="FFFFFF"/>
        </w:rPr>
        <w:t xml:space="preserve">особенностям секьюритизации </w:t>
      </w:r>
      <w:r w:rsidR="00A157CC" w:rsidRPr="00044842">
        <w:rPr>
          <w:shd w:val="clear" w:color="auto" w:fill="FFFFFF"/>
        </w:rPr>
        <w:t>к</w:t>
      </w:r>
      <w:r w:rsidR="00A157CC" w:rsidRPr="00044842">
        <w:rPr>
          <w:color w:val="000000"/>
        </w:rPr>
        <w:t xml:space="preserve">ак </w:t>
      </w:r>
      <w:r w:rsidR="00F20B86">
        <w:rPr>
          <w:color w:val="000000"/>
        </w:rPr>
        <w:t>метода</w:t>
      </w:r>
      <w:r w:rsidR="00A157CC" w:rsidRPr="00044842">
        <w:rPr>
          <w:color w:val="000000"/>
        </w:rPr>
        <w:t xml:space="preserve"> </w:t>
      </w:r>
      <w:r w:rsidR="00F20B86">
        <w:rPr>
          <w:color w:val="000000"/>
        </w:rPr>
        <w:t>рефинансирования</w:t>
      </w:r>
      <w:r w:rsidR="00A157CC" w:rsidRPr="00044842">
        <w:rPr>
          <w:color w:val="000000"/>
        </w:rPr>
        <w:t xml:space="preserve"> и повышения ликви</w:t>
      </w:r>
      <w:r w:rsidR="00E43731">
        <w:rPr>
          <w:color w:val="000000"/>
        </w:rPr>
        <w:t>дности для кредитной организации</w:t>
      </w:r>
      <w:r w:rsidR="00970CFA">
        <w:rPr>
          <w:color w:val="000000"/>
        </w:rPr>
        <w:t>, а также</w:t>
      </w:r>
      <w:r w:rsidR="00E43731">
        <w:rPr>
          <w:color w:val="000000"/>
        </w:rPr>
        <w:t xml:space="preserve"> рассмотрен мировой опыт секьюритизации активов.</w:t>
      </w:r>
    </w:p>
    <w:p w14:paraId="7C1AD23A" w14:textId="4C907490" w:rsidR="00EB4CC3" w:rsidRPr="00044842" w:rsidRDefault="00044842" w:rsidP="00561178">
      <w:pPr>
        <w:spacing w:line="360" w:lineRule="auto"/>
        <w:ind w:firstLine="284"/>
        <w:jc w:val="both"/>
        <w:rPr>
          <w:color w:val="00000A"/>
        </w:rPr>
      </w:pPr>
      <w:r w:rsidRPr="00044842">
        <w:rPr>
          <w:color w:val="000000"/>
        </w:rPr>
        <w:t xml:space="preserve"> </w:t>
      </w:r>
      <w:r w:rsidR="00E43731">
        <w:rPr>
          <w:color w:val="000000"/>
        </w:rPr>
        <w:t>Глава 2 рассматривает структурные элементы</w:t>
      </w:r>
      <w:r w:rsidRPr="00044842">
        <w:rPr>
          <w:color w:val="000000"/>
        </w:rPr>
        <w:t xml:space="preserve"> ипотечных ценных бумаг, являющихся инструментом для</w:t>
      </w:r>
      <w:r w:rsidR="00E43731">
        <w:rPr>
          <w:color w:val="000000"/>
        </w:rPr>
        <w:t xml:space="preserve"> проведения</w:t>
      </w:r>
      <w:r w:rsidRPr="00044842">
        <w:rPr>
          <w:color w:val="000000"/>
        </w:rPr>
        <w:t xml:space="preserve"> сделки с</w:t>
      </w:r>
      <w:r w:rsidR="00E43731">
        <w:rPr>
          <w:color w:val="000000"/>
        </w:rPr>
        <w:t>екьюритизации ипотеч</w:t>
      </w:r>
      <w:r w:rsidR="00970CFA">
        <w:rPr>
          <w:color w:val="000000"/>
        </w:rPr>
        <w:t>ных активов, а так</w:t>
      </w:r>
      <w:r w:rsidR="00E43731">
        <w:rPr>
          <w:color w:val="000000"/>
        </w:rPr>
        <w:t>же модели их оценивания и структурирования денежных потоков в рамках подготовки к совершению сделки секьюритизации</w:t>
      </w:r>
    </w:p>
    <w:p w14:paraId="5D62EF4D" w14:textId="3BAB9DBD" w:rsidR="00970CFA" w:rsidRDefault="00044842" w:rsidP="00561178">
      <w:pPr>
        <w:shd w:val="clear" w:color="auto" w:fill="FFFFFF"/>
        <w:spacing w:line="360" w:lineRule="auto"/>
        <w:ind w:firstLine="284"/>
        <w:jc w:val="both"/>
        <w:rPr>
          <w:color w:val="00000A"/>
          <w:shd w:val="clear" w:color="auto" w:fill="FFFFFF"/>
        </w:rPr>
        <w:sectPr w:rsidR="00970CFA" w:rsidSect="004708A8">
          <w:pgSz w:w="11906" w:h="16838"/>
          <w:pgMar w:top="1134" w:right="567" w:bottom="1134" w:left="1701" w:header="709" w:footer="709" w:gutter="0"/>
          <w:cols w:space="708"/>
          <w:docGrid w:linePitch="360"/>
        </w:sectPr>
      </w:pPr>
      <w:r w:rsidRPr="00044842">
        <w:rPr>
          <w:color w:val="00000A"/>
          <w:shd w:val="clear" w:color="auto" w:fill="FFFFFF"/>
        </w:rPr>
        <w:t xml:space="preserve">В главе </w:t>
      </w:r>
      <w:r w:rsidR="00E43731">
        <w:rPr>
          <w:color w:val="00000A"/>
          <w:shd w:val="clear" w:color="auto" w:fill="FFFFFF"/>
        </w:rPr>
        <w:t>3</w:t>
      </w:r>
      <w:r w:rsidRPr="00044842">
        <w:rPr>
          <w:color w:val="00000A"/>
          <w:shd w:val="clear" w:color="auto" w:fill="FFFFFF"/>
        </w:rPr>
        <w:t xml:space="preserve"> рассмотрены предпосылки для развития российского рынка секьюритизации ипотечных активов и построена модель оценки факторов</w:t>
      </w:r>
      <w:r w:rsidR="00970CFA">
        <w:rPr>
          <w:color w:val="00000A"/>
          <w:shd w:val="clear" w:color="auto" w:fill="FFFFFF"/>
        </w:rPr>
        <w:t>,</w:t>
      </w:r>
      <w:r w:rsidRPr="00044842">
        <w:rPr>
          <w:color w:val="00000A"/>
          <w:shd w:val="clear" w:color="auto" w:fill="FFFFFF"/>
        </w:rPr>
        <w:t xml:space="preserve"> влиявших на осуществление сделок секьюритизации </w:t>
      </w:r>
      <w:r w:rsidR="00460121">
        <w:rPr>
          <w:color w:val="00000A"/>
          <w:shd w:val="clear" w:color="auto" w:fill="FFFFFF"/>
        </w:rPr>
        <w:t>ипотечных активов</w:t>
      </w:r>
      <w:r w:rsidR="009F79A1">
        <w:rPr>
          <w:color w:val="00000A"/>
          <w:shd w:val="clear" w:color="auto" w:fill="FFFFFF"/>
        </w:rPr>
        <w:t xml:space="preserve"> российскими банками</w:t>
      </w:r>
      <w:r w:rsidR="00460121">
        <w:rPr>
          <w:color w:val="00000A"/>
          <w:shd w:val="clear" w:color="auto" w:fill="FFFFFF"/>
        </w:rPr>
        <w:t xml:space="preserve"> в </w:t>
      </w:r>
      <w:r w:rsidR="00460121" w:rsidRPr="00044842">
        <w:rPr>
          <w:color w:val="00000A"/>
          <w:shd w:val="clear" w:color="auto" w:fill="FFFFFF"/>
        </w:rPr>
        <w:t>период</w:t>
      </w:r>
      <w:r w:rsidR="00E43731">
        <w:rPr>
          <w:color w:val="00000A"/>
          <w:shd w:val="clear" w:color="auto" w:fill="FFFFFF"/>
        </w:rPr>
        <w:t xml:space="preserve"> 2011</w:t>
      </w:r>
      <w:r w:rsidR="00F02D03">
        <w:rPr>
          <w:color w:val="00000A"/>
          <w:shd w:val="clear" w:color="auto" w:fill="FFFFFF"/>
        </w:rPr>
        <w:t xml:space="preserve"> </w:t>
      </w:r>
      <w:r w:rsidR="00E43731">
        <w:rPr>
          <w:color w:val="00000A"/>
          <w:shd w:val="clear" w:color="auto" w:fill="FFFFFF"/>
        </w:rPr>
        <w:t>-</w:t>
      </w:r>
      <w:r w:rsidR="00F02D03">
        <w:rPr>
          <w:color w:val="00000A"/>
          <w:shd w:val="clear" w:color="auto" w:fill="FFFFFF"/>
        </w:rPr>
        <w:t xml:space="preserve"> </w:t>
      </w:r>
      <w:r w:rsidR="00E43731">
        <w:rPr>
          <w:color w:val="00000A"/>
          <w:shd w:val="clear" w:color="auto" w:fill="FFFFFF"/>
        </w:rPr>
        <w:t>2019</w:t>
      </w:r>
      <w:r>
        <w:rPr>
          <w:color w:val="00000A"/>
          <w:shd w:val="clear" w:color="auto" w:fill="FFFFFF"/>
        </w:rPr>
        <w:t xml:space="preserve"> гг.</w:t>
      </w:r>
    </w:p>
    <w:p w14:paraId="6F8D7FE0" w14:textId="68588354" w:rsidR="00674D9E" w:rsidRPr="00561178" w:rsidRDefault="0021473B" w:rsidP="002B06AD">
      <w:pPr>
        <w:spacing w:after="720"/>
        <w:ind w:firstLine="284"/>
        <w:jc w:val="center"/>
        <w:rPr>
          <w:b/>
          <w:color w:val="00000A"/>
          <w:sz w:val="28"/>
          <w:szCs w:val="28"/>
          <w:shd w:val="clear" w:color="auto" w:fill="FFFFFF"/>
        </w:rPr>
      </w:pPr>
      <w:r w:rsidRPr="00561178">
        <w:rPr>
          <w:b/>
          <w:sz w:val="28"/>
          <w:szCs w:val="28"/>
        </w:rPr>
        <w:lastRenderedPageBreak/>
        <w:t>Глава 1</w:t>
      </w:r>
      <w:r w:rsidR="006E6A91" w:rsidRPr="00561178">
        <w:rPr>
          <w:b/>
          <w:sz w:val="28"/>
          <w:szCs w:val="28"/>
        </w:rPr>
        <w:t xml:space="preserve"> СЕКЬЮРИТИЗАЦИЯ ИПОТЕЧНЫХ АКТИВОВ КАК СПОСОБ РЕФИНАНСИРОВАНИЯ ДЛЯ ФИНАНСОВЫХ ОРГАНИЗАЦИЙ</w:t>
      </w:r>
    </w:p>
    <w:p w14:paraId="12DBA306" w14:textId="3E2C1B1A" w:rsidR="00B01B83" w:rsidRPr="00561178" w:rsidRDefault="00C8012E" w:rsidP="002B06AD">
      <w:pPr>
        <w:pStyle w:val="af1"/>
        <w:numPr>
          <w:ilvl w:val="1"/>
          <w:numId w:val="12"/>
        </w:numPr>
        <w:spacing w:after="720" w:line="240" w:lineRule="auto"/>
        <w:ind w:left="0" w:firstLine="284"/>
        <w:jc w:val="center"/>
        <w:rPr>
          <w:b/>
          <w:sz w:val="28"/>
        </w:rPr>
      </w:pPr>
      <w:r w:rsidRPr="00970CFA">
        <w:rPr>
          <w:b/>
          <w:sz w:val="28"/>
        </w:rPr>
        <w:t>Механизм секьюритизации ипотечных активов</w:t>
      </w:r>
    </w:p>
    <w:p w14:paraId="226FAB10" w14:textId="3494E5BD" w:rsidR="00674D9E" w:rsidRPr="0097300D" w:rsidRDefault="0097300D" w:rsidP="00561178">
      <w:pPr>
        <w:spacing w:line="360" w:lineRule="auto"/>
        <w:ind w:firstLine="284"/>
        <w:jc w:val="both"/>
        <w:rPr>
          <w:b/>
          <w:sz w:val="28"/>
          <w:szCs w:val="28"/>
        </w:rPr>
      </w:pPr>
      <w:r w:rsidRPr="0097300D">
        <w:t>Секьюритиз</w:t>
      </w:r>
      <w:r w:rsidR="00602650">
        <w:t xml:space="preserve">ацию активов можно определить </w:t>
      </w:r>
      <w:r w:rsidRPr="0097300D">
        <w:t>как процесс перехода активов или рисков данных активов из первоначальной формы в форму финансовых инструментов.</w:t>
      </w:r>
    </w:p>
    <w:p w14:paraId="406D2A85" w14:textId="65FB5393" w:rsidR="00844B6C" w:rsidRPr="00970CFA" w:rsidRDefault="008E1FA8" w:rsidP="00561178">
      <w:pPr>
        <w:spacing w:line="360" w:lineRule="auto"/>
        <w:ind w:firstLine="284"/>
        <w:jc w:val="both"/>
      </w:pPr>
      <w:r w:rsidRPr="0097300D">
        <w:t xml:space="preserve">Понятие секьюритизации часто употребляется в контексте или </w:t>
      </w:r>
      <w:r w:rsidR="00AE2703" w:rsidRPr="0097300D">
        <w:t>совместно</w:t>
      </w:r>
      <w:r w:rsidRPr="0097300D">
        <w:t xml:space="preserve"> с термином «</w:t>
      </w:r>
      <w:r w:rsidR="00AE2703" w:rsidRPr="0097300D">
        <w:t>структурированное</w:t>
      </w:r>
      <w:r w:rsidRPr="0097300D">
        <w:t xml:space="preserve"> финансирование</w:t>
      </w:r>
      <w:r w:rsidRPr="009654E5">
        <w:t>».</w:t>
      </w:r>
      <w:r w:rsidR="0001137C">
        <w:t xml:space="preserve"> </w:t>
      </w:r>
      <w:r w:rsidR="002D654B" w:rsidRPr="009654E5">
        <w:t>Банк Международных Р</w:t>
      </w:r>
      <w:r w:rsidR="00B2498E" w:rsidRPr="009654E5">
        <w:t>асчетов</w:t>
      </w:r>
      <w:r w:rsidR="00D86A57">
        <w:rPr>
          <w:rStyle w:val="ae"/>
        </w:rPr>
        <w:footnoteReference w:id="1"/>
      </w:r>
      <w:r w:rsidR="00844B6C" w:rsidRPr="009654E5">
        <w:t xml:space="preserve"> определяет инструменты структурированного финансирован</w:t>
      </w:r>
      <w:r w:rsidR="00970CFA">
        <w:t>ия по следующим характеристикам</w:t>
      </w:r>
      <w:r w:rsidR="00970CFA" w:rsidRPr="00970CFA">
        <w:t>:</w:t>
      </w:r>
    </w:p>
    <w:p w14:paraId="384D054F" w14:textId="0893E538" w:rsidR="00844B6C" w:rsidRPr="009654E5" w:rsidRDefault="009654E5" w:rsidP="00F42EE3">
      <w:pPr>
        <w:pStyle w:val="af1"/>
        <w:numPr>
          <w:ilvl w:val="0"/>
          <w:numId w:val="8"/>
        </w:numPr>
        <w:spacing w:after="0" w:line="360" w:lineRule="auto"/>
        <w:ind w:left="0" w:firstLine="284"/>
        <w:jc w:val="both"/>
      </w:pPr>
      <w:r>
        <w:t>О</w:t>
      </w:r>
      <w:r w:rsidR="00844B6C" w:rsidRPr="009654E5">
        <w:t>бъединение активов на основе денежных потоков или синтетическим образом</w:t>
      </w:r>
    </w:p>
    <w:p w14:paraId="67C56F6D" w14:textId="798F4731" w:rsidR="00844B6C" w:rsidRPr="009654E5" w:rsidRDefault="009654E5" w:rsidP="00F42EE3">
      <w:pPr>
        <w:pStyle w:val="af1"/>
        <w:numPr>
          <w:ilvl w:val="0"/>
          <w:numId w:val="8"/>
        </w:numPr>
        <w:spacing w:after="0" w:line="360" w:lineRule="auto"/>
        <w:ind w:left="0" w:firstLine="284"/>
        <w:jc w:val="both"/>
      </w:pPr>
      <w:r>
        <w:t>Т</w:t>
      </w:r>
      <w:r w:rsidR="00844B6C" w:rsidRPr="009654E5">
        <w:t>ранширование обязательств, обеспеченных пулом активов, что отличает структурированное финансирование от традици</w:t>
      </w:r>
      <w:r w:rsidR="00A5769C">
        <w:t>онной "сквозной" секьюритизации</w:t>
      </w:r>
    </w:p>
    <w:p w14:paraId="0878DCFA" w14:textId="56BBED03" w:rsidR="00EF1866" w:rsidRDefault="009654E5" w:rsidP="00F42EE3">
      <w:pPr>
        <w:pStyle w:val="af1"/>
        <w:numPr>
          <w:ilvl w:val="0"/>
          <w:numId w:val="8"/>
        </w:numPr>
        <w:spacing w:after="0" w:line="360" w:lineRule="auto"/>
        <w:ind w:left="0" w:firstLine="284"/>
        <w:jc w:val="both"/>
      </w:pPr>
      <w:r>
        <w:t>О</w:t>
      </w:r>
      <w:r w:rsidR="00844B6C" w:rsidRPr="009654E5">
        <w:t>тделение кредитного риска пула активов обеспечения от кредитного риска оригинатора, обычно посредством использования автономной компании специального назначения (SPV</w:t>
      </w:r>
      <w:r w:rsidR="008E1FA8" w:rsidRPr="009654E5">
        <w:t>)</w:t>
      </w:r>
      <w:r w:rsidR="002D654B" w:rsidRPr="009654E5">
        <w:t>.</w:t>
      </w:r>
    </w:p>
    <w:p w14:paraId="20498379" w14:textId="6E47F482" w:rsidR="00A96AEB" w:rsidRDefault="00B2498E" w:rsidP="00561178">
      <w:pPr>
        <w:spacing w:line="360" w:lineRule="auto"/>
        <w:ind w:firstLine="284"/>
        <w:jc w:val="both"/>
      </w:pPr>
      <w:r w:rsidRPr="009654E5">
        <w:t>Ученые</w:t>
      </w:r>
      <w:r w:rsidR="006B16C9" w:rsidRPr="009654E5">
        <w:t xml:space="preserve"> Ф. Дж. Фабоцци</w:t>
      </w:r>
      <w:r w:rsidRPr="009654E5">
        <w:t xml:space="preserve"> и В. Котари</w:t>
      </w:r>
      <w:r w:rsidR="006B16C9" w:rsidRPr="009654E5">
        <w:t xml:space="preserve"> выделя</w:t>
      </w:r>
      <w:r w:rsidRPr="009654E5">
        <w:t xml:space="preserve">ют в качестве ключевого отличия </w:t>
      </w:r>
      <w:r w:rsidR="006B16C9" w:rsidRPr="009654E5">
        <w:t xml:space="preserve">секьюритизации от традиционных форм финансирования то, что приток денежных средств от пула активов может быть использован для </w:t>
      </w:r>
      <w:r w:rsidRPr="009654E5">
        <w:t>выплат</w:t>
      </w:r>
      <w:r w:rsidR="006B16C9" w:rsidRPr="009654E5">
        <w:t xml:space="preserve"> </w:t>
      </w:r>
      <w:r w:rsidRPr="009654E5">
        <w:t>по ценным бумагам</w:t>
      </w:r>
      <w:r w:rsidR="006B16C9" w:rsidRPr="009654E5">
        <w:t xml:space="preserve">, которые могут </w:t>
      </w:r>
      <w:r w:rsidR="006B16C9" w:rsidRPr="0073154A">
        <w:t>иметь более высокое кредитное качество, чем обеспеченный долг компании</w:t>
      </w:r>
      <w:r w:rsidRPr="0073154A">
        <w:rPr>
          <w:rStyle w:val="ae"/>
        </w:rPr>
        <w:footnoteReference w:id="2"/>
      </w:r>
      <w:r w:rsidR="006B16C9" w:rsidRPr="0073154A">
        <w:t>. Повышение кредитного качества этих ценных бумаг достигается за счет использования денежных средств, п</w:t>
      </w:r>
      <w:r w:rsidR="00FB1ACB" w:rsidRPr="0073154A">
        <w:t>ривлеченных в рамках пула активов</w:t>
      </w:r>
      <w:r w:rsidR="006B16C9" w:rsidRPr="0073154A">
        <w:t xml:space="preserve">, а не </w:t>
      </w:r>
      <w:r w:rsidRPr="0073154A">
        <w:t xml:space="preserve">на основании обещаний </w:t>
      </w:r>
      <w:r w:rsidR="006B16C9" w:rsidRPr="0073154A">
        <w:t>заемщика</w:t>
      </w:r>
      <w:r w:rsidRPr="0073154A">
        <w:t xml:space="preserve"> о будущих платежах, так как</w:t>
      </w:r>
      <w:r w:rsidR="006B16C9" w:rsidRPr="0073154A">
        <w:t xml:space="preserve"> </w:t>
      </w:r>
      <w:r w:rsidRPr="0073154A">
        <w:t>эти</w:t>
      </w:r>
      <w:r w:rsidR="006B16C9" w:rsidRPr="0073154A">
        <w:t xml:space="preserve"> денежные потоки </w:t>
      </w:r>
      <w:r w:rsidRPr="0073154A">
        <w:t>защищены</w:t>
      </w:r>
      <w:r w:rsidR="006B16C9" w:rsidRPr="0073154A">
        <w:t xml:space="preserve"> от </w:t>
      </w:r>
      <w:r w:rsidRPr="0073154A">
        <w:t>риска</w:t>
      </w:r>
      <w:r w:rsidR="006B16C9" w:rsidRPr="0073154A">
        <w:t xml:space="preserve"> банкротства </w:t>
      </w:r>
      <w:r w:rsidRPr="0073154A">
        <w:t>эмитента.</w:t>
      </w:r>
    </w:p>
    <w:p w14:paraId="6536F7D0" w14:textId="6589FE25" w:rsidR="00EF1866" w:rsidRPr="0073154A" w:rsidRDefault="00EF1866" w:rsidP="00561178">
      <w:pPr>
        <w:spacing w:line="360" w:lineRule="auto"/>
        <w:ind w:firstLine="284"/>
        <w:jc w:val="both"/>
      </w:pPr>
      <w:r>
        <w:t>В случае синтетической секьюритизации объектом секьюритизации является не сам актив, а риск по нему, что является возможным путем использования кредитных деривативов.</w:t>
      </w:r>
    </w:p>
    <w:p w14:paraId="3D927A80" w14:textId="245E1336" w:rsidR="0001137C" w:rsidRPr="00970CFA" w:rsidRDefault="0001137C" w:rsidP="00561178">
      <w:pPr>
        <w:spacing w:line="360" w:lineRule="auto"/>
        <w:ind w:firstLine="284"/>
        <w:jc w:val="both"/>
      </w:pPr>
      <w:r w:rsidRPr="009F726E">
        <w:t>И. А. Дарушин</w:t>
      </w:r>
      <w:r w:rsidR="00186CC8">
        <w:t xml:space="preserve"> </w:t>
      </w:r>
      <w:r w:rsidR="006B61A1" w:rsidRPr="009F726E">
        <w:t>выделяет наличие сложной структуры сделок секьюритизации</w:t>
      </w:r>
      <w:r w:rsidR="009F726E" w:rsidRPr="009F726E">
        <w:t xml:space="preserve">: «В большинстве случаев она будет состоять из нескольких самостоятельных этапов, каждый из которых не даст ожидаемого экономического эффекта, но в совокупности приводящих к </w:t>
      </w:r>
      <w:r w:rsidR="009F726E" w:rsidRPr="009F726E">
        <w:lastRenderedPageBreak/>
        <w:t>достижению требуемых целей</w:t>
      </w:r>
      <w:r w:rsidR="00970CFA">
        <w:rPr>
          <w:rStyle w:val="ae"/>
        </w:rPr>
        <w:footnoteReference w:id="3"/>
      </w:r>
      <w:r w:rsidR="009F726E" w:rsidRPr="009F726E">
        <w:t>».</w:t>
      </w:r>
      <w:r w:rsidR="0048768E">
        <w:t xml:space="preserve"> Сделка секьюритизации не возможна без выполнения своих обязательств каждым участником сделки. Отсутствие проработанных механизмов </w:t>
      </w:r>
      <w:r w:rsidR="00970CFA">
        <w:t>действий</w:t>
      </w:r>
      <w:r w:rsidR="0048768E">
        <w:t xml:space="preserve"> участников сделки</w:t>
      </w:r>
      <w:r w:rsidR="00742353">
        <w:t>,</w:t>
      </w:r>
      <w:r w:rsidR="0048768E">
        <w:t xml:space="preserve"> в случае реализации непредвиденных событий, может реализовать ри</w:t>
      </w:r>
      <w:r w:rsidR="00970CFA">
        <w:t>ск потерь для инвесторов сделки, связанный</w:t>
      </w:r>
      <w:r w:rsidR="0048768E">
        <w:t xml:space="preserve"> с инфраструктурой.</w:t>
      </w:r>
      <w:r w:rsidR="00742353">
        <w:t xml:space="preserve"> </w:t>
      </w:r>
      <w:r w:rsidR="009F726E" w:rsidRPr="009F726E">
        <w:t xml:space="preserve">И. А. Дарушин </w:t>
      </w:r>
      <w:r w:rsidR="00970CFA">
        <w:t>так</w:t>
      </w:r>
      <w:r w:rsidR="0097300D">
        <w:t xml:space="preserve">же </w:t>
      </w:r>
      <w:r w:rsidR="00FE738F" w:rsidRPr="009F726E">
        <w:t>отмечает:</w:t>
      </w:r>
      <w:r w:rsidR="00FE738F" w:rsidRPr="00D248C0">
        <w:t xml:space="preserve"> «</w:t>
      </w:r>
      <w:r w:rsidR="00CF5E9E">
        <w:t>…</w:t>
      </w:r>
      <w:r w:rsidR="00FE738F" w:rsidRPr="00D248C0">
        <w:t>доступ к соответствующим денежным потокам, создаваемым либо пулом активов, либо деривативами, получает не один контрагент (покупатель пула активов или продавец кредитного свопа), а потенциально неограниченный круг инвесторов</w:t>
      </w:r>
      <w:r w:rsidR="00970CFA">
        <w:rPr>
          <w:rStyle w:val="ae"/>
        </w:rPr>
        <w:footnoteReference w:id="4"/>
      </w:r>
      <w:r w:rsidR="00FE738F" w:rsidRPr="00D248C0">
        <w:t>»</w:t>
      </w:r>
      <w:r w:rsidR="006B61A1">
        <w:t>.</w:t>
      </w:r>
      <w:r w:rsidR="00FE738F" w:rsidRPr="00D248C0">
        <w:t xml:space="preserve"> </w:t>
      </w:r>
      <w:r w:rsidR="00D248C0" w:rsidRPr="00D248C0">
        <w:t xml:space="preserve">Финансовые инструменты, выпущенные в результате сделки </w:t>
      </w:r>
      <w:r w:rsidR="0097300D">
        <w:t xml:space="preserve">ипотечной </w:t>
      </w:r>
      <w:r w:rsidR="00D248C0" w:rsidRPr="00D248C0">
        <w:t>секьюритизации, часто обращаются на организованных торгах, то есть возможность доступа к денежным потокам у широкого инвестора имеется, однако не всегда спрос потенциального массового инвестора является достаточным для эмитента финансов</w:t>
      </w:r>
      <w:r w:rsidR="006B61A1">
        <w:t xml:space="preserve">ых инструментов секьюритизации. </w:t>
      </w:r>
      <w:r w:rsidR="006B61A1" w:rsidRPr="00EF1866">
        <w:t>Д</w:t>
      </w:r>
      <w:r w:rsidR="00D248C0" w:rsidRPr="00EF1866">
        <w:t xml:space="preserve">анное обстоятельство приводит к наличию покупателя значительной части финансовых инструментов, </w:t>
      </w:r>
      <w:r w:rsidR="00D248C0" w:rsidRPr="00970CFA">
        <w:t>выпущенных в результате некоторых сделок</w:t>
      </w:r>
      <w:r w:rsidR="0097300D" w:rsidRPr="00970CFA">
        <w:t xml:space="preserve"> ипотечной</w:t>
      </w:r>
      <w:r w:rsidR="00D248C0" w:rsidRPr="00970CFA">
        <w:t xml:space="preserve"> секьюритизации.</w:t>
      </w:r>
    </w:p>
    <w:p w14:paraId="358D4A0A" w14:textId="65C497C7" w:rsidR="00EF1866" w:rsidRDefault="00EF1866" w:rsidP="00561178">
      <w:pPr>
        <w:spacing w:line="360" w:lineRule="auto"/>
        <w:ind w:firstLine="284"/>
        <w:jc w:val="both"/>
      </w:pPr>
      <w:r w:rsidRPr="00970CFA">
        <w:t>Российский исследователь А. А. Лупырь считает: «Главная идея секьюритизации активов</w:t>
      </w:r>
      <w:r w:rsidR="00F119DF" w:rsidRPr="00970CFA">
        <w:t xml:space="preserve"> – это обособление пула активов</w:t>
      </w:r>
      <w:r w:rsidRPr="00970CFA">
        <w:rPr>
          <w:rStyle w:val="ae"/>
        </w:rPr>
        <w:footnoteReference w:id="5"/>
      </w:r>
      <w:r w:rsidR="00F119DF" w:rsidRPr="00970CFA">
        <w:t>»</w:t>
      </w:r>
      <w:r w:rsidRPr="00970CFA">
        <w:t>.</w:t>
      </w:r>
      <w:r>
        <w:t xml:space="preserve"> Как в случае секьюритизации</w:t>
      </w:r>
      <w:r w:rsidRPr="00EF1866">
        <w:t xml:space="preserve"> </w:t>
      </w:r>
      <w:r>
        <w:t>на основе действительной продажи активов, так и в случае секьюрит</w:t>
      </w:r>
      <w:r w:rsidR="006413C2">
        <w:t>и</w:t>
      </w:r>
      <w:r>
        <w:t>зации на основе выпуска обеспеченных ипотечным покрытием облигаций</w:t>
      </w:r>
      <w:r w:rsidR="0097300D">
        <w:t>,</w:t>
      </w:r>
      <w:r>
        <w:t xml:space="preserve"> пул секьюритизированных активов отделяется от имущества эмитента</w:t>
      </w:r>
      <w:r w:rsidR="0097300D">
        <w:t xml:space="preserve">. При секьюритизации на основе действительной продажи активов, активы обособляются путем продажи активов оригинатором </w:t>
      </w:r>
      <w:r w:rsidR="0097300D">
        <w:rPr>
          <w:lang w:val="en-US"/>
        </w:rPr>
        <w:t>SPV</w:t>
      </w:r>
      <w:r w:rsidR="0097300D" w:rsidRPr="00102036">
        <w:t>.</w:t>
      </w:r>
      <w:r w:rsidR="0097300D" w:rsidRPr="0097300D">
        <w:t xml:space="preserve"> </w:t>
      </w:r>
      <w:r w:rsidR="0097300D">
        <w:t>В случае обеспеченных облигаций активы обособляются от общей конкурсной массы эмитента в случае его банкротства, в контексте секьюритизации ипотечных кредитов данное обстоятельство обеспечивается законодательством стран, где возможен выпуск данных инструментов, в том числе и в России.</w:t>
      </w:r>
    </w:p>
    <w:p w14:paraId="1C9CCBD6" w14:textId="42A764DB" w:rsidR="0097300D" w:rsidRPr="0097300D" w:rsidRDefault="00F012D9" w:rsidP="00561178">
      <w:pPr>
        <w:spacing w:line="360" w:lineRule="auto"/>
        <w:ind w:firstLine="284"/>
        <w:jc w:val="both"/>
      </w:pPr>
      <w:r>
        <w:t>С</w:t>
      </w:r>
      <w:r w:rsidR="00797530">
        <w:t>екьюритизаци</w:t>
      </w:r>
      <w:r w:rsidR="0097300D">
        <w:t xml:space="preserve">ю ипотечных активов можно определить как </w:t>
      </w:r>
      <w:r w:rsidR="00970CFA">
        <w:t>сделку</w:t>
      </w:r>
      <w:r>
        <w:t xml:space="preserve"> сложной </w:t>
      </w:r>
      <w:r w:rsidR="00170705">
        <w:t>структуры,</w:t>
      </w:r>
      <w:r>
        <w:t xml:space="preserve"> которая </w:t>
      </w:r>
      <w:r w:rsidR="00EA764D">
        <w:t xml:space="preserve">в результате </w:t>
      </w:r>
      <w:r>
        <w:t>позволяет кредитору рефинансировать деятельность по выдаче ипотечных кредитов, а также перераспределить риски между участниками сделки путем выпуска финансовых инструментов.</w:t>
      </w:r>
    </w:p>
    <w:p w14:paraId="124F48A2" w14:textId="5BE26AC0" w:rsidR="00F012D9" w:rsidRPr="00503A8C" w:rsidRDefault="00F012D9" w:rsidP="00561178">
      <w:pPr>
        <w:spacing w:line="360" w:lineRule="auto"/>
        <w:ind w:firstLine="284"/>
        <w:jc w:val="both"/>
      </w:pPr>
      <w:r w:rsidRPr="00503A8C">
        <w:t>Существуют две модели ипотечной секьюритизации</w:t>
      </w:r>
      <w:r w:rsidR="00970CFA" w:rsidRPr="00970CFA">
        <w:t>:</w:t>
      </w:r>
      <w:r w:rsidRPr="00503A8C">
        <w:t xml:space="preserve"> американская с действительной продажей активов («</w:t>
      </w:r>
      <w:r w:rsidRPr="00503A8C">
        <w:rPr>
          <w:lang w:val="en-US"/>
        </w:rPr>
        <w:t>true</w:t>
      </w:r>
      <w:r w:rsidRPr="00503A8C">
        <w:t xml:space="preserve"> </w:t>
      </w:r>
      <w:r w:rsidRPr="00503A8C">
        <w:rPr>
          <w:lang w:val="en-US"/>
        </w:rPr>
        <w:t>sale</w:t>
      </w:r>
      <w:r w:rsidRPr="00503A8C">
        <w:t>») и немецкая с выпуском облигаций с ипотечным обеспечением</w:t>
      </w:r>
      <w:r w:rsidRPr="00F56371">
        <w:t xml:space="preserve"> (</w:t>
      </w:r>
      <w:r>
        <w:rPr>
          <w:lang w:val="en-US"/>
        </w:rPr>
        <w:t>covered</w:t>
      </w:r>
      <w:r w:rsidRPr="00F56371">
        <w:t xml:space="preserve"> </w:t>
      </w:r>
      <w:r>
        <w:rPr>
          <w:lang w:val="en-US"/>
        </w:rPr>
        <w:t>bonds</w:t>
      </w:r>
      <w:r w:rsidRPr="00F56371">
        <w:t>)</w:t>
      </w:r>
      <w:r w:rsidRPr="00503A8C">
        <w:t xml:space="preserve">. В американской модели активы уходят с баланса оригинатора, в немецкой модели активы обособляются на балансе оригинатора. </w:t>
      </w:r>
    </w:p>
    <w:p w14:paraId="06A235D0" w14:textId="772688DC" w:rsidR="00F012D9" w:rsidRPr="00102036" w:rsidRDefault="00102036" w:rsidP="00561178">
      <w:pPr>
        <w:spacing w:line="360" w:lineRule="auto"/>
        <w:ind w:firstLine="284"/>
        <w:jc w:val="both"/>
      </w:pPr>
      <w:r>
        <w:lastRenderedPageBreak/>
        <w:t>М</w:t>
      </w:r>
      <w:r w:rsidR="00F012D9" w:rsidRPr="00F012D9">
        <w:t xml:space="preserve">одель </w:t>
      </w:r>
      <w:r>
        <w:t>секьюритизации на основе выпуска обеспеченных облигаций</w:t>
      </w:r>
      <w:r w:rsidRPr="00F012D9">
        <w:t xml:space="preserve"> </w:t>
      </w:r>
      <w:r w:rsidR="00F012D9" w:rsidRPr="00F012D9">
        <w:t>имеет следующие преимущества:</w:t>
      </w:r>
    </w:p>
    <w:p w14:paraId="17F72091" w14:textId="5AED0C75" w:rsidR="00F012D9" w:rsidRPr="00102036" w:rsidRDefault="00F012D9" w:rsidP="00F42EE3">
      <w:pPr>
        <w:pStyle w:val="af1"/>
        <w:numPr>
          <w:ilvl w:val="0"/>
          <w:numId w:val="11"/>
        </w:numPr>
        <w:spacing w:after="0" w:line="360" w:lineRule="auto"/>
        <w:ind w:left="0" w:firstLine="284"/>
        <w:jc w:val="both"/>
      </w:pPr>
      <w:r w:rsidRPr="00102036">
        <w:t>Меньшие затраты на эмиссию, из</w:t>
      </w:r>
      <w:r w:rsidR="00102036">
        <w:t xml:space="preserve">-за меньшего, </w:t>
      </w:r>
      <w:r w:rsidRPr="00102036">
        <w:t>чем при секьюритизации на основе действительной продажи активов количества</w:t>
      </w:r>
      <w:r w:rsidR="00102036">
        <w:t xml:space="preserve"> участников в сделке</w:t>
      </w:r>
    </w:p>
    <w:p w14:paraId="7EA91065" w14:textId="027F66EE" w:rsidR="00F012D9" w:rsidRPr="00F012D9" w:rsidRDefault="00102036" w:rsidP="00F42EE3">
      <w:pPr>
        <w:pStyle w:val="af1"/>
        <w:numPr>
          <w:ilvl w:val="0"/>
          <w:numId w:val="11"/>
        </w:numPr>
        <w:spacing w:after="0" w:line="360" w:lineRule="auto"/>
        <w:ind w:left="0" w:firstLine="284"/>
        <w:jc w:val="both"/>
      </w:pPr>
      <w:r>
        <w:t>Отсутствие</w:t>
      </w:r>
      <w:r w:rsidR="00F012D9" w:rsidRPr="00F012D9">
        <w:t xml:space="preserve"> рисков банкротства ипотечного агента</w:t>
      </w:r>
      <w:r>
        <w:t xml:space="preserve"> </w:t>
      </w:r>
      <w:r w:rsidR="00F012D9" w:rsidRPr="00F012D9">
        <w:t>(</w:t>
      </w:r>
      <w:r w:rsidR="00F012D9" w:rsidRPr="00F012D9">
        <w:rPr>
          <w:lang w:val="en-US"/>
        </w:rPr>
        <w:t>SPV</w:t>
      </w:r>
      <w:r w:rsidR="00F012D9" w:rsidRPr="00F012D9">
        <w:t>)</w:t>
      </w:r>
      <w:r>
        <w:t xml:space="preserve">, а </w:t>
      </w:r>
      <w:r w:rsidR="00970CFA">
        <w:t>также</w:t>
      </w:r>
      <w:r>
        <w:t xml:space="preserve"> более низкие риски неправильного структурирования сделки, приводящего к убыткам инвесторов</w:t>
      </w:r>
    </w:p>
    <w:p w14:paraId="36E6FBF6" w14:textId="3B784C52" w:rsidR="00F012D9" w:rsidRPr="00F012D9" w:rsidRDefault="00F012D9" w:rsidP="00F42EE3">
      <w:pPr>
        <w:pStyle w:val="af1"/>
        <w:numPr>
          <w:ilvl w:val="0"/>
          <w:numId w:val="11"/>
        </w:numPr>
        <w:spacing w:after="0" w:line="360" w:lineRule="auto"/>
        <w:ind w:left="0" w:firstLine="284"/>
        <w:jc w:val="both"/>
      </w:pPr>
      <w:r>
        <w:t>Более высокая</w:t>
      </w:r>
      <w:r w:rsidRPr="00F012D9">
        <w:t xml:space="preserve"> ликвидность выпушенных ценных бумаг</w:t>
      </w:r>
      <w:r w:rsidR="00102036">
        <w:t xml:space="preserve">, из-за того что выпушенная бумага является </w:t>
      </w:r>
      <w:r w:rsidR="00970CFA">
        <w:t>ценной бумагой, как правило, высокорейтингового эмитента.</w:t>
      </w:r>
    </w:p>
    <w:p w14:paraId="39E4DDA4" w14:textId="77777777" w:rsidR="00970CFA" w:rsidRPr="00503A8C" w:rsidRDefault="00970CFA" w:rsidP="00561178">
      <w:pPr>
        <w:pStyle w:val="af1"/>
        <w:spacing w:after="0" w:line="360" w:lineRule="auto"/>
        <w:ind w:left="0" w:firstLine="284"/>
        <w:jc w:val="both"/>
      </w:pPr>
      <w:r w:rsidRPr="00503A8C">
        <w:t xml:space="preserve">Так же существуют и недостатки </w:t>
      </w:r>
      <w:r>
        <w:t>модели секьюритизации на основе выпуска обеспеченных облигаций</w:t>
      </w:r>
      <w:r w:rsidRPr="00503A8C">
        <w:t>:</w:t>
      </w:r>
    </w:p>
    <w:p w14:paraId="1C17C04F" w14:textId="2EA7BCF5" w:rsidR="00970CFA" w:rsidRPr="00503A8C" w:rsidRDefault="00970CFA" w:rsidP="00F42EE3">
      <w:pPr>
        <w:pStyle w:val="af1"/>
        <w:numPr>
          <w:ilvl w:val="0"/>
          <w:numId w:val="4"/>
        </w:numPr>
        <w:spacing w:after="0" w:line="360" w:lineRule="auto"/>
        <w:ind w:left="0" w:firstLine="284"/>
        <w:jc w:val="both"/>
      </w:pPr>
      <w:r w:rsidRPr="00503A8C">
        <w:t>Активы остаются на балансе банка</w:t>
      </w:r>
      <w:r w:rsidRPr="00970CFA">
        <w:t xml:space="preserve"> </w:t>
      </w:r>
      <w:r>
        <w:t xml:space="preserve">и </w:t>
      </w:r>
      <w:r w:rsidRPr="00503A8C">
        <w:t>влияют на достаточность капитала</w:t>
      </w:r>
    </w:p>
    <w:p w14:paraId="56396779" w14:textId="77777777" w:rsidR="00970CFA" w:rsidRDefault="00970CFA" w:rsidP="00F42EE3">
      <w:pPr>
        <w:pStyle w:val="af1"/>
        <w:numPr>
          <w:ilvl w:val="0"/>
          <w:numId w:val="4"/>
        </w:numPr>
        <w:spacing w:after="0" w:line="360" w:lineRule="auto"/>
        <w:ind w:left="0" w:firstLine="284"/>
        <w:jc w:val="both"/>
      </w:pPr>
      <w:r>
        <w:t>Невозможно создание</w:t>
      </w:r>
      <w:r w:rsidRPr="00503A8C">
        <w:t xml:space="preserve"> многотрашевых структур для инвесторов с различными инвестиционными предпочтениями</w:t>
      </w:r>
    </w:p>
    <w:p w14:paraId="73435F73" w14:textId="77777777" w:rsidR="00970CFA" w:rsidRPr="00503A8C" w:rsidRDefault="00970CFA" w:rsidP="00F42EE3">
      <w:pPr>
        <w:pStyle w:val="af1"/>
        <w:numPr>
          <w:ilvl w:val="0"/>
          <w:numId w:val="4"/>
        </w:numPr>
        <w:spacing w:after="0" w:line="360" w:lineRule="auto"/>
        <w:ind w:left="0" w:firstLine="284"/>
        <w:jc w:val="both"/>
      </w:pPr>
      <w:r>
        <w:t>Риски, связанные с кредитами, остаются у эмитента.</w:t>
      </w:r>
    </w:p>
    <w:p w14:paraId="7AB1BE74" w14:textId="13662381" w:rsidR="00970CFA" w:rsidRPr="00314C48" w:rsidRDefault="00970CFA" w:rsidP="00561178">
      <w:pPr>
        <w:spacing w:line="360" w:lineRule="auto"/>
        <w:ind w:firstLine="284"/>
        <w:jc w:val="both"/>
      </w:pPr>
      <w:proofErr w:type="gramStart"/>
      <w:r>
        <w:rPr>
          <w:lang w:val="en-US"/>
        </w:rPr>
        <w:t>C</w:t>
      </w:r>
      <w:r>
        <w:t>екью</w:t>
      </w:r>
      <w:r w:rsidRPr="00503A8C">
        <w:t>ри</w:t>
      </w:r>
      <w:r>
        <w:t>ти</w:t>
      </w:r>
      <w:r w:rsidRPr="00503A8C">
        <w:t xml:space="preserve">зацию </w:t>
      </w:r>
      <w:r>
        <w:t>на основе выпуска обеспеченных облигаций</w:t>
      </w:r>
      <w:r w:rsidRPr="00503A8C">
        <w:t xml:space="preserve"> мож</w:t>
      </w:r>
      <w:r>
        <w:t>но представить схемой</w:t>
      </w:r>
      <w:r w:rsidR="00314C48">
        <w:t>, обозначенной на р</w:t>
      </w:r>
      <w:r w:rsidR="00314C48" w:rsidRPr="00314C48">
        <w:t>ис.</w:t>
      </w:r>
      <w:proofErr w:type="gramEnd"/>
      <w:r w:rsidR="00314C48" w:rsidRPr="00314C48">
        <w:t xml:space="preserve"> 1.1.1.</w:t>
      </w:r>
    </w:p>
    <w:p w14:paraId="0782A34D" w14:textId="781F0AA2" w:rsidR="00F012D9" w:rsidRDefault="001C001E" w:rsidP="005F67E5">
      <w:pPr>
        <w:jc w:val="center"/>
        <w:rPr>
          <w:rFonts w:ascii="Verdana" w:hAnsi="Verdana"/>
          <w:sz w:val="21"/>
          <w:szCs w:val="21"/>
        </w:rPr>
      </w:pPr>
      <w:r>
        <w:rPr>
          <w:rFonts w:ascii="Verdana" w:hAnsi="Verdana"/>
          <w:noProof/>
          <w:sz w:val="21"/>
          <w:szCs w:val="21"/>
        </w:rPr>
        <w:drawing>
          <wp:inline distT="0" distB="0" distL="0" distR="0" wp14:anchorId="59E7D50C" wp14:editId="46884316">
            <wp:extent cx="4126727" cy="177477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ланс.png"/>
                    <pic:cNvPicPr/>
                  </pic:nvPicPr>
                  <pic:blipFill>
                    <a:blip r:embed="rId11">
                      <a:extLst>
                        <a:ext uri="{28A0092B-C50C-407E-A947-70E740481C1C}">
                          <a14:useLocalDpi xmlns:a14="http://schemas.microsoft.com/office/drawing/2010/main" val="0"/>
                        </a:ext>
                      </a:extLst>
                    </a:blip>
                    <a:stretch>
                      <a:fillRect/>
                    </a:stretch>
                  </pic:blipFill>
                  <pic:spPr>
                    <a:xfrm>
                      <a:off x="0" y="0"/>
                      <a:ext cx="4127031" cy="1774906"/>
                    </a:xfrm>
                    <a:prstGeom prst="rect">
                      <a:avLst/>
                    </a:prstGeom>
                  </pic:spPr>
                </pic:pic>
              </a:graphicData>
            </a:graphic>
          </wp:inline>
        </w:drawing>
      </w:r>
    </w:p>
    <w:p w14:paraId="2FECD571" w14:textId="56AE886E" w:rsidR="00970CFA" w:rsidRPr="00051719" w:rsidRDefault="00051719" w:rsidP="00051719">
      <w:pPr>
        <w:jc w:val="both"/>
        <w:rPr>
          <w:sz w:val="20"/>
        </w:rPr>
      </w:pPr>
      <w:r w:rsidRPr="00051719">
        <w:rPr>
          <w:sz w:val="20"/>
        </w:rPr>
        <w:t>1)</w:t>
      </w:r>
      <w:r>
        <w:rPr>
          <w:sz w:val="20"/>
        </w:rPr>
        <w:t xml:space="preserve"> </w:t>
      </w:r>
      <w:r w:rsidR="00970CFA" w:rsidRPr="00051719">
        <w:rPr>
          <w:sz w:val="20"/>
        </w:rPr>
        <w:t>Выдача ипотечных кредитов; 2) Размещение ценных бумаг среди инвесторов; 3) Хранение, учет и управление</w:t>
      </w:r>
      <w:r w:rsidR="00B769BA" w:rsidRPr="00B769BA">
        <w:rPr>
          <w:sz w:val="20"/>
        </w:rPr>
        <w:t>;</w:t>
      </w:r>
      <w:r w:rsidR="00970CFA" w:rsidRPr="00051719">
        <w:rPr>
          <w:sz w:val="20"/>
        </w:rPr>
        <w:t xml:space="preserve"> 4) Поступление средств от размещенных ценных бумаг; 5</w:t>
      </w:r>
      <w:r w:rsidR="00970CFA" w:rsidRPr="00051719">
        <w:rPr>
          <w:sz w:val="20"/>
          <w:lang w:val="en-US"/>
        </w:rPr>
        <w:t>a</w:t>
      </w:r>
      <w:r w:rsidR="00970CFA" w:rsidRPr="00051719">
        <w:rPr>
          <w:sz w:val="20"/>
        </w:rPr>
        <w:t xml:space="preserve">) Выплата </w:t>
      </w:r>
      <w:r w:rsidR="00602650">
        <w:rPr>
          <w:sz w:val="20"/>
        </w:rPr>
        <w:t xml:space="preserve">основного долга и </w:t>
      </w:r>
      <w:r w:rsidR="00970CFA" w:rsidRPr="00051719">
        <w:rPr>
          <w:sz w:val="20"/>
        </w:rPr>
        <w:t>процентных платежей по кредиту; 5</w:t>
      </w:r>
      <w:r w:rsidR="00970CFA" w:rsidRPr="00051719">
        <w:rPr>
          <w:sz w:val="20"/>
          <w:lang w:val="en-US"/>
        </w:rPr>
        <w:t>b</w:t>
      </w:r>
      <w:r w:rsidR="00970CFA" w:rsidRPr="00051719">
        <w:rPr>
          <w:sz w:val="20"/>
        </w:rPr>
        <w:t xml:space="preserve">) Выплата </w:t>
      </w:r>
      <w:r w:rsidR="00602650">
        <w:rPr>
          <w:sz w:val="20"/>
        </w:rPr>
        <w:t xml:space="preserve">основного долга и </w:t>
      </w:r>
      <w:r w:rsidR="00602650" w:rsidRPr="00051719">
        <w:rPr>
          <w:sz w:val="20"/>
        </w:rPr>
        <w:t xml:space="preserve">процентных платежей </w:t>
      </w:r>
      <w:r w:rsidR="00970CFA" w:rsidRPr="00051719">
        <w:rPr>
          <w:sz w:val="20"/>
        </w:rPr>
        <w:t>по облигациям</w:t>
      </w:r>
      <w:r w:rsidR="00602650">
        <w:rPr>
          <w:sz w:val="20"/>
        </w:rPr>
        <w:t>.</w:t>
      </w:r>
    </w:p>
    <w:p w14:paraId="2BC51FDA" w14:textId="7E3C55B8" w:rsidR="00970CFA" w:rsidRPr="00477305" w:rsidRDefault="00715B2D" w:rsidP="00970CFA">
      <w:pPr>
        <w:jc w:val="both"/>
        <w:rPr>
          <w:sz w:val="20"/>
        </w:rPr>
      </w:pPr>
      <w:r>
        <w:rPr>
          <w:sz w:val="20"/>
        </w:rPr>
        <w:t>Рисунок</w:t>
      </w:r>
      <w:r w:rsidR="00970CFA" w:rsidRPr="00477305">
        <w:rPr>
          <w:sz w:val="20"/>
        </w:rPr>
        <w:t xml:space="preserve"> 1.1.1 Модель секьюритизации ипотечных</w:t>
      </w:r>
      <w:r w:rsidR="00970CFA">
        <w:rPr>
          <w:sz w:val="20"/>
        </w:rPr>
        <w:t xml:space="preserve"> активов на основе выпуска обеспеченных облигаций</w:t>
      </w:r>
    </w:p>
    <w:p w14:paraId="4463B2D4" w14:textId="6C630AA6" w:rsidR="00970CFA" w:rsidRDefault="00970CFA" w:rsidP="00970CFA">
      <w:pPr>
        <w:jc w:val="both"/>
        <w:rPr>
          <w:sz w:val="20"/>
        </w:rPr>
      </w:pPr>
      <w:r w:rsidRPr="0094295A">
        <w:rPr>
          <w:i/>
          <w:sz w:val="20"/>
        </w:rPr>
        <w:t>Составлено по:</w:t>
      </w:r>
      <w:r>
        <w:rPr>
          <w:sz w:val="20"/>
        </w:rPr>
        <w:t xml:space="preserve"> Сучков</w:t>
      </w:r>
      <w:r w:rsidRPr="00D73B47">
        <w:rPr>
          <w:sz w:val="20"/>
        </w:rPr>
        <w:t xml:space="preserve">, </w:t>
      </w:r>
      <w:r w:rsidRPr="00477305">
        <w:rPr>
          <w:sz w:val="20"/>
        </w:rPr>
        <w:t xml:space="preserve">А. </w:t>
      </w:r>
      <w:r w:rsidRPr="00477305">
        <w:rPr>
          <w:bCs/>
          <w:sz w:val="20"/>
        </w:rPr>
        <w:t xml:space="preserve">Ипотечные ценные бумаги </w:t>
      </w:r>
      <w:r w:rsidR="00A46098" w:rsidRPr="00C15CE8">
        <w:rPr>
          <w:sz w:val="20"/>
          <w:szCs w:val="20"/>
        </w:rPr>
        <w:t>–</w:t>
      </w:r>
      <w:r w:rsidR="00A46098" w:rsidRPr="00A46098">
        <w:rPr>
          <w:sz w:val="20"/>
          <w:szCs w:val="20"/>
        </w:rPr>
        <w:t xml:space="preserve"> </w:t>
      </w:r>
      <w:r w:rsidRPr="00477305">
        <w:rPr>
          <w:bCs/>
          <w:sz w:val="20"/>
        </w:rPr>
        <w:t>новый инструмент на российском фондовом рынке /</w:t>
      </w:r>
      <w:r w:rsidRPr="00EF4CB5">
        <w:rPr>
          <w:bCs/>
          <w:sz w:val="20"/>
        </w:rPr>
        <w:t xml:space="preserve"> </w:t>
      </w:r>
      <w:r w:rsidRPr="00477305">
        <w:rPr>
          <w:sz w:val="20"/>
        </w:rPr>
        <w:t>А. Сучков</w:t>
      </w:r>
      <w:r w:rsidRPr="00477305">
        <w:rPr>
          <w:bCs/>
          <w:sz w:val="20"/>
        </w:rPr>
        <w:t xml:space="preserve"> // Конференция «Источники жилищного</w:t>
      </w:r>
      <w:r w:rsidR="00602650">
        <w:rPr>
          <w:bCs/>
          <w:sz w:val="20"/>
        </w:rPr>
        <w:t xml:space="preserve"> кредитования. Новые тенденции». </w:t>
      </w:r>
      <w:r w:rsidRPr="00477305">
        <w:rPr>
          <w:bCs/>
          <w:sz w:val="20"/>
        </w:rPr>
        <w:t>16 марта 2010 года</w:t>
      </w:r>
      <w:r w:rsidRPr="0094295A">
        <w:rPr>
          <w:bCs/>
          <w:sz w:val="20"/>
        </w:rPr>
        <w:t>.</w:t>
      </w:r>
      <w:r>
        <w:rPr>
          <w:bCs/>
          <w:sz w:val="20"/>
        </w:rPr>
        <w:t xml:space="preserve"> </w:t>
      </w:r>
      <w:r w:rsidRPr="00477305">
        <w:rPr>
          <w:bCs/>
          <w:sz w:val="20"/>
          <w:lang w:val="en-US"/>
        </w:rPr>
        <w:t>URL</w:t>
      </w:r>
      <w:r w:rsidRPr="00477305">
        <w:rPr>
          <w:bCs/>
          <w:sz w:val="20"/>
        </w:rPr>
        <w:t xml:space="preserve">: </w:t>
      </w:r>
      <w:hyperlink r:id="rId12" w:history="1">
        <w:r w:rsidRPr="00477305">
          <w:rPr>
            <w:rStyle w:val="ab"/>
            <w:sz w:val="20"/>
          </w:rPr>
          <w:t>http://rusipoteka.ru/konferencii_po_ipoteke/2010/</w:t>
        </w:r>
      </w:hyperlink>
      <w:r w:rsidRPr="00477305">
        <w:rPr>
          <w:sz w:val="20"/>
        </w:rPr>
        <w:t xml:space="preserve"> (дата обращения </w:t>
      </w:r>
      <w:r>
        <w:rPr>
          <w:sz w:val="20"/>
          <w:szCs w:val="20"/>
        </w:rPr>
        <w:t>15.04</w:t>
      </w:r>
      <w:r w:rsidRPr="00112ABF">
        <w:rPr>
          <w:sz w:val="20"/>
          <w:szCs w:val="20"/>
        </w:rPr>
        <w:t>.2020</w:t>
      </w:r>
      <w:r w:rsidRPr="00477305">
        <w:rPr>
          <w:sz w:val="20"/>
        </w:rPr>
        <w:t>).</w:t>
      </w:r>
    </w:p>
    <w:p w14:paraId="3FD0578A" w14:textId="77777777" w:rsidR="00970CFA" w:rsidRDefault="00970CFA" w:rsidP="00FD3C50">
      <w:pPr>
        <w:jc w:val="both"/>
      </w:pPr>
    </w:p>
    <w:p w14:paraId="0C295B83" w14:textId="48965BAF" w:rsidR="00F012D9" w:rsidRPr="00503A8C" w:rsidRDefault="00F012D9" w:rsidP="00074D36">
      <w:pPr>
        <w:spacing w:line="360" w:lineRule="auto"/>
        <w:ind w:firstLine="284"/>
        <w:jc w:val="both"/>
      </w:pPr>
      <w:r w:rsidRPr="00503A8C">
        <w:t>Заемщики производят ежемесячные платежи, которые банк переводит инвесторам в виде купона. Депозитарий осуществляет хра</w:t>
      </w:r>
      <w:r>
        <w:t>нение размещенных ценных бумаг</w:t>
      </w:r>
      <w:r w:rsidRPr="00102036">
        <w:t xml:space="preserve">, </w:t>
      </w:r>
      <w:r>
        <w:t>а о</w:t>
      </w:r>
      <w:r w:rsidRPr="00503A8C">
        <w:t>р</w:t>
      </w:r>
      <w:r>
        <w:t>ганизатор размещает ценные</w:t>
      </w:r>
      <w:r w:rsidRPr="00503A8C">
        <w:t xml:space="preserve"> бумаг</w:t>
      </w:r>
      <w:r>
        <w:t>и</w:t>
      </w:r>
      <w:r w:rsidRPr="00503A8C">
        <w:t>.</w:t>
      </w:r>
    </w:p>
    <w:p w14:paraId="71CE5178" w14:textId="54724101" w:rsidR="00F012D9" w:rsidRPr="00102036" w:rsidRDefault="00102036" w:rsidP="00074D36">
      <w:pPr>
        <w:spacing w:line="360" w:lineRule="auto"/>
        <w:ind w:firstLine="284"/>
        <w:jc w:val="both"/>
      </w:pPr>
      <w:r>
        <w:t>В случае</w:t>
      </w:r>
      <w:r w:rsidR="00F012D9" w:rsidRPr="00503A8C">
        <w:t xml:space="preserve"> американской модели</w:t>
      </w:r>
      <w:r w:rsidRPr="00102036">
        <w:t xml:space="preserve">, </w:t>
      </w:r>
      <w:r>
        <w:t>секьюритизации на основе</w:t>
      </w:r>
      <w:r w:rsidR="006A497F">
        <w:t xml:space="preserve"> действительной </w:t>
      </w:r>
      <w:r w:rsidR="006A497F" w:rsidRPr="00970CFA">
        <w:t xml:space="preserve">продажи, </w:t>
      </w:r>
      <w:r w:rsidRPr="00970CFA">
        <w:t>а</w:t>
      </w:r>
      <w:r w:rsidR="00F012D9" w:rsidRPr="00970CFA">
        <w:t xml:space="preserve">ктивы уходят с баланса оригинатора, соответственно снижается </w:t>
      </w:r>
      <w:r w:rsidRPr="00970CFA">
        <w:t xml:space="preserve">регулятивная </w:t>
      </w:r>
      <w:r w:rsidR="00F012D9" w:rsidRPr="00970CFA">
        <w:t>нагрузка на</w:t>
      </w:r>
      <w:r w:rsidR="00F012D9" w:rsidRPr="00102036">
        <w:t xml:space="preserve"> </w:t>
      </w:r>
      <w:r w:rsidRPr="00102036">
        <w:t>капитал</w:t>
      </w:r>
      <w:r>
        <w:t xml:space="preserve">. </w:t>
      </w:r>
      <w:r w:rsidR="00970CFA">
        <w:t>Также</w:t>
      </w:r>
      <w:r>
        <w:t xml:space="preserve"> уходят риски связанные с выданными кредитами.</w:t>
      </w:r>
      <w:r w:rsidRPr="00102036">
        <w:t xml:space="preserve"> Существует</w:t>
      </w:r>
      <w:r w:rsidR="00970CFA">
        <w:t xml:space="preserve"> возможность создания</w:t>
      </w:r>
      <w:r w:rsidR="00F012D9" w:rsidRPr="00102036">
        <w:t xml:space="preserve"> многотраншевых выпусков</w:t>
      </w:r>
      <w:r>
        <w:t xml:space="preserve">, со </w:t>
      </w:r>
      <w:r w:rsidRPr="00970CFA">
        <w:t xml:space="preserve">специфическими параметрами </w:t>
      </w:r>
      <w:r w:rsidR="00F012D9" w:rsidRPr="00970CFA">
        <w:t xml:space="preserve">для разных типов </w:t>
      </w:r>
      <w:r w:rsidR="00F012D9" w:rsidRPr="00970CFA">
        <w:lastRenderedPageBreak/>
        <w:t>инвесторов</w:t>
      </w:r>
      <w:r w:rsidRPr="00970CFA">
        <w:t xml:space="preserve">. </w:t>
      </w:r>
      <w:r w:rsidR="00A5769C">
        <w:t>Возможно</w:t>
      </w:r>
      <w:r w:rsidR="006A497F" w:rsidRPr="00970CFA">
        <w:t xml:space="preserve"> размещ</w:t>
      </w:r>
      <w:r w:rsidRPr="00970CFA">
        <w:t>ать</w:t>
      </w:r>
      <w:r w:rsidR="00F012D9" w:rsidRPr="00970CFA">
        <w:t xml:space="preserve"> бумаги с </w:t>
      </w:r>
      <w:r w:rsidRPr="00970CFA">
        <w:t>поручительством</w:t>
      </w:r>
      <w:r w:rsidR="00F012D9" w:rsidRPr="00102036">
        <w:t xml:space="preserve"> правительственны</w:t>
      </w:r>
      <w:r w:rsidRPr="00102036">
        <w:t>х</w:t>
      </w:r>
      <w:r w:rsidR="00F012D9" w:rsidRPr="00102036">
        <w:t xml:space="preserve"> </w:t>
      </w:r>
      <w:r>
        <w:t>агентств</w:t>
      </w:r>
      <w:r w:rsidRPr="00102036">
        <w:t>, т</w:t>
      </w:r>
      <w:r>
        <w:t>ем самым повышаются</w:t>
      </w:r>
      <w:r w:rsidRPr="00102036">
        <w:t xml:space="preserve"> рейтинги</w:t>
      </w:r>
      <w:r>
        <w:t xml:space="preserve"> по ценным бумагам.</w:t>
      </w:r>
    </w:p>
    <w:p w14:paraId="13184C07" w14:textId="01A1150F" w:rsidR="00F012D9" w:rsidRPr="00503A8C" w:rsidRDefault="00970CFA" w:rsidP="00074D36">
      <w:pPr>
        <w:spacing w:line="360" w:lineRule="auto"/>
        <w:ind w:firstLine="284"/>
        <w:jc w:val="both"/>
      </w:pPr>
      <w:r>
        <w:t>Так</w:t>
      </w:r>
      <w:r w:rsidRPr="00970CFA">
        <w:t xml:space="preserve"> </w:t>
      </w:r>
      <w:r>
        <w:t>же</w:t>
      </w:r>
      <w:r w:rsidR="00F012D9" w:rsidRPr="00503A8C">
        <w:t xml:space="preserve"> можно выделить явные недостатки </w:t>
      </w:r>
      <w:r w:rsidR="00102036">
        <w:t>данной</w:t>
      </w:r>
      <w:r w:rsidR="00F012D9" w:rsidRPr="00503A8C">
        <w:t xml:space="preserve"> модели:</w:t>
      </w:r>
    </w:p>
    <w:p w14:paraId="26295D85" w14:textId="71DB217C" w:rsidR="00F012D9" w:rsidRPr="00503A8C" w:rsidRDefault="00F012D9" w:rsidP="00F42EE3">
      <w:pPr>
        <w:pStyle w:val="af1"/>
        <w:numPr>
          <w:ilvl w:val="0"/>
          <w:numId w:val="19"/>
        </w:numPr>
        <w:spacing w:after="0" w:line="360" w:lineRule="auto"/>
        <w:ind w:left="0" w:firstLine="284"/>
        <w:jc w:val="both"/>
      </w:pPr>
      <w:r w:rsidRPr="00503A8C">
        <w:t>Высокие расходы могут привести к убытку от сделки секьюритизации</w:t>
      </w:r>
      <w:r w:rsidR="00102036">
        <w:t xml:space="preserve"> для оригинатора</w:t>
      </w:r>
    </w:p>
    <w:p w14:paraId="1BF57AE7" w14:textId="0E0C4902" w:rsidR="00F012D9" w:rsidRPr="00970CFA" w:rsidRDefault="00102036" w:rsidP="00F42EE3">
      <w:pPr>
        <w:pStyle w:val="af1"/>
        <w:numPr>
          <w:ilvl w:val="0"/>
          <w:numId w:val="19"/>
        </w:numPr>
        <w:spacing w:after="0" w:line="360" w:lineRule="auto"/>
        <w:ind w:left="0" w:firstLine="284"/>
        <w:jc w:val="both"/>
      </w:pPr>
      <w:r>
        <w:t>Существует</w:t>
      </w:r>
      <w:r w:rsidR="00F012D9" w:rsidRPr="00503A8C">
        <w:t xml:space="preserve"> вероятность </w:t>
      </w:r>
      <w:r>
        <w:t>неправильного структурирования сделки,</w:t>
      </w:r>
      <w:r w:rsidR="006413C2">
        <w:t xml:space="preserve"> в</w:t>
      </w:r>
      <w:r>
        <w:t xml:space="preserve"> результате чего возможны судебные </w:t>
      </w:r>
      <w:r w:rsidRPr="00970CFA">
        <w:t xml:space="preserve">споры, а </w:t>
      </w:r>
      <w:r w:rsidR="00970CFA">
        <w:t>также</w:t>
      </w:r>
      <w:r w:rsidRPr="00970CFA">
        <w:t xml:space="preserve"> потери инвесторов</w:t>
      </w:r>
    </w:p>
    <w:p w14:paraId="3378C39D" w14:textId="127965DA" w:rsidR="00F012D9" w:rsidRPr="00503A8C" w:rsidRDefault="006A497F" w:rsidP="00F42EE3">
      <w:pPr>
        <w:pStyle w:val="af1"/>
        <w:numPr>
          <w:ilvl w:val="0"/>
          <w:numId w:val="19"/>
        </w:numPr>
        <w:spacing w:after="0" w:line="360" w:lineRule="auto"/>
        <w:ind w:left="0" w:firstLine="284"/>
        <w:jc w:val="both"/>
      </w:pPr>
      <w:r w:rsidRPr="00970CFA">
        <w:t>Если бумаги размещ</w:t>
      </w:r>
      <w:r w:rsidR="00F012D9" w:rsidRPr="00970CFA">
        <w:t xml:space="preserve">ены не </w:t>
      </w:r>
      <w:r w:rsidR="005C408C" w:rsidRPr="00970CFA">
        <w:t>с</w:t>
      </w:r>
      <w:r w:rsidR="00F012D9" w:rsidRPr="00A42E9A">
        <w:t xml:space="preserve"> </w:t>
      </w:r>
      <w:r w:rsidR="00F012D9">
        <w:t>участием правительственного агента,</w:t>
      </w:r>
      <w:r w:rsidR="00F012D9" w:rsidRPr="00503A8C">
        <w:t xml:space="preserve"> </w:t>
      </w:r>
      <w:r w:rsidR="00F012D9">
        <w:t xml:space="preserve">то их </w:t>
      </w:r>
      <w:r w:rsidR="00F012D9" w:rsidRPr="00503A8C">
        <w:t>ликвидность</w:t>
      </w:r>
      <w:r w:rsidR="00F012D9">
        <w:t xml:space="preserve"> </w:t>
      </w:r>
      <w:r w:rsidR="00102036">
        <w:t>может быть крайне низкой</w:t>
      </w:r>
      <w:r w:rsidR="00F012D9">
        <w:t>.</w:t>
      </w:r>
    </w:p>
    <w:p w14:paraId="3AF533C1" w14:textId="2BE53D84" w:rsidR="00F012D9" w:rsidRPr="00314C48" w:rsidRDefault="00F012D9" w:rsidP="00074D36">
      <w:pPr>
        <w:pStyle w:val="af1"/>
        <w:spacing w:after="0" w:line="360" w:lineRule="auto"/>
        <w:ind w:left="0" w:firstLine="284"/>
        <w:jc w:val="both"/>
      </w:pPr>
      <w:r w:rsidRPr="00503A8C">
        <w:t xml:space="preserve">Базовая структура сделки секьюритизации ипотечных активов с действительной продажей активов, </w:t>
      </w:r>
      <w:r w:rsidRPr="005D005D">
        <w:t xml:space="preserve">представленная в </w:t>
      </w:r>
      <w:r w:rsidR="005D005D" w:rsidRPr="005D005D">
        <w:t>схеме</w:t>
      </w:r>
      <w:r w:rsidR="00314C48" w:rsidRPr="00314C48">
        <w:t xml:space="preserve">, </w:t>
      </w:r>
      <w:r w:rsidR="00314C48">
        <w:t xml:space="preserve">обозначенной на рис. 1.1.2. </w:t>
      </w:r>
    </w:p>
    <w:p w14:paraId="099D0BC4" w14:textId="3E454BB5" w:rsidR="00F012D9" w:rsidRPr="00B769BA" w:rsidRDefault="0047252E" w:rsidP="00432258">
      <w:pPr>
        <w:pStyle w:val="af1"/>
        <w:spacing w:after="0" w:line="240" w:lineRule="auto"/>
        <w:ind w:left="0" w:firstLine="284"/>
        <w:jc w:val="center"/>
        <w:rPr>
          <w:lang w:val="en-US"/>
        </w:rPr>
      </w:pPr>
      <w:r>
        <w:rPr>
          <w:noProof/>
        </w:rPr>
        <w:drawing>
          <wp:inline distT="0" distB="0" distL="0" distR="0" wp14:anchorId="03763A52" wp14:editId="1475BC89">
            <wp:extent cx="5213445" cy="3661528"/>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sale.png"/>
                    <pic:cNvPicPr/>
                  </pic:nvPicPr>
                  <pic:blipFill>
                    <a:blip r:embed="rId13">
                      <a:extLst>
                        <a:ext uri="{28A0092B-C50C-407E-A947-70E740481C1C}">
                          <a14:useLocalDpi xmlns:a14="http://schemas.microsoft.com/office/drawing/2010/main" val="0"/>
                        </a:ext>
                      </a:extLst>
                    </a:blip>
                    <a:stretch>
                      <a:fillRect/>
                    </a:stretch>
                  </pic:blipFill>
                  <pic:spPr>
                    <a:xfrm>
                      <a:off x="0" y="0"/>
                      <a:ext cx="5212686" cy="3660995"/>
                    </a:xfrm>
                    <a:prstGeom prst="rect">
                      <a:avLst/>
                    </a:prstGeom>
                  </pic:spPr>
                </pic:pic>
              </a:graphicData>
            </a:graphic>
          </wp:inline>
        </w:drawing>
      </w:r>
    </w:p>
    <w:p w14:paraId="68D917D2" w14:textId="3D6FCA26" w:rsidR="00F012D9" w:rsidRPr="00051719" w:rsidRDefault="00051719" w:rsidP="00051719">
      <w:pPr>
        <w:jc w:val="both"/>
        <w:rPr>
          <w:sz w:val="20"/>
          <w:szCs w:val="20"/>
        </w:rPr>
      </w:pPr>
      <w:r>
        <w:rPr>
          <w:sz w:val="20"/>
          <w:szCs w:val="20"/>
        </w:rPr>
        <w:t xml:space="preserve">1) </w:t>
      </w:r>
      <w:r w:rsidRPr="00051719">
        <w:rPr>
          <w:sz w:val="20"/>
          <w:szCs w:val="20"/>
        </w:rPr>
        <w:t>В</w:t>
      </w:r>
      <w:r w:rsidR="00F012D9" w:rsidRPr="00051719">
        <w:rPr>
          <w:sz w:val="20"/>
          <w:szCs w:val="20"/>
        </w:rPr>
        <w:t>ыплата платежей по кредиту</w:t>
      </w:r>
      <w:r w:rsidR="00B53EF1" w:rsidRPr="00051719">
        <w:rPr>
          <w:sz w:val="20"/>
          <w:szCs w:val="20"/>
        </w:rPr>
        <w:t>;</w:t>
      </w:r>
      <w:r w:rsidR="00F012D9" w:rsidRPr="00051719">
        <w:rPr>
          <w:sz w:val="20"/>
          <w:szCs w:val="20"/>
        </w:rPr>
        <w:t xml:space="preserve"> 2) Продажа активов</w:t>
      </w:r>
      <w:r w:rsidR="00B53EF1" w:rsidRPr="00051719">
        <w:rPr>
          <w:sz w:val="20"/>
          <w:szCs w:val="20"/>
        </w:rPr>
        <w:t>;</w:t>
      </w:r>
      <w:r w:rsidR="00F012D9" w:rsidRPr="00051719">
        <w:rPr>
          <w:sz w:val="20"/>
          <w:szCs w:val="20"/>
        </w:rPr>
        <w:t xml:space="preserve"> 3) Хранение, учет и управление</w:t>
      </w:r>
      <w:r w:rsidR="00B53EF1" w:rsidRPr="00051719">
        <w:rPr>
          <w:sz w:val="20"/>
          <w:szCs w:val="20"/>
        </w:rPr>
        <w:t>;</w:t>
      </w:r>
      <w:r w:rsidR="00F012D9" w:rsidRPr="00051719">
        <w:rPr>
          <w:sz w:val="20"/>
          <w:szCs w:val="20"/>
        </w:rPr>
        <w:t xml:space="preserve"> 4) Дополнительное обеспечение</w:t>
      </w:r>
      <w:r w:rsidR="00B53EF1" w:rsidRPr="00051719">
        <w:rPr>
          <w:sz w:val="20"/>
          <w:szCs w:val="20"/>
        </w:rPr>
        <w:t>;</w:t>
      </w:r>
      <w:r w:rsidR="00F012D9" w:rsidRPr="00051719">
        <w:rPr>
          <w:sz w:val="20"/>
          <w:szCs w:val="20"/>
        </w:rPr>
        <w:t xml:space="preserve"> 5</w:t>
      </w:r>
      <w:r w:rsidR="00F012D9" w:rsidRPr="00051719">
        <w:rPr>
          <w:sz w:val="20"/>
          <w:szCs w:val="20"/>
          <w:lang w:val="en-US"/>
        </w:rPr>
        <w:t>a</w:t>
      </w:r>
      <w:r w:rsidR="00F012D9" w:rsidRPr="00051719">
        <w:rPr>
          <w:sz w:val="20"/>
          <w:szCs w:val="20"/>
        </w:rPr>
        <w:t>) Присвоение рейтинга</w:t>
      </w:r>
      <w:r w:rsidR="00B53EF1" w:rsidRPr="00051719">
        <w:rPr>
          <w:sz w:val="20"/>
          <w:szCs w:val="20"/>
        </w:rPr>
        <w:t>;</w:t>
      </w:r>
      <w:r w:rsidR="00F012D9" w:rsidRPr="00051719">
        <w:rPr>
          <w:sz w:val="20"/>
          <w:szCs w:val="20"/>
        </w:rPr>
        <w:t xml:space="preserve"> 5</w:t>
      </w:r>
      <w:r w:rsidR="00F012D9" w:rsidRPr="00051719">
        <w:rPr>
          <w:sz w:val="20"/>
          <w:szCs w:val="20"/>
          <w:lang w:val="en-US"/>
        </w:rPr>
        <w:t>b</w:t>
      </w:r>
      <w:r w:rsidR="00F012D9" w:rsidRPr="00051719">
        <w:rPr>
          <w:sz w:val="20"/>
          <w:szCs w:val="20"/>
        </w:rPr>
        <w:t>) Эмиссия облигаций</w:t>
      </w:r>
      <w:r w:rsidR="00B53EF1" w:rsidRPr="00051719">
        <w:rPr>
          <w:sz w:val="20"/>
          <w:szCs w:val="20"/>
        </w:rPr>
        <w:t>;</w:t>
      </w:r>
      <w:r w:rsidR="006A497F" w:rsidRPr="00051719">
        <w:rPr>
          <w:sz w:val="20"/>
          <w:szCs w:val="20"/>
        </w:rPr>
        <w:t xml:space="preserve"> 6) Получение денежных средств </w:t>
      </w:r>
      <w:r w:rsidR="00F012D9" w:rsidRPr="00051719">
        <w:rPr>
          <w:sz w:val="20"/>
          <w:szCs w:val="20"/>
        </w:rPr>
        <w:t>от эмиссии</w:t>
      </w:r>
      <w:r>
        <w:rPr>
          <w:sz w:val="20"/>
          <w:szCs w:val="20"/>
        </w:rPr>
        <w:t xml:space="preserve"> облигаций</w:t>
      </w:r>
      <w:r w:rsidR="00B53EF1" w:rsidRPr="00051719">
        <w:rPr>
          <w:sz w:val="20"/>
          <w:szCs w:val="20"/>
        </w:rPr>
        <w:t>;</w:t>
      </w:r>
      <w:r w:rsidR="00F012D9" w:rsidRPr="00051719">
        <w:rPr>
          <w:sz w:val="20"/>
          <w:szCs w:val="20"/>
        </w:rPr>
        <w:t xml:space="preserve"> 7) </w:t>
      </w:r>
      <w:r>
        <w:rPr>
          <w:sz w:val="20"/>
          <w:szCs w:val="20"/>
        </w:rPr>
        <w:t>Выплата процентных платежей и основного долга</w:t>
      </w:r>
      <w:r w:rsidR="00112ABF" w:rsidRPr="00051719">
        <w:rPr>
          <w:sz w:val="20"/>
          <w:szCs w:val="20"/>
        </w:rPr>
        <w:t xml:space="preserve"> от</w:t>
      </w:r>
      <w:r w:rsidR="00602650">
        <w:rPr>
          <w:sz w:val="20"/>
          <w:szCs w:val="20"/>
        </w:rPr>
        <w:t xml:space="preserve"> заёмщиков</w:t>
      </w:r>
      <w:r w:rsidR="00112ABF" w:rsidRPr="00051719">
        <w:rPr>
          <w:sz w:val="20"/>
          <w:szCs w:val="20"/>
        </w:rPr>
        <w:t>.</w:t>
      </w:r>
    </w:p>
    <w:p w14:paraId="6B73C747" w14:textId="23805FCB" w:rsidR="00F012D9" w:rsidRPr="00F119DF" w:rsidRDefault="00715B2D" w:rsidP="00112ABF">
      <w:pPr>
        <w:jc w:val="both"/>
        <w:rPr>
          <w:sz w:val="20"/>
          <w:szCs w:val="20"/>
        </w:rPr>
      </w:pPr>
      <w:r>
        <w:rPr>
          <w:sz w:val="20"/>
          <w:szCs w:val="20"/>
        </w:rPr>
        <w:t>Рисунок</w:t>
      </w:r>
      <w:r w:rsidR="00F012D9" w:rsidRPr="00F119DF">
        <w:rPr>
          <w:sz w:val="20"/>
          <w:szCs w:val="20"/>
        </w:rPr>
        <w:t xml:space="preserve"> 1.1.2 Модель секьюритизации ипотечных активов на основе действительной продажи </w:t>
      </w:r>
    </w:p>
    <w:p w14:paraId="53B0CF86" w14:textId="283318A0" w:rsidR="00F012D9" w:rsidRPr="00F119DF" w:rsidRDefault="00051719" w:rsidP="00E2266F">
      <w:pPr>
        <w:jc w:val="both"/>
        <w:rPr>
          <w:sz w:val="20"/>
          <w:szCs w:val="20"/>
        </w:rPr>
      </w:pPr>
      <w:r w:rsidRPr="0094295A">
        <w:rPr>
          <w:i/>
          <w:sz w:val="20"/>
        </w:rPr>
        <w:t>Составлено по:</w:t>
      </w:r>
      <w:r>
        <w:rPr>
          <w:sz w:val="20"/>
        </w:rPr>
        <w:t xml:space="preserve"> </w:t>
      </w:r>
      <w:r w:rsidR="00F012D9" w:rsidRPr="00F119DF">
        <w:rPr>
          <w:sz w:val="20"/>
          <w:szCs w:val="20"/>
        </w:rPr>
        <w:t>Лупырь</w:t>
      </w:r>
      <w:r w:rsidR="00D73B47" w:rsidRPr="00F119DF">
        <w:rPr>
          <w:sz w:val="20"/>
          <w:szCs w:val="20"/>
        </w:rPr>
        <w:t xml:space="preserve">, </w:t>
      </w:r>
      <w:r w:rsidR="00F012D9" w:rsidRPr="00F119DF">
        <w:rPr>
          <w:sz w:val="20"/>
          <w:szCs w:val="20"/>
        </w:rPr>
        <w:t>А. А.</w:t>
      </w:r>
      <w:r w:rsidR="00186CC8" w:rsidRPr="00F119DF">
        <w:rPr>
          <w:sz w:val="20"/>
          <w:szCs w:val="20"/>
        </w:rPr>
        <w:t xml:space="preserve"> </w:t>
      </w:r>
      <w:r w:rsidR="00F012D9" w:rsidRPr="00F119DF">
        <w:rPr>
          <w:sz w:val="20"/>
          <w:szCs w:val="20"/>
        </w:rPr>
        <w:t>Секьюритизация ипотечных активов: механизм, инструменты, подходы к уп</w:t>
      </w:r>
      <w:r w:rsidR="00E20D4B">
        <w:rPr>
          <w:sz w:val="20"/>
          <w:szCs w:val="20"/>
        </w:rPr>
        <w:t xml:space="preserve">равлению рисками / А. А. Лупырь. - </w:t>
      </w:r>
      <w:r w:rsidR="00E2266F" w:rsidRPr="00F119DF">
        <w:rPr>
          <w:sz w:val="20"/>
          <w:szCs w:val="20"/>
        </w:rPr>
        <w:t>Диссертация на соискание ученой степени кандидата экономических наук</w:t>
      </w:r>
      <w:r w:rsidR="00337AD5" w:rsidRPr="00F119DF">
        <w:rPr>
          <w:sz w:val="20"/>
          <w:szCs w:val="20"/>
        </w:rPr>
        <w:t>.</w:t>
      </w:r>
      <w:r w:rsidR="00E2266F" w:rsidRPr="00F119DF">
        <w:rPr>
          <w:sz w:val="20"/>
          <w:szCs w:val="20"/>
        </w:rPr>
        <w:t xml:space="preserve"> – </w:t>
      </w:r>
      <w:r w:rsidR="00E2266F" w:rsidRPr="00F119DF">
        <w:rPr>
          <w:sz w:val="20"/>
          <w:szCs w:val="20"/>
          <w:lang w:val="en-US"/>
        </w:rPr>
        <w:t>C</w:t>
      </w:r>
      <w:r w:rsidR="00E2266F" w:rsidRPr="00F119DF">
        <w:rPr>
          <w:sz w:val="20"/>
          <w:szCs w:val="20"/>
        </w:rPr>
        <w:t>. 75</w:t>
      </w:r>
      <w:r w:rsidR="000057F7" w:rsidRPr="00F119DF">
        <w:rPr>
          <w:sz w:val="20"/>
          <w:szCs w:val="20"/>
        </w:rPr>
        <w:t>.</w:t>
      </w:r>
      <w:r w:rsidR="00E2266F" w:rsidRPr="00F119DF">
        <w:rPr>
          <w:sz w:val="20"/>
          <w:szCs w:val="20"/>
        </w:rPr>
        <w:t xml:space="preserve"> </w:t>
      </w:r>
      <w:r w:rsidR="00F012D9" w:rsidRPr="00F119DF">
        <w:rPr>
          <w:sz w:val="20"/>
          <w:szCs w:val="20"/>
          <w:lang w:val="en-US"/>
        </w:rPr>
        <w:t>URL</w:t>
      </w:r>
      <w:r w:rsidR="00F012D9" w:rsidRPr="00F119DF">
        <w:rPr>
          <w:sz w:val="20"/>
          <w:szCs w:val="20"/>
        </w:rPr>
        <w:t xml:space="preserve">: </w:t>
      </w:r>
      <w:hyperlink r:id="rId14" w:history="1">
        <w:r w:rsidR="00112ABF" w:rsidRPr="00F119DF">
          <w:rPr>
            <w:rStyle w:val="ab"/>
            <w:sz w:val="20"/>
            <w:szCs w:val="20"/>
          </w:rPr>
          <w:t>https://disser.spbu.ru/disser2/disser/Lupyr_diss.pdf</w:t>
        </w:r>
      </w:hyperlink>
      <w:r w:rsidR="00F012D9" w:rsidRPr="00F119DF">
        <w:rPr>
          <w:sz w:val="20"/>
          <w:szCs w:val="20"/>
        </w:rPr>
        <w:t xml:space="preserve"> (дата обращения </w:t>
      </w:r>
      <w:r w:rsidR="00112ABF" w:rsidRPr="00F119DF">
        <w:rPr>
          <w:sz w:val="20"/>
          <w:szCs w:val="20"/>
        </w:rPr>
        <w:t>13.05.2020</w:t>
      </w:r>
      <w:r w:rsidR="00F012D9" w:rsidRPr="00F119DF">
        <w:rPr>
          <w:sz w:val="20"/>
          <w:szCs w:val="20"/>
        </w:rPr>
        <w:t>).</w:t>
      </w:r>
    </w:p>
    <w:p w14:paraId="411634B3" w14:textId="15BA6E6B" w:rsidR="00F012D9" w:rsidRPr="00C15CE8" w:rsidRDefault="008F6030" w:rsidP="00E2266F">
      <w:pPr>
        <w:shd w:val="clear" w:color="auto" w:fill="FFFFFF"/>
        <w:jc w:val="both"/>
        <w:rPr>
          <w:sz w:val="20"/>
          <w:szCs w:val="20"/>
        </w:rPr>
      </w:pPr>
      <w:r>
        <w:rPr>
          <w:sz w:val="20"/>
          <w:szCs w:val="20"/>
          <w:lang w:val="en-US"/>
        </w:rPr>
        <w:t>Pinto, J.</w:t>
      </w:r>
      <w:r w:rsidR="00F012D9" w:rsidRPr="00F119DF">
        <w:rPr>
          <w:sz w:val="20"/>
          <w:szCs w:val="20"/>
          <w:lang w:val="en-US"/>
        </w:rPr>
        <w:t xml:space="preserve"> Alves P. The economics of securitization: evidence from the European market</w:t>
      </w:r>
      <w:r w:rsidR="00B53EF1" w:rsidRPr="00F119DF">
        <w:rPr>
          <w:sz w:val="20"/>
          <w:szCs w:val="20"/>
          <w:lang w:val="en-US"/>
        </w:rPr>
        <w:t xml:space="preserve">s / </w:t>
      </w:r>
      <w:r w:rsidR="00F012D9" w:rsidRPr="00F119DF">
        <w:rPr>
          <w:sz w:val="20"/>
          <w:szCs w:val="20"/>
          <w:lang w:val="en-US"/>
        </w:rPr>
        <w:t>J. Pinto, P. Alves // Investment Manage</w:t>
      </w:r>
      <w:r w:rsidR="00E20D4B">
        <w:rPr>
          <w:sz w:val="20"/>
          <w:szCs w:val="20"/>
          <w:lang w:val="en-US"/>
        </w:rPr>
        <w:t>ment and Financial Innovations.</w:t>
      </w:r>
      <w:r w:rsidR="00E20D4B" w:rsidRPr="00E20D4B">
        <w:rPr>
          <w:sz w:val="20"/>
          <w:szCs w:val="20"/>
          <w:lang w:val="en-US"/>
        </w:rPr>
        <w:t xml:space="preserve"> </w:t>
      </w:r>
      <w:r w:rsidR="005803E0">
        <w:rPr>
          <w:sz w:val="20"/>
          <w:szCs w:val="20"/>
          <w:lang w:val="en-US"/>
        </w:rPr>
        <w:t>-</w:t>
      </w:r>
      <w:r w:rsidR="00E20D4B" w:rsidRPr="00E20D4B">
        <w:rPr>
          <w:sz w:val="20"/>
          <w:szCs w:val="20"/>
          <w:lang w:val="en-US"/>
        </w:rPr>
        <w:t xml:space="preserve"> </w:t>
      </w:r>
      <w:r w:rsidR="00F012D9" w:rsidRPr="00E20D4B">
        <w:rPr>
          <w:sz w:val="20"/>
          <w:szCs w:val="20"/>
          <w:lang w:val="en-US"/>
        </w:rPr>
        <w:t>2016</w:t>
      </w:r>
      <w:r w:rsidR="00E20D4B" w:rsidRPr="00E20D4B">
        <w:rPr>
          <w:color w:val="000000"/>
          <w:sz w:val="20"/>
          <w:szCs w:val="20"/>
          <w:shd w:val="clear" w:color="auto" w:fill="FFFFFF"/>
          <w:lang w:val="en-US"/>
        </w:rPr>
        <w:t>.</w:t>
      </w:r>
      <w:r w:rsidR="00F012D9" w:rsidRPr="00E20D4B">
        <w:rPr>
          <w:color w:val="000000"/>
          <w:sz w:val="20"/>
          <w:szCs w:val="20"/>
          <w:shd w:val="clear" w:color="auto" w:fill="FFFFFF"/>
          <w:lang w:val="en-US"/>
        </w:rPr>
        <w:t xml:space="preserve"> </w:t>
      </w:r>
      <w:r w:rsidR="00C15CE8">
        <w:rPr>
          <w:sz w:val="20"/>
          <w:szCs w:val="20"/>
          <w:lang w:val="en-US"/>
        </w:rPr>
        <w:t>Vol</w:t>
      </w:r>
      <w:r w:rsidR="00C15CE8" w:rsidRPr="00C15CE8">
        <w:rPr>
          <w:sz w:val="20"/>
          <w:szCs w:val="20"/>
        </w:rPr>
        <w:t>.</w:t>
      </w:r>
      <w:r w:rsidR="00F012D9" w:rsidRPr="00C15CE8">
        <w:rPr>
          <w:sz w:val="20"/>
          <w:szCs w:val="20"/>
        </w:rPr>
        <w:t xml:space="preserve"> 13, </w:t>
      </w:r>
      <w:r w:rsidR="00F012D9" w:rsidRPr="00F119DF">
        <w:rPr>
          <w:sz w:val="20"/>
          <w:szCs w:val="20"/>
          <w:lang w:val="en-US"/>
        </w:rPr>
        <w:t>Issue</w:t>
      </w:r>
      <w:r w:rsidR="00970CFA" w:rsidRPr="00C15CE8">
        <w:rPr>
          <w:sz w:val="20"/>
          <w:szCs w:val="20"/>
        </w:rPr>
        <w:t xml:space="preserve"> 1. –</w:t>
      </w:r>
      <w:r w:rsidR="00186CC8" w:rsidRPr="00C15CE8">
        <w:rPr>
          <w:sz w:val="20"/>
          <w:szCs w:val="20"/>
        </w:rPr>
        <w:t xml:space="preserve"> </w:t>
      </w:r>
      <w:r w:rsidR="00F012D9" w:rsidRPr="00F119DF">
        <w:rPr>
          <w:color w:val="000000"/>
          <w:sz w:val="20"/>
          <w:szCs w:val="20"/>
          <w:shd w:val="clear" w:color="auto" w:fill="FFFFFF"/>
          <w:lang w:val="en-US"/>
        </w:rPr>
        <w:t>P</w:t>
      </w:r>
      <w:r w:rsidR="00F012D9" w:rsidRPr="00C15CE8">
        <w:rPr>
          <w:color w:val="000000"/>
          <w:sz w:val="20"/>
          <w:szCs w:val="20"/>
          <w:shd w:val="clear" w:color="auto" w:fill="FFFFFF"/>
        </w:rPr>
        <w:t xml:space="preserve">. </w:t>
      </w:r>
      <w:r w:rsidR="002341C0" w:rsidRPr="00C15CE8">
        <w:rPr>
          <w:sz w:val="20"/>
          <w:szCs w:val="20"/>
        </w:rPr>
        <w:t>114</w:t>
      </w:r>
      <w:r w:rsidR="000057F7" w:rsidRPr="00C15CE8">
        <w:rPr>
          <w:color w:val="323232"/>
          <w:sz w:val="20"/>
          <w:szCs w:val="20"/>
        </w:rPr>
        <w:t>.</w:t>
      </w:r>
      <w:r w:rsidR="00F012D9" w:rsidRPr="00C15CE8">
        <w:rPr>
          <w:rFonts w:ascii="Arial" w:hAnsi="Arial" w:cs="Arial"/>
          <w:color w:val="323232"/>
          <w:sz w:val="20"/>
          <w:szCs w:val="20"/>
        </w:rPr>
        <w:t xml:space="preserve"> </w:t>
      </w:r>
      <w:r w:rsidR="00F012D9" w:rsidRPr="00C15CE8">
        <w:rPr>
          <w:color w:val="000000"/>
          <w:sz w:val="20"/>
          <w:szCs w:val="20"/>
          <w:shd w:val="clear" w:color="auto" w:fill="FFFFFF"/>
        </w:rPr>
        <w:t xml:space="preserve">// </w:t>
      </w:r>
      <w:r w:rsidR="00F012D9" w:rsidRPr="00F119DF">
        <w:rPr>
          <w:color w:val="000000"/>
          <w:sz w:val="20"/>
          <w:szCs w:val="20"/>
          <w:shd w:val="clear" w:color="auto" w:fill="FFFFFF"/>
          <w:lang w:val="en-US"/>
        </w:rPr>
        <w:t>URL</w:t>
      </w:r>
      <w:r w:rsidR="00F012D9" w:rsidRPr="00C15CE8">
        <w:rPr>
          <w:color w:val="000000"/>
          <w:sz w:val="20"/>
          <w:szCs w:val="20"/>
          <w:shd w:val="clear" w:color="auto" w:fill="FFFFFF"/>
        </w:rPr>
        <w:t>:</w:t>
      </w:r>
      <w:r w:rsidR="00F012D9" w:rsidRPr="00C15CE8">
        <w:rPr>
          <w:sz w:val="20"/>
          <w:szCs w:val="20"/>
        </w:rPr>
        <w:t xml:space="preserve"> </w:t>
      </w:r>
      <w:hyperlink r:id="rId15" w:history="1">
        <w:r w:rsidR="00F012D9" w:rsidRPr="00F119DF">
          <w:rPr>
            <w:rStyle w:val="ab"/>
            <w:sz w:val="20"/>
            <w:szCs w:val="20"/>
            <w:lang w:val="en-US"/>
          </w:rPr>
          <w:t>https</w:t>
        </w:r>
        <w:r w:rsidR="00F012D9" w:rsidRPr="00C15CE8">
          <w:rPr>
            <w:rStyle w:val="ab"/>
            <w:sz w:val="20"/>
            <w:szCs w:val="20"/>
          </w:rPr>
          <w:t>://</w:t>
        </w:r>
        <w:r w:rsidR="00F012D9" w:rsidRPr="00F119DF">
          <w:rPr>
            <w:rStyle w:val="ab"/>
            <w:sz w:val="20"/>
            <w:szCs w:val="20"/>
            <w:lang w:val="en-US"/>
          </w:rPr>
          <w:t>businessperspectives</w:t>
        </w:r>
        <w:r w:rsidR="00F012D9" w:rsidRPr="00C15CE8">
          <w:rPr>
            <w:rStyle w:val="ab"/>
            <w:sz w:val="20"/>
            <w:szCs w:val="20"/>
          </w:rPr>
          <w:t>.</w:t>
        </w:r>
        <w:r w:rsidR="00F012D9" w:rsidRPr="00F119DF">
          <w:rPr>
            <w:rStyle w:val="ab"/>
            <w:sz w:val="20"/>
            <w:szCs w:val="20"/>
            <w:lang w:val="en-US"/>
          </w:rPr>
          <w:t>org</w:t>
        </w:r>
        <w:r w:rsidR="00F012D9" w:rsidRPr="00C15CE8">
          <w:rPr>
            <w:rStyle w:val="ab"/>
            <w:sz w:val="20"/>
            <w:szCs w:val="20"/>
          </w:rPr>
          <w:t>/</w:t>
        </w:r>
        <w:r w:rsidR="00F012D9" w:rsidRPr="00F119DF">
          <w:rPr>
            <w:rStyle w:val="ab"/>
            <w:sz w:val="20"/>
            <w:szCs w:val="20"/>
            <w:lang w:val="en-US"/>
          </w:rPr>
          <w:t>investment</w:t>
        </w:r>
        <w:r w:rsidR="00F012D9" w:rsidRPr="00C15CE8">
          <w:rPr>
            <w:rStyle w:val="ab"/>
            <w:sz w:val="20"/>
            <w:szCs w:val="20"/>
          </w:rPr>
          <w:t>-</w:t>
        </w:r>
        <w:r w:rsidR="00F012D9" w:rsidRPr="00F119DF">
          <w:rPr>
            <w:rStyle w:val="ab"/>
            <w:sz w:val="20"/>
            <w:szCs w:val="20"/>
            <w:lang w:val="en-US"/>
          </w:rPr>
          <w:t>management</w:t>
        </w:r>
        <w:r w:rsidR="00F012D9" w:rsidRPr="00C15CE8">
          <w:rPr>
            <w:rStyle w:val="ab"/>
            <w:sz w:val="20"/>
            <w:szCs w:val="20"/>
          </w:rPr>
          <w:t>-</w:t>
        </w:r>
        <w:r w:rsidR="00F012D9" w:rsidRPr="00F119DF">
          <w:rPr>
            <w:rStyle w:val="ab"/>
            <w:sz w:val="20"/>
            <w:szCs w:val="20"/>
            <w:lang w:val="en-US"/>
          </w:rPr>
          <w:t>and</w:t>
        </w:r>
        <w:r w:rsidR="00F012D9" w:rsidRPr="00C15CE8">
          <w:rPr>
            <w:rStyle w:val="ab"/>
            <w:sz w:val="20"/>
            <w:szCs w:val="20"/>
          </w:rPr>
          <w:t>-</w:t>
        </w:r>
        <w:r w:rsidR="00F012D9" w:rsidRPr="00F119DF">
          <w:rPr>
            <w:rStyle w:val="ab"/>
            <w:sz w:val="20"/>
            <w:szCs w:val="20"/>
            <w:lang w:val="en-US"/>
          </w:rPr>
          <w:t>financial</w:t>
        </w:r>
        <w:r w:rsidR="00F012D9" w:rsidRPr="00C15CE8">
          <w:rPr>
            <w:rStyle w:val="ab"/>
            <w:sz w:val="20"/>
            <w:szCs w:val="20"/>
          </w:rPr>
          <w:t>-</w:t>
        </w:r>
        <w:r w:rsidR="00F012D9" w:rsidRPr="00F119DF">
          <w:rPr>
            <w:rStyle w:val="ab"/>
            <w:sz w:val="20"/>
            <w:szCs w:val="20"/>
            <w:lang w:val="en-US"/>
          </w:rPr>
          <w:t>innovations</w:t>
        </w:r>
        <w:r w:rsidR="00F012D9" w:rsidRPr="00C15CE8">
          <w:rPr>
            <w:rStyle w:val="ab"/>
            <w:sz w:val="20"/>
            <w:szCs w:val="20"/>
          </w:rPr>
          <w:t>/</w:t>
        </w:r>
        <w:r w:rsidR="00F012D9" w:rsidRPr="00F119DF">
          <w:rPr>
            <w:rStyle w:val="ab"/>
            <w:sz w:val="20"/>
            <w:szCs w:val="20"/>
            <w:lang w:val="en-US"/>
          </w:rPr>
          <w:t>issue</w:t>
        </w:r>
        <w:r w:rsidR="00F012D9" w:rsidRPr="00C15CE8">
          <w:rPr>
            <w:rStyle w:val="ab"/>
            <w:sz w:val="20"/>
            <w:szCs w:val="20"/>
          </w:rPr>
          <w:t>-104/</w:t>
        </w:r>
        <w:r w:rsidR="00F012D9" w:rsidRPr="00F119DF">
          <w:rPr>
            <w:rStyle w:val="ab"/>
            <w:sz w:val="20"/>
            <w:szCs w:val="20"/>
            <w:lang w:val="en-US"/>
          </w:rPr>
          <w:t>the</w:t>
        </w:r>
        <w:r w:rsidR="00F012D9" w:rsidRPr="00C15CE8">
          <w:rPr>
            <w:rStyle w:val="ab"/>
            <w:sz w:val="20"/>
            <w:szCs w:val="20"/>
          </w:rPr>
          <w:t>-</w:t>
        </w:r>
        <w:r w:rsidR="00F012D9" w:rsidRPr="00F119DF">
          <w:rPr>
            <w:rStyle w:val="ab"/>
            <w:sz w:val="20"/>
            <w:szCs w:val="20"/>
            <w:lang w:val="en-US"/>
          </w:rPr>
          <w:t>economics</w:t>
        </w:r>
        <w:r w:rsidR="00F012D9" w:rsidRPr="00C15CE8">
          <w:rPr>
            <w:rStyle w:val="ab"/>
            <w:sz w:val="20"/>
            <w:szCs w:val="20"/>
          </w:rPr>
          <w:t>-</w:t>
        </w:r>
        <w:r w:rsidR="00F012D9" w:rsidRPr="00F119DF">
          <w:rPr>
            <w:rStyle w:val="ab"/>
            <w:sz w:val="20"/>
            <w:szCs w:val="20"/>
            <w:lang w:val="en-US"/>
          </w:rPr>
          <w:t>of</w:t>
        </w:r>
        <w:r w:rsidR="00F012D9" w:rsidRPr="00C15CE8">
          <w:rPr>
            <w:rStyle w:val="ab"/>
            <w:sz w:val="20"/>
            <w:szCs w:val="20"/>
          </w:rPr>
          <w:t>-</w:t>
        </w:r>
        <w:r w:rsidR="00F012D9" w:rsidRPr="00F119DF">
          <w:rPr>
            <w:rStyle w:val="ab"/>
            <w:sz w:val="20"/>
            <w:szCs w:val="20"/>
            <w:lang w:val="en-US"/>
          </w:rPr>
          <w:t>securitization</w:t>
        </w:r>
        <w:r w:rsidR="00F012D9" w:rsidRPr="00C15CE8">
          <w:rPr>
            <w:rStyle w:val="ab"/>
            <w:sz w:val="20"/>
            <w:szCs w:val="20"/>
          </w:rPr>
          <w:t>-</w:t>
        </w:r>
        <w:r w:rsidR="00F012D9" w:rsidRPr="00F119DF">
          <w:rPr>
            <w:rStyle w:val="ab"/>
            <w:sz w:val="20"/>
            <w:szCs w:val="20"/>
            <w:lang w:val="en-US"/>
          </w:rPr>
          <w:t>evidence</w:t>
        </w:r>
        <w:r w:rsidR="00F012D9" w:rsidRPr="00C15CE8">
          <w:rPr>
            <w:rStyle w:val="ab"/>
            <w:sz w:val="20"/>
            <w:szCs w:val="20"/>
          </w:rPr>
          <w:t>-</w:t>
        </w:r>
        <w:r w:rsidR="00F012D9" w:rsidRPr="00F119DF">
          <w:rPr>
            <w:rStyle w:val="ab"/>
            <w:sz w:val="20"/>
            <w:szCs w:val="20"/>
            <w:lang w:val="en-US"/>
          </w:rPr>
          <w:t>from</w:t>
        </w:r>
        <w:r w:rsidR="00F012D9" w:rsidRPr="00C15CE8">
          <w:rPr>
            <w:rStyle w:val="ab"/>
            <w:sz w:val="20"/>
            <w:szCs w:val="20"/>
          </w:rPr>
          <w:t>-</w:t>
        </w:r>
        <w:r w:rsidR="00F012D9" w:rsidRPr="00F119DF">
          <w:rPr>
            <w:rStyle w:val="ab"/>
            <w:sz w:val="20"/>
            <w:szCs w:val="20"/>
            <w:lang w:val="en-US"/>
          </w:rPr>
          <w:t>the</w:t>
        </w:r>
        <w:r w:rsidR="00F012D9" w:rsidRPr="00C15CE8">
          <w:rPr>
            <w:rStyle w:val="ab"/>
            <w:sz w:val="20"/>
            <w:szCs w:val="20"/>
          </w:rPr>
          <w:t>-</w:t>
        </w:r>
        <w:r w:rsidR="00F012D9" w:rsidRPr="00F119DF">
          <w:rPr>
            <w:rStyle w:val="ab"/>
            <w:sz w:val="20"/>
            <w:szCs w:val="20"/>
            <w:lang w:val="en-US"/>
          </w:rPr>
          <w:t>european</w:t>
        </w:r>
        <w:r w:rsidR="00F012D9" w:rsidRPr="00C15CE8">
          <w:rPr>
            <w:rStyle w:val="ab"/>
            <w:sz w:val="20"/>
            <w:szCs w:val="20"/>
          </w:rPr>
          <w:t>-</w:t>
        </w:r>
        <w:r w:rsidR="00F012D9" w:rsidRPr="00F119DF">
          <w:rPr>
            <w:rStyle w:val="ab"/>
            <w:sz w:val="20"/>
            <w:szCs w:val="20"/>
            <w:lang w:val="en-US"/>
          </w:rPr>
          <w:t>markets</w:t>
        </w:r>
      </w:hyperlink>
      <w:r w:rsidR="00F012D9" w:rsidRPr="00C15CE8">
        <w:rPr>
          <w:sz w:val="20"/>
          <w:szCs w:val="20"/>
        </w:rPr>
        <w:t xml:space="preserve"> (</w:t>
      </w:r>
      <w:r w:rsidR="00F012D9" w:rsidRPr="00F119DF">
        <w:rPr>
          <w:sz w:val="20"/>
          <w:szCs w:val="20"/>
        </w:rPr>
        <w:t>дата</w:t>
      </w:r>
      <w:r w:rsidR="00F012D9" w:rsidRPr="00C15CE8">
        <w:rPr>
          <w:sz w:val="20"/>
          <w:szCs w:val="20"/>
        </w:rPr>
        <w:t xml:space="preserve"> </w:t>
      </w:r>
      <w:r w:rsidR="00F012D9" w:rsidRPr="00F119DF">
        <w:rPr>
          <w:sz w:val="20"/>
          <w:szCs w:val="20"/>
        </w:rPr>
        <w:t>обращения</w:t>
      </w:r>
      <w:r w:rsidR="00F012D9" w:rsidRPr="00C15CE8">
        <w:rPr>
          <w:sz w:val="20"/>
          <w:szCs w:val="20"/>
        </w:rPr>
        <w:t xml:space="preserve"> </w:t>
      </w:r>
      <w:r w:rsidR="00112ABF" w:rsidRPr="00C15CE8">
        <w:rPr>
          <w:sz w:val="20"/>
          <w:szCs w:val="20"/>
        </w:rPr>
        <w:t>13.05.2020</w:t>
      </w:r>
      <w:r w:rsidR="00F012D9" w:rsidRPr="00C15CE8">
        <w:rPr>
          <w:sz w:val="20"/>
          <w:szCs w:val="20"/>
        </w:rPr>
        <w:t>).</w:t>
      </w:r>
    </w:p>
    <w:p w14:paraId="09E2E8BF" w14:textId="77777777" w:rsidR="00112ABF" w:rsidRPr="00C15CE8" w:rsidRDefault="00112ABF" w:rsidP="00FD3C50">
      <w:pPr>
        <w:pStyle w:val="af1"/>
        <w:spacing w:after="0" w:line="240" w:lineRule="auto"/>
        <w:ind w:left="0" w:firstLine="284"/>
        <w:jc w:val="both"/>
      </w:pPr>
    </w:p>
    <w:p w14:paraId="2FC83DA1" w14:textId="68E07C27" w:rsidR="00102036" w:rsidRPr="00970CFA" w:rsidRDefault="00102036" w:rsidP="00561178">
      <w:pPr>
        <w:pStyle w:val="af1"/>
        <w:spacing w:after="0" w:line="360" w:lineRule="auto"/>
        <w:ind w:left="0" w:firstLine="284"/>
        <w:jc w:val="both"/>
      </w:pPr>
      <w:r w:rsidRPr="00503A8C">
        <w:t xml:space="preserve">Инициатор сделки, получающий регулярные платежи от заемщика, выбирает активы, </w:t>
      </w:r>
      <w:r w:rsidR="005C408C">
        <w:t>возможные для секьюритизации и создания</w:t>
      </w:r>
      <w:r>
        <w:t xml:space="preserve"> пул</w:t>
      </w:r>
      <w:r w:rsidR="005C408C">
        <w:t>а</w:t>
      </w:r>
      <w:r>
        <w:t xml:space="preserve"> однородных активов</w:t>
      </w:r>
      <w:r w:rsidRPr="00503A8C">
        <w:t>. Далее происходит продажа пор</w:t>
      </w:r>
      <w:r w:rsidR="00051719">
        <w:t>тфеля активов ипотечному агенту (</w:t>
      </w:r>
      <w:r w:rsidRPr="00503A8C">
        <w:rPr>
          <w:lang w:val="en-US"/>
        </w:rPr>
        <w:t>SPV</w:t>
      </w:r>
      <w:r w:rsidR="00051719">
        <w:t>)</w:t>
      </w:r>
      <w:r w:rsidRPr="00503A8C">
        <w:t xml:space="preserve">. Специализированный депозитарий </w:t>
      </w:r>
      <w:r w:rsidR="00051719">
        <w:lastRenderedPageBreak/>
        <w:t>организует хранение</w:t>
      </w:r>
      <w:r w:rsidRPr="00503A8C">
        <w:t xml:space="preserve"> обеспечения по проданным кредитам, в случае ипотечных кредитов обеспечением является закладная. Бумаги </w:t>
      </w:r>
      <w:r w:rsidR="006413C2" w:rsidRPr="00503A8C">
        <w:t>структ</w:t>
      </w:r>
      <w:r w:rsidR="006413C2">
        <w:t>у</w:t>
      </w:r>
      <w:r w:rsidR="006413C2" w:rsidRPr="00503A8C">
        <w:t>рируются</w:t>
      </w:r>
      <w:r w:rsidRPr="00503A8C">
        <w:t xml:space="preserve"> в транши, бумагам присваивается рейтинг исходя из качества кредитов в пуле, обеспечения по кредитам и дополнительному обеспечению. Ценные бумаги выпускаются на рынке капитала, покупателями являются банки, страховые компании, пенсионные фонды и другие институциональные инвесторы. </w:t>
      </w:r>
      <w:r w:rsidR="00F012D9" w:rsidRPr="00503A8C">
        <w:t>После размещения оригинатор получает</w:t>
      </w:r>
      <w:r>
        <w:t xml:space="preserve"> денежные средства</w:t>
      </w:r>
      <w:r w:rsidR="00F012D9" w:rsidRPr="00503A8C">
        <w:t xml:space="preserve"> </w:t>
      </w:r>
      <w:r w:rsidR="00F012D9" w:rsidRPr="00970CFA">
        <w:t>от размещения ценных бумаг. Сам оригинат</w:t>
      </w:r>
      <w:r w:rsidR="00C916FB" w:rsidRPr="00970CFA">
        <w:t xml:space="preserve">ор собирает платежи с заёмщиков, чьи закладные составляют покрытие пула, </w:t>
      </w:r>
      <w:r w:rsidR="00F012D9" w:rsidRPr="00970CFA">
        <w:t>и регулярно передаёт платежи ипотечному агенту, ипотечный агент же выплачивает платежи по выпущенным ценным бумагам.</w:t>
      </w:r>
    </w:p>
    <w:p w14:paraId="619E5768" w14:textId="7979628E" w:rsidR="005D005D" w:rsidRDefault="00102036" w:rsidP="00561178">
      <w:pPr>
        <w:spacing w:line="360" w:lineRule="auto"/>
        <w:ind w:firstLine="284"/>
        <w:jc w:val="both"/>
      </w:pPr>
      <w:r w:rsidRPr="00970CFA">
        <w:t>Секьюритизация</w:t>
      </w:r>
      <w:r>
        <w:t xml:space="preserve"> на основе действительной продажи ак</w:t>
      </w:r>
      <w:r w:rsidR="000F0483">
        <w:t>тивов предполагает многоэтапны</w:t>
      </w:r>
      <w:r>
        <w:t>й порядок эмиссии.</w:t>
      </w:r>
    </w:p>
    <w:p w14:paraId="681C3F7C" w14:textId="3AC935B0" w:rsidR="005D005D" w:rsidRPr="005C408C" w:rsidRDefault="005D005D" w:rsidP="00561178">
      <w:pPr>
        <w:spacing w:line="360" w:lineRule="auto"/>
        <w:ind w:firstLine="284"/>
        <w:jc w:val="both"/>
        <w:rPr>
          <w:u w:val="single"/>
        </w:rPr>
      </w:pPr>
      <w:r w:rsidRPr="005C408C">
        <w:rPr>
          <w:u w:val="single"/>
        </w:rPr>
        <w:t>Подготовка пула активов</w:t>
      </w:r>
    </w:p>
    <w:p w14:paraId="144E037C" w14:textId="28FC0C30" w:rsidR="002C1B7F" w:rsidRPr="00552684" w:rsidRDefault="00AB75D7" w:rsidP="00561178">
      <w:pPr>
        <w:spacing w:line="360" w:lineRule="auto"/>
        <w:ind w:firstLine="284"/>
        <w:jc w:val="both"/>
      </w:pPr>
      <w:r>
        <w:t xml:space="preserve">Банк-оригинатор, </w:t>
      </w:r>
      <w:r w:rsidR="00102036">
        <w:t>как правило</w:t>
      </w:r>
      <w:r>
        <w:t>,</w:t>
      </w:r>
      <w:r w:rsidR="00102036">
        <w:t xml:space="preserve"> выбирает организатора исходя из наличия у </w:t>
      </w:r>
      <w:r w:rsidR="00602650">
        <w:t>него</w:t>
      </w:r>
      <w:r w:rsidR="00102036">
        <w:t xml:space="preserve"> кейсов успешного осуществления сделок секьюритизации, а также своего собственного опыта работы с организатором.</w:t>
      </w:r>
    </w:p>
    <w:p w14:paraId="4520301A" w14:textId="207B7C20" w:rsidR="004626FF" w:rsidRPr="00212B2D" w:rsidRDefault="00552684" w:rsidP="00561178">
      <w:pPr>
        <w:spacing w:line="360" w:lineRule="auto"/>
        <w:ind w:firstLine="284"/>
        <w:jc w:val="both"/>
      </w:pPr>
      <w:r>
        <w:t>Целью анализа активов</w:t>
      </w:r>
      <w:r w:rsidR="00C96606" w:rsidRPr="00C96606">
        <w:t>,</w:t>
      </w:r>
      <w:r>
        <w:t xml:space="preserve"> подлежащих дальнейшей секьюритизации</w:t>
      </w:r>
      <w:r w:rsidR="00C96606" w:rsidRPr="00C96606">
        <w:t>,</w:t>
      </w:r>
      <w:r>
        <w:t xml:space="preserve"> </w:t>
      </w:r>
      <w:r w:rsidR="005D005D">
        <w:t>является получение данных о</w:t>
      </w:r>
      <w:r w:rsidR="00C9415E">
        <w:t xml:space="preserve"> кредитном портфеле, в том числе ключевых его аспектах</w:t>
      </w:r>
      <w:r w:rsidR="005C408C">
        <w:t>,</w:t>
      </w:r>
      <w:r w:rsidR="00C9415E">
        <w:t xml:space="preserve"> которые могу создать сложности при передаче активов и дальнейшем структурировании сделки.</w:t>
      </w:r>
      <w:r w:rsidR="00102036">
        <w:t xml:space="preserve"> </w:t>
      </w:r>
      <w:r w:rsidR="004626FF">
        <w:t xml:space="preserve">Организатору сделки необходимо произвести анализ платежеспособности заёмщиков, а </w:t>
      </w:r>
      <w:r w:rsidR="00970CFA">
        <w:t>также</w:t>
      </w:r>
      <w:r w:rsidR="004626FF">
        <w:t xml:space="preserve"> анализ доходов по портфелю, так как в платежи заемщиков по закладным могут быть включены и другие затраты, например страховые премии</w:t>
      </w:r>
      <w:r w:rsidR="00CD1684">
        <w:t xml:space="preserve"> и плата эмитенту за обслуживание кредита</w:t>
      </w:r>
      <w:r w:rsidR="00102036">
        <w:t xml:space="preserve">. Для </w:t>
      </w:r>
      <w:r w:rsidR="00212B2D">
        <w:t xml:space="preserve">сделки секьюритизации активов необходимо уровнять средневзвешенный срок жизни секьюритизируемых активов и обязательств перед инвесторами. </w:t>
      </w:r>
    </w:p>
    <w:p w14:paraId="47C3C39A" w14:textId="6D7F068C" w:rsidR="004626FF" w:rsidRDefault="00CD1684" w:rsidP="00561178">
      <w:pPr>
        <w:spacing w:line="360" w:lineRule="auto"/>
        <w:ind w:firstLine="284"/>
        <w:jc w:val="both"/>
      </w:pPr>
      <w:r w:rsidRPr="00102036">
        <w:t>В случае секьюритиз</w:t>
      </w:r>
      <w:r w:rsidR="00AC23E4" w:rsidRPr="00102036">
        <w:t>а</w:t>
      </w:r>
      <w:r w:rsidRPr="00102036">
        <w:t xml:space="preserve">ции ипотечных кредитов необходима передача </w:t>
      </w:r>
      <w:r w:rsidR="00343D78" w:rsidRPr="00102036">
        <w:t>права взыскания на обеспечение по данным кредитам. Так же в некоторых юрисдикциях возможны проблемы со свободной передачей активов или данных</w:t>
      </w:r>
      <w:r w:rsidR="00970CFA">
        <w:t xml:space="preserve"> о заемщиках, ч</w:t>
      </w:r>
      <w:r w:rsidR="00102036" w:rsidRPr="00102036">
        <w:t>то являлось причиной развития модели секьюритизации с помощью выпуска облигаций с ипотечным</w:t>
      </w:r>
      <w:r w:rsidR="00102036">
        <w:t xml:space="preserve"> обеспечением.</w:t>
      </w:r>
    </w:p>
    <w:p w14:paraId="51D80541" w14:textId="287DD9A4" w:rsidR="00DD39FC" w:rsidRDefault="005051E3" w:rsidP="00561178">
      <w:pPr>
        <w:spacing w:line="360" w:lineRule="auto"/>
        <w:ind w:firstLine="284"/>
        <w:jc w:val="both"/>
      </w:pPr>
      <w:r>
        <w:t xml:space="preserve">В случае ипотечного кредитования анализ данных подразумевает под собой анализ долговой нагрузки заёмщика, </w:t>
      </w:r>
      <w:r w:rsidR="00102036">
        <w:t xml:space="preserve">а </w:t>
      </w:r>
      <w:r w:rsidR="00970CFA">
        <w:t>также</w:t>
      </w:r>
      <w:r w:rsidR="00102036">
        <w:t xml:space="preserve"> наличие двойного</w:t>
      </w:r>
      <w:r>
        <w:t xml:space="preserve"> залог</w:t>
      </w:r>
      <w:r w:rsidR="00102036">
        <w:t>а по обеспечению кредита</w:t>
      </w:r>
      <w:r w:rsidR="00EE165D">
        <w:t xml:space="preserve">. </w:t>
      </w:r>
      <w:r w:rsidR="00970CFA">
        <w:t>Также</w:t>
      </w:r>
      <w:r>
        <w:t xml:space="preserve"> проводится анализ </w:t>
      </w:r>
      <w:r w:rsidR="00E84BAD">
        <w:t xml:space="preserve">данных о </w:t>
      </w:r>
      <w:r w:rsidR="00CF79CA">
        <w:t>дефолтах по портфелю, досрочному погашению</w:t>
      </w:r>
      <w:r w:rsidR="00E84BAD">
        <w:t xml:space="preserve"> и</w:t>
      </w:r>
      <w:r w:rsidR="00102036">
        <w:t xml:space="preserve"> исторических доходностях по портфелю.</w:t>
      </w:r>
    </w:p>
    <w:p w14:paraId="541D73BB" w14:textId="243CFC66" w:rsidR="005D005D" w:rsidRPr="005C408C" w:rsidRDefault="005D005D" w:rsidP="00561178">
      <w:pPr>
        <w:spacing w:line="360" w:lineRule="auto"/>
        <w:ind w:firstLine="284"/>
        <w:jc w:val="both"/>
        <w:rPr>
          <w:u w:val="single"/>
        </w:rPr>
      </w:pPr>
      <w:r w:rsidRPr="005C408C">
        <w:rPr>
          <w:u w:val="single"/>
        </w:rPr>
        <w:t>Доверительный управляющий</w:t>
      </w:r>
    </w:p>
    <w:p w14:paraId="05DDB567" w14:textId="0B67F9DB" w:rsidR="002C1B7F" w:rsidRPr="00552684" w:rsidRDefault="00DD39FC" w:rsidP="00561178">
      <w:pPr>
        <w:spacing w:line="360" w:lineRule="auto"/>
        <w:ind w:firstLine="284"/>
        <w:jc w:val="both"/>
      </w:pPr>
      <w:r>
        <w:t>Доверительный управляющий</w:t>
      </w:r>
      <w:r w:rsidR="00EE165D">
        <w:t xml:space="preserve"> </w:t>
      </w:r>
      <w:r w:rsidR="00177463">
        <w:t>(трасти)</w:t>
      </w:r>
      <w:r>
        <w:t xml:space="preserve"> </w:t>
      </w:r>
      <w:r w:rsidR="00177463">
        <w:t>осу</w:t>
      </w:r>
      <w:r w:rsidR="00EE165D">
        <w:t>ществляет контроль</w:t>
      </w:r>
      <w:r w:rsidR="00177463">
        <w:t xml:space="preserve"> </w:t>
      </w:r>
      <w:r w:rsidR="00EE165D">
        <w:t>исполнения</w:t>
      </w:r>
      <w:r w:rsidR="00177463">
        <w:t xml:space="preserve"> </w:t>
      </w:r>
      <w:r w:rsidR="00177463">
        <w:rPr>
          <w:lang w:val="en-US"/>
        </w:rPr>
        <w:t>SPV</w:t>
      </w:r>
      <w:r w:rsidR="00177463" w:rsidRPr="00177463">
        <w:t xml:space="preserve"> </w:t>
      </w:r>
      <w:r w:rsidR="00177463">
        <w:t xml:space="preserve">обязательств перед инвесторами. Во </w:t>
      </w:r>
      <w:r w:rsidR="00EE165D">
        <w:t>время</w:t>
      </w:r>
      <w:r w:rsidR="00177463">
        <w:t xml:space="preserve"> </w:t>
      </w:r>
      <w:r w:rsidR="00EE165D">
        <w:t>организации</w:t>
      </w:r>
      <w:r w:rsidR="00177463">
        <w:t xml:space="preserve"> сделки трасти работает</w:t>
      </w:r>
      <w:r w:rsidR="008056FC">
        <w:t xml:space="preserve"> с организатором</w:t>
      </w:r>
      <w:r w:rsidR="00EE165D">
        <w:t>,</w:t>
      </w:r>
      <w:r w:rsidR="008056FC">
        <w:t xml:space="preserve"> контролируя получение SPV права собственности на активы и </w:t>
      </w:r>
      <w:r w:rsidR="00CF79CA">
        <w:t xml:space="preserve">минимизацию </w:t>
      </w:r>
      <w:r w:rsidR="00CF79CA">
        <w:lastRenderedPageBreak/>
        <w:t>рисков</w:t>
      </w:r>
      <w:r w:rsidR="008056FC">
        <w:t xml:space="preserve"> банкротства </w:t>
      </w:r>
      <w:r w:rsidR="008056FC">
        <w:rPr>
          <w:lang w:val="en-US"/>
        </w:rPr>
        <w:t>SPV</w:t>
      </w:r>
      <w:r w:rsidR="008056FC">
        <w:t>.</w:t>
      </w:r>
      <w:r w:rsidR="00EE165D">
        <w:t xml:space="preserve"> До момента погашения ценных бумаг </w:t>
      </w:r>
      <w:r w:rsidR="00EE165D">
        <w:rPr>
          <w:lang w:val="en-US"/>
        </w:rPr>
        <w:t>SPV</w:t>
      </w:r>
      <w:r w:rsidR="00102036">
        <w:t xml:space="preserve">, доверительный управляющий </w:t>
      </w:r>
      <w:r w:rsidR="00EE165D">
        <w:t>будет осуществлять контроль выполнения участниками сделки своих обязательств.</w:t>
      </w:r>
      <w:r w:rsidR="00102036" w:rsidRPr="00102036">
        <w:t xml:space="preserve"> </w:t>
      </w:r>
      <w:r w:rsidR="00102036">
        <w:t xml:space="preserve">А </w:t>
      </w:r>
      <w:r w:rsidR="00970CFA">
        <w:t>также</w:t>
      </w:r>
      <w:r w:rsidR="00102036">
        <w:t xml:space="preserve"> осуществлять контроль </w:t>
      </w:r>
      <w:r w:rsidR="005D005D">
        <w:t>над</w:t>
      </w:r>
      <w:r w:rsidR="00102036">
        <w:t xml:space="preserve"> денежными </w:t>
      </w:r>
      <w:r w:rsidR="005D005D">
        <w:t>средствами,</w:t>
      </w:r>
      <w:r w:rsidR="00102036">
        <w:t xml:space="preserve"> </w:t>
      </w:r>
      <w:r w:rsidR="00CF79CA">
        <w:t>которые поступают от эмитента и должны своевременно выплачиваться</w:t>
      </w:r>
      <w:r w:rsidR="00102036">
        <w:t xml:space="preserve"> инвесторам.</w:t>
      </w:r>
    </w:p>
    <w:p w14:paraId="2584E9D1" w14:textId="4686CA54" w:rsidR="002C1B7F" w:rsidRPr="005C408C" w:rsidRDefault="00597966" w:rsidP="00561178">
      <w:pPr>
        <w:spacing w:line="360" w:lineRule="auto"/>
        <w:ind w:firstLine="284"/>
        <w:jc w:val="both"/>
        <w:rPr>
          <w:u w:val="single"/>
        </w:rPr>
      </w:pPr>
      <w:r w:rsidRPr="005C408C">
        <w:rPr>
          <w:u w:val="single"/>
        </w:rPr>
        <w:t>Платёжный агент</w:t>
      </w:r>
    </w:p>
    <w:p w14:paraId="14C323F4" w14:textId="4AF9B93F" w:rsidR="005B2235" w:rsidRPr="005B2235" w:rsidRDefault="005B2235" w:rsidP="00561178">
      <w:pPr>
        <w:spacing w:line="360" w:lineRule="auto"/>
        <w:ind w:firstLine="284"/>
        <w:jc w:val="both"/>
      </w:pPr>
      <w:r>
        <w:t xml:space="preserve">Денежные </w:t>
      </w:r>
      <w:r w:rsidR="009D1908">
        <w:t>средства,</w:t>
      </w:r>
      <w:r w:rsidR="00A26CD5">
        <w:t xml:space="preserve"> аккумулируемые банком</w:t>
      </w:r>
      <w:r w:rsidR="00A26CD5" w:rsidRPr="00A26CD5">
        <w:t xml:space="preserve">, </w:t>
      </w:r>
      <w:r>
        <w:t>обслуживающим выпуск</w:t>
      </w:r>
      <w:r w:rsidR="009D1908">
        <w:t>,</w:t>
      </w:r>
      <w:r>
        <w:t xml:space="preserve"> поступают на его счет, и в зависимости от рейтинга</w:t>
      </w:r>
      <w:r w:rsidRPr="005B2235">
        <w:t xml:space="preserve"> </w:t>
      </w:r>
      <w:r>
        <w:t xml:space="preserve">данного банка перечисляются на счет </w:t>
      </w:r>
      <w:r w:rsidR="00CF79CA">
        <w:t>платежного агента</w:t>
      </w:r>
      <w:r w:rsidRPr="005B2235">
        <w:t xml:space="preserve"> </w:t>
      </w:r>
      <w:r w:rsidR="005C408C">
        <w:t>с</w:t>
      </w:r>
      <w:r w:rsidRPr="005B2235">
        <w:t xml:space="preserve"> </w:t>
      </w:r>
      <w:r>
        <w:t xml:space="preserve">определённой периодичностью. </w:t>
      </w:r>
      <w:r w:rsidR="003F3229">
        <w:t xml:space="preserve">Банк, </w:t>
      </w:r>
      <w:r>
        <w:t xml:space="preserve">обслуживающий </w:t>
      </w:r>
      <w:r w:rsidR="003F3229">
        <w:t>эмитента</w:t>
      </w:r>
      <w:r w:rsidR="009D1908">
        <w:t xml:space="preserve"> – платёжный агент,</w:t>
      </w:r>
      <w:r w:rsidRPr="009D1908">
        <w:t xml:space="preserve"> </w:t>
      </w:r>
      <w:r>
        <w:t xml:space="preserve">должен обладать высоким рейтингом </w:t>
      </w:r>
      <w:r w:rsidR="009D1908">
        <w:t>для снижения рисков неполучения инвесторами средств.</w:t>
      </w:r>
    </w:p>
    <w:p w14:paraId="6F418459" w14:textId="0BED9158" w:rsidR="00976672" w:rsidRPr="005C408C" w:rsidRDefault="00976672" w:rsidP="00561178">
      <w:pPr>
        <w:spacing w:line="360" w:lineRule="auto"/>
        <w:ind w:firstLine="284"/>
        <w:jc w:val="both"/>
        <w:rPr>
          <w:u w:val="single"/>
        </w:rPr>
      </w:pPr>
      <w:r w:rsidRPr="005C408C">
        <w:rPr>
          <w:u w:val="single"/>
        </w:rPr>
        <w:t>Аудит</w:t>
      </w:r>
      <w:r w:rsidR="005D005D" w:rsidRPr="005C408C">
        <w:rPr>
          <w:u w:val="single"/>
        </w:rPr>
        <w:t xml:space="preserve"> ипотечного покрытия</w:t>
      </w:r>
    </w:p>
    <w:p w14:paraId="70013A09" w14:textId="0CF399A2" w:rsidR="002C1B7F" w:rsidRPr="00220A6D" w:rsidRDefault="00976672" w:rsidP="00561178">
      <w:pPr>
        <w:spacing w:line="360" w:lineRule="auto"/>
        <w:ind w:firstLine="284"/>
        <w:jc w:val="both"/>
      </w:pPr>
      <w:r w:rsidRPr="00220A6D">
        <w:t xml:space="preserve">Для верификации информации о портфеле закладных используются услуги аудитора. Таким </w:t>
      </w:r>
      <w:r w:rsidR="00CF79CA" w:rsidRPr="00220A6D">
        <w:t>образом,</w:t>
      </w:r>
      <w:r w:rsidRPr="00220A6D">
        <w:t xml:space="preserve"> снижается риск мошенничества и ошибок в данны</w:t>
      </w:r>
      <w:r w:rsidR="00220A6D">
        <w:t>х о секьюритизируемых кредитах.</w:t>
      </w:r>
      <w:r w:rsidR="00220A6D" w:rsidRPr="00220A6D">
        <w:t xml:space="preserve"> В</w:t>
      </w:r>
      <w:r w:rsidR="00571E5A" w:rsidRPr="00220A6D">
        <w:t xml:space="preserve"> отличи</w:t>
      </w:r>
      <w:r w:rsidR="00F16FAF" w:rsidRPr="00220A6D">
        <w:t>е</w:t>
      </w:r>
      <w:r w:rsidR="00571E5A" w:rsidRPr="00220A6D">
        <w:t xml:space="preserve"> от традиционного аудита, в данном случае аудитор не выдает </w:t>
      </w:r>
      <w:r w:rsidR="00F16FAF" w:rsidRPr="00220A6D">
        <w:t>официальное</w:t>
      </w:r>
      <w:r w:rsidR="00571E5A" w:rsidRPr="00220A6D">
        <w:t xml:space="preserve"> </w:t>
      </w:r>
      <w:r w:rsidR="00F16FAF" w:rsidRPr="00220A6D">
        <w:t xml:space="preserve">аудиторское </w:t>
      </w:r>
      <w:r w:rsidR="00571E5A" w:rsidRPr="00220A6D">
        <w:t>заключение</w:t>
      </w:r>
      <w:r w:rsidR="00F16FAF" w:rsidRPr="00220A6D">
        <w:t xml:space="preserve">. Не существует утвержденных процедур, однако организатор совместно с рейтинговым </w:t>
      </w:r>
      <w:r w:rsidR="00220A6D" w:rsidRPr="00220A6D">
        <w:t>агентством</w:t>
      </w:r>
      <w:r w:rsidR="00F16FAF" w:rsidRPr="00220A6D">
        <w:t xml:space="preserve"> может разработать данный список проце</w:t>
      </w:r>
      <w:r w:rsidR="001F6A10" w:rsidRPr="00220A6D">
        <w:t>дур.</w:t>
      </w:r>
    </w:p>
    <w:p w14:paraId="33D2E203" w14:textId="1ACA1A7F" w:rsidR="003F3229" w:rsidRDefault="001F6A10" w:rsidP="00561178">
      <w:pPr>
        <w:spacing w:line="360" w:lineRule="auto"/>
        <w:ind w:firstLine="284"/>
        <w:jc w:val="both"/>
      </w:pPr>
      <w:r w:rsidRPr="00220A6D">
        <w:t>С помощью метода случайной выборки аудитор может проверить статические характеристики кредитов в пуле</w:t>
      </w:r>
      <w:r>
        <w:t xml:space="preserve">, как первоначальную сумму и срок </w:t>
      </w:r>
      <w:r w:rsidR="00102036">
        <w:t>кредита,</w:t>
      </w:r>
      <w:r>
        <w:t xml:space="preserve"> и динамические характеристики – текущую основную сумму кредита и оставшийся срок.</w:t>
      </w:r>
      <w:r w:rsidR="00102036">
        <w:t xml:space="preserve"> Данную функцию в случае сделки с привлечением правительственных агентств, агентства, как правило, берут на свои структуры.</w:t>
      </w:r>
    </w:p>
    <w:p w14:paraId="3C35594B" w14:textId="0A102FC6" w:rsidR="003F3229" w:rsidRPr="005C408C" w:rsidRDefault="003F3229" w:rsidP="00561178">
      <w:pPr>
        <w:spacing w:line="360" w:lineRule="auto"/>
        <w:ind w:firstLine="284"/>
        <w:jc w:val="both"/>
        <w:rPr>
          <w:u w:val="single"/>
        </w:rPr>
      </w:pPr>
      <w:r w:rsidRPr="005C408C">
        <w:rPr>
          <w:u w:val="single"/>
        </w:rPr>
        <w:t xml:space="preserve">Рейтинговые </w:t>
      </w:r>
      <w:r w:rsidR="00220A6D" w:rsidRPr="005C408C">
        <w:rPr>
          <w:u w:val="single"/>
        </w:rPr>
        <w:t>агентства</w:t>
      </w:r>
    </w:p>
    <w:p w14:paraId="12F6A191" w14:textId="0B3F5A54" w:rsidR="002C1B7F" w:rsidRPr="00552684" w:rsidRDefault="003F3229" w:rsidP="00561178">
      <w:pPr>
        <w:spacing w:line="360" w:lineRule="auto"/>
        <w:ind w:firstLine="284"/>
        <w:jc w:val="both"/>
      </w:pPr>
      <w:r>
        <w:t>Рейтинговые агентства рассматривают бизнес-модель эмитента, его деятельность по кредитованию и обслуживанию ссуд, так как эти факторы могут отразиться на качестве сек</w:t>
      </w:r>
      <w:r w:rsidR="00102036">
        <w:t>ь</w:t>
      </w:r>
      <w:r>
        <w:t xml:space="preserve">юритизируемого портфеля. </w:t>
      </w:r>
      <w:r w:rsidR="00970CFA">
        <w:t>Также</w:t>
      </w:r>
      <w:r>
        <w:t xml:space="preserve"> непосредственно оцени</w:t>
      </w:r>
      <w:r w:rsidR="00C96606">
        <w:t>вается сам портфель, прогнозируе</w:t>
      </w:r>
      <w:r>
        <w:t>тся поведение заёмщиков при различных сценариях. Чем более неблагоприятный сценарий способны выдержать ценные бума</w:t>
      </w:r>
      <w:r w:rsidR="008A4ECA">
        <w:t>ги при сохранении определенных уровней денежного потока по ним, тем выше возможный рейтинг.</w:t>
      </w:r>
    </w:p>
    <w:p w14:paraId="2B13A136" w14:textId="011F46CC" w:rsidR="002C1B7F" w:rsidRPr="005C408C" w:rsidRDefault="003B18DB" w:rsidP="00561178">
      <w:pPr>
        <w:spacing w:line="360" w:lineRule="auto"/>
        <w:ind w:firstLine="284"/>
        <w:jc w:val="both"/>
        <w:rPr>
          <w:u w:val="single"/>
        </w:rPr>
      </w:pPr>
      <w:r w:rsidRPr="005C408C">
        <w:rPr>
          <w:u w:val="single"/>
        </w:rPr>
        <w:t xml:space="preserve">Юридический </w:t>
      </w:r>
      <w:r w:rsidR="00220A6D" w:rsidRPr="005C408C">
        <w:rPr>
          <w:u w:val="single"/>
        </w:rPr>
        <w:t>анализ</w:t>
      </w:r>
    </w:p>
    <w:p w14:paraId="56136470" w14:textId="37EA15A3" w:rsidR="00187BA1" w:rsidRDefault="00220A6D" w:rsidP="00561178">
      <w:pPr>
        <w:spacing w:line="360" w:lineRule="auto"/>
        <w:ind w:firstLine="284"/>
        <w:jc w:val="both"/>
      </w:pPr>
      <w:r>
        <w:t xml:space="preserve">Важным этапом структурирования сделок секьюритизации является её анализ со стороны специалистов в области юриспруденции. </w:t>
      </w:r>
      <w:r w:rsidR="00D3714C">
        <w:t xml:space="preserve">Основной целью является анализ контрактов с заёмщиками на поиск неопределённостей и </w:t>
      </w:r>
      <w:r w:rsidR="00A71289">
        <w:t>дополнительных рисков,</w:t>
      </w:r>
      <w:r w:rsidR="00D3714C">
        <w:t xml:space="preserve"> связанных с взысканием задолженности</w:t>
      </w:r>
      <w:r w:rsidR="00A71289">
        <w:t>.</w:t>
      </w:r>
      <w:r>
        <w:t xml:space="preserve"> </w:t>
      </w:r>
      <w:r w:rsidR="00A71289">
        <w:t xml:space="preserve">Выявленные риски должны быть отражены в проспекте эмиссии, </w:t>
      </w:r>
      <w:r w:rsidR="003C32E2">
        <w:t xml:space="preserve">в </w:t>
      </w:r>
      <w:r w:rsidR="0085591A">
        <w:t>противном случае ответственные за выпуск лиц</w:t>
      </w:r>
      <w:r w:rsidR="003C32E2">
        <w:t xml:space="preserve">а будут вынуждены компенсировать инвесторам </w:t>
      </w:r>
      <w:r w:rsidR="0085591A">
        <w:t>убытки,</w:t>
      </w:r>
      <w:r w:rsidR="003C32E2">
        <w:t xml:space="preserve"> связанные с недостаточным раскрытием информации.</w:t>
      </w:r>
      <w:r>
        <w:t xml:space="preserve"> </w:t>
      </w:r>
      <w:r>
        <w:lastRenderedPageBreak/>
        <w:t xml:space="preserve">Для </w:t>
      </w:r>
      <w:r w:rsidR="0085591A">
        <w:t xml:space="preserve">ипотечной секьюритизации </w:t>
      </w:r>
      <w:r>
        <w:t>важен</w:t>
      </w:r>
      <w:r w:rsidR="00186CC8">
        <w:t xml:space="preserve"> </w:t>
      </w:r>
      <w:r>
        <w:t>анализ возможностей по обеспечению наложению взыскания на заложенное имущество</w:t>
      </w:r>
      <w:r w:rsidR="00330797">
        <w:t xml:space="preserve">. Законодательство может защищать заёмщика, </w:t>
      </w:r>
      <w:r w:rsidR="004176BB">
        <w:t>например,</w:t>
      </w:r>
      <w:r w:rsidR="00330797">
        <w:t xml:space="preserve"> </w:t>
      </w:r>
      <w:r w:rsidR="004176BB">
        <w:t xml:space="preserve">возможность наложения </w:t>
      </w:r>
      <w:r w:rsidR="00330797">
        <w:t>взыскания на предмет залога</w:t>
      </w:r>
      <w:r w:rsidR="00C916FB">
        <w:t xml:space="preserve"> может быть</w:t>
      </w:r>
      <w:r w:rsidR="00FD61BF">
        <w:t xml:space="preserve"> возможна</w:t>
      </w:r>
      <w:r w:rsidR="00330797">
        <w:t xml:space="preserve"> только по решению суда, что увеличивает риски и затраты на обслуживание.</w:t>
      </w:r>
      <w:r>
        <w:t xml:space="preserve"> </w:t>
      </w:r>
      <w:r w:rsidR="00602650">
        <w:t xml:space="preserve">Значимым аспектом </w:t>
      </w:r>
      <w:r w:rsidR="00575592">
        <w:t xml:space="preserve">сделки является </w:t>
      </w:r>
      <w:r>
        <w:t>то,</w:t>
      </w:r>
      <w:r w:rsidR="00575592">
        <w:t xml:space="preserve"> что передача активов </w:t>
      </w:r>
      <w:r w:rsidR="00575592">
        <w:rPr>
          <w:lang w:val="en-US"/>
        </w:rPr>
        <w:t>SPV</w:t>
      </w:r>
      <w:r w:rsidR="00575592">
        <w:t xml:space="preserve"> является реальной прод</w:t>
      </w:r>
      <w:r w:rsidR="00602650">
        <w:t>ажей, то есть имущество отделяется</w:t>
      </w:r>
      <w:r w:rsidR="00575592">
        <w:t xml:space="preserve"> от оригинатора.</w:t>
      </w:r>
    </w:p>
    <w:p w14:paraId="443310B6" w14:textId="77777777" w:rsidR="00220A6D" w:rsidRPr="005C408C" w:rsidRDefault="00220A6D" w:rsidP="00561178">
      <w:pPr>
        <w:spacing w:line="360" w:lineRule="auto"/>
        <w:ind w:firstLine="284"/>
        <w:jc w:val="both"/>
        <w:rPr>
          <w:u w:val="single"/>
        </w:rPr>
      </w:pPr>
      <w:r w:rsidRPr="005C408C">
        <w:rPr>
          <w:u w:val="single"/>
        </w:rPr>
        <w:t>Ипотечный агент</w:t>
      </w:r>
    </w:p>
    <w:p w14:paraId="2A833531" w14:textId="46E68207" w:rsidR="00220A6D" w:rsidRPr="00220A6D" w:rsidRDefault="00220A6D" w:rsidP="00561178">
      <w:pPr>
        <w:spacing w:line="360" w:lineRule="auto"/>
        <w:ind w:firstLine="284"/>
        <w:jc w:val="both"/>
      </w:pPr>
      <w:r w:rsidRPr="00220A6D">
        <w:t xml:space="preserve">Одним из ключевых элементов сделки секьюритизации на основе действительной продажи является компания специального назначения </w:t>
      </w:r>
      <w:r w:rsidR="00F02D03">
        <w:t xml:space="preserve">– </w:t>
      </w:r>
      <w:r w:rsidRPr="00220A6D">
        <w:t xml:space="preserve">special purpose vehicle (SPV). Ипотечные активы продаются SPV путём их списания с баланса инициатора сделки. Доходы, полученные </w:t>
      </w:r>
      <w:r w:rsidRPr="00220A6D">
        <w:rPr>
          <w:lang w:val="en-US"/>
        </w:rPr>
        <w:t>SPV</w:t>
      </w:r>
      <w:r w:rsidRPr="00220A6D">
        <w:t xml:space="preserve">, направляются в большей части на выплату инвесторам, прибыль </w:t>
      </w:r>
      <w:r w:rsidRPr="00220A6D">
        <w:rPr>
          <w:lang w:val="en-US"/>
        </w:rPr>
        <w:t>SPV</w:t>
      </w:r>
      <w:r w:rsidRPr="00220A6D">
        <w:t xml:space="preserve"> незначительна. В случае временного разрыва получения доходов и его выплаты держателям облигаций не должно возникать налогообложения на доходы, предназначенные для выплаты инвесторам в дальнейшем. При вып</w:t>
      </w:r>
      <w:r w:rsidR="00FD61BF">
        <w:t>лате инвесторам необходимо, что</w:t>
      </w:r>
      <w:r w:rsidRPr="00220A6D">
        <w:t>бы</w:t>
      </w:r>
      <w:r w:rsidR="005C408C" w:rsidRPr="00220A6D">
        <w:t xml:space="preserve"> не</w:t>
      </w:r>
      <w:r w:rsidR="005C408C">
        <w:t xml:space="preserve"> был</w:t>
      </w:r>
      <w:r w:rsidR="005C408C" w:rsidRPr="00220A6D">
        <w:t xml:space="preserve"> высоким</w:t>
      </w:r>
      <w:r w:rsidRPr="00220A6D">
        <w:t xml:space="preserve"> на</w:t>
      </w:r>
      <w:r w:rsidR="005C408C">
        <w:t>лог, удерживаемый с инвесторов.</w:t>
      </w:r>
    </w:p>
    <w:p w14:paraId="74DC030D" w14:textId="4158500E" w:rsidR="00220A6D" w:rsidRPr="00220A6D" w:rsidRDefault="00220A6D" w:rsidP="00561178">
      <w:pPr>
        <w:spacing w:line="360" w:lineRule="auto"/>
        <w:ind w:firstLine="284"/>
        <w:jc w:val="both"/>
      </w:pPr>
      <w:r w:rsidRPr="009654E5">
        <w:t>SPV имеет минимальный собственный капитал и финансирует покупку активов путём эмиссии ценных бумаг</w:t>
      </w:r>
      <w:r w:rsidR="003761FA" w:rsidRPr="005D005D">
        <w:t>,</w:t>
      </w:r>
      <w:r w:rsidRPr="009654E5">
        <w:t xml:space="preserve"> не имеет сотрудников, не владеет производственными активами, и не может получить доступ на рынок капитала. </w:t>
      </w:r>
      <w:r>
        <w:t xml:space="preserve">В отношении руководителя </w:t>
      </w:r>
      <w:r>
        <w:rPr>
          <w:lang w:val="en-US"/>
        </w:rPr>
        <w:t>SPV</w:t>
      </w:r>
      <w:r w:rsidRPr="009A7941">
        <w:t xml:space="preserve"> </w:t>
      </w:r>
      <w:r>
        <w:t xml:space="preserve">не должно быть сомнений у организатора и оригинатора, так как теоретическая возможность осуществить процедуру банкротства у них </w:t>
      </w:r>
      <w:r w:rsidR="00FD61BF">
        <w:t>может остаться</w:t>
      </w:r>
      <w:r>
        <w:t>, даже в случае наличия обязательств</w:t>
      </w:r>
      <w:r w:rsidR="005D005D">
        <w:t>а не совершать данное действие.</w:t>
      </w:r>
    </w:p>
    <w:p w14:paraId="7B6F389E" w14:textId="67FE9328" w:rsidR="00220A6D" w:rsidRPr="00220A6D" w:rsidRDefault="00220A6D" w:rsidP="00561178">
      <w:pPr>
        <w:spacing w:line="360" w:lineRule="auto"/>
        <w:ind w:firstLine="284"/>
        <w:jc w:val="both"/>
      </w:pPr>
      <w:r>
        <w:t xml:space="preserve">В мировой практике часто используется конструкция владения </w:t>
      </w:r>
      <w:r>
        <w:rPr>
          <w:lang w:val="en-US"/>
        </w:rPr>
        <w:t>SPV</w:t>
      </w:r>
      <w:r w:rsidRPr="00BE2645">
        <w:t xml:space="preserve"> </w:t>
      </w:r>
      <w:r>
        <w:t xml:space="preserve">благотворительным трастом, так как в случае владения коммерческой организацией, в случае её банкротства, </w:t>
      </w:r>
      <w:r>
        <w:rPr>
          <w:lang w:val="en-US"/>
        </w:rPr>
        <w:t>SPV</w:t>
      </w:r>
      <w:r w:rsidRPr="00BE2645">
        <w:t xml:space="preserve"> </w:t>
      </w:r>
      <w:r>
        <w:t xml:space="preserve">будет подвержено риску вовлечения в данную процедуру. </w:t>
      </w:r>
    </w:p>
    <w:p w14:paraId="387DE0B8" w14:textId="77777777" w:rsidR="00FD61BF" w:rsidRPr="00FD61BF" w:rsidRDefault="00087159" w:rsidP="00561178">
      <w:pPr>
        <w:spacing w:line="360" w:lineRule="auto"/>
        <w:ind w:firstLine="284"/>
        <w:jc w:val="both"/>
      </w:pPr>
      <w:r w:rsidRPr="009654E5">
        <w:t>Экономическая независимость</w:t>
      </w:r>
      <w:r w:rsidRPr="00087159">
        <w:t xml:space="preserve"> </w:t>
      </w:r>
      <w:r>
        <w:rPr>
          <w:lang w:val="en-US"/>
        </w:rPr>
        <w:t>SPV</w:t>
      </w:r>
      <w:r w:rsidRPr="009654E5">
        <w:t xml:space="preserve"> позволяет избежать риска отображения </w:t>
      </w:r>
      <w:r>
        <w:t xml:space="preserve">переданных активов </w:t>
      </w:r>
      <w:r w:rsidRPr="009654E5">
        <w:t xml:space="preserve">на балансе инициатора сделки. </w:t>
      </w:r>
    </w:p>
    <w:p w14:paraId="5FF98B56" w14:textId="5022CC75" w:rsidR="005D005D" w:rsidRPr="00FD61BF" w:rsidRDefault="00220A6D" w:rsidP="00561178">
      <w:pPr>
        <w:spacing w:line="360" w:lineRule="auto"/>
        <w:ind w:firstLine="284"/>
        <w:jc w:val="both"/>
      </w:pPr>
      <w:r w:rsidRPr="00FD61BF">
        <w:t>Обслуживание клиентов</w:t>
      </w:r>
      <w:r w:rsidR="005D005D" w:rsidRPr="00FD61BF">
        <w:t>, роль сервисного агента,</w:t>
      </w:r>
      <w:r w:rsidRPr="00FD61BF">
        <w:t xml:space="preserve"> обычно остается за инициатором сделки, так как он может обслуживать их наиболее эффективным образом. </w:t>
      </w:r>
    </w:p>
    <w:p w14:paraId="52ABA66D" w14:textId="1B224222" w:rsidR="005D005D" w:rsidRPr="00602650" w:rsidRDefault="005D005D" w:rsidP="00561178">
      <w:pPr>
        <w:spacing w:line="360" w:lineRule="auto"/>
        <w:ind w:firstLine="284"/>
        <w:jc w:val="both"/>
        <w:rPr>
          <w:u w:val="single"/>
        </w:rPr>
      </w:pPr>
      <w:r w:rsidRPr="00602650">
        <w:rPr>
          <w:u w:val="single"/>
        </w:rPr>
        <w:t>Транширование и повышение кредитного качества</w:t>
      </w:r>
    </w:p>
    <w:p w14:paraId="15B08D81" w14:textId="24B2B257" w:rsidR="005D005D" w:rsidRPr="00FB220D" w:rsidRDefault="005D005D" w:rsidP="00561178">
      <w:pPr>
        <w:spacing w:line="360" w:lineRule="auto"/>
        <w:ind w:firstLine="284"/>
        <w:jc w:val="both"/>
      </w:pPr>
      <w:r w:rsidRPr="00FB220D">
        <w:t>Выделяют многотраншевые и однотрашевые выпуски. В случае однотраншевого выпуска владельцы обладают одинаковым набором прав. Многотраншевые выпуски появились как ответ на м</w:t>
      </w:r>
      <w:r w:rsidR="00FD61BF">
        <w:t>ногообразие запросов инвесторов</w:t>
      </w:r>
      <w:r w:rsidR="005C408C">
        <w:t xml:space="preserve"> и предполагают наличие старших </w:t>
      </w:r>
      <w:r w:rsidRPr="00FB220D">
        <w:t>и младших</w:t>
      </w:r>
      <w:r w:rsidR="005C408C">
        <w:t xml:space="preserve"> траншей</w:t>
      </w:r>
      <w:r w:rsidRPr="00FB220D">
        <w:t xml:space="preserve">. </w:t>
      </w:r>
      <w:r w:rsidR="00FD61BF" w:rsidRPr="009654E5">
        <w:t>Убытками инвесторов можно назвать все не возвращенные суммы после обращения взыскания или продажи кредита, включая ликвидационные издержки, а также начислен</w:t>
      </w:r>
      <w:r w:rsidR="00FD61BF">
        <w:t xml:space="preserve">ные, но не выплаченные </w:t>
      </w:r>
      <w:r w:rsidR="00FD61BF" w:rsidRPr="00970CFA">
        <w:t xml:space="preserve">проценты. </w:t>
      </w:r>
      <w:r w:rsidRPr="00FB220D">
        <w:t xml:space="preserve">Как правило, владельцы младших траншей </w:t>
      </w:r>
      <w:r w:rsidRPr="00FB220D">
        <w:lastRenderedPageBreak/>
        <w:t>первыми несут возможные убытки и имеют меньше прав.</w:t>
      </w:r>
      <w:r w:rsidR="00FD61BF" w:rsidRPr="00FD61BF">
        <w:rPr>
          <w:shd w:val="clear" w:color="auto" w:fill="FFFFFF"/>
        </w:rPr>
        <w:t xml:space="preserve"> </w:t>
      </w:r>
      <w:r w:rsidRPr="00FB220D">
        <w:rPr>
          <w:shd w:val="clear" w:color="auto" w:fill="FFFFFF"/>
        </w:rPr>
        <w:t>Многотрашевая секьюритизация позволяет защищать владельцев старших траншей от возможных убытков, тем самым повышая рейтинг выпуска.</w:t>
      </w:r>
    </w:p>
    <w:p w14:paraId="4F67B187" w14:textId="05284C38" w:rsidR="005D005D" w:rsidRPr="00A17CC6" w:rsidRDefault="005D005D" w:rsidP="00561178">
      <w:pPr>
        <w:spacing w:line="360" w:lineRule="auto"/>
        <w:ind w:firstLine="284"/>
        <w:jc w:val="both"/>
      </w:pPr>
      <w:r w:rsidRPr="00FB220D">
        <w:t xml:space="preserve">В случае многотраншевой </w:t>
      </w:r>
      <w:r>
        <w:t>секью</w:t>
      </w:r>
      <w:r w:rsidRPr="00FB220D">
        <w:t>ри</w:t>
      </w:r>
      <w:r>
        <w:t>ти</w:t>
      </w:r>
      <w:r w:rsidRPr="00FB220D">
        <w:t xml:space="preserve">зации часто эмитент оставляет себе самый младший </w:t>
      </w:r>
      <w:r w:rsidR="00FD61BF">
        <w:t>транш</w:t>
      </w:r>
      <w:r w:rsidRPr="00FB220D">
        <w:t xml:space="preserve">, получая право на получение остатка средств после выплат держателям старших </w:t>
      </w:r>
      <w:r w:rsidR="00FD61BF">
        <w:t>траншей</w:t>
      </w:r>
      <w:r w:rsidRPr="00FB220D">
        <w:t xml:space="preserve">. Данный остаток, может включать неликвидные и сложные по структуре активы. Данный </w:t>
      </w:r>
      <w:r w:rsidR="00FD61BF">
        <w:t>транш</w:t>
      </w:r>
      <w:r w:rsidR="00FD61BF" w:rsidRPr="00FB220D">
        <w:t xml:space="preserve"> </w:t>
      </w:r>
      <w:r w:rsidRPr="00FB220D">
        <w:t>принимает н</w:t>
      </w:r>
      <w:r w:rsidR="00FD61BF">
        <w:t>а себя потери от кредитов. С</w:t>
      </w:r>
      <w:r w:rsidRPr="00FB220D">
        <w:t xml:space="preserve">охраняемый эмитентом </w:t>
      </w:r>
      <w:r w:rsidR="00FD61BF">
        <w:t>транш</w:t>
      </w:r>
      <w:r w:rsidR="00FD61BF" w:rsidRPr="00FB220D">
        <w:t xml:space="preserve"> </w:t>
      </w:r>
      <w:r w:rsidRPr="00FB220D">
        <w:t xml:space="preserve">может рассматриваться как аналог собственного капитала, и с точки зрения инвесторов повышает восприятие </w:t>
      </w:r>
      <w:r w:rsidRPr="00970CFA">
        <w:t xml:space="preserve">выпуска как более </w:t>
      </w:r>
      <w:r w:rsidR="00E2696C" w:rsidRPr="00970CFA">
        <w:t xml:space="preserve">качественного, </w:t>
      </w:r>
      <w:r w:rsidRPr="00970CFA">
        <w:t>ввиду того что</w:t>
      </w:r>
      <w:r w:rsidRPr="009654E5">
        <w:t xml:space="preserve"> инициатор сделки взял на себя часть рисков.</w:t>
      </w:r>
    </w:p>
    <w:p w14:paraId="55478101" w14:textId="2BDEFD93" w:rsidR="005D005D" w:rsidRPr="009654E5" w:rsidRDefault="005D005D" w:rsidP="00561178">
      <w:pPr>
        <w:spacing w:line="360" w:lineRule="auto"/>
        <w:ind w:firstLine="284"/>
        <w:jc w:val="both"/>
      </w:pPr>
      <w:r w:rsidRPr="00970CFA">
        <w:t>Возможные механизмы для повышения кредитного качества выпускаемых бумаг можно разделить на внутренние</w:t>
      </w:r>
      <w:r w:rsidRPr="009654E5">
        <w:t xml:space="preserve"> и внешние.</w:t>
      </w:r>
    </w:p>
    <w:p w14:paraId="332CE55F" w14:textId="77777777" w:rsidR="005D005D" w:rsidRPr="009654E5" w:rsidRDefault="005D005D" w:rsidP="00561178">
      <w:pPr>
        <w:spacing w:line="360" w:lineRule="auto"/>
        <w:ind w:firstLine="284"/>
        <w:jc w:val="both"/>
        <w:rPr>
          <w:u w:val="single"/>
        </w:rPr>
      </w:pPr>
      <w:r w:rsidRPr="009654E5">
        <w:rPr>
          <w:u w:val="single"/>
        </w:rPr>
        <w:t>Внутренние способы повышения кредитного качества</w:t>
      </w:r>
    </w:p>
    <w:p w14:paraId="5C683777" w14:textId="6BD4D5CA" w:rsidR="005D005D" w:rsidRPr="009654E5" w:rsidRDefault="005D005D" w:rsidP="00561178">
      <w:pPr>
        <w:spacing w:line="360" w:lineRule="auto"/>
        <w:ind w:firstLine="284"/>
        <w:jc w:val="both"/>
      </w:pPr>
      <w:r w:rsidRPr="009654E5">
        <w:t xml:space="preserve">При структурировании выпуска существует возможность изначально заложить избыточный поток платежей. Избыточный поток платежей – </w:t>
      </w:r>
      <w:r w:rsidR="002341C0">
        <w:t>представляет собой разницу</w:t>
      </w:r>
      <w:r w:rsidRPr="009654E5">
        <w:t xml:space="preserve"> между </w:t>
      </w:r>
      <w:r>
        <w:t xml:space="preserve">процентной ставкой по кредитам в пуле и процентными платежами </w:t>
      </w:r>
      <w:r w:rsidRPr="009654E5">
        <w:t xml:space="preserve">держателям </w:t>
      </w:r>
      <w:r>
        <w:t>ценных бумаг</w:t>
      </w:r>
      <w:r w:rsidRPr="009654E5">
        <w:t>. Избыточный поток используется для покрытия убытков, возникающих в результате дефолта заёмщика, досрочного пога</w:t>
      </w:r>
      <w:r>
        <w:t xml:space="preserve">шения кредита, а </w:t>
      </w:r>
      <w:r w:rsidR="00970CFA">
        <w:t>также</w:t>
      </w:r>
      <w:r>
        <w:t xml:space="preserve"> при структурировании многотраншевых выпусков</w:t>
      </w:r>
      <w:r w:rsidRPr="009654E5">
        <w:t>. Если по части кредитов объявляется дефолт, убытки могут покрываться за счет избыточного потока платежей.</w:t>
      </w:r>
    </w:p>
    <w:p w14:paraId="2524B4C9" w14:textId="26B35607" w:rsidR="005D005D" w:rsidRPr="009654E5" w:rsidRDefault="00970CFA" w:rsidP="00561178">
      <w:pPr>
        <w:spacing w:line="360" w:lineRule="auto"/>
        <w:ind w:firstLine="284"/>
        <w:jc w:val="both"/>
      </w:pPr>
      <w:r>
        <w:t>В</w:t>
      </w:r>
      <w:r w:rsidR="005D005D" w:rsidRPr="009654E5">
        <w:t xml:space="preserve">озможно повышение качества с помощью основной суммы долга путем создания избыточного обеспечения. Избыточное обеспечение </w:t>
      </w:r>
      <w:r w:rsidR="00F02D03">
        <w:t xml:space="preserve">– </w:t>
      </w:r>
      <w:r w:rsidR="005D005D" w:rsidRPr="009654E5">
        <w:t>это превышение номинальной суммы долга выданных кредитов над размером основной суммы долга</w:t>
      </w:r>
      <w:r w:rsidR="002341C0">
        <w:t xml:space="preserve"> по ценным бумагам. В дополнении к</w:t>
      </w:r>
      <w:r w:rsidR="005D005D" w:rsidRPr="009654E5">
        <w:t xml:space="preserve"> </w:t>
      </w:r>
      <w:r w:rsidR="005D005D">
        <w:t>изначальной</w:t>
      </w:r>
      <w:r w:rsidR="005D005D" w:rsidRPr="009654E5">
        <w:t xml:space="preserve"> величине обеспечения может </w:t>
      </w:r>
      <w:r>
        <w:t>также</w:t>
      </w:r>
      <w:r w:rsidR="005D005D" w:rsidRPr="009654E5">
        <w:t xml:space="preserve"> определяться </w:t>
      </w:r>
      <w:r w:rsidR="005D005D">
        <w:t>минимально возможное значение обеспечения</w:t>
      </w:r>
      <w:r w:rsidR="005D005D" w:rsidRPr="009654E5">
        <w:t xml:space="preserve">. </w:t>
      </w:r>
    </w:p>
    <w:p w14:paraId="0C3853B9" w14:textId="7AB1C895" w:rsidR="005D005D" w:rsidRPr="009654E5" w:rsidRDefault="005D005D" w:rsidP="00561178">
      <w:pPr>
        <w:spacing w:line="360" w:lineRule="auto"/>
        <w:ind w:firstLine="284"/>
        <w:jc w:val="both"/>
      </w:pPr>
      <w:r w:rsidRPr="009654E5">
        <w:t xml:space="preserve">Может быть сформировано дополнительное </w:t>
      </w:r>
      <w:r w:rsidR="00602650">
        <w:t>избыточное обеспечение</w:t>
      </w:r>
      <w:r w:rsidRPr="009654E5">
        <w:t>,</w:t>
      </w:r>
      <w:r>
        <w:t xml:space="preserve"> если денежные потоки по ценным бумагам структурированы таким образом</w:t>
      </w:r>
      <w:r w:rsidRPr="005D005D">
        <w:t xml:space="preserve">, </w:t>
      </w:r>
      <w:r>
        <w:t>что бумаги амортизируются быстрее, чем ипотечное покрытие по ним</w:t>
      </w:r>
      <w:r w:rsidRPr="009654E5">
        <w:t xml:space="preserve">. Избыточный поток платежей </w:t>
      </w:r>
      <w:r w:rsidRPr="005D005D">
        <w:t>может быть использован для выплат</w:t>
      </w:r>
      <w:r>
        <w:t xml:space="preserve"> по ценным бумагам,</w:t>
      </w:r>
      <w:r w:rsidRPr="005D005D">
        <w:t xml:space="preserve"> пока не будет достигнуто</w:t>
      </w:r>
      <w:r>
        <w:t xml:space="preserve"> установленное минимально допустимое значение избыточного обеспечения</w:t>
      </w:r>
      <w:r w:rsidRPr="005D005D">
        <w:t>. В случае сохранения денежного потока на определённом целевом уровне избыточный поток</w:t>
      </w:r>
      <w:r w:rsidR="002341C0">
        <w:t xml:space="preserve"> распределяется среди инвесторов в остаточный транш</w:t>
      </w:r>
      <w:r w:rsidRPr="005D005D">
        <w:t xml:space="preserve">, которым часто </w:t>
      </w:r>
      <w:r w:rsidR="00602650">
        <w:t>владеет</w:t>
      </w:r>
      <w:r w:rsidRPr="005D005D">
        <w:t xml:space="preserve"> инициатор сделки. Если избыточное обеспечение падает ниже целевого значения, избыточный поток платежей направляется на выплаты</w:t>
      </w:r>
      <w:r w:rsidRPr="009654E5">
        <w:t xml:space="preserve"> </w:t>
      </w:r>
      <w:r>
        <w:t xml:space="preserve">по </w:t>
      </w:r>
      <w:r w:rsidRPr="009654E5">
        <w:t>ценным бумагам, чтобы уменьшить основную сумму по бумагам, для восстановления, требуемого размер</w:t>
      </w:r>
      <w:r w:rsidR="00602650">
        <w:t>а</w:t>
      </w:r>
      <w:r w:rsidRPr="009654E5">
        <w:t xml:space="preserve"> избыточного обеспечения.</w:t>
      </w:r>
    </w:p>
    <w:p w14:paraId="67F0855F" w14:textId="62FA61BE" w:rsidR="005D005D" w:rsidRPr="009654E5" w:rsidRDefault="005D005D" w:rsidP="00561178">
      <w:pPr>
        <w:spacing w:line="360" w:lineRule="auto"/>
        <w:ind w:firstLine="284"/>
        <w:jc w:val="both"/>
      </w:pPr>
      <w:r w:rsidRPr="009654E5">
        <w:lastRenderedPageBreak/>
        <w:t xml:space="preserve">В случае многотраншевой секьюритизации транши структурируются исходя из рисков банкротства плательщиков и стратегий повышения качества траншей. Одной из возможных стратегий является субординация. Субординация </w:t>
      </w:r>
      <w:r>
        <w:t>подразумевает</w:t>
      </w:r>
      <w:r w:rsidRPr="009654E5">
        <w:t xml:space="preserve"> </w:t>
      </w:r>
      <w:r>
        <w:t xml:space="preserve">структурирование таким образом, что </w:t>
      </w:r>
      <w:r w:rsidRPr="009654E5">
        <w:t xml:space="preserve">права держателей младших </w:t>
      </w:r>
      <w:r w:rsidR="002341C0">
        <w:t>траншей</w:t>
      </w:r>
      <w:r w:rsidRPr="009654E5">
        <w:t xml:space="preserve"> имеют младшую очередность, нежели права держателей старших </w:t>
      </w:r>
      <w:r w:rsidR="002341C0">
        <w:t>траншей</w:t>
      </w:r>
      <w:r w:rsidRPr="009654E5">
        <w:t xml:space="preserve">. Также инвесторы младших </w:t>
      </w:r>
      <w:r w:rsidR="002341C0">
        <w:t>траншей</w:t>
      </w:r>
      <w:r w:rsidRPr="009654E5">
        <w:t xml:space="preserve"> первыми</w:t>
      </w:r>
      <w:r w:rsidR="002341C0">
        <w:t xml:space="preserve"> </w:t>
      </w:r>
      <w:r w:rsidR="002341C0" w:rsidRPr="009654E5">
        <w:t>несут убытки</w:t>
      </w:r>
      <w:r w:rsidR="002341C0">
        <w:t>.</w:t>
      </w:r>
      <w:r w:rsidRPr="009654E5">
        <w:t xml:space="preserve"> Часто размер младших </w:t>
      </w:r>
      <w:r w:rsidR="00602650">
        <w:t>траншей</w:t>
      </w:r>
      <w:r w:rsidR="00602650" w:rsidRPr="009654E5">
        <w:t xml:space="preserve"> </w:t>
      </w:r>
      <w:r w:rsidR="002341C0">
        <w:t>устанавливается в размере</w:t>
      </w:r>
      <w:r w:rsidR="00F051D0">
        <w:t>,</w:t>
      </w:r>
      <w:r w:rsidR="002341C0">
        <w:t xml:space="preserve"> </w:t>
      </w:r>
      <w:r w:rsidR="00602650">
        <w:t>требуемым</w:t>
      </w:r>
      <w:r w:rsidRPr="009654E5">
        <w:t xml:space="preserve"> для получения старшим классом желаемого рейтинга.</w:t>
      </w:r>
    </w:p>
    <w:p w14:paraId="11396AF3" w14:textId="00A916A2" w:rsidR="005D005D" w:rsidRPr="009654E5" w:rsidRDefault="005D005D" w:rsidP="00561178">
      <w:pPr>
        <w:spacing w:line="360" w:lineRule="auto"/>
        <w:ind w:firstLine="284"/>
        <w:jc w:val="both"/>
      </w:pPr>
      <w:r w:rsidRPr="009654E5">
        <w:t>Ещё одним механизмом, применяемым при многотрашевой секьюритизации</w:t>
      </w:r>
      <w:r>
        <w:t>,</w:t>
      </w:r>
      <w:r w:rsidRPr="009654E5">
        <w:t xml:space="preserve"> являются спред-счета. Избыточный поток</w:t>
      </w:r>
      <w:r>
        <w:t xml:space="preserve"> платежей</w:t>
      </w:r>
      <w:r w:rsidRPr="009654E5">
        <w:t xml:space="preserve"> накапл</w:t>
      </w:r>
      <w:r w:rsidR="002341C0">
        <w:t>ивается на специальном счете, который покрывает</w:t>
      </w:r>
      <w:r w:rsidRPr="009654E5">
        <w:t xml:space="preserve"> убытки пула, </w:t>
      </w:r>
      <w:r w:rsidR="002341C0">
        <w:t>после достижения определённой границы</w:t>
      </w:r>
      <w:r w:rsidRPr="009654E5">
        <w:t xml:space="preserve"> размера</w:t>
      </w:r>
      <w:r w:rsidR="002341C0">
        <w:t xml:space="preserve"> избыточного обеспечения</w:t>
      </w:r>
      <w:r w:rsidRPr="009654E5">
        <w:t xml:space="preserve">, </w:t>
      </w:r>
      <w:r w:rsidR="002341C0">
        <w:t>избыточный спред</w:t>
      </w:r>
      <w:r w:rsidRPr="009654E5">
        <w:t xml:space="preserve"> </w:t>
      </w:r>
      <w:r w:rsidR="002341C0">
        <w:t>выплачивается держателям младшего транша.</w:t>
      </w:r>
    </w:p>
    <w:p w14:paraId="62C8B328" w14:textId="77777777" w:rsidR="005D005D" w:rsidRPr="009654E5" w:rsidRDefault="005D005D" w:rsidP="00561178">
      <w:pPr>
        <w:spacing w:line="360" w:lineRule="auto"/>
        <w:ind w:firstLine="284"/>
        <w:jc w:val="both"/>
        <w:rPr>
          <w:u w:val="single"/>
        </w:rPr>
      </w:pPr>
      <w:r w:rsidRPr="009654E5">
        <w:rPr>
          <w:u w:val="single"/>
        </w:rPr>
        <w:t>Внешние способы повышения кредитного качества</w:t>
      </w:r>
    </w:p>
    <w:p w14:paraId="488DFF4A" w14:textId="2D3D18AE" w:rsidR="005D005D" w:rsidRPr="009654E5" w:rsidRDefault="002341C0" w:rsidP="00561178">
      <w:pPr>
        <w:spacing w:line="360" w:lineRule="auto"/>
        <w:ind w:firstLine="284"/>
        <w:jc w:val="both"/>
      </w:pPr>
      <w:r>
        <w:t>Возможным механизмом</w:t>
      </w:r>
      <w:r w:rsidR="005D005D" w:rsidRPr="009654E5">
        <w:t xml:space="preserve"> повышения качества, являлся выпуск аккредитива банком, гарантирующим таким образом выплату инвесторам. Но регуляторные требования к достаточности капитала для банков ужесточились после 2007 года, уменьшив их заинтересованность в предоставлении гарантий. </w:t>
      </w:r>
      <w:r w:rsidR="00970CFA">
        <w:t>Также</w:t>
      </w:r>
      <w:r>
        <w:t xml:space="preserve"> возможной</w:t>
      </w:r>
      <w:r w:rsidR="005D005D" w:rsidRPr="009654E5">
        <w:t xml:space="preserve"> была гарантия от связанной с инициатором сделки стороны (обычно это материнская компания), но в мировой практике данный механизм </w:t>
      </w:r>
      <w:r w:rsidR="00970CFA">
        <w:t>также</w:t>
      </w:r>
      <w:r>
        <w:t xml:space="preserve"> применятся не часто, </w:t>
      </w:r>
      <w:r w:rsidR="005D005D" w:rsidRPr="009654E5">
        <w:t>ввиду частого отсутствия высокого рейтинга у связанной стор</w:t>
      </w:r>
      <w:r w:rsidR="00E2696C">
        <w:t xml:space="preserve">оны. </w:t>
      </w:r>
      <w:r w:rsidR="00E2696C" w:rsidRPr="00970CFA">
        <w:t>Возможным</w:t>
      </w:r>
      <w:r w:rsidR="005D005D" w:rsidRPr="00970CFA">
        <w:t xml:space="preserve"> вариантом остается случай, когда эмитент ценной бумаги предоставляет аккредитив на сумму, требуемую рейтинговым агентством для повышения кредитного качества сделки</w:t>
      </w:r>
      <w:r w:rsidR="005D005D" w:rsidRPr="009654E5">
        <w:t>. Некоторые аккредитивы предусматривают выплату,</w:t>
      </w:r>
      <w:r>
        <w:t xml:space="preserve"> в случае если рейтинг выставивш</w:t>
      </w:r>
      <w:r w:rsidRPr="009654E5">
        <w:t>ей</w:t>
      </w:r>
      <w:r w:rsidR="005D005D" w:rsidRPr="009654E5">
        <w:t xml:space="preserve"> аккредитив организации понижается.</w:t>
      </w:r>
    </w:p>
    <w:p w14:paraId="0A879A18" w14:textId="4A662B64" w:rsidR="005D005D" w:rsidRPr="009654E5" w:rsidRDefault="005D005D" w:rsidP="00561178">
      <w:pPr>
        <w:spacing w:line="360" w:lineRule="auto"/>
        <w:ind w:firstLine="284"/>
        <w:jc w:val="both"/>
      </w:pPr>
      <w:r w:rsidRPr="009654E5">
        <w:t>Еще одним механизмом, применявшимся до 2007 года, являлось страхование сделки от специализированных страховщиков. Однако на сегодняшний момент это крайне непопулярный механи</w:t>
      </w:r>
      <w:r w:rsidR="00377E07">
        <w:t xml:space="preserve">зм, </w:t>
      </w:r>
      <w:r w:rsidRPr="009654E5">
        <w:t xml:space="preserve">ввиду отсутствия у самих страховых компаний высоких кредитных рейтингов. </w:t>
      </w:r>
    </w:p>
    <w:p w14:paraId="46D88FF5" w14:textId="729B87E3" w:rsidR="00602650" w:rsidRPr="00B769BA" w:rsidRDefault="005D005D" w:rsidP="00B769BA">
      <w:pPr>
        <w:spacing w:line="360" w:lineRule="auto"/>
        <w:ind w:firstLine="284"/>
        <w:jc w:val="both"/>
      </w:pPr>
      <w:r w:rsidRPr="009654E5">
        <w:t xml:space="preserve">Наиболее популярным способом повышения кредитного качества являются гарантии от правительственных агентов. В странах, где государство считает развитие ипотечного кредитования приоритетным, создаются специализированные агентства, занимающиеся поддержкой ипотечного рынка. Для получения гарантии от данного института требуется, чтобы </w:t>
      </w:r>
      <w:r w:rsidRPr="00970CFA">
        <w:t xml:space="preserve">секьюритизированные активы соответствовали определённым условиям устанавливаемым агентством. Получение рейтинга означает повышение рейтинга самого пула до уровня </w:t>
      </w:r>
      <w:r w:rsidR="004A4E42">
        <w:t>близкого</w:t>
      </w:r>
      <w:r w:rsidR="008018D9" w:rsidRPr="00970CFA">
        <w:t xml:space="preserve"> к государственному</w:t>
      </w:r>
      <w:r w:rsidRPr="00970CFA">
        <w:t>, так как выплаты получают гарантию</w:t>
      </w:r>
      <w:r w:rsidR="008018D9" w:rsidRPr="00970CFA">
        <w:t xml:space="preserve"> от государственного института</w:t>
      </w:r>
      <w:r w:rsidRPr="00970CFA">
        <w:t>.</w:t>
      </w:r>
    </w:p>
    <w:p w14:paraId="28C600D3" w14:textId="50FECA66" w:rsidR="005D005D" w:rsidRPr="00970CFA" w:rsidRDefault="005D005D" w:rsidP="00561178">
      <w:pPr>
        <w:spacing w:line="360" w:lineRule="auto"/>
        <w:ind w:firstLine="284"/>
        <w:jc w:val="both"/>
        <w:rPr>
          <w:u w:val="single"/>
        </w:rPr>
      </w:pPr>
      <w:r w:rsidRPr="00970CFA">
        <w:rPr>
          <w:u w:val="single"/>
        </w:rPr>
        <w:t>Структурирование денежных потоков и эмиссия</w:t>
      </w:r>
    </w:p>
    <w:p w14:paraId="4060A506" w14:textId="6327BC1A" w:rsidR="005D005D" w:rsidRPr="005D005D" w:rsidRDefault="005D005D" w:rsidP="00602650">
      <w:pPr>
        <w:spacing w:line="360" w:lineRule="auto"/>
        <w:ind w:firstLine="284"/>
        <w:jc w:val="both"/>
      </w:pPr>
      <w:r w:rsidRPr="00970CFA">
        <w:lastRenderedPageBreak/>
        <w:t xml:space="preserve">Денежные потоки структурируются, исходя из наличия гарантий </w:t>
      </w:r>
      <w:r w:rsidR="00817998" w:rsidRPr="00970CFA">
        <w:t>ипотечных агентств, потребностей</w:t>
      </w:r>
      <w:r w:rsidR="00602650">
        <w:t xml:space="preserve"> инвесторов и </w:t>
      </w:r>
      <w:r w:rsidRPr="00970CFA">
        <w:t xml:space="preserve">размера покрытия. </w:t>
      </w:r>
      <w:r w:rsidR="002341C0">
        <w:t>На выпуски</w:t>
      </w:r>
      <w:r w:rsidRPr="00970CFA">
        <w:t xml:space="preserve"> без гарантий вы</w:t>
      </w:r>
      <w:r w:rsidR="002341C0">
        <w:t>купа дефолтных закладных влияние</w:t>
      </w:r>
      <w:r w:rsidRPr="00970CFA">
        <w:t xml:space="preserve"> оказывает фактор дефолта заёмщика, первые потери по дефолтам несет, как правило, остаточный транш, который остаётся у эмитента. </w:t>
      </w:r>
      <w:r>
        <w:t>От структурирования денежных потоков</w:t>
      </w:r>
      <w:r w:rsidR="0021348C">
        <w:t xml:space="preserve"> </w:t>
      </w:r>
      <w:r>
        <w:t>и возможностей нарушения изначального графика зависит финальная оценка рейтинговых агентств по</w:t>
      </w:r>
      <w:r w:rsidR="00602650">
        <w:t xml:space="preserve"> ценным бумагам. </w:t>
      </w:r>
      <w:r>
        <w:t>Более подробно структурирование денежных потоков рассмотрено в главе 2.</w:t>
      </w:r>
    </w:p>
    <w:p w14:paraId="7338AAB3" w14:textId="066813AE" w:rsidR="005D005D" w:rsidRPr="005D005D" w:rsidRDefault="005D005D" w:rsidP="00561178">
      <w:pPr>
        <w:spacing w:line="360" w:lineRule="auto"/>
        <w:ind w:firstLine="284"/>
        <w:jc w:val="both"/>
      </w:pPr>
      <w:r w:rsidRPr="009654E5">
        <w:t xml:space="preserve">Эмитент </w:t>
      </w:r>
      <w:r>
        <w:t xml:space="preserve">должен оценить, </w:t>
      </w:r>
      <w:r w:rsidRPr="009654E5">
        <w:t>является ли эмиссия ценных бумаг с учетом всех издержек более выгодным, чем выпуск корпоратив</w:t>
      </w:r>
      <w:r>
        <w:t>ных облигаций или эмиссия акций</w:t>
      </w:r>
      <w:r w:rsidRPr="009654E5">
        <w:t xml:space="preserve">. Возможным способом снижения расходов является стандартизация. Высокая степень стандартизации </w:t>
      </w:r>
      <w:r>
        <w:t xml:space="preserve">процедуры эмиссии </w:t>
      </w:r>
      <w:r w:rsidRPr="009654E5">
        <w:t>способ</w:t>
      </w:r>
      <w:r>
        <w:t>ствует тому, что проведение секь</w:t>
      </w:r>
      <w:r w:rsidRPr="009654E5">
        <w:t>юритизации оказывается более выгодным для эмитента, чем непосредственно</w:t>
      </w:r>
      <w:r>
        <w:t xml:space="preserve"> продажа кредитного требования. Правительственные агентства помимо предоставленных гарантий, </w:t>
      </w:r>
      <w:r w:rsidR="00970CFA">
        <w:t>также</w:t>
      </w:r>
      <w:r>
        <w:t xml:space="preserve"> выстраивают инфраструктуру</w:t>
      </w:r>
      <w:r w:rsidR="00602650">
        <w:t>,</w:t>
      </w:r>
      <w:r>
        <w:t xml:space="preserve"> позволяя проводить сделку с меньшими издержками.</w:t>
      </w:r>
    </w:p>
    <w:p w14:paraId="2940E990" w14:textId="488CDAB2" w:rsidR="002D2E82" w:rsidRPr="005D005D" w:rsidRDefault="003761FA" w:rsidP="00561178">
      <w:pPr>
        <w:spacing w:line="360" w:lineRule="auto"/>
        <w:ind w:firstLine="284"/>
        <w:jc w:val="both"/>
      </w:pPr>
      <w:r>
        <w:t xml:space="preserve">После проведения маркетинговых мероприятий по презентации бумаг, инвесторы подают заявки, и эмитент объявляет цену на </w:t>
      </w:r>
      <w:r w:rsidR="005D005D">
        <w:t>бумаги. На финальной стадии рейтинговое агентство утверждает рейтинг по выпускаемым ценным бумагам. Выпускаемые бумаги регистрируются и размещаются среди инвесторов.</w:t>
      </w:r>
    </w:p>
    <w:p w14:paraId="1B717D8D" w14:textId="18FC77C6" w:rsidR="005D005D" w:rsidRPr="00D86A57" w:rsidRDefault="005D005D" w:rsidP="00561178">
      <w:pPr>
        <w:spacing w:line="360" w:lineRule="auto"/>
        <w:ind w:firstLine="284"/>
        <w:jc w:val="both"/>
        <w:rPr>
          <w:b/>
        </w:rPr>
      </w:pPr>
      <w:r w:rsidRPr="00D86A57">
        <w:rPr>
          <w:b/>
        </w:rPr>
        <w:t>Синтетическая секьюритизация</w:t>
      </w:r>
    </w:p>
    <w:p w14:paraId="216D8FA3" w14:textId="74459B25" w:rsidR="00102036" w:rsidRPr="009172B4" w:rsidRDefault="00102036" w:rsidP="00561178">
      <w:pPr>
        <w:pStyle w:val="af1"/>
        <w:spacing w:after="0" w:line="360" w:lineRule="auto"/>
        <w:ind w:left="0" w:firstLine="284"/>
        <w:jc w:val="both"/>
      </w:pPr>
      <w:r>
        <w:t xml:space="preserve">Передачу только кредитного риска ипотечных </w:t>
      </w:r>
      <w:r w:rsidR="003B402C">
        <w:t>кредитов</w:t>
      </w:r>
      <w:r>
        <w:t xml:space="preserve"> </w:t>
      </w:r>
      <w:r w:rsidR="002341C0">
        <w:t>возможно</w:t>
      </w:r>
      <w:r>
        <w:t xml:space="preserve"> реализовать с помощью синтетической секьюритизации. Базельский комитет по банковскому надзору определяет синтетическую секьюритизацию следующим образом</w:t>
      </w:r>
      <w:r w:rsidRPr="009172B4">
        <w:t xml:space="preserve">: </w:t>
      </w:r>
      <w:r>
        <w:t>«Синтетическая секьюритизация</w:t>
      </w:r>
      <w:r w:rsidR="0021348C">
        <w:t xml:space="preserve"> </w:t>
      </w:r>
      <w:r>
        <w:t>это структура как минимум с двумя</w:t>
      </w:r>
      <w:r w:rsidRPr="009172B4">
        <w:t xml:space="preserve"> </w:t>
      </w:r>
      <w:r>
        <w:t xml:space="preserve">разделенными </w:t>
      </w:r>
      <w:r w:rsidRPr="00B53EF1">
        <w:t>риск</w:t>
      </w:r>
      <w:r>
        <w:t xml:space="preserve">-позициями или траншами, отражающие разную степень кредитного риска, где кредитный риск базового пула полностью или частично передается, посредством использования фондированных или не фондированных кредитных деривативов или </w:t>
      </w:r>
      <w:r w:rsidR="005D005D">
        <w:t>гарантий,</w:t>
      </w:r>
      <w:r>
        <w:t xml:space="preserve"> которые служат для хеджирования кредитного риска портфеля. Соответственно потенциальный риск инвесторов зависит от результ</w:t>
      </w:r>
      <w:r w:rsidR="002341C0">
        <w:t>атов деятельности базового пула</w:t>
      </w:r>
      <w:r>
        <w:rPr>
          <w:rStyle w:val="ae"/>
        </w:rPr>
        <w:footnoteReference w:id="6"/>
      </w:r>
      <w:r w:rsidR="002341C0">
        <w:t>»</w:t>
      </w:r>
      <w:r>
        <w:t>.</w:t>
      </w:r>
      <w:r w:rsidRPr="00102036">
        <w:t xml:space="preserve"> </w:t>
      </w:r>
    </w:p>
    <w:p w14:paraId="032C1D6F" w14:textId="51A56A5A" w:rsidR="00102036" w:rsidRDefault="00102036" w:rsidP="00561178">
      <w:pPr>
        <w:pStyle w:val="af1"/>
        <w:spacing w:after="0" w:line="360" w:lineRule="auto"/>
        <w:ind w:left="0" w:firstLine="284"/>
        <w:jc w:val="both"/>
      </w:pPr>
      <w:r>
        <w:t>По своей сути синтетическая секьюритизация представляет собой предоставление гарант</w:t>
      </w:r>
      <w:r w:rsidR="002341C0">
        <w:t xml:space="preserve">ии покрытия убытков оригинатору, </w:t>
      </w:r>
      <w:r>
        <w:t>обеспечиваемую денежным залогом со стороны инвесторов в выпущенные финансовые инструменты. Доход инвестора от финансового инструмента является платой за предос</w:t>
      </w:r>
      <w:r w:rsidR="00602650">
        <w:t>тавляемую гарантию. В случае нефондированной</w:t>
      </w:r>
      <w:r>
        <w:t xml:space="preserve"> секьюритизации полученный от инвесто</w:t>
      </w:r>
      <w:r w:rsidR="00602650">
        <w:t>ров «залог» размещается в низкорискованных</w:t>
      </w:r>
      <w:r>
        <w:t xml:space="preserve"> </w:t>
      </w:r>
      <w:r>
        <w:lastRenderedPageBreak/>
        <w:t xml:space="preserve">инструментах. В случае фондированной </w:t>
      </w:r>
      <w:r w:rsidR="00E51375">
        <w:t xml:space="preserve">секьюритизации </w:t>
      </w:r>
      <w:r w:rsidR="00EA4087">
        <w:t>оригинатор получает «залог»</w:t>
      </w:r>
      <w:r>
        <w:t xml:space="preserve"> и возвращает его в зависимости от </w:t>
      </w:r>
      <w:r w:rsidR="00E51375">
        <w:t>количества</w:t>
      </w:r>
      <w:r>
        <w:t xml:space="preserve"> дефолтов по кредитам в пуле.</w:t>
      </w:r>
    </w:p>
    <w:p w14:paraId="4E71EE29" w14:textId="0F09D052" w:rsidR="00102036" w:rsidRPr="00E2266F" w:rsidRDefault="00102036" w:rsidP="00561178">
      <w:pPr>
        <w:pStyle w:val="af1"/>
        <w:spacing w:after="0" w:line="360" w:lineRule="auto"/>
        <w:ind w:left="0" w:firstLine="284"/>
        <w:jc w:val="both"/>
      </w:pPr>
      <w:r>
        <w:t xml:space="preserve">Финансовым </w:t>
      </w:r>
      <w:r w:rsidR="004052E5">
        <w:t>инструментом,</w:t>
      </w:r>
      <w:r>
        <w:t xml:space="preserve"> появляющимся в результате сделки</w:t>
      </w:r>
      <w:r w:rsidR="0021348C">
        <w:t xml:space="preserve"> </w:t>
      </w:r>
      <w:r>
        <w:t>синтетической секьюритизации</w:t>
      </w:r>
      <w:r w:rsidR="004052E5" w:rsidRPr="004052E5">
        <w:t>,</w:t>
      </w:r>
      <w:r>
        <w:t xml:space="preserve"> являются синтетические обязательства обеспеченные обязательствами (</w:t>
      </w:r>
      <w:r>
        <w:rPr>
          <w:lang w:val="en-US"/>
        </w:rPr>
        <w:t>synthetic</w:t>
      </w:r>
      <w:r w:rsidRPr="00102036">
        <w:t xml:space="preserve"> </w:t>
      </w:r>
      <w:r>
        <w:rPr>
          <w:lang w:val="en-US"/>
        </w:rPr>
        <w:t>CDO</w:t>
      </w:r>
      <w:r w:rsidRPr="00102036">
        <w:t xml:space="preserve">). </w:t>
      </w:r>
      <w:r>
        <w:t xml:space="preserve">В процессе создания синтетических </w:t>
      </w:r>
      <w:r>
        <w:rPr>
          <w:lang w:val="en-US"/>
        </w:rPr>
        <w:t>CDO</w:t>
      </w:r>
      <w:r w:rsidRPr="00102036">
        <w:t xml:space="preserve"> </w:t>
      </w:r>
      <w:r>
        <w:t xml:space="preserve">используются кредитные </w:t>
      </w:r>
      <w:r w:rsidRPr="00E2266F">
        <w:t>деривативы.</w:t>
      </w:r>
    </w:p>
    <w:p w14:paraId="03CA75A4" w14:textId="02E6A278" w:rsidR="00102036" w:rsidRPr="00EF1866" w:rsidRDefault="00A96C7E" w:rsidP="00561178">
      <w:pPr>
        <w:pStyle w:val="af1"/>
        <w:spacing w:after="0" w:line="360" w:lineRule="auto"/>
        <w:ind w:left="0" w:firstLine="284"/>
        <w:jc w:val="both"/>
      </w:pPr>
      <w:r w:rsidRPr="00E2266F">
        <w:t>Инструментом,</w:t>
      </w:r>
      <w:r w:rsidR="00602650">
        <w:t xml:space="preserve"> используемым в процессе не</w:t>
      </w:r>
      <w:r w:rsidR="00102036" w:rsidRPr="00E2266F">
        <w:t>фондированной секьюрити</w:t>
      </w:r>
      <w:r w:rsidR="00314C48">
        <w:t>зации, представленной на рис.</w:t>
      </w:r>
      <w:r w:rsidR="00102036" w:rsidRPr="00E2266F">
        <w:t xml:space="preserve"> </w:t>
      </w:r>
      <w:r w:rsidR="00E2266F" w:rsidRPr="00E2266F">
        <w:t>1.1.3</w:t>
      </w:r>
      <w:r w:rsidR="00102036" w:rsidRPr="00E2266F">
        <w:t>, является договор о кредитно</w:t>
      </w:r>
      <w:r w:rsidR="00102036">
        <w:t>-дефолтном свопе</w:t>
      </w:r>
      <w:r w:rsidR="00102036" w:rsidRPr="009172B4">
        <w:t xml:space="preserve"> (</w:t>
      </w:r>
      <w:r w:rsidR="00102036">
        <w:rPr>
          <w:lang w:val="en-US"/>
        </w:rPr>
        <w:t>CDS</w:t>
      </w:r>
      <w:r w:rsidR="00102036" w:rsidRPr="009172B4">
        <w:t>)</w:t>
      </w:r>
      <w:r w:rsidR="00102036">
        <w:t xml:space="preserve"> между оригинатором и </w:t>
      </w:r>
      <w:r w:rsidR="00102036">
        <w:rPr>
          <w:lang w:val="en-US"/>
        </w:rPr>
        <w:t>SPV</w:t>
      </w:r>
      <w:r w:rsidR="002341C0">
        <w:t>,</w:t>
      </w:r>
      <w:r w:rsidR="00102036">
        <w:t xml:space="preserve"> предметом которого является кредитный риск ипотечного пула</w:t>
      </w:r>
      <w:r w:rsidR="00102036" w:rsidRPr="009172B4">
        <w:t xml:space="preserve">. </w:t>
      </w:r>
      <w:r w:rsidR="00102036">
        <w:t xml:space="preserve">Оригинатор выплачивает премию по </w:t>
      </w:r>
      <w:r w:rsidR="00102036">
        <w:rPr>
          <w:lang w:val="en-US"/>
        </w:rPr>
        <w:t>CDS</w:t>
      </w:r>
      <w:r w:rsidR="00102036" w:rsidRPr="009172B4">
        <w:t xml:space="preserve">, </w:t>
      </w:r>
      <w:r w:rsidR="00102036">
        <w:t>а в случае</w:t>
      </w:r>
      <w:r w:rsidR="00102036" w:rsidRPr="009172B4">
        <w:t xml:space="preserve"> </w:t>
      </w:r>
      <w:r w:rsidR="00102036">
        <w:t xml:space="preserve">исполнения кредитного риска </w:t>
      </w:r>
      <w:r w:rsidR="00102036">
        <w:rPr>
          <w:lang w:val="en-US"/>
        </w:rPr>
        <w:t>SPV</w:t>
      </w:r>
      <w:r w:rsidR="00102036" w:rsidRPr="009172B4">
        <w:t xml:space="preserve"> </w:t>
      </w:r>
      <w:r w:rsidR="00102036">
        <w:t>выплачивает компенсацию. Размещаемые синтетические облигации</w:t>
      </w:r>
      <w:r w:rsidR="00E51375">
        <w:t xml:space="preserve"> разделяются на транши</w:t>
      </w:r>
      <w:r w:rsidR="00102036">
        <w:t xml:space="preserve"> среди инвесторов в соответствии с рейтингом покрытия</w:t>
      </w:r>
      <w:r w:rsidR="00102036" w:rsidRPr="00102036">
        <w:t xml:space="preserve">, </w:t>
      </w:r>
      <w:r w:rsidR="00102036">
        <w:t xml:space="preserve">остаточный транш </w:t>
      </w:r>
      <w:r w:rsidR="00970CFA">
        <w:t>также</w:t>
      </w:r>
      <w:r w:rsidR="00102036">
        <w:t xml:space="preserve"> обычно остается у оригинатора. Полученные от эмиссии средства вкладываются в высокорейтинговые облигации</w:t>
      </w:r>
      <w:r w:rsidR="00102036" w:rsidRPr="00102036">
        <w:t>.</w:t>
      </w:r>
      <w:r w:rsidR="00102036">
        <w:t xml:space="preserve"> В случае дефолта процентные платежи и основная сумма для инвесторов в </w:t>
      </w:r>
      <w:r w:rsidR="00102036">
        <w:rPr>
          <w:lang w:val="en-US"/>
        </w:rPr>
        <w:t>CDO</w:t>
      </w:r>
      <w:r w:rsidR="00102036" w:rsidRPr="00102036">
        <w:t xml:space="preserve"> </w:t>
      </w:r>
      <w:r w:rsidR="00102036">
        <w:t>сокращаются.</w:t>
      </w:r>
    </w:p>
    <w:p w14:paraId="090FB76C" w14:textId="4B3FFF69" w:rsidR="00102036" w:rsidRPr="005C142B" w:rsidRDefault="00602650" w:rsidP="005F67E5">
      <w:pPr>
        <w:pStyle w:val="af1"/>
        <w:spacing w:after="0" w:line="240" w:lineRule="auto"/>
        <w:ind w:hanging="720"/>
        <w:jc w:val="center"/>
      </w:pPr>
      <w:r>
        <w:rPr>
          <w:noProof/>
        </w:rPr>
        <w:drawing>
          <wp:inline distT="0" distB="0" distL="0" distR="0" wp14:anchorId="7136347C" wp14:editId="6A926C5B">
            <wp:extent cx="6120130" cy="23945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фонд секьюр.png"/>
                    <pic:cNvPicPr/>
                  </pic:nvPicPr>
                  <pic:blipFill>
                    <a:blip r:embed="rId16">
                      <a:extLst>
                        <a:ext uri="{28A0092B-C50C-407E-A947-70E740481C1C}">
                          <a14:useLocalDpi xmlns:a14="http://schemas.microsoft.com/office/drawing/2010/main" val="0"/>
                        </a:ext>
                      </a:extLst>
                    </a:blip>
                    <a:stretch>
                      <a:fillRect/>
                    </a:stretch>
                  </pic:blipFill>
                  <pic:spPr>
                    <a:xfrm>
                      <a:off x="0" y="0"/>
                      <a:ext cx="6120130" cy="2394585"/>
                    </a:xfrm>
                    <a:prstGeom prst="rect">
                      <a:avLst/>
                    </a:prstGeom>
                  </pic:spPr>
                </pic:pic>
              </a:graphicData>
            </a:graphic>
          </wp:inline>
        </w:drawing>
      </w:r>
    </w:p>
    <w:p w14:paraId="3AFC6F78" w14:textId="128CB33E" w:rsidR="00102036" w:rsidRPr="00112ABF" w:rsidRDefault="002341C0" w:rsidP="00112ABF">
      <w:pPr>
        <w:pStyle w:val="af1"/>
        <w:spacing w:after="0" w:line="240" w:lineRule="auto"/>
        <w:ind w:left="0"/>
        <w:jc w:val="both"/>
        <w:rPr>
          <w:sz w:val="20"/>
          <w:szCs w:val="20"/>
        </w:rPr>
      </w:pPr>
      <w:r>
        <w:rPr>
          <w:sz w:val="20"/>
          <w:szCs w:val="20"/>
        </w:rPr>
        <w:t>1) З</w:t>
      </w:r>
      <w:r w:rsidR="00102036" w:rsidRPr="00112ABF">
        <w:rPr>
          <w:sz w:val="20"/>
          <w:szCs w:val="20"/>
        </w:rPr>
        <w:t>аключение договора о кредитно-дефолтном свопе (</w:t>
      </w:r>
      <w:r w:rsidR="00102036" w:rsidRPr="00112ABF">
        <w:rPr>
          <w:sz w:val="20"/>
          <w:szCs w:val="20"/>
          <w:lang w:val="en-US"/>
        </w:rPr>
        <w:t>CDS</w:t>
      </w:r>
      <w:r w:rsidR="00102036" w:rsidRPr="00112ABF">
        <w:rPr>
          <w:sz w:val="20"/>
          <w:szCs w:val="20"/>
        </w:rPr>
        <w:t>) и передача рис</w:t>
      </w:r>
      <w:r>
        <w:rPr>
          <w:sz w:val="20"/>
          <w:szCs w:val="20"/>
        </w:rPr>
        <w:t>ка пула ипотечных кредитов; 2) П</w:t>
      </w:r>
      <w:r w:rsidR="00102036" w:rsidRPr="00112ABF">
        <w:rPr>
          <w:sz w:val="20"/>
          <w:szCs w:val="20"/>
        </w:rPr>
        <w:t>редоста</w:t>
      </w:r>
      <w:r>
        <w:rPr>
          <w:sz w:val="20"/>
          <w:szCs w:val="20"/>
        </w:rPr>
        <w:t>вление кредитной поддержки; 3) Э</w:t>
      </w:r>
      <w:r w:rsidR="00102036" w:rsidRPr="00112ABF">
        <w:rPr>
          <w:sz w:val="20"/>
          <w:szCs w:val="20"/>
        </w:rPr>
        <w:t>миссия и</w:t>
      </w:r>
      <w:r w:rsidR="0021348C" w:rsidRPr="00112ABF">
        <w:rPr>
          <w:sz w:val="20"/>
          <w:szCs w:val="20"/>
        </w:rPr>
        <w:t xml:space="preserve"> </w:t>
      </w:r>
      <w:r w:rsidR="00102036" w:rsidRPr="00112ABF">
        <w:rPr>
          <w:sz w:val="20"/>
          <w:szCs w:val="20"/>
        </w:rPr>
        <w:t>размещение синтетических облигаций обеспеченных долговыми обязательствами (</w:t>
      </w:r>
      <w:r w:rsidR="00102036" w:rsidRPr="00112ABF">
        <w:rPr>
          <w:sz w:val="20"/>
          <w:szCs w:val="20"/>
          <w:lang w:val="en-US"/>
        </w:rPr>
        <w:t>CDO</w:t>
      </w:r>
      <w:r w:rsidR="00B53EF1" w:rsidRPr="00112ABF">
        <w:rPr>
          <w:sz w:val="20"/>
          <w:szCs w:val="20"/>
        </w:rPr>
        <w:t xml:space="preserve">) по ипотечным кредитам; 4) </w:t>
      </w:r>
      <w:r>
        <w:rPr>
          <w:sz w:val="20"/>
          <w:szCs w:val="20"/>
        </w:rPr>
        <w:t>О</w:t>
      </w:r>
      <w:r w:rsidR="00102036" w:rsidRPr="00112ABF">
        <w:rPr>
          <w:sz w:val="20"/>
          <w:szCs w:val="20"/>
        </w:rPr>
        <w:t>п</w:t>
      </w:r>
      <w:r>
        <w:rPr>
          <w:sz w:val="20"/>
          <w:szCs w:val="20"/>
        </w:rPr>
        <w:t>лата облигаций инвесторами; 5) П</w:t>
      </w:r>
      <w:r w:rsidR="00102036" w:rsidRPr="00112ABF">
        <w:rPr>
          <w:sz w:val="20"/>
          <w:szCs w:val="20"/>
        </w:rPr>
        <w:t xml:space="preserve">окупка облигаций с рейтингом </w:t>
      </w:r>
      <w:r w:rsidR="00102036" w:rsidRPr="00112ABF">
        <w:rPr>
          <w:sz w:val="20"/>
          <w:szCs w:val="20"/>
          <w:lang w:val="en-US"/>
        </w:rPr>
        <w:t>AAA</w:t>
      </w:r>
      <w:r>
        <w:rPr>
          <w:sz w:val="20"/>
          <w:szCs w:val="20"/>
        </w:rPr>
        <w:t>; 6) П</w:t>
      </w:r>
      <w:r w:rsidR="00102036" w:rsidRPr="00112ABF">
        <w:rPr>
          <w:sz w:val="20"/>
          <w:szCs w:val="20"/>
        </w:rPr>
        <w:t xml:space="preserve">оступления по облигациям с рейтингом </w:t>
      </w:r>
      <w:r w:rsidR="00102036" w:rsidRPr="00112ABF">
        <w:rPr>
          <w:sz w:val="20"/>
          <w:szCs w:val="20"/>
          <w:lang w:val="en-US"/>
        </w:rPr>
        <w:t>AAA</w:t>
      </w:r>
      <w:r w:rsidR="00102036" w:rsidRPr="00112ABF">
        <w:rPr>
          <w:sz w:val="20"/>
          <w:szCs w:val="20"/>
        </w:rPr>
        <w:t xml:space="preserve"> используются для выплат по </w:t>
      </w:r>
      <w:r w:rsidR="00102036" w:rsidRPr="00112ABF">
        <w:rPr>
          <w:sz w:val="20"/>
          <w:szCs w:val="20"/>
          <w:lang w:val="en-US"/>
        </w:rPr>
        <w:t>CDO</w:t>
      </w:r>
      <w:r>
        <w:rPr>
          <w:sz w:val="20"/>
          <w:szCs w:val="20"/>
        </w:rPr>
        <w:t>; 7) В</w:t>
      </w:r>
      <w:r w:rsidR="00102036" w:rsidRPr="00112ABF">
        <w:rPr>
          <w:sz w:val="20"/>
          <w:szCs w:val="20"/>
        </w:rPr>
        <w:t xml:space="preserve">ыплата купонных платежей по облигациям с рейтингом </w:t>
      </w:r>
      <w:r w:rsidR="00102036" w:rsidRPr="00112ABF">
        <w:rPr>
          <w:sz w:val="20"/>
          <w:szCs w:val="20"/>
          <w:lang w:val="en-US"/>
        </w:rPr>
        <w:t>AAA</w:t>
      </w:r>
      <w:r>
        <w:rPr>
          <w:sz w:val="20"/>
          <w:szCs w:val="20"/>
        </w:rPr>
        <w:t>; 8а) О</w:t>
      </w:r>
      <w:r w:rsidR="00102036" w:rsidRPr="00112ABF">
        <w:rPr>
          <w:sz w:val="20"/>
          <w:szCs w:val="20"/>
        </w:rPr>
        <w:t xml:space="preserve">плата оригинатором премии по </w:t>
      </w:r>
      <w:r w:rsidR="00102036" w:rsidRPr="00112ABF">
        <w:rPr>
          <w:sz w:val="20"/>
          <w:szCs w:val="20"/>
          <w:lang w:val="en-US"/>
        </w:rPr>
        <w:t>CDS</w:t>
      </w:r>
      <w:r w:rsidR="00102036" w:rsidRPr="00112ABF">
        <w:rPr>
          <w:sz w:val="20"/>
          <w:szCs w:val="20"/>
        </w:rPr>
        <w:t>, 8</w:t>
      </w:r>
      <w:r w:rsidR="00102036" w:rsidRPr="00112ABF">
        <w:rPr>
          <w:sz w:val="20"/>
          <w:szCs w:val="20"/>
          <w:lang w:val="en-US"/>
        </w:rPr>
        <w:t>b</w:t>
      </w:r>
      <w:r>
        <w:rPr>
          <w:sz w:val="20"/>
          <w:szCs w:val="20"/>
        </w:rPr>
        <w:t>) П</w:t>
      </w:r>
      <w:r w:rsidR="00102036" w:rsidRPr="00112ABF">
        <w:rPr>
          <w:sz w:val="20"/>
          <w:szCs w:val="20"/>
        </w:rPr>
        <w:t>еречисление компенсаций в случае р</w:t>
      </w:r>
      <w:r>
        <w:rPr>
          <w:sz w:val="20"/>
          <w:szCs w:val="20"/>
        </w:rPr>
        <w:t>еализации кредитного риска; 9) В</w:t>
      </w:r>
      <w:r w:rsidR="00102036" w:rsidRPr="00112ABF">
        <w:rPr>
          <w:sz w:val="20"/>
          <w:szCs w:val="20"/>
        </w:rPr>
        <w:t xml:space="preserve">ыплата </w:t>
      </w:r>
      <w:r w:rsidR="00102036" w:rsidRPr="00112ABF">
        <w:rPr>
          <w:sz w:val="20"/>
          <w:szCs w:val="20"/>
          <w:lang w:val="en-US"/>
        </w:rPr>
        <w:t>SPV</w:t>
      </w:r>
      <w:r w:rsidR="00102036" w:rsidRPr="00112ABF">
        <w:rPr>
          <w:sz w:val="20"/>
          <w:szCs w:val="20"/>
        </w:rPr>
        <w:t xml:space="preserve"> по </w:t>
      </w:r>
      <w:r w:rsidR="00102036" w:rsidRPr="00112ABF">
        <w:rPr>
          <w:sz w:val="20"/>
          <w:szCs w:val="20"/>
          <w:lang w:val="en-US"/>
        </w:rPr>
        <w:t>CDO</w:t>
      </w:r>
      <w:r>
        <w:rPr>
          <w:sz w:val="20"/>
          <w:szCs w:val="20"/>
        </w:rPr>
        <w:t>; 10) О</w:t>
      </w:r>
      <w:r w:rsidR="00102036" w:rsidRPr="00112ABF">
        <w:rPr>
          <w:sz w:val="20"/>
          <w:szCs w:val="20"/>
        </w:rPr>
        <w:t>плата комисс</w:t>
      </w:r>
      <w:r>
        <w:rPr>
          <w:sz w:val="20"/>
          <w:szCs w:val="20"/>
        </w:rPr>
        <w:t>ии за кредитную поддержку; 11) П</w:t>
      </w:r>
      <w:r w:rsidR="00102036" w:rsidRPr="00112ABF">
        <w:rPr>
          <w:sz w:val="20"/>
          <w:szCs w:val="20"/>
        </w:rPr>
        <w:t>еречисление остаточной прибыли оригинатору сделки</w:t>
      </w:r>
      <w:r w:rsidR="00112ABF" w:rsidRPr="00112ABF">
        <w:rPr>
          <w:sz w:val="20"/>
          <w:szCs w:val="20"/>
        </w:rPr>
        <w:t>.</w:t>
      </w:r>
    </w:p>
    <w:p w14:paraId="44B294B8" w14:textId="41927876" w:rsidR="00112ABF" w:rsidRPr="00112ABF" w:rsidRDefault="00715B2D" w:rsidP="00112ABF">
      <w:pPr>
        <w:jc w:val="both"/>
        <w:rPr>
          <w:sz w:val="20"/>
          <w:szCs w:val="20"/>
        </w:rPr>
      </w:pPr>
      <w:r>
        <w:rPr>
          <w:sz w:val="20"/>
          <w:szCs w:val="20"/>
        </w:rPr>
        <w:t>Рисунок</w:t>
      </w:r>
      <w:r w:rsidR="00112ABF">
        <w:rPr>
          <w:sz w:val="20"/>
          <w:szCs w:val="20"/>
        </w:rPr>
        <w:t xml:space="preserve"> 1.1.3</w:t>
      </w:r>
      <w:r w:rsidR="00112ABF" w:rsidRPr="00112ABF">
        <w:rPr>
          <w:sz w:val="20"/>
          <w:szCs w:val="20"/>
        </w:rPr>
        <w:t xml:space="preserve"> Модель </w:t>
      </w:r>
      <w:proofErr w:type="gramStart"/>
      <w:r w:rsidR="00602650">
        <w:rPr>
          <w:sz w:val="20"/>
          <w:szCs w:val="20"/>
        </w:rPr>
        <w:t>синтетической</w:t>
      </w:r>
      <w:proofErr w:type="gramEnd"/>
      <w:r w:rsidR="00602650">
        <w:rPr>
          <w:sz w:val="20"/>
          <w:szCs w:val="20"/>
        </w:rPr>
        <w:t xml:space="preserve"> не</w:t>
      </w:r>
      <w:r w:rsidR="00112ABF">
        <w:rPr>
          <w:sz w:val="20"/>
          <w:szCs w:val="20"/>
        </w:rPr>
        <w:t xml:space="preserve">фондированной </w:t>
      </w:r>
      <w:r w:rsidR="00112ABF" w:rsidRPr="00112ABF">
        <w:rPr>
          <w:sz w:val="20"/>
          <w:szCs w:val="20"/>
        </w:rPr>
        <w:t xml:space="preserve">секьюритизации ипотечных активов </w:t>
      </w:r>
    </w:p>
    <w:p w14:paraId="34AB6B46" w14:textId="277339E6" w:rsidR="00E2266F" w:rsidRPr="00530BBA" w:rsidRDefault="00112ABF" w:rsidP="00E2266F">
      <w:pPr>
        <w:jc w:val="both"/>
        <w:rPr>
          <w:sz w:val="20"/>
          <w:szCs w:val="20"/>
        </w:rPr>
      </w:pPr>
      <w:r w:rsidRPr="002341C0">
        <w:rPr>
          <w:i/>
          <w:sz w:val="20"/>
          <w:szCs w:val="20"/>
        </w:rPr>
        <w:t>Составлено по</w:t>
      </w:r>
      <w:r w:rsidR="002341C0" w:rsidRPr="002341C0">
        <w:rPr>
          <w:i/>
          <w:sz w:val="20"/>
          <w:szCs w:val="20"/>
        </w:rPr>
        <w:t>:</w:t>
      </w:r>
      <w:r w:rsidRPr="00E2266F">
        <w:rPr>
          <w:sz w:val="20"/>
          <w:szCs w:val="20"/>
        </w:rPr>
        <w:t xml:space="preserve"> </w:t>
      </w:r>
      <w:r w:rsidR="00D73B47">
        <w:rPr>
          <w:sz w:val="20"/>
          <w:szCs w:val="20"/>
        </w:rPr>
        <w:t>Лупырь</w:t>
      </w:r>
      <w:r w:rsidR="00D73B47" w:rsidRPr="00D73B47">
        <w:rPr>
          <w:sz w:val="20"/>
          <w:szCs w:val="20"/>
        </w:rPr>
        <w:t xml:space="preserve">, </w:t>
      </w:r>
      <w:r w:rsidR="00E2266F" w:rsidRPr="00E2266F">
        <w:rPr>
          <w:sz w:val="20"/>
          <w:szCs w:val="20"/>
        </w:rPr>
        <w:t>А. А.</w:t>
      </w:r>
      <w:r w:rsidR="00186CC8">
        <w:rPr>
          <w:sz w:val="20"/>
          <w:szCs w:val="20"/>
        </w:rPr>
        <w:t xml:space="preserve"> </w:t>
      </w:r>
      <w:r w:rsidR="00E2266F" w:rsidRPr="00E2266F">
        <w:rPr>
          <w:sz w:val="20"/>
          <w:szCs w:val="20"/>
        </w:rPr>
        <w:t>Секьюритизация ипотечных активов: механизм, инструменты, подходы к управлению рисками / А. А. Лупырь</w:t>
      </w:r>
      <w:r w:rsidR="00E20D4B" w:rsidRPr="00E20D4B">
        <w:rPr>
          <w:sz w:val="20"/>
          <w:szCs w:val="20"/>
        </w:rPr>
        <w:t xml:space="preserve">. - </w:t>
      </w:r>
      <w:r w:rsidR="00E2266F" w:rsidRPr="00E2266F">
        <w:rPr>
          <w:sz w:val="20"/>
          <w:szCs w:val="20"/>
        </w:rPr>
        <w:t>Диссертация на соискание ученой степени кандидата экономических наук</w:t>
      </w:r>
      <w:r w:rsidR="00337AD5" w:rsidRPr="00337AD5">
        <w:rPr>
          <w:sz w:val="20"/>
          <w:szCs w:val="20"/>
        </w:rPr>
        <w:t>.</w:t>
      </w:r>
      <w:r w:rsidR="00E2266F" w:rsidRPr="00E2266F">
        <w:rPr>
          <w:sz w:val="20"/>
          <w:szCs w:val="20"/>
        </w:rPr>
        <w:t xml:space="preserve"> – </w:t>
      </w:r>
      <w:r w:rsidR="00E2266F" w:rsidRPr="00E2266F">
        <w:rPr>
          <w:sz w:val="20"/>
          <w:szCs w:val="20"/>
          <w:lang w:val="en-US"/>
        </w:rPr>
        <w:t>C</w:t>
      </w:r>
      <w:r w:rsidR="00E2266F" w:rsidRPr="00E2266F">
        <w:rPr>
          <w:sz w:val="20"/>
          <w:szCs w:val="20"/>
        </w:rPr>
        <w:t xml:space="preserve">. </w:t>
      </w:r>
      <w:r w:rsidR="00E2266F">
        <w:rPr>
          <w:sz w:val="20"/>
          <w:szCs w:val="20"/>
        </w:rPr>
        <w:t>66</w:t>
      </w:r>
      <w:r w:rsidR="000057F7" w:rsidRPr="00530BBA">
        <w:rPr>
          <w:sz w:val="20"/>
          <w:szCs w:val="20"/>
        </w:rPr>
        <w:t>.</w:t>
      </w:r>
      <w:r w:rsidR="00E2266F" w:rsidRPr="00530BBA">
        <w:rPr>
          <w:sz w:val="20"/>
          <w:szCs w:val="20"/>
        </w:rPr>
        <w:t xml:space="preserve"> </w:t>
      </w:r>
      <w:r w:rsidR="00E2266F" w:rsidRPr="00530BBA">
        <w:rPr>
          <w:sz w:val="20"/>
          <w:szCs w:val="20"/>
          <w:lang w:val="en-US"/>
        </w:rPr>
        <w:t>URL</w:t>
      </w:r>
      <w:r w:rsidR="00E2266F" w:rsidRPr="00530BBA">
        <w:rPr>
          <w:sz w:val="20"/>
          <w:szCs w:val="20"/>
        </w:rPr>
        <w:t xml:space="preserve">: </w:t>
      </w:r>
      <w:hyperlink r:id="rId17" w:history="1">
        <w:r w:rsidR="00E2266F" w:rsidRPr="00530BBA">
          <w:rPr>
            <w:rStyle w:val="ab"/>
            <w:sz w:val="20"/>
            <w:szCs w:val="20"/>
          </w:rPr>
          <w:t>https://disser.spbu.ru/disser2/disser/Lupyr_diss.pdf</w:t>
        </w:r>
      </w:hyperlink>
      <w:r w:rsidR="00E2266F" w:rsidRPr="00530BBA">
        <w:rPr>
          <w:sz w:val="20"/>
          <w:szCs w:val="20"/>
        </w:rPr>
        <w:t xml:space="preserve"> (дата обращения 13.05.2020).</w:t>
      </w:r>
    </w:p>
    <w:p w14:paraId="2BA73668" w14:textId="00487269" w:rsidR="00112ABF" w:rsidRPr="00530BBA" w:rsidRDefault="00DC072C" w:rsidP="003800FE">
      <w:pPr>
        <w:jc w:val="both"/>
        <w:rPr>
          <w:sz w:val="20"/>
          <w:szCs w:val="20"/>
        </w:rPr>
      </w:pPr>
      <w:r w:rsidRPr="00530BBA">
        <w:rPr>
          <w:sz w:val="20"/>
          <w:szCs w:val="20"/>
          <w:shd w:val="clear" w:color="auto" w:fill="FFFFFF"/>
          <w:lang w:val="en-US"/>
        </w:rPr>
        <w:t>Choudhry, M.</w:t>
      </w:r>
      <w:r w:rsidR="00112ABF" w:rsidRPr="00530BBA">
        <w:rPr>
          <w:sz w:val="20"/>
          <w:szCs w:val="20"/>
          <w:shd w:val="clear" w:color="auto" w:fill="FFFFFF"/>
          <w:lang w:val="en-US"/>
        </w:rPr>
        <w:t xml:space="preserve"> </w:t>
      </w:r>
      <w:r w:rsidR="00112ABF" w:rsidRPr="00530BBA">
        <w:rPr>
          <w:iCs/>
          <w:sz w:val="20"/>
          <w:szCs w:val="20"/>
          <w:lang w:val="en-US"/>
        </w:rPr>
        <w:t>Structured Credit Products : Credit Derivatives and Synthetic Securitisation</w:t>
      </w:r>
      <w:r w:rsidRPr="00530BBA">
        <w:rPr>
          <w:iCs/>
          <w:sz w:val="20"/>
          <w:szCs w:val="20"/>
          <w:lang w:val="en-US"/>
        </w:rPr>
        <w:t xml:space="preserve"> / </w:t>
      </w:r>
      <w:r w:rsidR="00E20D4B" w:rsidRPr="00530BBA">
        <w:rPr>
          <w:sz w:val="20"/>
          <w:szCs w:val="20"/>
          <w:shd w:val="clear" w:color="auto" w:fill="FFFFFF"/>
          <w:lang w:val="en-US"/>
        </w:rPr>
        <w:t xml:space="preserve">M. Choudhry. - </w:t>
      </w:r>
      <w:r w:rsidR="00112ABF" w:rsidRPr="00530BBA">
        <w:rPr>
          <w:sz w:val="20"/>
          <w:szCs w:val="20"/>
          <w:shd w:val="clear" w:color="auto" w:fill="FFFFFF"/>
          <w:lang w:val="en-US"/>
        </w:rPr>
        <w:t>John Wiley &amp; Sons, Incorporated, 2010.</w:t>
      </w:r>
      <w:r w:rsidRPr="00530BBA">
        <w:rPr>
          <w:sz w:val="20"/>
          <w:szCs w:val="20"/>
          <w:shd w:val="clear" w:color="auto" w:fill="FFFFFF"/>
          <w:lang w:val="en-US"/>
        </w:rPr>
        <w:t xml:space="preserve"> – P.</w:t>
      </w:r>
      <w:r w:rsidR="00A46098">
        <w:rPr>
          <w:sz w:val="20"/>
          <w:szCs w:val="20"/>
          <w:shd w:val="clear" w:color="auto" w:fill="FFFFFF"/>
          <w:lang w:val="en-US"/>
        </w:rPr>
        <w:t xml:space="preserve"> </w:t>
      </w:r>
      <w:r w:rsidRPr="00530BBA">
        <w:rPr>
          <w:sz w:val="20"/>
          <w:szCs w:val="20"/>
          <w:shd w:val="clear" w:color="auto" w:fill="FFFFFF"/>
          <w:lang w:val="en-US"/>
        </w:rPr>
        <w:t>458</w:t>
      </w:r>
      <w:r w:rsidR="000057F7" w:rsidRPr="00530BBA">
        <w:rPr>
          <w:sz w:val="20"/>
          <w:szCs w:val="20"/>
          <w:shd w:val="clear" w:color="auto" w:fill="FFFFFF"/>
          <w:lang w:val="en-US"/>
        </w:rPr>
        <w:t>.</w:t>
      </w:r>
      <w:r w:rsidRPr="00530BBA">
        <w:rPr>
          <w:sz w:val="20"/>
          <w:szCs w:val="20"/>
          <w:shd w:val="clear" w:color="auto" w:fill="FFFFFF"/>
          <w:lang w:val="en-US"/>
        </w:rPr>
        <w:t xml:space="preserve"> URL</w:t>
      </w:r>
      <w:r w:rsidRPr="00530BBA">
        <w:rPr>
          <w:sz w:val="20"/>
          <w:szCs w:val="20"/>
          <w:shd w:val="clear" w:color="auto" w:fill="FFFFFF"/>
        </w:rPr>
        <w:t xml:space="preserve">: </w:t>
      </w:r>
      <w:hyperlink r:id="rId18" w:history="1">
        <w:r w:rsidR="00873993" w:rsidRPr="00530BBA">
          <w:rPr>
            <w:rStyle w:val="ab"/>
            <w:sz w:val="20"/>
            <w:szCs w:val="20"/>
          </w:rPr>
          <w:t>https://ebookcentral.proquest.com/auth/lib/hec-ebooks/login.action</w:t>
        </w:r>
      </w:hyperlink>
      <w:r w:rsidR="00873993" w:rsidRPr="00530BBA">
        <w:rPr>
          <w:sz w:val="20"/>
          <w:szCs w:val="20"/>
        </w:rPr>
        <w:t xml:space="preserve"> </w:t>
      </w:r>
      <w:r w:rsidRPr="00530BBA">
        <w:rPr>
          <w:sz w:val="20"/>
          <w:szCs w:val="20"/>
        </w:rPr>
        <w:t>(дата обращения 13.05.2020).</w:t>
      </w:r>
    </w:p>
    <w:p w14:paraId="244EA1A8" w14:textId="77777777" w:rsidR="00873993" w:rsidRPr="00602650" w:rsidRDefault="00873993" w:rsidP="003800FE">
      <w:pPr>
        <w:jc w:val="both"/>
        <w:rPr>
          <w:szCs w:val="20"/>
        </w:rPr>
      </w:pPr>
    </w:p>
    <w:p w14:paraId="014D2225" w14:textId="31C2112A" w:rsidR="00102036" w:rsidRPr="00E2266F" w:rsidRDefault="00102036" w:rsidP="00561178">
      <w:pPr>
        <w:spacing w:line="360" w:lineRule="auto"/>
        <w:ind w:firstLine="284"/>
        <w:jc w:val="both"/>
      </w:pPr>
      <w:proofErr w:type="gramStart"/>
      <w:r w:rsidRPr="00E2266F">
        <w:t>В случае полностью фондированной</w:t>
      </w:r>
      <w:r w:rsidR="00E51375">
        <w:t xml:space="preserve"> синтетической</w:t>
      </w:r>
      <w:r w:rsidRPr="00E2266F">
        <w:t xml:space="preserve"> секьюрити</w:t>
      </w:r>
      <w:r w:rsidR="00314C48">
        <w:t xml:space="preserve">зации, представленной на рис. </w:t>
      </w:r>
      <w:r w:rsidR="00E2266F" w:rsidRPr="00E2266F">
        <w:t>1.1.4</w:t>
      </w:r>
      <w:r w:rsidRPr="00E2266F">
        <w:t>,</w:t>
      </w:r>
      <w:r w:rsidR="0021348C" w:rsidRPr="00E2266F">
        <w:t xml:space="preserve"> </w:t>
      </w:r>
      <w:r w:rsidRPr="00E2266F">
        <w:t>оригинатор эмитирует кредитную ноту (</w:t>
      </w:r>
      <w:r w:rsidRPr="00E2266F">
        <w:rPr>
          <w:lang w:val="en-US"/>
        </w:rPr>
        <w:t>CLN</w:t>
      </w:r>
      <w:r w:rsidR="00E51375">
        <w:t xml:space="preserve">), </w:t>
      </w:r>
      <w:r w:rsidRPr="00E2266F">
        <w:t xml:space="preserve">обеспеченную поступлениями по </w:t>
      </w:r>
      <w:r w:rsidRPr="00E2266F">
        <w:lastRenderedPageBreak/>
        <w:t xml:space="preserve">ипотечному покрытию, которую выкупает </w:t>
      </w:r>
      <w:r w:rsidRPr="00E2266F">
        <w:rPr>
          <w:lang w:val="en-US"/>
        </w:rPr>
        <w:t>SPV</w:t>
      </w:r>
      <w:r w:rsidRPr="00E2266F">
        <w:t>.</w:t>
      </w:r>
      <w:proofErr w:type="gramEnd"/>
      <w:r w:rsidRPr="00E2266F">
        <w:t xml:space="preserve"> Процентные платежи и основная сумма по </w:t>
      </w:r>
      <w:r w:rsidRPr="00E2266F">
        <w:rPr>
          <w:lang w:val="en-US"/>
        </w:rPr>
        <w:t>CLN</w:t>
      </w:r>
      <w:r w:rsidRPr="00E2266F">
        <w:t xml:space="preserve"> уменьшаются в случае исполнения кредитного ри</w:t>
      </w:r>
      <w:r w:rsidR="002341C0">
        <w:t>ска заёмщиков. Платежи, по разме</w:t>
      </w:r>
      <w:r w:rsidR="00646FA6">
        <w:t>щ</w:t>
      </w:r>
      <w:r w:rsidRPr="00E2266F">
        <w:t xml:space="preserve">енным среди инвесторов </w:t>
      </w:r>
      <w:r w:rsidRPr="00E2266F">
        <w:rPr>
          <w:lang w:val="en-US"/>
        </w:rPr>
        <w:t>CDO</w:t>
      </w:r>
      <w:r w:rsidRPr="00E2266F">
        <w:t xml:space="preserve">, </w:t>
      </w:r>
      <w:r w:rsidRPr="00E2266F">
        <w:rPr>
          <w:lang w:val="en-US"/>
        </w:rPr>
        <w:t>SPV</w:t>
      </w:r>
      <w:r w:rsidRPr="00E2266F">
        <w:t xml:space="preserve"> выплачивает за счёт средств полученных от </w:t>
      </w:r>
      <w:r w:rsidRPr="00E2266F">
        <w:rPr>
          <w:lang w:val="en-US"/>
        </w:rPr>
        <w:t>CLN</w:t>
      </w:r>
      <w:r w:rsidRPr="00E2266F">
        <w:t xml:space="preserve">. </w:t>
      </w:r>
    </w:p>
    <w:p w14:paraId="072386DD" w14:textId="77777777" w:rsidR="00102036" w:rsidRDefault="00102036" w:rsidP="00432258">
      <w:pPr>
        <w:pStyle w:val="af1"/>
        <w:spacing w:after="0" w:line="240" w:lineRule="auto"/>
        <w:ind w:left="0"/>
        <w:jc w:val="center"/>
      </w:pPr>
      <w:r>
        <w:rPr>
          <w:noProof/>
        </w:rPr>
        <w:drawing>
          <wp:inline distT="0" distB="0" distL="0" distR="0" wp14:anchorId="21E164D6" wp14:editId="5EE63371">
            <wp:extent cx="6120130" cy="2284730"/>
            <wp:effectExtent l="0" t="0" r="0" b="127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дсек.png"/>
                    <pic:cNvPicPr/>
                  </pic:nvPicPr>
                  <pic:blipFill>
                    <a:blip r:embed="rId19">
                      <a:extLst>
                        <a:ext uri="{28A0092B-C50C-407E-A947-70E740481C1C}">
                          <a14:useLocalDpi xmlns:a14="http://schemas.microsoft.com/office/drawing/2010/main" val="0"/>
                        </a:ext>
                      </a:extLst>
                    </a:blip>
                    <a:stretch>
                      <a:fillRect/>
                    </a:stretch>
                  </pic:blipFill>
                  <pic:spPr>
                    <a:xfrm>
                      <a:off x="0" y="0"/>
                      <a:ext cx="6120130" cy="2284730"/>
                    </a:xfrm>
                    <a:prstGeom prst="rect">
                      <a:avLst/>
                    </a:prstGeom>
                  </pic:spPr>
                </pic:pic>
              </a:graphicData>
            </a:graphic>
          </wp:inline>
        </w:drawing>
      </w:r>
    </w:p>
    <w:p w14:paraId="16B8783D" w14:textId="389177C0" w:rsidR="00102036" w:rsidRDefault="00102036" w:rsidP="00E2266F">
      <w:pPr>
        <w:jc w:val="both"/>
        <w:rPr>
          <w:sz w:val="20"/>
        </w:rPr>
      </w:pPr>
      <w:r w:rsidRPr="004052E5">
        <w:rPr>
          <w:sz w:val="20"/>
        </w:rPr>
        <w:t>1)</w:t>
      </w:r>
      <w:r w:rsidR="00B53EF1" w:rsidRPr="009131FA">
        <w:rPr>
          <w:sz w:val="20"/>
        </w:rPr>
        <w:t xml:space="preserve"> </w:t>
      </w:r>
      <w:r w:rsidR="002341C0">
        <w:rPr>
          <w:sz w:val="20"/>
        </w:rPr>
        <w:t>П</w:t>
      </w:r>
      <w:r w:rsidRPr="004052E5">
        <w:rPr>
          <w:sz w:val="20"/>
        </w:rPr>
        <w:t xml:space="preserve">родажа </w:t>
      </w:r>
      <w:r w:rsidRPr="004052E5">
        <w:rPr>
          <w:sz w:val="20"/>
          <w:lang w:val="en-US"/>
        </w:rPr>
        <w:t>SPV</w:t>
      </w:r>
      <w:r w:rsidRPr="004052E5">
        <w:rPr>
          <w:sz w:val="20"/>
        </w:rPr>
        <w:t xml:space="preserve"> кредитной ноты (</w:t>
      </w:r>
      <w:r w:rsidRPr="004052E5">
        <w:rPr>
          <w:sz w:val="20"/>
          <w:lang w:val="en-US"/>
        </w:rPr>
        <w:t>CLN</w:t>
      </w:r>
      <w:r w:rsidRPr="004052E5">
        <w:rPr>
          <w:sz w:val="20"/>
        </w:rPr>
        <w:t>), привязанной к дефолту по пулу ипотечных кредитов</w:t>
      </w:r>
      <w:r w:rsidR="00602650">
        <w:rPr>
          <w:sz w:val="20"/>
        </w:rPr>
        <w:t>,</w:t>
      </w:r>
      <w:r w:rsidRPr="004052E5">
        <w:rPr>
          <w:sz w:val="20"/>
        </w:rPr>
        <w:t xml:space="preserve"> и передача риск</w:t>
      </w:r>
      <w:r w:rsidR="002341C0">
        <w:rPr>
          <w:sz w:val="20"/>
        </w:rPr>
        <w:t>а данного пула; 2) П</w:t>
      </w:r>
      <w:r w:rsidRPr="004052E5">
        <w:rPr>
          <w:sz w:val="20"/>
        </w:rPr>
        <w:t>редоста</w:t>
      </w:r>
      <w:r w:rsidR="002341C0">
        <w:rPr>
          <w:sz w:val="20"/>
        </w:rPr>
        <w:t>вление кредитной поддержки; 3) Э</w:t>
      </w:r>
      <w:r w:rsidRPr="004052E5">
        <w:rPr>
          <w:sz w:val="20"/>
        </w:rPr>
        <w:t>миссия и размещение синтетических облигаций обеспеченных долговыми обязательствами (</w:t>
      </w:r>
      <w:r w:rsidRPr="004052E5">
        <w:rPr>
          <w:sz w:val="20"/>
          <w:lang w:val="en-US"/>
        </w:rPr>
        <w:t>CDO</w:t>
      </w:r>
      <w:r w:rsidR="002341C0">
        <w:rPr>
          <w:sz w:val="20"/>
        </w:rPr>
        <w:t>) по ипотечным кредитам; 4) О</w:t>
      </w:r>
      <w:r w:rsidRPr="004052E5">
        <w:rPr>
          <w:sz w:val="20"/>
        </w:rPr>
        <w:t>п</w:t>
      </w:r>
      <w:r w:rsidR="002341C0">
        <w:rPr>
          <w:sz w:val="20"/>
        </w:rPr>
        <w:t>лата облигаций инвесторами; 5) П</w:t>
      </w:r>
      <w:r w:rsidRPr="004052E5">
        <w:rPr>
          <w:sz w:val="20"/>
        </w:rPr>
        <w:t xml:space="preserve">еречисление оригинатору средств, полученных от размещения </w:t>
      </w:r>
      <w:r w:rsidRPr="004052E5">
        <w:rPr>
          <w:sz w:val="20"/>
          <w:lang w:val="en-US"/>
        </w:rPr>
        <w:t>CDO</w:t>
      </w:r>
      <w:r w:rsidRPr="004052E5">
        <w:rPr>
          <w:sz w:val="20"/>
        </w:rPr>
        <w:t xml:space="preserve">, в качестве оплаты за </w:t>
      </w:r>
      <w:r w:rsidRPr="004052E5">
        <w:rPr>
          <w:sz w:val="20"/>
          <w:lang w:val="en-US"/>
        </w:rPr>
        <w:t>CLN</w:t>
      </w:r>
      <w:r w:rsidR="004052E5" w:rsidRPr="004052E5">
        <w:rPr>
          <w:sz w:val="20"/>
        </w:rPr>
        <w:t>;</w:t>
      </w:r>
      <w:r w:rsidRPr="004052E5">
        <w:rPr>
          <w:sz w:val="20"/>
        </w:rPr>
        <w:t xml:space="preserve"> 6)</w:t>
      </w:r>
      <w:r w:rsidR="002341C0">
        <w:rPr>
          <w:sz w:val="20"/>
        </w:rPr>
        <w:t xml:space="preserve"> П</w:t>
      </w:r>
      <w:r w:rsidRPr="004052E5">
        <w:rPr>
          <w:sz w:val="20"/>
        </w:rPr>
        <w:t xml:space="preserve">еречисление оригинатором купонов и погашение </w:t>
      </w:r>
      <w:r w:rsidRPr="004052E5">
        <w:rPr>
          <w:sz w:val="20"/>
          <w:lang w:val="en-US"/>
        </w:rPr>
        <w:t>CLN</w:t>
      </w:r>
      <w:r w:rsidR="004052E5" w:rsidRPr="004052E5">
        <w:rPr>
          <w:sz w:val="20"/>
        </w:rPr>
        <w:t>;</w:t>
      </w:r>
      <w:r w:rsidR="002341C0">
        <w:rPr>
          <w:sz w:val="20"/>
        </w:rPr>
        <w:t xml:space="preserve"> 7) П</w:t>
      </w:r>
      <w:r w:rsidRPr="004052E5">
        <w:rPr>
          <w:sz w:val="20"/>
        </w:rPr>
        <w:t xml:space="preserve">оступления по </w:t>
      </w:r>
      <w:r w:rsidRPr="004052E5">
        <w:rPr>
          <w:sz w:val="20"/>
          <w:lang w:val="en-US"/>
        </w:rPr>
        <w:t>CLN</w:t>
      </w:r>
      <w:r w:rsidRPr="004052E5">
        <w:rPr>
          <w:sz w:val="20"/>
        </w:rPr>
        <w:t xml:space="preserve"> используются для выплат по </w:t>
      </w:r>
      <w:r w:rsidRPr="004052E5">
        <w:rPr>
          <w:sz w:val="20"/>
          <w:lang w:val="en-US"/>
        </w:rPr>
        <w:t>CDO</w:t>
      </w:r>
      <w:r w:rsidR="004052E5" w:rsidRPr="004052E5">
        <w:rPr>
          <w:sz w:val="20"/>
        </w:rPr>
        <w:t>;</w:t>
      </w:r>
      <w:r w:rsidR="002341C0">
        <w:rPr>
          <w:sz w:val="20"/>
        </w:rPr>
        <w:t xml:space="preserve"> 8) В</w:t>
      </w:r>
      <w:r w:rsidRPr="004052E5">
        <w:rPr>
          <w:sz w:val="20"/>
        </w:rPr>
        <w:t xml:space="preserve">ыплата инвесторам по </w:t>
      </w:r>
      <w:r w:rsidRPr="004052E5">
        <w:rPr>
          <w:sz w:val="20"/>
          <w:lang w:val="en-US"/>
        </w:rPr>
        <w:t>CDO</w:t>
      </w:r>
      <w:r w:rsidR="004052E5" w:rsidRPr="004052E5">
        <w:rPr>
          <w:sz w:val="20"/>
        </w:rPr>
        <w:t>;</w:t>
      </w:r>
      <w:r w:rsidR="002341C0">
        <w:rPr>
          <w:sz w:val="20"/>
        </w:rPr>
        <w:t xml:space="preserve"> 9) П</w:t>
      </w:r>
      <w:r w:rsidRPr="004052E5">
        <w:rPr>
          <w:sz w:val="20"/>
        </w:rPr>
        <w:t>еречисление комиссии за кредитную поддержку</w:t>
      </w:r>
      <w:r w:rsidR="004052E5" w:rsidRPr="004052E5">
        <w:rPr>
          <w:sz w:val="20"/>
        </w:rPr>
        <w:t>.</w:t>
      </w:r>
    </w:p>
    <w:p w14:paraId="08F943EB" w14:textId="4DD34E13" w:rsidR="00E2266F" w:rsidRPr="000057F7" w:rsidRDefault="00715B2D" w:rsidP="00E2266F">
      <w:pPr>
        <w:jc w:val="both"/>
        <w:rPr>
          <w:sz w:val="20"/>
          <w:szCs w:val="20"/>
        </w:rPr>
      </w:pPr>
      <w:r>
        <w:rPr>
          <w:sz w:val="20"/>
          <w:szCs w:val="20"/>
        </w:rPr>
        <w:t>Рисунок</w:t>
      </w:r>
      <w:r w:rsidR="000057F7">
        <w:rPr>
          <w:sz w:val="20"/>
          <w:szCs w:val="20"/>
        </w:rPr>
        <w:t xml:space="preserve"> 1.1.</w:t>
      </w:r>
      <w:r w:rsidR="000057F7" w:rsidRPr="000057F7">
        <w:rPr>
          <w:sz w:val="20"/>
          <w:szCs w:val="20"/>
        </w:rPr>
        <w:t>4</w:t>
      </w:r>
      <w:r w:rsidR="00E2266F" w:rsidRPr="000057F7">
        <w:rPr>
          <w:sz w:val="20"/>
          <w:szCs w:val="20"/>
        </w:rPr>
        <w:t xml:space="preserve"> Модель </w:t>
      </w:r>
      <w:proofErr w:type="gramStart"/>
      <w:r w:rsidR="00E2266F" w:rsidRPr="000057F7">
        <w:rPr>
          <w:sz w:val="20"/>
          <w:szCs w:val="20"/>
        </w:rPr>
        <w:t>синтетической</w:t>
      </w:r>
      <w:proofErr w:type="gramEnd"/>
      <w:r w:rsidR="00E2266F" w:rsidRPr="000057F7">
        <w:rPr>
          <w:sz w:val="20"/>
          <w:szCs w:val="20"/>
        </w:rPr>
        <w:t xml:space="preserve"> фондированной секьюритизации ипотечных активов </w:t>
      </w:r>
    </w:p>
    <w:p w14:paraId="5DAF3A47" w14:textId="7659C683" w:rsidR="00E2266F" w:rsidRPr="00A46098" w:rsidRDefault="00E2266F" w:rsidP="000057F7">
      <w:pPr>
        <w:jc w:val="both"/>
        <w:rPr>
          <w:sz w:val="20"/>
          <w:szCs w:val="20"/>
        </w:rPr>
      </w:pPr>
      <w:r w:rsidRPr="002341C0">
        <w:rPr>
          <w:i/>
          <w:sz w:val="20"/>
          <w:szCs w:val="20"/>
        </w:rPr>
        <w:t>Составлено по</w:t>
      </w:r>
      <w:r w:rsidR="002341C0" w:rsidRPr="002341C0">
        <w:rPr>
          <w:i/>
          <w:sz w:val="20"/>
          <w:szCs w:val="20"/>
        </w:rPr>
        <w:t>:</w:t>
      </w:r>
      <w:r w:rsidRPr="000057F7">
        <w:rPr>
          <w:sz w:val="20"/>
          <w:szCs w:val="20"/>
        </w:rPr>
        <w:t xml:space="preserve"> </w:t>
      </w:r>
      <w:r w:rsidR="00530BBA" w:rsidRPr="00970CFA">
        <w:rPr>
          <w:sz w:val="20"/>
        </w:rPr>
        <w:t>Дарушин, И</w:t>
      </w:r>
      <w:r w:rsidR="00530BBA" w:rsidRPr="00970CFA">
        <w:rPr>
          <w:sz w:val="20"/>
          <w:szCs w:val="20"/>
        </w:rPr>
        <w:t>. А. Финансовый инжиниринг: инструменты и технологии: монография / И. А. Дарушин. – М.: Проспект, 2015.</w:t>
      </w:r>
      <w:r w:rsidR="00A46098" w:rsidRPr="00A46098">
        <w:rPr>
          <w:sz w:val="20"/>
          <w:szCs w:val="20"/>
        </w:rPr>
        <w:t xml:space="preserve"> </w:t>
      </w:r>
      <w:r w:rsidR="00F02D03" w:rsidRPr="002341C0">
        <w:rPr>
          <w:sz w:val="20"/>
          <w:szCs w:val="20"/>
        </w:rPr>
        <w:t>–</w:t>
      </w:r>
      <w:r w:rsidR="00970CFA" w:rsidRPr="002341C0">
        <w:rPr>
          <w:sz w:val="20"/>
          <w:szCs w:val="20"/>
        </w:rPr>
        <w:t xml:space="preserve"> </w:t>
      </w:r>
      <w:r w:rsidRPr="000057F7">
        <w:rPr>
          <w:sz w:val="20"/>
          <w:szCs w:val="20"/>
        </w:rPr>
        <w:t>С</w:t>
      </w:r>
      <w:r w:rsidR="000057F7" w:rsidRPr="00A46098">
        <w:rPr>
          <w:sz w:val="20"/>
          <w:szCs w:val="20"/>
        </w:rPr>
        <w:t>.</w:t>
      </w:r>
      <w:r w:rsidR="002341C0" w:rsidRPr="00A46098">
        <w:rPr>
          <w:sz w:val="20"/>
          <w:szCs w:val="20"/>
        </w:rPr>
        <w:t xml:space="preserve"> </w:t>
      </w:r>
      <w:r w:rsidR="000057F7" w:rsidRPr="00A46098">
        <w:rPr>
          <w:sz w:val="20"/>
          <w:szCs w:val="20"/>
        </w:rPr>
        <w:t>262.</w:t>
      </w:r>
    </w:p>
    <w:p w14:paraId="2AA29E87" w14:textId="3FABCE60" w:rsidR="00E2266F" w:rsidRDefault="00E2266F" w:rsidP="00561178">
      <w:pPr>
        <w:jc w:val="both"/>
        <w:rPr>
          <w:iCs/>
          <w:sz w:val="20"/>
          <w:szCs w:val="20"/>
        </w:rPr>
      </w:pPr>
      <w:r w:rsidRPr="000057F7">
        <w:rPr>
          <w:sz w:val="20"/>
          <w:szCs w:val="20"/>
          <w:shd w:val="clear" w:color="auto" w:fill="FFFFFF"/>
          <w:lang w:val="en-US"/>
        </w:rPr>
        <w:t>Choudhry</w:t>
      </w:r>
      <w:r w:rsidRPr="00E20D4B">
        <w:rPr>
          <w:sz w:val="20"/>
          <w:szCs w:val="20"/>
          <w:shd w:val="clear" w:color="auto" w:fill="FFFFFF"/>
          <w:lang w:val="en-US"/>
        </w:rPr>
        <w:t xml:space="preserve">, </w:t>
      </w:r>
      <w:r w:rsidRPr="000057F7">
        <w:rPr>
          <w:sz w:val="20"/>
          <w:szCs w:val="20"/>
          <w:shd w:val="clear" w:color="auto" w:fill="FFFFFF"/>
          <w:lang w:val="en-US"/>
        </w:rPr>
        <w:t>M</w:t>
      </w:r>
      <w:r w:rsidRPr="00E20D4B">
        <w:rPr>
          <w:sz w:val="20"/>
          <w:szCs w:val="20"/>
          <w:shd w:val="clear" w:color="auto" w:fill="FFFFFF"/>
          <w:lang w:val="en-US"/>
        </w:rPr>
        <w:t xml:space="preserve">. </w:t>
      </w:r>
      <w:r w:rsidRPr="000057F7">
        <w:rPr>
          <w:iCs/>
          <w:sz w:val="20"/>
          <w:szCs w:val="20"/>
          <w:lang w:val="en-US"/>
        </w:rPr>
        <w:t>Structured</w:t>
      </w:r>
      <w:r w:rsidRPr="00E20D4B">
        <w:rPr>
          <w:iCs/>
          <w:sz w:val="20"/>
          <w:szCs w:val="20"/>
          <w:lang w:val="en-US"/>
        </w:rPr>
        <w:t xml:space="preserve"> </w:t>
      </w:r>
      <w:r w:rsidRPr="000057F7">
        <w:rPr>
          <w:iCs/>
          <w:sz w:val="20"/>
          <w:szCs w:val="20"/>
          <w:lang w:val="en-US"/>
        </w:rPr>
        <w:t>Credit</w:t>
      </w:r>
      <w:r w:rsidRPr="00E20D4B">
        <w:rPr>
          <w:iCs/>
          <w:sz w:val="20"/>
          <w:szCs w:val="20"/>
          <w:lang w:val="en-US"/>
        </w:rPr>
        <w:t xml:space="preserve"> </w:t>
      </w:r>
      <w:r w:rsidRPr="000057F7">
        <w:rPr>
          <w:iCs/>
          <w:sz w:val="20"/>
          <w:szCs w:val="20"/>
          <w:lang w:val="en-US"/>
        </w:rPr>
        <w:t>Products</w:t>
      </w:r>
      <w:r w:rsidRPr="00E20D4B">
        <w:rPr>
          <w:iCs/>
          <w:sz w:val="20"/>
          <w:szCs w:val="20"/>
          <w:lang w:val="en-US"/>
        </w:rPr>
        <w:t xml:space="preserve">: </w:t>
      </w:r>
      <w:r w:rsidRPr="000057F7">
        <w:rPr>
          <w:iCs/>
          <w:sz w:val="20"/>
          <w:szCs w:val="20"/>
          <w:lang w:val="en-US"/>
        </w:rPr>
        <w:t>Credit</w:t>
      </w:r>
      <w:r w:rsidRPr="00E20D4B">
        <w:rPr>
          <w:iCs/>
          <w:sz w:val="20"/>
          <w:szCs w:val="20"/>
          <w:lang w:val="en-US"/>
        </w:rPr>
        <w:t xml:space="preserve"> </w:t>
      </w:r>
      <w:r w:rsidRPr="000057F7">
        <w:rPr>
          <w:iCs/>
          <w:sz w:val="20"/>
          <w:szCs w:val="20"/>
          <w:lang w:val="en-US"/>
        </w:rPr>
        <w:t>Derivatives</w:t>
      </w:r>
      <w:r w:rsidRPr="00E20D4B">
        <w:rPr>
          <w:iCs/>
          <w:sz w:val="20"/>
          <w:szCs w:val="20"/>
          <w:lang w:val="en-US"/>
        </w:rPr>
        <w:t xml:space="preserve"> </w:t>
      </w:r>
      <w:r w:rsidRPr="000057F7">
        <w:rPr>
          <w:iCs/>
          <w:sz w:val="20"/>
          <w:szCs w:val="20"/>
          <w:lang w:val="en-US"/>
        </w:rPr>
        <w:t>and</w:t>
      </w:r>
      <w:r w:rsidRPr="00E20D4B">
        <w:rPr>
          <w:iCs/>
          <w:sz w:val="20"/>
          <w:szCs w:val="20"/>
          <w:lang w:val="en-US"/>
        </w:rPr>
        <w:t xml:space="preserve"> </w:t>
      </w:r>
      <w:r w:rsidRPr="000057F7">
        <w:rPr>
          <w:iCs/>
          <w:sz w:val="20"/>
          <w:szCs w:val="20"/>
          <w:lang w:val="en-US"/>
        </w:rPr>
        <w:t>Synthetic</w:t>
      </w:r>
      <w:r w:rsidRPr="00E20D4B">
        <w:rPr>
          <w:iCs/>
          <w:sz w:val="20"/>
          <w:szCs w:val="20"/>
          <w:lang w:val="en-US"/>
        </w:rPr>
        <w:t xml:space="preserve"> </w:t>
      </w:r>
      <w:r w:rsidRPr="000057F7">
        <w:rPr>
          <w:iCs/>
          <w:sz w:val="20"/>
          <w:szCs w:val="20"/>
          <w:lang w:val="en-US"/>
        </w:rPr>
        <w:t>Securitisation</w:t>
      </w:r>
      <w:r w:rsidRPr="00E20D4B">
        <w:rPr>
          <w:iCs/>
          <w:sz w:val="20"/>
          <w:szCs w:val="20"/>
          <w:lang w:val="en-US"/>
        </w:rPr>
        <w:t xml:space="preserve"> / </w:t>
      </w:r>
      <w:r w:rsidRPr="000057F7">
        <w:rPr>
          <w:iCs/>
          <w:sz w:val="20"/>
          <w:szCs w:val="20"/>
          <w:shd w:val="clear" w:color="auto" w:fill="FFFFFF"/>
          <w:lang w:val="en-US"/>
        </w:rPr>
        <w:t>M</w:t>
      </w:r>
      <w:r w:rsidRPr="00E20D4B">
        <w:rPr>
          <w:iCs/>
          <w:sz w:val="20"/>
          <w:szCs w:val="20"/>
          <w:shd w:val="clear" w:color="auto" w:fill="FFFFFF"/>
          <w:lang w:val="en-US"/>
        </w:rPr>
        <w:t xml:space="preserve">. </w:t>
      </w:r>
      <w:r w:rsidRPr="000057F7">
        <w:rPr>
          <w:iCs/>
          <w:sz w:val="20"/>
          <w:szCs w:val="20"/>
          <w:shd w:val="clear" w:color="auto" w:fill="FFFFFF"/>
          <w:lang w:val="en-US"/>
        </w:rPr>
        <w:t>Choudhry</w:t>
      </w:r>
      <w:r w:rsidR="00E20D4B">
        <w:rPr>
          <w:iCs/>
          <w:sz w:val="20"/>
          <w:szCs w:val="20"/>
          <w:shd w:val="clear" w:color="auto" w:fill="FFFFFF"/>
          <w:lang w:val="en-US"/>
        </w:rPr>
        <w:t>. -</w:t>
      </w:r>
      <w:r w:rsidRPr="000057F7">
        <w:rPr>
          <w:iCs/>
          <w:sz w:val="20"/>
          <w:szCs w:val="20"/>
          <w:shd w:val="clear" w:color="auto" w:fill="FFFFFF"/>
          <w:lang w:val="en-US"/>
        </w:rPr>
        <w:t xml:space="preserve"> John Wiley &amp; Sons, Incorporated, 2010. – P. 457</w:t>
      </w:r>
      <w:r w:rsidR="000057F7" w:rsidRPr="000057F7">
        <w:rPr>
          <w:iCs/>
          <w:sz w:val="20"/>
          <w:szCs w:val="20"/>
          <w:shd w:val="clear" w:color="auto" w:fill="FFFFFF"/>
          <w:lang w:val="en-US"/>
        </w:rPr>
        <w:t>.</w:t>
      </w:r>
      <w:r w:rsidRPr="000057F7">
        <w:rPr>
          <w:iCs/>
          <w:sz w:val="20"/>
          <w:szCs w:val="20"/>
          <w:shd w:val="clear" w:color="auto" w:fill="FFFFFF"/>
          <w:lang w:val="en-US"/>
        </w:rPr>
        <w:t xml:space="preserve"> URL</w:t>
      </w:r>
      <w:r w:rsidRPr="000057F7">
        <w:rPr>
          <w:iCs/>
          <w:sz w:val="20"/>
          <w:szCs w:val="20"/>
          <w:shd w:val="clear" w:color="auto" w:fill="FFFFFF"/>
        </w:rPr>
        <w:t xml:space="preserve">: </w:t>
      </w:r>
      <w:hyperlink r:id="rId20" w:history="1">
        <w:r w:rsidR="00970CFA" w:rsidRPr="00970CFA">
          <w:rPr>
            <w:rStyle w:val="ab"/>
            <w:sz w:val="20"/>
            <w:szCs w:val="20"/>
          </w:rPr>
          <w:t>https://ebookcentral.proquest.com/auth/lib/hec-ebooks/login.action</w:t>
        </w:r>
      </w:hyperlink>
      <w:r w:rsidRPr="00970CFA">
        <w:rPr>
          <w:iCs/>
          <w:sz w:val="20"/>
          <w:szCs w:val="20"/>
          <w:shd w:val="clear" w:color="auto" w:fill="FFFFFF"/>
        </w:rPr>
        <w:t xml:space="preserve"> </w:t>
      </w:r>
      <w:r w:rsidR="00561178">
        <w:rPr>
          <w:iCs/>
          <w:sz w:val="20"/>
          <w:szCs w:val="20"/>
        </w:rPr>
        <w:t>(дата обращения 13.05.2020).</w:t>
      </w:r>
    </w:p>
    <w:p w14:paraId="74962E3C" w14:textId="77777777" w:rsidR="00561178" w:rsidRPr="00561178" w:rsidRDefault="00561178" w:rsidP="00561178">
      <w:pPr>
        <w:jc w:val="both"/>
        <w:rPr>
          <w:iCs/>
          <w:szCs w:val="20"/>
        </w:rPr>
      </w:pPr>
    </w:p>
    <w:p w14:paraId="3DE98B82" w14:textId="65418752" w:rsidR="00102036" w:rsidRPr="00EF1866" w:rsidRDefault="00102036" w:rsidP="00561178">
      <w:pPr>
        <w:spacing w:line="360" w:lineRule="auto"/>
        <w:ind w:firstLine="284"/>
        <w:jc w:val="both"/>
      </w:pPr>
      <w:r>
        <w:t xml:space="preserve">Существует </w:t>
      </w:r>
      <w:r w:rsidR="00970CFA">
        <w:t>также</w:t>
      </w:r>
      <w:r>
        <w:t xml:space="preserve"> и частично-</w:t>
      </w:r>
      <w:r w:rsidRPr="002341C0">
        <w:t>фондированная секьюритизация. В данном случае на часть ипотечного пула с наивысшим рейтингом</w:t>
      </w:r>
      <w:r w:rsidR="0021348C" w:rsidRPr="002341C0">
        <w:t xml:space="preserve"> </w:t>
      </w:r>
      <w:r w:rsidRPr="002341C0">
        <w:t xml:space="preserve">заключается </w:t>
      </w:r>
      <w:r w:rsidRPr="002341C0">
        <w:rPr>
          <w:lang w:val="en-US"/>
        </w:rPr>
        <w:t>CDS</w:t>
      </w:r>
      <w:r w:rsidRPr="002341C0">
        <w:t xml:space="preserve"> с банком </w:t>
      </w:r>
      <w:r w:rsidR="000057F7" w:rsidRPr="002341C0">
        <w:t>контр</w:t>
      </w:r>
      <w:r w:rsidR="00107399" w:rsidRPr="002341C0">
        <w:t>агентом</w:t>
      </w:r>
      <w:r w:rsidRPr="002341C0">
        <w:t>, а</w:t>
      </w:r>
      <w:r>
        <w:t xml:space="preserve"> на оставшуюся, более рискованную часть, выпускаются </w:t>
      </w:r>
      <w:r>
        <w:rPr>
          <w:lang w:val="en-US"/>
        </w:rPr>
        <w:t>CLN</w:t>
      </w:r>
      <w:r w:rsidRPr="00102036">
        <w:t xml:space="preserve">, </w:t>
      </w:r>
      <w:r>
        <w:rPr>
          <w:lang w:val="en-US"/>
        </w:rPr>
        <w:t>CDO</w:t>
      </w:r>
      <w:r w:rsidRPr="00102036">
        <w:t xml:space="preserve"> </w:t>
      </w:r>
      <w:r>
        <w:t xml:space="preserve">по которым размещаются </w:t>
      </w:r>
      <w:r w:rsidRPr="00EF1866">
        <w:t>среди инвесторов.</w:t>
      </w:r>
    </w:p>
    <w:p w14:paraId="4399E1C7" w14:textId="0D33F178" w:rsidR="00102036" w:rsidRDefault="00E51375" w:rsidP="00561178">
      <w:pPr>
        <w:pStyle w:val="af1"/>
        <w:spacing w:after="0" w:line="360" w:lineRule="auto"/>
        <w:ind w:left="0" w:firstLine="284"/>
        <w:jc w:val="both"/>
      </w:pPr>
      <w:r>
        <w:t xml:space="preserve">Инвестор </w:t>
      </w:r>
      <w:r w:rsidR="00102036" w:rsidRPr="00EF1866">
        <w:t xml:space="preserve">в сделках синтетической секьюритизации подвергается кредитному риску ипотечного пула, в </w:t>
      </w:r>
      <w:r>
        <w:t xml:space="preserve">сделках </w:t>
      </w:r>
      <w:r w:rsidR="00102036" w:rsidRPr="00EF1866">
        <w:t>традиционной секьюритизации</w:t>
      </w:r>
      <w:r w:rsidR="004052E5" w:rsidRPr="004052E5">
        <w:t>,</w:t>
      </w:r>
      <w:r w:rsidR="00102036">
        <w:t xml:space="preserve"> на основе действительной продажи активов</w:t>
      </w:r>
      <w:r w:rsidR="004052E5" w:rsidRPr="004052E5">
        <w:t xml:space="preserve">, </w:t>
      </w:r>
      <w:r w:rsidR="004052E5">
        <w:t>инвестор</w:t>
      </w:r>
      <w:r w:rsidR="00102036" w:rsidRPr="00EF1866">
        <w:t xml:space="preserve"> дополнительно подвергается риску досрочного погашения кредитов в </w:t>
      </w:r>
      <w:r w:rsidR="002341C0">
        <w:t xml:space="preserve">ипотечном пуле. К тому же риски, </w:t>
      </w:r>
      <w:r w:rsidR="00102036" w:rsidRPr="00EF1866">
        <w:t>связанные с потерями в результате ошибок при структурировании сделки и неправил</w:t>
      </w:r>
      <w:r w:rsidR="002341C0">
        <w:t xml:space="preserve">ьно выстроенной инфраструктурой, </w:t>
      </w:r>
      <w:r w:rsidR="00102036" w:rsidRPr="00EF1866">
        <w:t>существенно выше в сделках секьюритизации</w:t>
      </w:r>
      <w:r w:rsidR="00102036">
        <w:t xml:space="preserve"> на основе действительной продажи активов</w:t>
      </w:r>
      <w:r w:rsidR="00102036" w:rsidRPr="00EF1866">
        <w:t>.</w:t>
      </w:r>
    </w:p>
    <w:p w14:paraId="288BA1E6" w14:textId="46DFF73F" w:rsidR="005D005D" w:rsidRDefault="00AB75D7" w:rsidP="00561178">
      <w:pPr>
        <w:pStyle w:val="af1"/>
        <w:spacing w:after="0" w:line="360" w:lineRule="auto"/>
        <w:ind w:left="0" w:firstLine="284"/>
        <w:jc w:val="both"/>
      </w:pPr>
      <w:r>
        <w:t xml:space="preserve">Таким </w:t>
      </w:r>
      <w:r w:rsidR="00EA764D">
        <w:t>образом,</w:t>
      </w:r>
      <w:r>
        <w:t xml:space="preserve"> были рассмотрен</w:t>
      </w:r>
      <w:r w:rsidR="00EA764D">
        <w:t>ы</w:t>
      </w:r>
      <w:r>
        <w:t xml:space="preserve"> механизм</w:t>
      </w:r>
      <w:r w:rsidR="00EA764D">
        <w:t>ы</w:t>
      </w:r>
      <w:r>
        <w:t xml:space="preserve"> секьюритизации ипотечных активов</w:t>
      </w:r>
      <w:r w:rsidR="00EA764D">
        <w:t xml:space="preserve"> и особенности этапов проведения сделки секьюритизации. Выбранный механизм секьюритизации зависит от рисков, которые оригинатор планирует передать инвесторам, целей рефинансирования деятельности</w:t>
      </w:r>
      <w:r w:rsidR="00F508C1">
        <w:t xml:space="preserve"> кредитной организации</w:t>
      </w:r>
      <w:r w:rsidR="00EA764D">
        <w:t xml:space="preserve">, а </w:t>
      </w:r>
      <w:r w:rsidR="00970CFA">
        <w:t>также</w:t>
      </w:r>
      <w:r w:rsidR="00EA764D">
        <w:t xml:space="preserve"> юридиче</w:t>
      </w:r>
      <w:r w:rsidR="00F508C1">
        <w:t>ской и рыночной среды</w:t>
      </w:r>
      <w:r w:rsidR="002341C0">
        <w:t>,</w:t>
      </w:r>
      <w:r w:rsidR="00F508C1">
        <w:t xml:space="preserve"> в которой оригинатор</w:t>
      </w:r>
      <w:r w:rsidR="00EA764D">
        <w:t xml:space="preserve"> находится. Не каждая сделка позволит оригинатор</w:t>
      </w:r>
      <w:r w:rsidR="00B34BFF">
        <w:t xml:space="preserve">у </w:t>
      </w:r>
      <w:r w:rsidR="00B34BFF">
        <w:lastRenderedPageBreak/>
        <w:t>добиться желаемого результата, если отсутствует рыночная и законодательная инфраструктура.</w:t>
      </w:r>
    </w:p>
    <w:p w14:paraId="55A4A5B1" w14:textId="3C3B37FF" w:rsidR="006E0390" w:rsidRPr="00561178" w:rsidRDefault="005D005D" w:rsidP="002B06AD">
      <w:pPr>
        <w:spacing w:before="720" w:after="720"/>
        <w:ind w:firstLine="284"/>
        <w:jc w:val="center"/>
        <w:rPr>
          <w:b/>
          <w:sz w:val="28"/>
        </w:rPr>
      </w:pPr>
      <w:r w:rsidRPr="000057F7">
        <w:rPr>
          <w:b/>
          <w:sz w:val="28"/>
        </w:rPr>
        <w:t xml:space="preserve">1.2 </w:t>
      </w:r>
      <w:r w:rsidR="00970CFA" w:rsidRPr="00970CFA">
        <w:rPr>
          <w:b/>
          <w:sz w:val="28"/>
        </w:rPr>
        <w:t>Факторы стимулирующие проведение финансовой организацией сделки секьюритизации ипотечных активов</w:t>
      </w:r>
    </w:p>
    <w:p w14:paraId="5D03A675" w14:textId="5C7D5FFA" w:rsidR="006E0390" w:rsidRDefault="006E0390" w:rsidP="00561178">
      <w:pPr>
        <w:spacing w:line="360" w:lineRule="auto"/>
        <w:ind w:firstLine="284"/>
        <w:jc w:val="both"/>
      </w:pPr>
      <w:r>
        <w:t>Вопрос мотивации эмитента</w:t>
      </w:r>
      <w:r w:rsidR="0076025F">
        <w:t>,</w:t>
      </w:r>
      <w:r>
        <w:t xml:space="preserve"> осущес</w:t>
      </w:r>
      <w:r w:rsidR="0076025F">
        <w:t>твляющего сделку секьюритизации</w:t>
      </w:r>
      <w:r>
        <w:t xml:space="preserve"> активов</w:t>
      </w:r>
      <w:r w:rsidR="0076025F">
        <w:t>,</w:t>
      </w:r>
      <w:r>
        <w:t xml:space="preserve"> не является однозначным. Неопределённость в о</w:t>
      </w:r>
      <w:r w:rsidR="003B402C">
        <w:t>сновном затрагивает секьюритиза</w:t>
      </w:r>
      <w:r>
        <w:t>цию на основе действительной продажи активов. Причиной является регуляторная нагрузка на кредитные о</w:t>
      </w:r>
      <w:r w:rsidR="003B402C">
        <w:t>рганизации, которая секьюритиза</w:t>
      </w:r>
      <w:r>
        <w:t>ция на основе действительной продажи активов позволяет ослабить, однако традиционные причины осуществления сделок секьюритизации продолжают играть свою роль.</w:t>
      </w:r>
    </w:p>
    <w:p w14:paraId="7FC79D03" w14:textId="77777777" w:rsidR="006E0390" w:rsidRPr="00F508C1" w:rsidRDefault="006E0390" w:rsidP="00561178">
      <w:pPr>
        <w:spacing w:line="360" w:lineRule="auto"/>
        <w:ind w:firstLine="284"/>
        <w:jc w:val="both"/>
        <w:rPr>
          <w:b/>
        </w:rPr>
      </w:pPr>
      <w:r w:rsidRPr="00F508C1">
        <w:rPr>
          <w:b/>
        </w:rPr>
        <w:t>Риск ликвидности</w:t>
      </w:r>
    </w:p>
    <w:p w14:paraId="27DF86C9" w14:textId="7CE36980" w:rsidR="006E0390" w:rsidRDefault="006E0390" w:rsidP="00561178">
      <w:pPr>
        <w:spacing w:line="360" w:lineRule="auto"/>
        <w:ind w:firstLine="284"/>
        <w:jc w:val="both"/>
      </w:pPr>
      <w:r w:rsidRPr="003F0C61">
        <w:t>Выда</w:t>
      </w:r>
      <w:r>
        <w:t>ваемые ипотечные кредиты, как правило, имеют длительный срок, более 10 лет. Большая часть источников финансирования банка, как правило, привлекаются</w:t>
      </w:r>
      <w:r w:rsidR="0021348C">
        <w:t xml:space="preserve"> </w:t>
      </w:r>
      <w:r>
        <w:t>на более короткий период. Если бизнес-модель банка специализируется на выдаче ипотечных кредитов, то увеличение доли долгосрочных активов может привести к отсутствию равной позиции по обязательствам с тем же сроком исполнения. В данной ситуации банк сталкивается с дефицитом ликвидности, который необходимо финансировать за счет привлечения краткосрочных обязательств.</w:t>
      </w:r>
      <w:r w:rsidR="0021348C">
        <w:t xml:space="preserve"> </w:t>
      </w:r>
      <w:r>
        <w:t>В ситуации кризисной для банка возможна потеря краткосрочных источников финансирования, что может поставить под угрозу бизнес-модель</w:t>
      </w:r>
      <w:r w:rsidR="00C22E9D">
        <w:t xml:space="preserve"> банка. В случае секьюритизации</w:t>
      </w:r>
      <w:r>
        <w:t xml:space="preserve"> банк получает дополнительный источник финансирования для воспроизводства своей бизнес модели.</w:t>
      </w:r>
    </w:p>
    <w:p w14:paraId="6D21D48B" w14:textId="3DE75458" w:rsidR="008206D6" w:rsidRPr="003F0C61" w:rsidRDefault="008206D6" w:rsidP="00561178">
      <w:pPr>
        <w:spacing w:line="360" w:lineRule="auto"/>
        <w:ind w:firstLine="284"/>
        <w:jc w:val="both"/>
      </w:pPr>
      <w:r w:rsidRPr="00FC365B">
        <w:t>Исследователи</w:t>
      </w:r>
      <w:r>
        <w:t xml:space="preserve"> </w:t>
      </w:r>
      <w:r w:rsidRPr="00F5674B">
        <w:rPr>
          <w:lang w:val="en-US"/>
        </w:rPr>
        <w:t>S</w:t>
      </w:r>
      <w:r w:rsidRPr="00FC365B">
        <w:t xml:space="preserve">. </w:t>
      </w:r>
      <w:r w:rsidRPr="00F5674B">
        <w:rPr>
          <w:lang w:val="en-US"/>
        </w:rPr>
        <w:t>Milcheva</w:t>
      </w:r>
      <w:r>
        <w:t xml:space="preserve">, </w:t>
      </w:r>
      <w:r w:rsidRPr="00F5674B">
        <w:rPr>
          <w:lang w:val="en-US"/>
        </w:rPr>
        <w:t>H</w:t>
      </w:r>
      <w:r w:rsidRPr="00FC365B">
        <w:t>.</w:t>
      </w:r>
      <w:r w:rsidRPr="00F5674B">
        <w:rPr>
          <w:lang w:val="en-US"/>
        </w:rPr>
        <w:t>Falkenbach</w:t>
      </w:r>
      <w:r w:rsidRPr="00FC365B">
        <w:t xml:space="preserve">, </w:t>
      </w:r>
      <w:r w:rsidRPr="00F5674B">
        <w:rPr>
          <w:lang w:val="en-US"/>
        </w:rPr>
        <w:t>H</w:t>
      </w:r>
      <w:r w:rsidRPr="00FC365B">
        <w:t xml:space="preserve">. </w:t>
      </w:r>
      <w:r w:rsidRPr="00F5674B">
        <w:rPr>
          <w:lang w:val="en-US"/>
        </w:rPr>
        <w:t>Markmann</w:t>
      </w:r>
      <w:r>
        <w:rPr>
          <w:rStyle w:val="ae"/>
          <w:lang w:val="en-US"/>
        </w:rPr>
        <w:footnoteReference w:id="7"/>
      </w:r>
      <w:r w:rsidRPr="00FC365B">
        <w:t xml:space="preserve"> провели ис</w:t>
      </w:r>
      <w:r w:rsidR="002341C0">
        <w:t>следование на предмет управления</w:t>
      </w:r>
      <w:r w:rsidRPr="00FC365B">
        <w:t xml:space="preserve"> банковской ликвидностью с помощью выпуска </w:t>
      </w:r>
      <w:r>
        <w:t>ипотечных облигаций на основе реальной продажи активов</w:t>
      </w:r>
      <w:r w:rsidRPr="00FC365B">
        <w:t>, облигаций с обеспечением, а также с помощью необеспеченных об</w:t>
      </w:r>
      <w:r>
        <w:t>лигаций в период с 2007 по 2014</w:t>
      </w:r>
      <w:r w:rsidR="002341C0">
        <w:t xml:space="preserve"> гг.</w:t>
      </w:r>
      <w:r w:rsidRPr="00FC365B">
        <w:t xml:space="preserve"> для банков Еврозоны. За переменные ликвидности брались отношения ликвидных активов к депозитам и краткосрочным и</w:t>
      </w:r>
      <w:r w:rsidR="002341C0">
        <w:t>сточникам финансирования, чистая</w:t>
      </w:r>
      <w:r w:rsidRPr="00FC365B">
        <w:t xml:space="preserve"> п</w:t>
      </w:r>
      <w:r w:rsidR="002341C0">
        <w:t>озиция</w:t>
      </w:r>
      <w:r w:rsidRPr="00FC365B">
        <w:t xml:space="preserve"> по займам банка к депозитам и краткосрочным источникам финансирования, и отношение депозитов и краткосрочного финансирования к активам банка. В кризисный период с 2007 по 2009 год не было выявлено связи между</w:t>
      </w:r>
      <w:r w:rsidR="00602650">
        <w:t xml:space="preserve"> ликвидностью </w:t>
      </w:r>
      <w:r w:rsidR="00602650">
        <w:lastRenderedPageBreak/>
        <w:t>банков и выпуском</w:t>
      </w:r>
      <w:r w:rsidRPr="00FC365B">
        <w:t xml:space="preserve"> каких-либо облигаций. В период 2010</w:t>
      </w:r>
      <w:r w:rsidR="00602650">
        <w:t xml:space="preserve"> - </w:t>
      </w:r>
      <w:r w:rsidRPr="00FC365B">
        <w:t>2014</w:t>
      </w:r>
      <w:r w:rsidR="002341C0">
        <w:t xml:space="preserve"> гг.</w:t>
      </w:r>
      <w:r w:rsidRPr="00FC365B">
        <w:t>, который был оп</w:t>
      </w:r>
      <w:r w:rsidR="00F508C1">
        <w:t>ределен авторами как пост</w:t>
      </w:r>
      <w:r w:rsidRPr="00FC365B">
        <w:t>кризисный</w:t>
      </w:r>
      <w:r w:rsidR="00F508C1">
        <w:t>,</w:t>
      </w:r>
      <w:r w:rsidRPr="00FC365B">
        <w:t xml:space="preserve"> была выявлена зависимость, что чем ниже ликвидность </w:t>
      </w:r>
      <w:r w:rsidR="002341C0">
        <w:t xml:space="preserve">у банка, тем больше выпускается ценных бумаг выпущенных на основе сделки секьюритизации на основе реальной продажи, называемые </w:t>
      </w:r>
      <w:r w:rsidR="002341C0">
        <w:rPr>
          <w:lang w:val="en-US"/>
        </w:rPr>
        <w:t>MBS</w:t>
      </w:r>
      <w:r w:rsidR="00602650">
        <w:t xml:space="preserve"> </w:t>
      </w:r>
      <w:r w:rsidR="002341C0" w:rsidRPr="002341C0">
        <w:t>(</w:t>
      </w:r>
      <w:r w:rsidR="002341C0">
        <w:rPr>
          <w:lang w:val="en-US"/>
        </w:rPr>
        <w:t>Mortgage</w:t>
      </w:r>
      <w:r w:rsidR="002341C0" w:rsidRPr="002341C0">
        <w:t>-</w:t>
      </w:r>
      <w:r w:rsidR="002341C0">
        <w:rPr>
          <w:lang w:val="en-US"/>
        </w:rPr>
        <w:t>Backed</w:t>
      </w:r>
      <w:r w:rsidR="002341C0" w:rsidRPr="002341C0">
        <w:t xml:space="preserve"> </w:t>
      </w:r>
      <w:r w:rsidR="002341C0">
        <w:rPr>
          <w:lang w:val="en-US"/>
        </w:rPr>
        <w:t>Securities</w:t>
      </w:r>
      <w:r w:rsidR="002341C0" w:rsidRPr="002341C0">
        <w:t>)</w:t>
      </w:r>
      <w:r w:rsidRPr="00FC365B">
        <w:t>.</w:t>
      </w:r>
      <w:r w:rsidRPr="00F5674B">
        <w:t xml:space="preserve"> </w:t>
      </w:r>
      <w:r w:rsidRPr="00FC365B">
        <w:t xml:space="preserve">Авторы выявили роль </w:t>
      </w:r>
      <w:r w:rsidRPr="00F5674B">
        <w:rPr>
          <w:lang w:val="en-US"/>
        </w:rPr>
        <w:t>MBS</w:t>
      </w:r>
      <w:r w:rsidRPr="00FC365B">
        <w:t xml:space="preserve"> </w:t>
      </w:r>
      <w:r>
        <w:t xml:space="preserve">как </w:t>
      </w:r>
      <w:r w:rsidRPr="00FC365B">
        <w:t xml:space="preserve">инструмента сокращения сроков до погашения активов для банков, а также то, что выпуск </w:t>
      </w:r>
      <w:r w:rsidRPr="00F5674B">
        <w:rPr>
          <w:lang w:val="en-US"/>
        </w:rPr>
        <w:t>MBS</w:t>
      </w:r>
      <w:r w:rsidRPr="00FC365B">
        <w:t xml:space="preserve"> позволяет банкам держать </w:t>
      </w:r>
      <w:r>
        <w:t>меньше высоколиквидных активов, то есть наличных и средств на счетах</w:t>
      </w:r>
      <w:r w:rsidRPr="00FC365B">
        <w:t>.</w:t>
      </w:r>
    </w:p>
    <w:p w14:paraId="454288E3" w14:textId="6F18C2E0" w:rsidR="006E0390" w:rsidRPr="00F508C1" w:rsidRDefault="006E0390" w:rsidP="00561178">
      <w:pPr>
        <w:spacing w:line="360" w:lineRule="auto"/>
        <w:ind w:firstLine="284"/>
        <w:jc w:val="both"/>
        <w:rPr>
          <w:b/>
        </w:rPr>
      </w:pPr>
      <w:r w:rsidRPr="00F508C1">
        <w:rPr>
          <w:b/>
        </w:rPr>
        <w:t>Риск</w:t>
      </w:r>
      <w:r w:rsidR="009F79A1">
        <w:rPr>
          <w:b/>
        </w:rPr>
        <w:t xml:space="preserve"> повышения</w:t>
      </w:r>
      <w:r w:rsidRPr="00F508C1">
        <w:rPr>
          <w:b/>
        </w:rPr>
        <w:t xml:space="preserve"> процентной ставки</w:t>
      </w:r>
    </w:p>
    <w:p w14:paraId="248A4B53" w14:textId="79090130" w:rsidR="006E0390" w:rsidRDefault="006E0390" w:rsidP="00561178">
      <w:pPr>
        <w:spacing w:line="360" w:lineRule="auto"/>
        <w:ind w:firstLine="284"/>
        <w:jc w:val="both"/>
      </w:pPr>
      <w:r>
        <w:t xml:space="preserve">Выданные ипотечные </w:t>
      </w:r>
      <w:r w:rsidRPr="002341C0">
        <w:t>кредиты с фиксированной ставкой подвергают банк процентному риску в случае роста процентны</w:t>
      </w:r>
      <w:r w:rsidR="002341C0">
        <w:t>х ставок, а соответственно росту</w:t>
      </w:r>
      <w:r>
        <w:t xml:space="preserve"> стоимости новых заемных средств. Рост ставок также позволяет банку вкладываться в активы с более высокой ставкой, однако дальнейшее увеличени</w:t>
      </w:r>
      <w:r w:rsidR="00A36F1E">
        <w:t>е баланса может быть не возможно</w:t>
      </w:r>
      <w:r>
        <w:t xml:space="preserve"> по регуляторным причинам</w:t>
      </w:r>
      <w:r w:rsidRPr="00AC23E4">
        <w:t>,</w:t>
      </w:r>
      <w:r>
        <w:t xml:space="preserve"> в результате падает чистый процентный доход банка. Секьюритизация </w:t>
      </w:r>
      <w:r w:rsidR="00A36F1E">
        <w:t>позволяет оставить банку</w:t>
      </w:r>
      <w:r>
        <w:t xml:space="preserve"> комиссионные доходы за счет сохранения его участия в обслуживании кредитов, а </w:t>
      </w:r>
      <w:r w:rsidR="00970CFA">
        <w:t>также</w:t>
      </w:r>
      <w:r>
        <w:t xml:space="preserve"> позволяет увеличить вложения в активы, позволяя увеличить процентные доходы.</w:t>
      </w:r>
    </w:p>
    <w:p w14:paraId="68788757" w14:textId="77777777" w:rsidR="006E0390" w:rsidRPr="00F508C1" w:rsidRDefault="006E0390" w:rsidP="00561178">
      <w:pPr>
        <w:spacing w:line="360" w:lineRule="auto"/>
        <w:ind w:firstLine="284"/>
        <w:jc w:val="both"/>
        <w:rPr>
          <w:b/>
        </w:rPr>
      </w:pPr>
      <w:r w:rsidRPr="00F508C1">
        <w:rPr>
          <w:b/>
        </w:rPr>
        <w:t>Риск падения экономической стоимости активов</w:t>
      </w:r>
    </w:p>
    <w:p w14:paraId="24E0A4CC" w14:textId="40BFD27C" w:rsidR="00D73B47" w:rsidRPr="00F119DF" w:rsidRDefault="006E0390" w:rsidP="00561178">
      <w:pPr>
        <w:spacing w:line="360" w:lineRule="auto"/>
        <w:ind w:firstLine="284"/>
        <w:jc w:val="both"/>
      </w:pPr>
      <w:r>
        <w:t xml:space="preserve">В соответствии с концепцией дисконтированного денежного потока приведенная стоимость равна сумме дисконтированных денежных потоков. Так как ипотечные кредиты предоставляют возможность досрочного погашения заёмщику, по мере падения процентных ставок от уровня ставки кредита, </w:t>
      </w:r>
      <w:r w:rsidR="002341C0">
        <w:t xml:space="preserve">увеличивается </w:t>
      </w:r>
      <w:r>
        <w:t>вероятность, что заемщик с ипотечным кредитом с фиксированной ставкой рефинансирует кредит. В данном случае приведенная стоимость активов банка с правом досрочного погашения растёт медленнее, чем у активов без права досрочного погашения</w:t>
      </w:r>
      <w:r w:rsidR="00F508C1">
        <w:t>.</w:t>
      </w:r>
      <w:r w:rsidR="00D73B47" w:rsidRPr="00D73B47">
        <w:t xml:space="preserve"> </w:t>
      </w:r>
    </w:p>
    <w:p w14:paraId="144E0A76" w14:textId="6DEB190C" w:rsidR="00D73B47" w:rsidRPr="00D73B47" w:rsidRDefault="00D73B47" w:rsidP="00561178">
      <w:pPr>
        <w:spacing w:line="360" w:lineRule="auto"/>
        <w:ind w:firstLine="284"/>
        <w:jc w:val="both"/>
        <w:rPr>
          <w:rFonts w:eastAsiaTheme="minorEastAsia"/>
        </w:rPr>
      </w:pPr>
      <w:r w:rsidRPr="0099742D">
        <w:t xml:space="preserve">Как можно </w:t>
      </w:r>
      <w:r w:rsidR="00314C48">
        <w:t>видеть на рис.</w:t>
      </w:r>
      <w:r w:rsidR="00602650" w:rsidRPr="00602650">
        <w:t xml:space="preserve"> 1.2.1</w:t>
      </w:r>
      <w:r w:rsidRPr="00602650">
        <w:t>, при снижении</w:t>
      </w:r>
      <w:r w:rsidRPr="0099742D">
        <w:t xml:space="preserve"> ставки рост актива с правом досрочного погашения происходит медленнее, чем для актива без данного опциона. При этом при росте ставок относительно уровня </w:t>
      </w:r>
      <m:oMath>
        <m:sSub>
          <m:sSubPr>
            <m:ctrlPr>
              <w:rPr>
                <w:rFonts w:ascii="Cambria Math" w:hAnsi="Cambria Math"/>
                <w:lang w:val="en-US"/>
              </w:rPr>
            </m:ctrlPr>
          </m:sSubPr>
          <m:e>
            <m:r>
              <m:rPr>
                <m:sty m:val="p"/>
              </m:rPr>
              <w:rPr>
                <w:rFonts w:ascii="Cambria Math" w:hAnsi="Cambria Math"/>
                <w:lang w:val="en-US"/>
              </w:rPr>
              <m:t>r</m:t>
            </m:r>
          </m:e>
          <m:sub>
            <m:r>
              <m:rPr>
                <m:sty m:val="p"/>
              </m:rPr>
              <w:rPr>
                <w:rFonts w:ascii="Cambria Math" w:hAnsi="Cambria Math"/>
                <w:lang w:val="en-US"/>
              </w:rPr>
              <m:t>a</m:t>
            </m:r>
          </m:sub>
        </m:sSub>
      </m:oMath>
      <w:r w:rsidRPr="0099742D">
        <w:rPr>
          <w:rFonts w:eastAsiaTheme="minorEastAsia"/>
        </w:rPr>
        <w:t>, уровня ставок в момент инвестирования банка в актив, стоимость актива с опционом и б</w:t>
      </w:r>
      <w:r w:rsidR="0064164D">
        <w:rPr>
          <w:rFonts w:eastAsiaTheme="minorEastAsia"/>
        </w:rPr>
        <w:t>ез него падает в равной степени</w:t>
      </w:r>
      <w:r w:rsidRPr="0099742D">
        <w:rPr>
          <w:rFonts w:eastAsiaTheme="minorEastAsia"/>
        </w:rPr>
        <w:t xml:space="preserve"> при прочих равных. В рамках иммунизации банковского портфеля модифицированная дюрация активов, мера чувствительности стоимости активов или обязательств к изменению процентной ставки, должна совпадать с модифицированной дюрацией обязательств. Процедура иммунизации позволяет снизить зависимость банка от изменения процентных ставок.</w:t>
      </w:r>
      <w:r w:rsidRPr="00D73B47">
        <w:rPr>
          <w:rFonts w:eastAsiaTheme="minorEastAsia"/>
        </w:rPr>
        <w:t xml:space="preserve"> </w:t>
      </w:r>
      <w:r w:rsidRPr="0099742D">
        <w:rPr>
          <w:rFonts w:eastAsiaTheme="minorEastAsia"/>
        </w:rPr>
        <w:t xml:space="preserve">Данная особенность </w:t>
      </w:r>
      <w:r w:rsidR="00602650" w:rsidRPr="0099742D">
        <w:rPr>
          <w:rFonts w:eastAsiaTheme="minorEastAsia"/>
        </w:rPr>
        <w:t>активов</w:t>
      </w:r>
      <w:r w:rsidRPr="0099742D">
        <w:rPr>
          <w:rFonts w:eastAsiaTheme="minorEastAsia"/>
        </w:rPr>
        <w:t xml:space="preserve"> с правом досрочного отзыва связана с отрицательной выпуклостью, мерой чувствительности дюрации к изменению процентных ставок.</w:t>
      </w:r>
    </w:p>
    <w:p w14:paraId="0B1088B6" w14:textId="77777777" w:rsidR="006E0390" w:rsidRDefault="006E0390" w:rsidP="005F67E5">
      <w:pPr>
        <w:jc w:val="center"/>
      </w:pPr>
      <w:r>
        <w:rPr>
          <w:noProof/>
        </w:rPr>
        <w:lastRenderedPageBreak/>
        <w:drawing>
          <wp:inline distT="0" distB="0" distL="0" distR="0" wp14:anchorId="0016DF20" wp14:editId="087A75BE">
            <wp:extent cx="4483100" cy="2638321"/>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 стоимость.png"/>
                    <pic:cNvPicPr/>
                  </pic:nvPicPr>
                  <pic:blipFill>
                    <a:blip r:embed="rId21">
                      <a:extLst>
                        <a:ext uri="{28A0092B-C50C-407E-A947-70E740481C1C}">
                          <a14:useLocalDpi xmlns:a14="http://schemas.microsoft.com/office/drawing/2010/main" val="0"/>
                        </a:ext>
                      </a:extLst>
                    </a:blip>
                    <a:stretch>
                      <a:fillRect/>
                    </a:stretch>
                  </pic:blipFill>
                  <pic:spPr>
                    <a:xfrm>
                      <a:off x="0" y="0"/>
                      <a:ext cx="4487294" cy="2640789"/>
                    </a:xfrm>
                    <a:prstGeom prst="rect">
                      <a:avLst/>
                    </a:prstGeom>
                  </pic:spPr>
                </pic:pic>
              </a:graphicData>
            </a:graphic>
          </wp:inline>
        </w:drawing>
      </w:r>
    </w:p>
    <w:p w14:paraId="47CE5448" w14:textId="4001BF8E" w:rsidR="002341C0" w:rsidRPr="0047252E" w:rsidRDefault="002B06AD" w:rsidP="002341C0">
      <w:pPr>
        <w:jc w:val="both"/>
        <w:rPr>
          <w:sz w:val="20"/>
          <w:szCs w:val="20"/>
        </w:rPr>
      </w:pPr>
      <m:oMath>
        <m:sSub>
          <m:sSubPr>
            <m:ctrlPr>
              <w:rPr>
                <w:rFonts w:ascii="Cambria Math" w:hAnsi="Cambria Math"/>
                <w:sz w:val="20"/>
                <w:szCs w:val="20"/>
                <w:lang w:val="en-US"/>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a</m:t>
            </m:r>
          </m:sub>
        </m:sSub>
      </m:oMath>
      <w:r w:rsidR="002341C0" w:rsidRPr="002341C0">
        <w:rPr>
          <w:sz w:val="20"/>
          <w:szCs w:val="20"/>
        </w:rPr>
        <w:t xml:space="preserve"> – ставка доходности по активу</w:t>
      </w:r>
      <w:r w:rsidR="0047252E" w:rsidRPr="0047252E">
        <w:rPr>
          <w:sz w:val="20"/>
          <w:szCs w:val="20"/>
        </w:rPr>
        <w:t>.</w:t>
      </w:r>
    </w:p>
    <w:p w14:paraId="5462CB35" w14:textId="65285D78" w:rsidR="000057F7" w:rsidRPr="002341C0" w:rsidRDefault="00715B2D" w:rsidP="002341C0">
      <w:pPr>
        <w:jc w:val="both"/>
        <w:rPr>
          <w:sz w:val="20"/>
          <w:szCs w:val="20"/>
        </w:rPr>
      </w:pPr>
      <w:r>
        <w:rPr>
          <w:sz w:val="20"/>
          <w:szCs w:val="20"/>
        </w:rPr>
        <w:t>Рисунок</w:t>
      </w:r>
      <w:r w:rsidR="000057F7" w:rsidRPr="002341C0">
        <w:rPr>
          <w:sz w:val="20"/>
          <w:szCs w:val="20"/>
        </w:rPr>
        <w:t xml:space="preserve"> 1.2.1 </w:t>
      </w:r>
      <w:r w:rsidR="00787F5C" w:rsidRPr="002341C0">
        <w:rPr>
          <w:sz w:val="20"/>
          <w:szCs w:val="20"/>
        </w:rPr>
        <w:t>Изменение приведенной стоимости активов</w:t>
      </w:r>
      <w:r w:rsidR="002341C0" w:rsidRPr="002341C0">
        <w:rPr>
          <w:sz w:val="20"/>
          <w:szCs w:val="20"/>
        </w:rPr>
        <w:t xml:space="preserve"> с фиксированной ставкой</w:t>
      </w:r>
      <w:r w:rsidR="00787F5C" w:rsidRPr="002341C0">
        <w:rPr>
          <w:sz w:val="20"/>
          <w:szCs w:val="20"/>
        </w:rPr>
        <w:t xml:space="preserve"> с право</w:t>
      </w:r>
      <w:r w:rsidR="002341C0" w:rsidRPr="002341C0">
        <w:rPr>
          <w:sz w:val="20"/>
          <w:szCs w:val="20"/>
        </w:rPr>
        <w:t>м</w:t>
      </w:r>
      <w:r w:rsidR="00787F5C" w:rsidRPr="002341C0">
        <w:rPr>
          <w:sz w:val="20"/>
          <w:szCs w:val="20"/>
        </w:rPr>
        <w:t xml:space="preserve"> досрочного погашения и без права до</w:t>
      </w:r>
      <w:proofErr w:type="gramStart"/>
      <w:r w:rsidR="00787F5C" w:rsidRPr="002341C0">
        <w:rPr>
          <w:sz w:val="20"/>
          <w:szCs w:val="20"/>
          <w:lang w:val="en-US"/>
        </w:rPr>
        <w:t>c</w:t>
      </w:r>
      <w:proofErr w:type="gramEnd"/>
      <w:r w:rsidR="00787F5C" w:rsidRPr="002341C0">
        <w:rPr>
          <w:sz w:val="20"/>
          <w:szCs w:val="20"/>
        </w:rPr>
        <w:t>рочного погашения в зависимости от изменения процентной ставки</w:t>
      </w:r>
      <w:r w:rsidR="000057F7" w:rsidRPr="002341C0">
        <w:rPr>
          <w:sz w:val="20"/>
          <w:szCs w:val="20"/>
        </w:rPr>
        <w:t xml:space="preserve"> </w:t>
      </w:r>
    </w:p>
    <w:p w14:paraId="10F839DB" w14:textId="72978993" w:rsidR="000057F7" w:rsidRPr="002341C0" w:rsidRDefault="00787F5C" w:rsidP="002341C0">
      <w:pPr>
        <w:jc w:val="both"/>
        <w:rPr>
          <w:sz w:val="20"/>
          <w:szCs w:val="20"/>
        </w:rPr>
      </w:pPr>
      <w:r w:rsidRPr="002341C0">
        <w:rPr>
          <w:i/>
          <w:sz w:val="20"/>
          <w:szCs w:val="20"/>
        </w:rPr>
        <w:t>Составлено</w:t>
      </w:r>
      <w:r w:rsidRPr="002341C0">
        <w:rPr>
          <w:i/>
          <w:sz w:val="20"/>
          <w:szCs w:val="20"/>
          <w:lang w:val="en-US"/>
        </w:rPr>
        <w:t xml:space="preserve"> </w:t>
      </w:r>
      <w:r w:rsidRPr="002341C0">
        <w:rPr>
          <w:i/>
          <w:sz w:val="20"/>
          <w:szCs w:val="20"/>
        </w:rPr>
        <w:t>по</w:t>
      </w:r>
      <w:r w:rsidR="002341C0" w:rsidRPr="002341C0">
        <w:rPr>
          <w:sz w:val="20"/>
          <w:szCs w:val="20"/>
          <w:lang w:val="en-US"/>
        </w:rPr>
        <w:t xml:space="preserve">: </w:t>
      </w:r>
      <w:r w:rsidRPr="002341C0">
        <w:rPr>
          <w:sz w:val="20"/>
          <w:szCs w:val="20"/>
          <w:lang w:val="en-US"/>
        </w:rPr>
        <w:t>Bessis, J. Risk Ma</w:t>
      </w:r>
      <w:r w:rsidR="00EF738D" w:rsidRPr="002341C0">
        <w:rPr>
          <w:sz w:val="20"/>
          <w:szCs w:val="20"/>
          <w:lang w:val="en-US"/>
        </w:rPr>
        <w:t>nagement in Banking / J. Bessis</w:t>
      </w:r>
      <w:r w:rsidR="005803E0">
        <w:rPr>
          <w:sz w:val="20"/>
          <w:szCs w:val="20"/>
          <w:lang w:val="en-US"/>
        </w:rPr>
        <w:t xml:space="preserve">. - </w:t>
      </w:r>
      <w:r w:rsidRPr="002341C0">
        <w:rPr>
          <w:sz w:val="20"/>
          <w:szCs w:val="20"/>
          <w:lang w:val="en-US"/>
        </w:rPr>
        <w:t>John Wi</w:t>
      </w:r>
      <w:r w:rsidR="00970CFA" w:rsidRPr="002341C0">
        <w:rPr>
          <w:sz w:val="20"/>
          <w:szCs w:val="20"/>
          <w:lang w:val="en-US"/>
        </w:rPr>
        <w:t>ley &amp; Sons, Incorporated, 2015.</w:t>
      </w:r>
      <w:r w:rsidR="00F02D03" w:rsidRPr="002341C0">
        <w:rPr>
          <w:sz w:val="20"/>
          <w:szCs w:val="20"/>
          <w:lang w:val="en-US"/>
        </w:rPr>
        <w:t xml:space="preserve"> – </w:t>
      </w:r>
      <w:r w:rsidRPr="002341C0">
        <w:rPr>
          <w:sz w:val="20"/>
          <w:szCs w:val="20"/>
          <w:lang w:val="en-US"/>
        </w:rPr>
        <w:t xml:space="preserve">P. 83. </w:t>
      </w:r>
      <w:r w:rsidRPr="002341C0">
        <w:rPr>
          <w:sz w:val="20"/>
          <w:szCs w:val="20"/>
        </w:rPr>
        <w:t xml:space="preserve">URL: </w:t>
      </w:r>
      <w:hyperlink r:id="rId22" w:history="1">
        <w:r w:rsidR="002341C0" w:rsidRPr="002341C0">
          <w:rPr>
            <w:rStyle w:val="ab"/>
            <w:sz w:val="20"/>
            <w:szCs w:val="20"/>
            <w:lang w:val="en-US"/>
          </w:rPr>
          <w:t>https</w:t>
        </w:r>
        <w:r w:rsidR="002341C0" w:rsidRPr="002341C0">
          <w:rPr>
            <w:rStyle w:val="ab"/>
            <w:sz w:val="20"/>
            <w:szCs w:val="20"/>
          </w:rPr>
          <w:t>://</w:t>
        </w:r>
        <w:r w:rsidR="002341C0" w:rsidRPr="002341C0">
          <w:rPr>
            <w:rStyle w:val="ab"/>
            <w:sz w:val="20"/>
            <w:szCs w:val="20"/>
            <w:lang w:val="en-US"/>
          </w:rPr>
          <w:t>ebookcentral</w:t>
        </w:r>
        <w:r w:rsidR="002341C0" w:rsidRPr="002341C0">
          <w:rPr>
            <w:rStyle w:val="ab"/>
            <w:sz w:val="20"/>
            <w:szCs w:val="20"/>
          </w:rPr>
          <w:t>.</w:t>
        </w:r>
        <w:r w:rsidR="002341C0" w:rsidRPr="002341C0">
          <w:rPr>
            <w:rStyle w:val="ab"/>
            <w:sz w:val="20"/>
            <w:szCs w:val="20"/>
            <w:lang w:val="en-US"/>
          </w:rPr>
          <w:t>proquest</w:t>
        </w:r>
        <w:r w:rsidR="002341C0" w:rsidRPr="002341C0">
          <w:rPr>
            <w:rStyle w:val="ab"/>
            <w:sz w:val="20"/>
            <w:szCs w:val="20"/>
          </w:rPr>
          <w:t>.</w:t>
        </w:r>
        <w:r w:rsidR="002341C0" w:rsidRPr="002341C0">
          <w:rPr>
            <w:rStyle w:val="ab"/>
            <w:sz w:val="20"/>
            <w:szCs w:val="20"/>
            <w:lang w:val="en-US"/>
          </w:rPr>
          <w:t>com</w:t>
        </w:r>
        <w:r w:rsidR="002341C0" w:rsidRPr="002341C0">
          <w:rPr>
            <w:rStyle w:val="ab"/>
            <w:sz w:val="20"/>
            <w:szCs w:val="20"/>
          </w:rPr>
          <w:t>/</w:t>
        </w:r>
        <w:r w:rsidR="002341C0" w:rsidRPr="002341C0">
          <w:rPr>
            <w:rStyle w:val="ab"/>
            <w:sz w:val="20"/>
            <w:szCs w:val="20"/>
            <w:lang w:val="en-US"/>
          </w:rPr>
          <w:t>auth</w:t>
        </w:r>
        <w:r w:rsidR="002341C0" w:rsidRPr="002341C0">
          <w:rPr>
            <w:rStyle w:val="ab"/>
            <w:sz w:val="20"/>
            <w:szCs w:val="20"/>
          </w:rPr>
          <w:t>/</w:t>
        </w:r>
        <w:r w:rsidR="002341C0" w:rsidRPr="002341C0">
          <w:rPr>
            <w:rStyle w:val="ab"/>
            <w:sz w:val="20"/>
            <w:szCs w:val="20"/>
            <w:lang w:val="en-US"/>
          </w:rPr>
          <w:t>lib</w:t>
        </w:r>
        <w:r w:rsidR="002341C0" w:rsidRPr="002341C0">
          <w:rPr>
            <w:rStyle w:val="ab"/>
            <w:sz w:val="20"/>
            <w:szCs w:val="20"/>
          </w:rPr>
          <w:t>/</w:t>
        </w:r>
        <w:r w:rsidR="002341C0" w:rsidRPr="002341C0">
          <w:rPr>
            <w:rStyle w:val="ab"/>
            <w:sz w:val="20"/>
            <w:szCs w:val="20"/>
            <w:lang w:val="en-US"/>
          </w:rPr>
          <w:t>hec</w:t>
        </w:r>
        <w:r w:rsidR="002341C0" w:rsidRPr="002341C0">
          <w:rPr>
            <w:rStyle w:val="ab"/>
            <w:sz w:val="20"/>
            <w:szCs w:val="20"/>
          </w:rPr>
          <w:t>-</w:t>
        </w:r>
        <w:r w:rsidR="002341C0" w:rsidRPr="002341C0">
          <w:rPr>
            <w:rStyle w:val="ab"/>
            <w:sz w:val="20"/>
            <w:szCs w:val="20"/>
            <w:lang w:val="en-US"/>
          </w:rPr>
          <w:t>ebooks</w:t>
        </w:r>
        <w:r w:rsidR="002341C0" w:rsidRPr="002341C0">
          <w:rPr>
            <w:rStyle w:val="ab"/>
            <w:sz w:val="20"/>
            <w:szCs w:val="20"/>
          </w:rPr>
          <w:t>/</w:t>
        </w:r>
        <w:r w:rsidR="002341C0" w:rsidRPr="002341C0">
          <w:rPr>
            <w:rStyle w:val="ab"/>
            <w:sz w:val="20"/>
            <w:szCs w:val="20"/>
            <w:lang w:val="en-US"/>
          </w:rPr>
          <w:t>login</w:t>
        </w:r>
        <w:r w:rsidR="002341C0" w:rsidRPr="002341C0">
          <w:rPr>
            <w:rStyle w:val="ab"/>
            <w:sz w:val="20"/>
            <w:szCs w:val="20"/>
          </w:rPr>
          <w:t>.</w:t>
        </w:r>
        <w:r w:rsidR="002341C0" w:rsidRPr="002341C0">
          <w:rPr>
            <w:rStyle w:val="ab"/>
            <w:sz w:val="20"/>
            <w:szCs w:val="20"/>
            <w:lang w:val="en-US"/>
          </w:rPr>
          <w:t>action</w:t>
        </w:r>
      </w:hyperlink>
      <w:r w:rsidRPr="002341C0">
        <w:rPr>
          <w:sz w:val="20"/>
          <w:szCs w:val="20"/>
        </w:rPr>
        <w:t xml:space="preserve"> (дата обращения 13.05.2020).</w:t>
      </w:r>
    </w:p>
    <w:p w14:paraId="50F14EA4" w14:textId="77777777" w:rsidR="000057F7" w:rsidRPr="00031D87" w:rsidRDefault="000057F7" w:rsidP="003F7BB3">
      <w:pPr>
        <w:jc w:val="both"/>
      </w:pPr>
    </w:p>
    <w:p w14:paraId="46CAB5D1" w14:textId="2DC6E32E" w:rsidR="006E0390" w:rsidRPr="0099742D" w:rsidRDefault="006E0390" w:rsidP="00561178">
      <w:pPr>
        <w:spacing w:line="360" w:lineRule="auto"/>
        <w:ind w:firstLine="284"/>
        <w:jc w:val="both"/>
        <w:rPr>
          <w:rFonts w:eastAsiaTheme="minorEastAsia"/>
        </w:rPr>
      </w:pPr>
      <w:r w:rsidRPr="0099742D">
        <w:rPr>
          <w:rFonts w:eastAsiaTheme="minorEastAsia"/>
        </w:rPr>
        <w:t xml:space="preserve">Секьюритизация </w:t>
      </w:r>
      <w:r w:rsidRPr="0099742D">
        <w:t>на основе действительной продажи</w:t>
      </w:r>
      <w:r w:rsidRPr="0099742D">
        <w:rPr>
          <w:rFonts w:eastAsiaTheme="minorEastAsia"/>
        </w:rPr>
        <w:t xml:space="preserve"> является одним из инструментов иммунизации портфеля, позволяя переложить риск, связанный </w:t>
      </w:r>
      <w:r w:rsidR="00C22E9D">
        <w:rPr>
          <w:rFonts w:eastAsiaTheme="minorEastAsia"/>
        </w:rPr>
        <w:t xml:space="preserve">со снижением стоимости портфеля, </w:t>
      </w:r>
      <w:r w:rsidRPr="0099742D">
        <w:rPr>
          <w:rFonts w:eastAsiaTheme="minorEastAsia"/>
        </w:rPr>
        <w:t>в случае падения ставок</w:t>
      </w:r>
      <w:r w:rsidR="00C22E9D">
        <w:rPr>
          <w:rFonts w:eastAsiaTheme="minorEastAsia"/>
        </w:rPr>
        <w:t>,</w:t>
      </w:r>
      <w:r w:rsidRPr="0099742D">
        <w:rPr>
          <w:rFonts w:eastAsiaTheme="minorEastAsia"/>
        </w:rPr>
        <w:t xml:space="preserve"> на инвесторов в ценные бумаги, выпущенные в результате сделки.</w:t>
      </w:r>
    </w:p>
    <w:p w14:paraId="526095DB" w14:textId="26944247" w:rsidR="006E0390" w:rsidRPr="00F508C1" w:rsidRDefault="00BA0E4A" w:rsidP="00561178">
      <w:pPr>
        <w:spacing w:line="360" w:lineRule="auto"/>
        <w:ind w:firstLine="284"/>
        <w:jc w:val="both"/>
        <w:rPr>
          <w:b/>
        </w:rPr>
      </w:pPr>
      <w:r w:rsidRPr="00F508C1">
        <w:rPr>
          <w:b/>
        </w:rPr>
        <w:t>Риск дефолта заёмщика</w:t>
      </w:r>
    </w:p>
    <w:p w14:paraId="5E61C74D" w14:textId="2BCC0EBE" w:rsidR="006E0390" w:rsidRPr="009869F5" w:rsidRDefault="006E0390" w:rsidP="00561178">
      <w:pPr>
        <w:spacing w:line="360" w:lineRule="auto"/>
        <w:ind w:firstLine="284"/>
        <w:jc w:val="both"/>
      </w:pPr>
      <w:r>
        <w:t>Как дефолт</w:t>
      </w:r>
      <w:r w:rsidR="00BA0E4A">
        <w:t xml:space="preserve"> могут трактоваться различные события, от задержки платежей до банкротства заёмщика. Для кредитно</w:t>
      </w:r>
      <w:r w:rsidR="00602650">
        <w:t>й организации определяющим являю</w:t>
      </w:r>
      <w:r w:rsidR="00BA0E4A">
        <w:t xml:space="preserve">тся увеличивающиеся резервы на возможные потери по ссудам в случае наличия просроченных платежей, которые негативно влияют на достаточность капитала банка, </w:t>
      </w:r>
      <w:r w:rsidR="00E529C4">
        <w:t>путем</w:t>
      </w:r>
      <w:r w:rsidR="00BA0E4A">
        <w:t xml:space="preserve"> вычитания из капитала банка </w:t>
      </w:r>
      <w:r w:rsidR="00B62DAD">
        <w:t>суммы,</w:t>
      </w:r>
      <w:r w:rsidR="00BA0E4A">
        <w:t xml:space="preserve"> начисленных резервов.</w:t>
      </w:r>
      <w:r w:rsidR="00E529C4">
        <w:t xml:space="preserve"> Так как у ипотечных кредитов присутствует залог, его стоимость снижает создаваемый резерв.</w:t>
      </w:r>
      <w:r w:rsidR="009869F5">
        <w:t xml:space="preserve"> Однако стоимость обеспечения може</w:t>
      </w:r>
      <w:r w:rsidR="00646FA6">
        <w:t>т существенно снизиться, в такой</w:t>
      </w:r>
      <w:r w:rsidR="009869F5">
        <w:t xml:space="preserve"> </w:t>
      </w:r>
      <w:r w:rsidR="00646FA6">
        <w:t>ситуации</w:t>
      </w:r>
      <w:r w:rsidR="009869F5">
        <w:t xml:space="preserve"> в случае роста продолжительн</w:t>
      </w:r>
      <w:r w:rsidR="00646FA6">
        <w:t>ости просроченной задолженности</w:t>
      </w:r>
      <w:r w:rsidR="009869F5">
        <w:t xml:space="preserve"> банк будет начислять более значительные резервы. Синтетическая секьюритизация позволяет банку п</w:t>
      </w:r>
      <w:r w:rsidR="00B01B83">
        <w:t>олучать компенсацию в случае ре</w:t>
      </w:r>
      <w:r w:rsidR="009869F5">
        <w:t>ализации кредитного риска</w:t>
      </w:r>
      <w:r w:rsidR="00B01B83">
        <w:t xml:space="preserve"> ипотечного пула</w:t>
      </w:r>
      <w:r w:rsidR="009869F5">
        <w:t>. Секьюритизация на основе действительной продажи активов позволяет исключить кредитные риски и связанные с ними риски увеличения начисленных резервов.</w:t>
      </w:r>
    </w:p>
    <w:p w14:paraId="69F99385" w14:textId="4E5E68A3" w:rsidR="006E0390" w:rsidRDefault="00063893" w:rsidP="00561178">
      <w:pPr>
        <w:spacing w:line="360" w:lineRule="auto"/>
        <w:ind w:firstLine="284"/>
        <w:jc w:val="both"/>
      </w:pPr>
      <w:r>
        <w:t>В</w:t>
      </w:r>
      <w:r w:rsidR="004A18F7">
        <w:t xml:space="preserve"> России в</w:t>
      </w:r>
      <w:r>
        <w:t xml:space="preserve"> случае соответствия </w:t>
      </w:r>
      <w:r w:rsidR="004A18F7">
        <w:t xml:space="preserve">ипотечного </w:t>
      </w:r>
      <w:r>
        <w:t>кредита стандартам ДОМ</w:t>
      </w:r>
      <w:proofErr w:type="gramStart"/>
      <w:r>
        <w:t>.Р</w:t>
      </w:r>
      <w:proofErr w:type="gramEnd"/>
      <w:r>
        <w:t xml:space="preserve">Ф и </w:t>
      </w:r>
      <w:r w:rsidR="00646FA6">
        <w:t>отношения основной суммы кредита к стоимости залога не более 7</w:t>
      </w:r>
      <w:r w:rsidR="008D05F8">
        <w:t>0%</w:t>
      </w:r>
      <w:r w:rsidR="004A18F7">
        <w:rPr>
          <w:rStyle w:val="ae"/>
        </w:rPr>
        <w:footnoteReference w:id="8"/>
      </w:r>
      <w:r w:rsidR="00B62DAD">
        <w:t>,</w:t>
      </w:r>
      <w:r w:rsidR="008D05F8">
        <w:t xml:space="preserve"> залог взвешивается с </w:t>
      </w:r>
      <w:r w:rsidR="008D05F8">
        <w:lastRenderedPageBreak/>
        <w:t>коэффициентом 1</w:t>
      </w:r>
      <w:r w:rsidR="009B3049">
        <w:t xml:space="preserve"> для расчета норматива достаточности капитала</w:t>
      </w:r>
      <w:r w:rsidR="008D05F8">
        <w:t xml:space="preserve">, остальные кредиты с коэффициентом 0,5. Данный факт позволяет существенно снизить начисляемые резервы, однако такое значение </w:t>
      </w:r>
      <w:r w:rsidR="00602650">
        <w:t>отношения основной суммы кредита к стоимости залога</w:t>
      </w:r>
      <w:r w:rsidR="008D05F8">
        <w:t xml:space="preserve"> возможно обеспечить при выдаче за счет значительного первоначального взноса заёмщика. </w:t>
      </w:r>
    </w:p>
    <w:p w14:paraId="7902DDA3" w14:textId="43AB9101" w:rsidR="00AD4DF7" w:rsidRPr="00646FA6" w:rsidRDefault="00AD4DF7" w:rsidP="00561178">
      <w:pPr>
        <w:spacing w:line="360" w:lineRule="auto"/>
        <w:ind w:firstLine="284"/>
        <w:jc w:val="both"/>
        <w:rPr>
          <w:b/>
        </w:rPr>
      </w:pPr>
      <w:r w:rsidRPr="00646FA6">
        <w:rPr>
          <w:b/>
        </w:rPr>
        <w:t xml:space="preserve">Минимизация стоимости </w:t>
      </w:r>
      <w:r w:rsidR="00070749" w:rsidRPr="00646FA6">
        <w:rPr>
          <w:b/>
        </w:rPr>
        <w:t>финансирования</w:t>
      </w:r>
    </w:p>
    <w:p w14:paraId="4AA52FCE" w14:textId="61E6A24E" w:rsidR="000D379E" w:rsidRPr="00646FA6" w:rsidRDefault="000D379E" w:rsidP="00561178">
      <w:pPr>
        <w:spacing w:line="360" w:lineRule="auto"/>
        <w:ind w:firstLine="284"/>
        <w:jc w:val="both"/>
      </w:pPr>
      <w:r w:rsidRPr="00646FA6">
        <w:t>Секьюритизация ипотечных активов, позволяет банку привлекать финансирование по более низкой ставке. В случае выпуска обеспеченных ипотечны</w:t>
      </w:r>
      <w:r w:rsidR="00070749" w:rsidRPr="00646FA6">
        <w:t>м покрытием облигаций, стоимость финансирования снижается за счет низкого риска покрытия. В случае осуществления сделки секьюритизации на основе действительной продажи активов, стоимость финансирования зависит от</w:t>
      </w:r>
      <w:r w:rsidR="004C6829" w:rsidRPr="00646FA6">
        <w:t xml:space="preserve"> уровня дефолтов и досрочного погашения по остаточному траншу</w:t>
      </w:r>
      <w:r w:rsidR="00602650">
        <w:t>,</w:t>
      </w:r>
      <w:r w:rsidR="004C6829" w:rsidRPr="00646FA6">
        <w:t xml:space="preserve"> остающегося у оригинатора, а </w:t>
      </w:r>
      <w:r w:rsidR="00970CFA" w:rsidRPr="00646FA6">
        <w:t>также</w:t>
      </w:r>
      <w:r w:rsidR="004C6829" w:rsidRPr="00646FA6">
        <w:t xml:space="preserve"> стоимости проведения сделки.</w:t>
      </w:r>
      <w:r w:rsidR="00070749" w:rsidRPr="00646FA6">
        <w:t xml:space="preserve"> </w:t>
      </w:r>
    </w:p>
    <w:p w14:paraId="056055D6" w14:textId="19CAFEB2" w:rsidR="001E3165" w:rsidRPr="00646FA6" w:rsidRDefault="001E3165" w:rsidP="00561178">
      <w:pPr>
        <w:spacing w:line="360" w:lineRule="auto"/>
        <w:ind w:firstLine="284"/>
        <w:jc w:val="both"/>
        <w:rPr>
          <w:b/>
        </w:rPr>
      </w:pPr>
      <w:r w:rsidRPr="00646FA6">
        <w:rPr>
          <w:b/>
        </w:rPr>
        <w:t xml:space="preserve">Роль </w:t>
      </w:r>
      <w:r w:rsidR="00084AE6" w:rsidRPr="00646FA6">
        <w:rPr>
          <w:b/>
        </w:rPr>
        <w:t>регулирования в процессе секью</w:t>
      </w:r>
      <w:r w:rsidRPr="00646FA6">
        <w:rPr>
          <w:b/>
        </w:rPr>
        <w:t>ри</w:t>
      </w:r>
      <w:r w:rsidR="00084AE6" w:rsidRPr="00646FA6">
        <w:rPr>
          <w:b/>
        </w:rPr>
        <w:t>ти</w:t>
      </w:r>
      <w:r w:rsidRPr="00646FA6">
        <w:rPr>
          <w:b/>
        </w:rPr>
        <w:t>зации</w:t>
      </w:r>
    </w:p>
    <w:p w14:paraId="1ACD30AF" w14:textId="6BF4BE03" w:rsidR="001E3165" w:rsidRPr="00646FA6" w:rsidRDefault="001E3165" w:rsidP="00561178">
      <w:pPr>
        <w:spacing w:line="360" w:lineRule="auto"/>
        <w:ind w:firstLine="284"/>
        <w:jc w:val="both"/>
      </w:pPr>
      <w:r w:rsidRPr="00646FA6">
        <w:t>Как уже о</w:t>
      </w:r>
      <w:r w:rsidR="00855699" w:rsidRPr="00646FA6">
        <w:t>тмечалось, секью</w:t>
      </w:r>
      <w:r w:rsidRPr="00646FA6">
        <w:t>ри</w:t>
      </w:r>
      <w:r w:rsidR="00855699" w:rsidRPr="00646FA6">
        <w:t>ти</w:t>
      </w:r>
      <w:r w:rsidR="003B402C">
        <w:t>за</w:t>
      </w:r>
      <w:r w:rsidRPr="00646FA6">
        <w:t xml:space="preserve">ция </w:t>
      </w:r>
      <w:r w:rsidR="00EF1866" w:rsidRPr="00646FA6">
        <w:t>на основе действительной продажи активов</w:t>
      </w:r>
      <w:r w:rsidR="00EF1866" w:rsidRPr="00646FA6">
        <w:rPr>
          <w:sz w:val="20"/>
          <w:szCs w:val="20"/>
        </w:rPr>
        <w:t xml:space="preserve"> </w:t>
      </w:r>
      <w:r w:rsidRPr="00646FA6">
        <w:t>позволяет снизить нагрузку на капитал, путем уменьшения активов на балансе.</w:t>
      </w:r>
    </w:p>
    <w:p w14:paraId="622512D6" w14:textId="2411079F" w:rsidR="007123D8" w:rsidRPr="009654E5" w:rsidRDefault="00787F5C" w:rsidP="00561178">
      <w:pPr>
        <w:spacing w:line="360" w:lineRule="auto"/>
        <w:ind w:firstLine="284"/>
        <w:jc w:val="both"/>
      </w:pPr>
      <w:r w:rsidRPr="00646FA6">
        <w:t>Первые</w:t>
      </w:r>
      <w:r w:rsidR="00302B45" w:rsidRPr="00646FA6">
        <w:t xml:space="preserve"> Базель</w:t>
      </w:r>
      <w:r w:rsidRPr="00646FA6">
        <w:t>ские соглашения</w:t>
      </w:r>
      <w:r w:rsidR="00302B45" w:rsidRPr="00646FA6">
        <w:t xml:space="preserve"> не разделял</w:t>
      </w:r>
      <w:r w:rsidR="009B3049" w:rsidRPr="00646FA6">
        <w:t>и</w:t>
      </w:r>
      <w:r w:rsidR="00302B45" w:rsidRPr="00646FA6">
        <w:t xml:space="preserve"> активы по их качеству, банкам было выгодно выводить а</w:t>
      </w:r>
      <w:r w:rsidR="00855699" w:rsidRPr="00646FA6">
        <w:t>ктивы с баланса путем их секью</w:t>
      </w:r>
      <w:r w:rsidR="00302B45" w:rsidRPr="00646FA6">
        <w:t>ри</w:t>
      </w:r>
      <w:r w:rsidR="00855699" w:rsidRPr="00646FA6">
        <w:t>тизации. В первую очередь секью</w:t>
      </w:r>
      <w:r w:rsidR="00302B45" w:rsidRPr="00646FA6">
        <w:t>ри</w:t>
      </w:r>
      <w:r w:rsidR="00855699" w:rsidRPr="00646FA6">
        <w:t>ти</w:t>
      </w:r>
      <w:r w:rsidR="00302B45" w:rsidRPr="00646FA6">
        <w:t>зировались высококачественные активы, а низкокачественные оставались на балансе банков. Базель 2 уже подразумевал вычитание суммы ож</w:t>
      </w:r>
      <w:r w:rsidR="00855699" w:rsidRPr="00646FA6">
        <w:t>идаемых убытков от сделки секю</w:t>
      </w:r>
      <w:r w:rsidR="00302B45" w:rsidRPr="00646FA6">
        <w:t>ри</w:t>
      </w:r>
      <w:r w:rsidR="00855699" w:rsidRPr="00646FA6">
        <w:t>ти</w:t>
      </w:r>
      <w:r w:rsidR="00302B45" w:rsidRPr="00646FA6">
        <w:t xml:space="preserve">зации из регулятивного капитала, а также </w:t>
      </w:r>
      <w:r w:rsidR="00855699" w:rsidRPr="00646FA6">
        <w:t>будущие доходы от сделки секью</w:t>
      </w:r>
      <w:r w:rsidR="00302B45" w:rsidRPr="00646FA6">
        <w:t>ри</w:t>
      </w:r>
      <w:r w:rsidR="00855699" w:rsidRPr="00646FA6">
        <w:t>ти</w:t>
      </w:r>
      <w:r w:rsidR="00302B45" w:rsidRPr="00646FA6">
        <w:t>зации</w:t>
      </w:r>
      <w:r w:rsidR="009B3049" w:rsidRPr="00646FA6">
        <w:t xml:space="preserve"> не включались в капитал первого уровня</w:t>
      </w:r>
      <w:r w:rsidR="00302B45" w:rsidRPr="00646FA6">
        <w:t>.</w:t>
      </w:r>
      <w:r w:rsidR="007123D8" w:rsidRPr="00646FA6">
        <w:t xml:space="preserve"> Базель 3 рекомендует регуляторам осуществлять собственные оценки вн</w:t>
      </w:r>
      <w:r w:rsidR="00855699" w:rsidRPr="00646FA6">
        <w:t>ешних рейтингов и рисков секью</w:t>
      </w:r>
      <w:r w:rsidR="007123D8" w:rsidRPr="00646FA6">
        <w:t>ри</w:t>
      </w:r>
      <w:r w:rsidR="00855699" w:rsidRPr="00646FA6">
        <w:t>ти</w:t>
      </w:r>
      <w:r w:rsidR="002A10E1" w:rsidRPr="00646FA6">
        <w:t xml:space="preserve">зации, а также </w:t>
      </w:r>
      <w:r w:rsidR="007123D8" w:rsidRPr="00646FA6">
        <w:t>запрещает включать ожи</w:t>
      </w:r>
      <w:r w:rsidR="00855699" w:rsidRPr="00646FA6">
        <w:t>даемые прибыли от сделок секью</w:t>
      </w:r>
      <w:r w:rsidR="007123D8" w:rsidRPr="00646FA6">
        <w:t>ри</w:t>
      </w:r>
      <w:r w:rsidR="00855699" w:rsidRPr="00646FA6">
        <w:t>ти</w:t>
      </w:r>
      <w:r w:rsidR="007123D8" w:rsidRPr="00646FA6">
        <w:t>зации в капитал первого уровня.</w:t>
      </w:r>
    </w:p>
    <w:p w14:paraId="718E74B9" w14:textId="16E11859" w:rsidR="00EE3B44" w:rsidRPr="008D05F8" w:rsidRDefault="008D05F8" w:rsidP="00561178">
      <w:pPr>
        <w:spacing w:line="360" w:lineRule="auto"/>
        <w:ind w:firstLine="284"/>
        <w:jc w:val="both"/>
        <w:rPr>
          <w:shd w:val="clear" w:color="auto" w:fill="FFFFFF"/>
        </w:rPr>
      </w:pPr>
      <w:r>
        <w:t>Банк России имплементирует в своем регулировании Базельские стандарты в отношении секьюритизации</w:t>
      </w:r>
      <w:r w:rsidR="000A7192">
        <w:t xml:space="preserve">. </w:t>
      </w:r>
      <w:r w:rsidR="00140FE7" w:rsidRPr="008D05F8">
        <w:t xml:space="preserve">В соответствии с </w:t>
      </w:r>
      <w:r w:rsidR="0041412F" w:rsidRPr="008D05F8">
        <w:t>Инструкцией</w:t>
      </w:r>
      <w:r w:rsidR="00140FE7" w:rsidRPr="008D05F8">
        <w:t xml:space="preserve"> Банка России </w:t>
      </w:r>
      <w:r w:rsidR="0041412F" w:rsidRPr="008D05F8">
        <w:t>"</w:t>
      </w:r>
      <w:r w:rsidRPr="008D05F8">
        <w:t>Об обязательных нормативах и надбавках к нормативам достаточности капитала банков с универсальной лицензией</w:t>
      </w:r>
      <w:r w:rsidR="0041412F" w:rsidRPr="008D05F8">
        <w:t>"</w:t>
      </w:r>
      <w:r w:rsidR="00140FE7" w:rsidRPr="008D05F8">
        <w:rPr>
          <w:shd w:val="clear" w:color="auto" w:fill="FFFFFF"/>
        </w:rPr>
        <w:t xml:space="preserve"> кредитный риск по </w:t>
      </w:r>
      <w:r w:rsidR="009817EE" w:rsidRPr="008D05F8">
        <w:rPr>
          <w:shd w:val="clear" w:color="auto" w:fill="FFFFFF"/>
        </w:rPr>
        <w:t>сделкам</w:t>
      </w:r>
      <w:r w:rsidR="00140FE7" w:rsidRPr="008D05F8">
        <w:rPr>
          <w:shd w:val="clear" w:color="auto" w:fill="FFFFFF"/>
        </w:rPr>
        <w:t xml:space="preserve"> секьюрити</w:t>
      </w:r>
      <w:r w:rsidR="00BF60FE" w:rsidRPr="008D05F8">
        <w:rPr>
          <w:shd w:val="clear" w:color="auto" w:fill="FFFFFF"/>
        </w:rPr>
        <w:t>за</w:t>
      </w:r>
      <w:r w:rsidR="00140FE7" w:rsidRPr="008D05F8">
        <w:rPr>
          <w:shd w:val="clear" w:color="auto" w:fill="FFFFFF"/>
        </w:rPr>
        <w:t>ции банка влияет на нормативы достаточности капитала банк</w:t>
      </w:r>
      <w:r w:rsidR="00AC23E4" w:rsidRPr="008D05F8">
        <w:rPr>
          <w:shd w:val="clear" w:color="auto" w:fill="FFFFFF"/>
        </w:rPr>
        <w:t>а (</w:t>
      </w:r>
      <w:r w:rsidR="00140FE7" w:rsidRPr="008D05F8">
        <w:rPr>
          <w:shd w:val="clear" w:color="auto" w:fill="FFFFFF"/>
        </w:rPr>
        <w:t>Н</w:t>
      </w:r>
      <w:proofErr w:type="gramStart"/>
      <w:r w:rsidR="00EC10A3" w:rsidRPr="008D05F8">
        <w:rPr>
          <w:shd w:val="clear" w:color="auto" w:fill="FFFFFF"/>
        </w:rPr>
        <w:t>1</w:t>
      </w:r>
      <w:proofErr w:type="gramEnd"/>
      <w:r w:rsidR="00EC10A3" w:rsidRPr="008D05F8">
        <w:rPr>
          <w:shd w:val="clear" w:color="auto" w:fill="FFFFFF"/>
        </w:rPr>
        <w:t>) путем</w:t>
      </w:r>
      <w:r w:rsidR="00EE3B44" w:rsidRPr="008D05F8">
        <w:rPr>
          <w:shd w:val="clear" w:color="auto" w:fill="FFFFFF"/>
        </w:rPr>
        <w:t xml:space="preserve"> влияния на знаменатель </w:t>
      </w:r>
      <w:r w:rsidR="009817EE" w:rsidRPr="008D05F8">
        <w:rPr>
          <w:shd w:val="clear" w:color="auto" w:fill="FFFFFF"/>
        </w:rPr>
        <w:t>нормативов</w:t>
      </w:r>
      <w:r w:rsidRPr="008D05F8">
        <w:rPr>
          <w:rStyle w:val="ae"/>
          <w:shd w:val="clear" w:color="auto" w:fill="FFFFFF"/>
        </w:rPr>
        <w:footnoteReference w:id="9"/>
      </w:r>
      <w:r w:rsidR="009817EE" w:rsidRPr="008D05F8">
        <w:rPr>
          <w:shd w:val="clear" w:color="auto" w:fill="FFFFFF"/>
        </w:rPr>
        <w:t xml:space="preserve">. </w:t>
      </w:r>
      <w:r w:rsidR="00EC10A3" w:rsidRPr="008D05F8">
        <w:rPr>
          <w:shd w:val="clear" w:color="auto" w:fill="FFFFFF"/>
        </w:rPr>
        <w:t>Для банков,</w:t>
      </w:r>
      <w:r w:rsidR="00084AE6" w:rsidRPr="008D05F8">
        <w:rPr>
          <w:shd w:val="clear" w:color="auto" w:fill="FFFFFF"/>
        </w:rPr>
        <w:t xml:space="preserve"> участвующих в </w:t>
      </w:r>
      <w:r w:rsidR="00084AE6" w:rsidRPr="008D05F8">
        <w:rPr>
          <w:shd w:val="clear" w:color="auto" w:fill="FFFFFF"/>
        </w:rPr>
        <w:lastRenderedPageBreak/>
        <w:t>сделках секью</w:t>
      </w:r>
      <w:r w:rsidR="00EE3B44" w:rsidRPr="008D05F8">
        <w:rPr>
          <w:shd w:val="clear" w:color="auto" w:fill="FFFFFF"/>
        </w:rPr>
        <w:t>ри</w:t>
      </w:r>
      <w:r w:rsidR="00084AE6" w:rsidRPr="008D05F8">
        <w:rPr>
          <w:shd w:val="clear" w:color="auto" w:fill="FFFFFF"/>
        </w:rPr>
        <w:t>ти</w:t>
      </w:r>
      <w:r w:rsidR="00EE3B44" w:rsidRPr="008D05F8">
        <w:rPr>
          <w:shd w:val="clear" w:color="auto" w:fill="FFFFFF"/>
        </w:rPr>
        <w:t>зации</w:t>
      </w:r>
      <w:r w:rsidR="00B62DAD">
        <w:rPr>
          <w:shd w:val="clear" w:color="auto" w:fill="FFFFFF"/>
        </w:rPr>
        <w:t>,</w:t>
      </w:r>
      <w:r w:rsidR="00EE3B44" w:rsidRPr="008D05F8">
        <w:rPr>
          <w:shd w:val="clear" w:color="auto" w:fill="FFFFFF"/>
        </w:rPr>
        <w:t xml:space="preserve"> предусмотрен особый порядок расчета кредитного риска по данным операциям.</w:t>
      </w:r>
    </w:p>
    <w:p w14:paraId="0E0C2630" w14:textId="017A64D2" w:rsidR="00C40710" w:rsidRPr="009654E5" w:rsidRDefault="00BF60FE" w:rsidP="00561178">
      <w:pPr>
        <w:spacing w:line="360" w:lineRule="auto"/>
        <w:ind w:firstLine="284"/>
        <w:jc w:val="both"/>
        <w:rPr>
          <w:shd w:val="clear" w:color="auto" w:fill="FFFFFF"/>
        </w:rPr>
      </w:pPr>
      <w:r w:rsidRPr="009654E5">
        <w:rPr>
          <w:shd w:val="clear" w:color="auto" w:fill="FFFFFF"/>
        </w:rPr>
        <w:t>Для банков,</w:t>
      </w:r>
      <w:r w:rsidR="00C40710" w:rsidRPr="009654E5">
        <w:rPr>
          <w:shd w:val="clear" w:color="auto" w:fill="FFFFFF"/>
        </w:rPr>
        <w:t xml:space="preserve"> связанных со сделкой секь</w:t>
      </w:r>
      <w:r w:rsidR="00C97616" w:rsidRPr="009654E5">
        <w:rPr>
          <w:shd w:val="clear" w:color="auto" w:fill="FFFFFF"/>
        </w:rPr>
        <w:t>ю</w:t>
      </w:r>
      <w:r w:rsidR="00C40710" w:rsidRPr="009654E5">
        <w:rPr>
          <w:shd w:val="clear" w:color="auto" w:fill="FFFFFF"/>
        </w:rPr>
        <w:t>ри</w:t>
      </w:r>
      <w:r w:rsidR="00855699" w:rsidRPr="009654E5">
        <w:rPr>
          <w:shd w:val="clear" w:color="auto" w:fill="FFFFFF"/>
        </w:rPr>
        <w:t>ти</w:t>
      </w:r>
      <w:r w:rsidR="00C40710" w:rsidRPr="009654E5">
        <w:rPr>
          <w:shd w:val="clear" w:color="auto" w:fill="FFFFFF"/>
        </w:rPr>
        <w:t xml:space="preserve">зации можно выделить следующие группы </w:t>
      </w:r>
      <w:r w:rsidR="00C97616" w:rsidRPr="009654E5">
        <w:rPr>
          <w:shd w:val="clear" w:color="auto" w:fill="FFFFFF"/>
        </w:rPr>
        <w:t>рискованных</w:t>
      </w:r>
      <w:r w:rsidR="00C40710" w:rsidRPr="009654E5">
        <w:rPr>
          <w:shd w:val="clear" w:color="auto" w:fill="FFFFFF"/>
        </w:rPr>
        <w:t xml:space="preserve"> </w:t>
      </w:r>
      <w:r w:rsidR="00C97616" w:rsidRPr="009654E5">
        <w:rPr>
          <w:shd w:val="clear" w:color="auto" w:fill="FFFFFF"/>
        </w:rPr>
        <w:t>позиций</w:t>
      </w:r>
      <w:r w:rsidR="008D05F8">
        <w:rPr>
          <w:rStyle w:val="ae"/>
          <w:shd w:val="clear" w:color="auto" w:fill="FFFFFF"/>
        </w:rPr>
        <w:footnoteReference w:id="10"/>
      </w:r>
      <w:r w:rsidR="00C97616" w:rsidRPr="009654E5">
        <w:rPr>
          <w:shd w:val="clear" w:color="auto" w:fill="FFFFFF"/>
        </w:rPr>
        <w:t>:</w:t>
      </w:r>
    </w:p>
    <w:p w14:paraId="45AF545E" w14:textId="4DD28CE5" w:rsidR="00C40710" w:rsidRPr="009654E5" w:rsidRDefault="00C97616" w:rsidP="00F42EE3">
      <w:pPr>
        <w:pStyle w:val="af1"/>
        <w:numPr>
          <w:ilvl w:val="0"/>
          <w:numId w:val="1"/>
        </w:numPr>
        <w:spacing w:after="0" w:line="360" w:lineRule="auto"/>
        <w:ind w:left="0" w:firstLine="284"/>
        <w:jc w:val="both"/>
        <w:rPr>
          <w:shd w:val="clear" w:color="auto" w:fill="FFFFFF"/>
        </w:rPr>
      </w:pPr>
      <w:r w:rsidRPr="009654E5">
        <w:rPr>
          <w:shd w:val="clear" w:color="auto" w:fill="FFFFFF"/>
        </w:rPr>
        <w:t>Позиции,</w:t>
      </w:r>
      <w:r w:rsidR="00C40710" w:rsidRPr="009654E5">
        <w:rPr>
          <w:shd w:val="clear" w:color="auto" w:fill="FFFFFF"/>
        </w:rPr>
        <w:t xml:space="preserve"> связанные с</w:t>
      </w:r>
      <w:r w:rsidRPr="009654E5">
        <w:rPr>
          <w:shd w:val="clear" w:color="auto" w:fill="FFFFFF"/>
        </w:rPr>
        <w:t xml:space="preserve"> непосредственным</w:t>
      </w:r>
      <w:r w:rsidR="00855699" w:rsidRPr="009654E5">
        <w:rPr>
          <w:shd w:val="clear" w:color="auto" w:fill="FFFFFF"/>
        </w:rPr>
        <w:t xml:space="preserve"> участием в сделке секью</w:t>
      </w:r>
      <w:r w:rsidR="00C40710" w:rsidRPr="009654E5">
        <w:rPr>
          <w:shd w:val="clear" w:color="auto" w:fill="FFFFFF"/>
        </w:rPr>
        <w:t>ри</w:t>
      </w:r>
      <w:r w:rsidR="00855699" w:rsidRPr="009654E5">
        <w:rPr>
          <w:shd w:val="clear" w:color="auto" w:fill="FFFFFF"/>
        </w:rPr>
        <w:t>ти</w:t>
      </w:r>
      <w:r w:rsidR="00C40710" w:rsidRPr="009654E5">
        <w:rPr>
          <w:shd w:val="clear" w:color="auto" w:fill="FFFFFF"/>
        </w:rPr>
        <w:t xml:space="preserve">зации: </w:t>
      </w:r>
    </w:p>
    <w:p w14:paraId="75EDFA7C" w14:textId="5DD26F70" w:rsidR="00C40710" w:rsidRPr="009654E5" w:rsidRDefault="003C5639" w:rsidP="00F42EE3">
      <w:pPr>
        <w:pStyle w:val="af1"/>
        <w:numPr>
          <w:ilvl w:val="1"/>
          <w:numId w:val="2"/>
        </w:numPr>
        <w:spacing w:after="0" w:line="360" w:lineRule="auto"/>
        <w:ind w:left="0" w:firstLine="284"/>
        <w:jc w:val="both"/>
        <w:rPr>
          <w:shd w:val="clear" w:color="auto" w:fill="FFFFFF"/>
        </w:rPr>
      </w:pPr>
      <w:r w:rsidRPr="009654E5">
        <w:rPr>
          <w:shd w:val="clear" w:color="auto" w:fill="FFFFFF"/>
        </w:rPr>
        <w:t>Обязател</w:t>
      </w:r>
      <w:r w:rsidR="00602650">
        <w:rPr>
          <w:shd w:val="clear" w:color="auto" w:fill="FFFFFF"/>
        </w:rPr>
        <w:t>ьства по приобретению или замене</w:t>
      </w:r>
      <w:r w:rsidRPr="009654E5">
        <w:rPr>
          <w:shd w:val="clear" w:color="auto" w:fill="FFFFFF"/>
        </w:rPr>
        <w:t xml:space="preserve"> </w:t>
      </w:r>
      <w:r w:rsidR="00BF60FE" w:rsidRPr="009654E5">
        <w:rPr>
          <w:shd w:val="clear" w:color="auto" w:fill="FFFFFF"/>
        </w:rPr>
        <w:t>активов,</w:t>
      </w:r>
      <w:r w:rsidRPr="009654E5">
        <w:rPr>
          <w:shd w:val="clear" w:color="auto" w:fill="FFFFFF"/>
        </w:rPr>
        <w:t xml:space="preserve"> переданных в обеспечение</w:t>
      </w:r>
    </w:p>
    <w:p w14:paraId="4ABE6C97" w14:textId="3B6CF3B3" w:rsidR="003C5639" w:rsidRPr="009654E5" w:rsidRDefault="003C5639" w:rsidP="00F42EE3">
      <w:pPr>
        <w:pStyle w:val="af1"/>
        <w:numPr>
          <w:ilvl w:val="1"/>
          <w:numId w:val="2"/>
        </w:numPr>
        <w:spacing w:after="0" w:line="360" w:lineRule="auto"/>
        <w:ind w:left="0" w:firstLine="284"/>
        <w:jc w:val="both"/>
        <w:rPr>
          <w:shd w:val="clear" w:color="auto" w:fill="FFFFFF"/>
        </w:rPr>
      </w:pPr>
      <w:r w:rsidRPr="009654E5">
        <w:rPr>
          <w:shd w:val="clear" w:color="auto" w:fill="FFFFFF"/>
        </w:rPr>
        <w:t>Обязательство по приобретению акций других участников сделки: ипотечного агента, специализированного общества или юридического лица, зарегистрированного за пределами РФ, с предметом или целью деятельности соответствующими ипотечному агенту или специализированно</w:t>
      </w:r>
      <w:r w:rsidR="00602650">
        <w:rPr>
          <w:shd w:val="clear" w:color="auto" w:fill="FFFFFF"/>
        </w:rPr>
        <w:t>му обществу</w:t>
      </w:r>
    </w:p>
    <w:p w14:paraId="7C731666" w14:textId="152CADE7" w:rsidR="004E5985" w:rsidRPr="009654E5" w:rsidRDefault="004B72B2" w:rsidP="00F42EE3">
      <w:pPr>
        <w:pStyle w:val="af1"/>
        <w:numPr>
          <w:ilvl w:val="1"/>
          <w:numId w:val="2"/>
        </w:numPr>
        <w:spacing w:after="0" w:line="360" w:lineRule="auto"/>
        <w:ind w:left="0" w:firstLine="284"/>
        <w:jc w:val="both"/>
        <w:rPr>
          <w:shd w:val="clear" w:color="auto" w:fill="FFFFFF"/>
        </w:rPr>
      </w:pPr>
      <w:r>
        <w:rPr>
          <w:shd w:val="clear" w:color="auto" w:fill="FFFFFF"/>
        </w:rPr>
        <w:t>Полученная банко</w:t>
      </w:r>
      <w:r w:rsidR="004E5985" w:rsidRPr="009654E5">
        <w:rPr>
          <w:shd w:val="clear" w:color="auto" w:fill="FFFFFF"/>
        </w:rPr>
        <w:t xml:space="preserve">м положительная разница </w:t>
      </w:r>
      <w:r w:rsidR="004E5985" w:rsidRPr="009654E5">
        <w:t>между номинальной стоимостью и ценой первичного размещения облигаций с залоговым обеспечением, ипотечных ценных бумаг</w:t>
      </w:r>
    </w:p>
    <w:p w14:paraId="4481A487" w14:textId="142F6B17" w:rsidR="00C97616" w:rsidRPr="008D05F8" w:rsidRDefault="00C97616" w:rsidP="00F42EE3">
      <w:pPr>
        <w:pStyle w:val="af1"/>
        <w:numPr>
          <w:ilvl w:val="0"/>
          <w:numId w:val="1"/>
        </w:numPr>
        <w:spacing w:after="0" w:line="360" w:lineRule="auto"/>
        <w:ind w:left="0" w:firstLine="284"/>
        <w:jc w:val="both"/>
        <w:rPr>
          <w:shd w:val="clear" w:color="auto" w:fill="FFFFFF"/>
        </w:rPr>
      </w:pPr>
      <w:r w:rsidRPr="008D05F8">
        <w:rPr>
          <w:shd w:val="clear" w:color="auto" w:fill="FFFFFF"/>
        </w:rPr>
        <w:t>Позиции, связанные с финансированием сделки</w:t>
      </w:r>
      <w:r w:rsidR="00E32668" w:rsidRPr="00E32668">
        <w:rPr>
          <w:shd w:val="clear" w:color="auto" w:fill="FFFFFF"/>
        </w:rPr>
        <w:t>:</w:t>
      </w:r>
    </w:p>
    <w:p w14:paraId="7A4D043A" w14:textId="5DCDEB9F" w:rsidR="00C97616" w:rsidRPr="008D05F8" w:rsidRDefault="008D05F8" w:rsidP="00F42EE3">
      <w:pPr>
        <w:pStyle w:val="af1"/>
        <w:numPr>
          <w:ilvl w:val="1"/>
          <w:numId w:val="3"/>
        </w:numPr>
        <w:spacing w:after="0" w:line="360" w:lineRule="auto"/>
        <w:ind w:left="0" w:firstLine="284"/>
        <w:jc w:val="both"/>
        <w:rPr>
          <w:shd w:val="clear" w:color="auto" w:fill="FFFFFF"/>
        </w:rPr>
      </w:pPr>
      <w:r w:rsidRPr="008D05F8">
        <w:rPr>
          <w:shd w:val="clear" w:color="auto" w:fill="FFFFFF"/>
        </w:rPr>
        <w:t xml:space="preserve">Банк приобрёл </w:t>
      </w:r>
      <w:r w:rsidR="004138C8">
        <w:rPr>
          <w:shd w:val="clear" w:color="auto" w:fill="FFFFFF"/>
        </w:rPr>
        <w:t>ипотечную ценную бумагу</w:t>
      </w:r>
      <w:r w:rsidRPr="008D05F8">
        <w:rPr>
          <w:shd w:val="clear" w:color="auto" w:fill="FFFFFF"/>
        </w:rPr>
        <w:t xml:space="preserve">, </w:t>
      </w:r>
      <w:r w:rsidR="00602650">
        <w:rPr>
          <w:shd w:val="clear" w:color="auto" w:fill="FFFFFF"/>
        </w:rPr>
        <w:t xml:space="preserve">при этом </w:t>
      </w:r>
      <w:r w:rsidR="003C5639" w:rsidRPr="008D05F8">
        <w:rPr>
          <w:shd w:val="clear" w:color="auto" w:fill="FFFFFF"/>
        </w:rPr>
        <w:t xml:space="preserve">вложения в каждый транш являются отдельной </w:t>
      </w:r>
      <w:r w:rsidRPr="008D05F8">
        <w:rPr>
          <w:shd w:val="clear" w:color="auto" w:fill="FFFFFF"/>
        </w:rPr>
        <w:t>рисковой позицией</w:t>
      </w:r>
      <w:r w:rsidR="003C5639" w:rsidRPr="008D05F8">
        <w:rPr>
          <w:shd w:val="clear" w:color="auto" w:fill="FFFFFF"/>
        </w:rPr>
        <w:t xml:space="preserve"> </w:t>
      </w:r>
    </w:p>
    <w:p w14:paraId="1DFEA42F" w14:textId="5EB00395" w:rsidR="003C5639" w:rsidRPr="00602650" w:rsidRDefault="00C97616" w:rsidP="00F42EE3">
      <w:pPr>
        <w:pStyle w:val="af1"/>
        <w:numPr>
          <w:ilvl w:val="1"/>
          <w:numId w:val="3"/>
        </w:numPr>
        <w:spacing w:after="0" w:line="360" w:lineRule="auto"/>
        <w:ind w:left="0" w:firstLine="284"/>
        <w:jc w:val="both"/>
        <w:rPr>
          <w:shd w:val="clear" w:color="auto" w:fill="FFFFFF"/>
        </w:rPr>
      </w:pPr>
      <w:r w:rsidRPr="008D05F8">
        <w:rPr>
          <w:shd w:val="clear" w:color="auto" w:fill="FFFFFF"/>
        </w:rPr>
        <w:t>Банк</w:t>
      </w:r>
      <w:r w:rsidR="003C5639" w:rsidRPr="008D05F8">
        <w:rPr>
          <w:shd w:val="clear" w:color="auto" w:fill="FFFFFF"/>
        </w:rPr>
        <w:t xml:space="preserve"> </w:t>
      </w:r>
      <w:r w:rsidR="00AC23E4" w:rsidRPr="008D05F8">
        <w:rPr>
          <w:shd w:val="clear" w:color="auto" w:fill="FFFFFF"/>
        </w:rPr>
        <w:t>выдал кредит</w:t>
      </w:r>
      <w:r w:rsidRPr="008D05F8">
        <w:rPr>
          <w:shd w:val="clear" w:color="auto" w:fill="FFFFFF"/>
        </w:rPr>
        <w:t xml:space="preserve"> с условием погашения после исполнения обязате</w:t>
      </w:r>
      <w:r w:rsidR="000636C9" w:rsidRPr="008D05F8">
        <w:rPr>
          <w:shd w:val="clear" w:color="auto" w:fill="FFFFFF"/>
        </w:rPr>
        <w:t>льств</w:t>
      </w:r>
      <w:r w:rsidR="00081425" w:rsidRPr="00081425">
        <w:rPr>
          <w:shd w:val="clear" w:color="auto" w:fill="FFFFFF"/>
        </w:rPr>
        <w:t>,</w:t>
      </w:r>
      <w:r w:rsidR="000636C9" w:rsidRPr="008D05F8">
        <w:rPr>
          <w:shd w:val="clear" w:color="auto" w:fill="FFFFFF"/>
        </w:rPr>
        <w:t xml:space="preserve"> </w:t>
      </w:r>
      <w:r w:rsidR="00602650">
        <w:rPr>
          <w:shd w:val="clear" w:color="auto" w:fill="FFFFFF"/>
        </w:rPr>
        <w:t>перечисленных в данной классификации</w:t>
      </w:r>
      <w:r w:rsidR="00081425" w:rsidRPr="00081425">
        <w:rPr>
          <w:shd w:val="clear" w:color="auto" w:fill="FFFFFF"/>
        </w:rPr>
        <w:t>,</w:t>
      </w:r>
      <w:r w:rsidR="00602650">
        <w:rPr>
          <w:shd w:val="clear" w:color="auto" w:fill="FFFFFF"/>
        </w:rPr>
        <w:t xml:space="preserve"> </w:t>
      </w:r>
      <w:r w:rsidR="008D05F8" w:rsidRPr="00602650">
        <w:rPr>
          <w:shd w:val="clear" w:color="auto" w:fill="FFFFFF"/>
        </w:rPr>
        <w:t>с наступившим сроком исполнения на момент кредитования</w:t>
      </w:r>
    </w:p>
    <w:p w14:paraId="0D6ED30A" w14:textId="79FC1825" w:rsidR="00C97616" w:rsidRPr="008D05F8" w:rsidRDefault="00C97616" w:rsidP="00F42EE3">
      <w:pPr>
        <w:pStyle w:val="af1"/>
        <w:numPr>
          <w:ilvl w:val="1"/>
          <w:numId w:val="3"/>
        </w:numPr>
        <w:spacing w:after="0" w:line="360" w:lineRule="auto"/>
        <w:ind w:left="0" w:firstLine="284"/>
        <w:jc w:val="both"/>
        <w:rPr>
          <w:shd w:val="clear" w:color="auto" w:fill="FFFFFF"/>
        </w:rPr>
      </w:pPr>
      <w:r w:rsidRPr="008D05F8">
        <w:rPr>
          <w:shd w:val="clear" w:color="auto" w:fill="FFFFFF"/>
        </w:rPr>
        <w:t>Банк получил финансовую</w:t>
      </w:r>
      <w:r w:rsidRPr="008D05F8">
        <w:t xml:space="preserve"> помощь, предоставляемую участником сделки для исполнения обязательств по рисковым позициям</w:t>
      </w:r>
    </w:p>
    <w:p w14:paraId="0D227328" w14:textId="692DB821" w:rsidR="00C97616" w:rsidRPr="009654E5" w:rsidRDefault="00524207" w:rsidP="00F42EE3">
      <w:pPr>
        <w:pStyle w:val="af1"/>
        <w:numPr>
          <w:ilvl w:val="0"/>
          <w:numId w:val="1"/>
        </w:numPr>
        <w:spacing w:after="0" w:line="360" w:lineRule="auto"/>
        <w:ind w:left="0" w:firstLine="284"/>
        <w:jc w:val="both"/>
        <w:rPr>
          <w:shd w:val="clear" w:color="auto" w:fill="FFFFFF"/>
        </w:rPr>
      </w:pPr>
      <w:r w:rsidRPr="009654E5">
        <w:rPr>
          <w:shd w:val="clear" w:color="auto" w:fill="FFFFFF"/>
        </w:rPr>
        <w:t>Позиции,</w:t>
      </w:r>
      <w:r w:rsidR="00C97616" w:rsidRPr="009654E5">
        <w:rPr>
          <w:shd w:val="clear" w:color="auto" w:fill="FFFFFF"/>
        </w:rPr>
        <w:t xml:space="preserve"> связанны</w:t>
      </w:r>
      <w:r w:rsidR="00AC23E4">
        <w:rPr>
          <w:shd w:val="clear" w:color="auto" w:fill="FFFFFF"/>
        </w:rPr>
        <w:t>е с гарантиями</w:t>
      </w:r>
      <w:r w:rsidR="008D05F8" w:rsidRPr="008D05F8">
        <w:rPr>
          <w:shd w:val="clear" w:color="auto" w:fill="FFFFFF"/>
        </w:rPr>
        <w:t xml:space="preserve"> </w:t>
      </w:r>
      <w:r w:rsidR="008D05F8">
        <w:rPr>
          <w:shd w:val="clear" w:color="auto" w:fill="FFFFFF"/>
        </w:rPr>
        <w:t>и обеспечением</w:t>
      </w:r>
      <w:r w:rsidR="00AC23E4">
        <w:rPr>
          <w:shd w:val="clear" w:color="auto" w:fill="FFFFFF"/>
        </w:rPr>
        <w:t xml:space="preserve"> по сделке</w:t>
      </w:r>
      <w:r w:rsidR="00855699" w:rsidRPr="009654E5">
        <w:rPr>
          <w:shd w:val="clear" w:color="auto" w:fill="FFFFFF"/>
        </w:rPr>
        <w:t xml:space="preserve"> секью</w:t>
      </w:r>
      <w:r w:rsidR="00C97616" w:rsidRPr="009654E5">
        <w:rPr>
          <w:shd w:val="clear" w:color="auto" w:fill="FFFFFF"/>
        </w:rPr>
        <w:t>ри</w:t>
      </w:r>
      <w:r w:rsidR="00855699" w:rsidRPr="009654E5">
        <w:rPr>
          <w:shd w:val="clear" w:color="auto" w:fill="FFFFFF"/>
        </w:rPr>
        <w:t>ти</w:t>
      </w:r>
      <w:r w:rsidR="00C97616" w:rsidRPr="009654E5">
        <w:rPr>
          <w:shd w:val="clear" w:color="auto" w:fill="FFFFFF"/>
        </w:rPr>
        <w:t>зации</w:t>
      </w:r>
      <w:r w:rsidR="00E32668" w:rsidRPr="00E32668">
        <w:rPr>
          <w:shd w:val="clear" w:color="auto" w:fill="FFFFFF"/>
        </w:rPr>
        <w:t>:</w:t>
      </w:r>
    </w:p>
    <w:p w14:paraId="6DB8A4A6" w14:textId="412EFE04" w:rsidR="00B74374" w:rsidRPr="009654E5" w:rsidRDefault="00EC10A3" w:rsidP="00561178">
      <w:pPr>
        <w:spacing w:line="360" w:lineRule="auto"/>
        <w:ind w:firstLine="284"/>
        <w:jc w:val="both"/>
      </w:pPr>
      <w:r w:rsidRPr="009654E5">
        <w:rPr>
          <w:shd w:val="clear" w:color="auto" w:fill="FFFFFF"/>
        </w:rPr>
        <w:t>3.1 Банк</w:t>
      </w:r>
      <w:r w:rsidR="00C97616" w:rsidRPr="009654E5">
        <w:rPr>
          <w:shd w:val="clear" w:color="auto" w:fill="FFFFFF"/>
        </w:rPr>
        <w:t xml:space="preserve"> </w:t>
      </w:r>
      <w:r w:rsidR="00602650">
        <w:t>предоставил обеспечение</w:t>
      </w:r>
      <w:r w:rsidR="00C97616" w:rsidRPr="009654E5">
        <w:t xml:space="preserve"> в виде поручительства, банковской гарантии, гарантийного депозита, залога имущества, обеспечительного платежа</w:t>
      </w:r>
      <w:r w:rsidRPr="009654E5">
        <w:t>.</w:t>
      </w:r>
    </w:p>
    <w:p w14:paraId="43FC4111" w14:textId="0F15FF5B" w:rsidR="005D005D" w:rsidRDefault="00B74374" w:rsidP="00561178">
      <w:pPr>
        <w:spacing w:line="360" w:lineRule="auto"/>
        <w:ind w:firstLine="284"/>
        <w:jc w:val="both"/>
        <w:rPr>
          <w:shd w:val="clear" w:color="auto" w:fill="FFFFFF"/>
        </w:rPr>
      </w:pPr>
      <w:r w:rsidRPr="009654E5">
        <w:t xml:space="preserve">Минимальное значение коэффициента риска позиции по сделке составляет 15% </w:t>
      </w:r>
      <w:r w:rsidR="001F5FCF" w:rsidRPr="009654E5">
        <w:t>в случае мини</w:t>
      </w:r>
      <w:r w:rsidR="008D05F8">
        <w:t>мальных рисков потерь связанных</w:t>
      </w:r>
      <w:r w:rsidR="001F5FCF" w:rsidRPr="009654E5">
        <w:t xml:space="preserve"> с данными позициями. </w:t>
      </w:r>
      <w:r w:rsidR="008D05F8">
        <w:t xml:space="preserve">В случае если участник сделки не обладает достаточными данными о сделке, риски взвешиваются с коэффициентом 12,5. </w:t>
      </w:r>
      <w:r w:rsidR="004138C8">
        <w:t>Инвестиции в</w:t>
      </w:r>
      <w:r w:rsidR="001F5FCF" w:rsidRPr="009654E5">
        <w:t xml:space="preserve"> активы, взвешенные по рискам</w:t>
      </w:r>
      <w:r w:rsidR="003A05BC">
        <w:t>,</w:t>
      </w:r>
      <w:r w:rsidR="001F5FCF" w:rsidRPr="009654E5">
        <w:t xml:space="preserve"> банк</w:t>
      </w:r>
      <w:r w:rsidR="004138C8">
        <w:t xml:space="preserve">и </w:t>
      </w:r>
      <w:r w:rsidR="001F5FCF" w:rsidRPr="009654E5">
        <w:t>включа</w:t>
      </w:r>
      <w:r w:rsidR="004138C8">
        <w:t>ют сумму</w:t>
      </w:r>
      <w:r w:rsidR="001F5FCF" w:rsidRPr="009654E5">
        <w:t xml:space="preserve"> произведений </w:t>
      </w:r>
      <w:r w:rsidR="00E32668" w:rsidRPr="009654E5">
        <w:t>риска,</w:t>
      </w:r>
      <w:r w:rsidR="001F5FCF" w:rsidRPr="009654E5">
        <w:t xml:space="preserve"> по всем приведенным выше позициям </w:t>
      </w:r>
      <w:r w:rsidR="00602650">
        <w:t>умножая</w:t>
      </w:r>
      <w:r w:rsidR="00E32668">
        <w:t xml:space="preserve"> </w:t>
      </w:r>
      <w:r w:rsidR="001F5FCF" w:rsidRPr="009654E5">
        <w:t>на размер позиции за минусом</w:t>
      </w:r>
      <w:r w:rsidR="00B90C8A" w:rsidRPr="009654E5">
        <w:t xml:space="preserve"> созданных</w:t>
      </w:r>
      <w:r w:rsidR="001F5FCF" w:rsidRPr="009654E5">
        <w:t xml:space="preserve"> резервов</w:t>
      </w:r>
      <w:r w:rsidR="00B90C8A" w:rsidRPr="009654E5">
        <w:t xml:space="preserve"> на возможны потери. Имеется возможность льготного кредитного </w:t>
      </w:r>
      <w:r w:rsidR="007123D8" w:rsidRPr="009654E5">
        <w:t>риска,</w:t>
      </w:r>
      <w:r w:rsidR="00084AE6">
        <w:t xml:space="preserve"> в случае если сделка секью</w:t>
      </w:r>
      <w:r w:rsidR="00B90C8A" w:rsidRPr="009654E5">
        <w:t>ри</w:t>
      </w:r>
      <w:r w:rsidR="00084AE6">
        <w:t>ти</w:t>
      </w:r>
      <w:r w:rsidR="00B90C8A" w:rsidRPr="009654E5">
        <w:t xml:space="preserve">зации </w:t>
      </w:r>
      <w:r w:rsidR="007123D8" w:rsidRPr="009654E5">
        <w:t>удовлетворяет</w:t>
      </w:r>
      <w:r w:rsidR="00B90C8A" w:rsidRPr="009654E5">
        <w:t xml:space="preserve"> </w:t>
      </w:r>
      <w:r w:rsidR="00EC10A3" w:rsidRPr="009654E5">
        <w:t xml:space="preserve">условиям </w:t>
      </w:r>
      <w:r w:rsidR="00EC10A3" w:rsidRPr="009654E5">
        <w:rPr>
          <w:shd w:val="clear" w:color="auto" w:fill="FFFFFF"/>
        </w:rPr>
        <w:t>«</w:t>
      </w:r>
      <w:r w:rsidR="004247EC">
        <w:rPr>
          <w:shd w:val="clear" w:color="auto" w:fill="FFFFFF"/>
        </w:rPr>
        <w:t>П</w:t>
      </w:r>
      <w:r w:rsidR="00B90C8A" w:rsidRPr="009654E5">
        <w:rPr>
          <w:shd w:val="clear" w:color="auto" w:fill="FFFFFF"/>
        </w:rPr>
        <w:t xml:space="preserve">ростой, прозрачной и </w:t>
      </w:r>
      <w:r w:rsidR="00B90C8A" w:rsidRPr="009654E5">
        <w:rPr>
          <w:shd w:val="clear" w:color="auto" w:fill="FFFFFF"/>
        </w:rPr>
        <w:lastRenderedPageBreak/>
        <w:t>сопоставимой секьюритизации»</w:t>
      </w:r>
      <w:r w:rsidR="004138C8">
        <w:rPr>
          <w:shd w:val="clear" w:color="auto" w:fill="FFFFFF"/>
        </w:rPr>
        <w:t xml:space="preserve"> (ППС)</w:t>
      </w:r>
      <w:r w:rsidR="00B3766C" w:rsidRPr="009654E5">
        <w:rPr>
          <w:shd w:val="clear" w:color="auto" w:fill="FFFFFF"/>
        </w:rPr>
        <w:t xml:space="preserve"> возможно уменьшения </w:t>
      </w:r>
      <w:r w:rsidR="00EC10A3" w:rsidRPr="009654E5">
        <w:rPr>
          <w:shd w:val="clear" w:color="auto" w:fill="FFFFFF"/>
        </w:rPr>
        <w:t>риска до</w:t>
      </w:r>
      <w:r w:rsidR="00B3766C" w:rsidRPr="009654E5">
        <w:rPr>
          <w:shd w:val="clear" w:color="auto" w:fill="FFFFFF"/>
        </w:rPr>
        <w:t xml:space="preserve"> 10% по вложениям в старшие </w:t>
      </w:r>
      <w:r w:rsidR="003A05BC" w:rsidRPr="009654E5">
        <w:rPr>
          <w:shd w:val="clear" w:color="auto" w:fill="FFFFFF"/>
        </w:rPr>
        <w:t>транши.</w:t>
      </w:r>
      <w:r w:rsidR="003A05BC">
        <w:rPr>
          <w:shd w:val="clear" w:color="auto" w:fill="FFFFFF"/>
        </w:rPr>
        <w:t xml:space="preserve"> Однако оригинатору </w:t>
      </w:r>
      <w:r w:rsidR="004138C8">
        <w:rPr>
          <w:shd w:val="clear" w:color="auto" w:fill="FFFFFF"/>
        </w:rPr>
        <w:t xml:space="preserve">требуется </w:t>
      </w:r>
      <w:r w:rsidR="003A05BC">
        <w:rPr>
          <w:shd w:val="clear" w:color="auto" w:fill="FFFFFF"/>
        </w:rPr>
        <w:t xml:space="preserve">предоставить значительный объем информации связанной с заемщиком для осуществления сделки ППС, что является </w:t>
      </w:r>
      <w:r w:rsidR="00E32668">
        <w:rPr>
          <w:shd w:val="clear" w:color="auto" w:fill="FFFFFF"/>
        </w:rPr>
        <w:t>высокозатратной</w:t>
      </w:r>
      <w:r w:rsidR="003A05BC">
        <w:rPr>
          <w:shd w:val="clear" w:color="auto" w:fill="FFFFFF"/>
        </w:rPr>
        <w:t xml:space="preserve"> процедурой.</w:t>
      </w:r>
    </w:p>
    <w:p w14:paraId="550AD5C8" w14:textId="18BEB0DB" w:rsidR="0076025F" w:rsidRPr="0076025F" w:rsidRDefault="0076025F" w:rsidP="00561178">
      <w:pPr>
        <w:spacing w:line="360" w:lineRule="auto"/>
        <w:ind w:firstLine="284"/>
        <w:jc w:val="both"/>
      </w:pPr>
      <w:r w:rsidRPr="0076025F">
        <w:t>Основным</w:t>
      </w:r>
      <w:r w:rsidR="004138C8">
        <w:t>и</w:t>
      </w:r>
      <w:r w:rsidRPr="0076025F">
        <w:t xml:space="preserve"> обязательным</w:t>
      </w:r>
      <w:r w:rsidR="004138C8">
        <w:t>и</w:t>
      </w:r>
      <w:r w:rsidR="004A4E42">
        <w:t xml:space="preserve"> норматива</w:t>
      </w:r>
      <w:r w:rsidRPr="0076025F">
        <w:t>м</w:t>
      </w:r>
      <w:r w:rsidR="004138C8">
        <w:t>и</w:t>
      </w:r>
      <w:r w:rsidRPr="0076025F">
        <w:t>, стимулирующим секьюритизацию ипотечных активов</w:t>
      </w:r>
      <w:r w:rsidR="004138C8">
        <w:t xml:space="preserve"> кредитными организациями, являю</w:t>
      </w:r>
      <w:r w:rsidRPr="0076025F">
        <w:t xml:space="preserve">тся нормативы группы Н1, а именно Н1.1, Н1.2, Н1.3. Нормативы Н1 представляют собой отношение капитала к активам, взвешенным по рискам за вычетом созданных </w:t>
      </w:r>
      <w:r w:rsidR="00602650">
        <w:t>резервов на возможные потери. Центральный Банк</w:t>
      </w:r>
      <w:r w:rsidRPr="0076025F">
        <w:t xml:space="preserve"> устанавливает минимальные значения, нарушение которых может привести к санкциям со стороны регулятора вплоть до отзыва лицензии</w:t>
      </w:r>
      <w:r w:rsidR="00377E07">
        <w:rPr>
          <w:rStyle w:val="ae"/>
        </w:rPr>
        <w:footnoteReference w:id="11"/>
      </w:r>
      <w:r w:rsidRPr="0076025F">
        <w:t>. В случае секьюритизации на основе действительной продажи банк восстанавливает резервы на возможные потери по ссудам, создаваемые по выданным кредитам, в том числе и ипотечным, тем самым у</w:t>
      </w:r>
      <w:r w:rsidR="00377E07">
        <w:t>величивает числитель показателя</w:t>
      </w:r>
      <w:r w:rsidRPr="0076025F">
        <w:t xml:space="preserve"> и уменьшает знаменатель, так как выданные физическим лицам кредиты</w:t>
      </w:r>
      <w:r w:rsidR="009D7311">
        <w:t>,</w:t>
      </w:r>
      <w:r w:rsidRPr="0076025F">
        <w:t xml:space="preserve"> за вычетом созданных резе</w:t>
      </w:r>
      <w:r w:rsidR="00E32668">
        <w:t>рвов</w:t>
      </w:r>
      <w:r w:rsidR="009D7311">
        <w:t>,</w:t>
      </w:r>
      <w:r w:rsidR="00E32668">
        <w:t xml:space="preserve"> отображаются в знаменателе</w:t>
      </w:r>
      <w:r w:rsidR="00602650">
        <w:t xml:space="preserve"> нормативов Н1</w:t>
      </w:r>
      <w:r w:rsidR="00E32668" w:rsidRPr="00E32668">
        <w:t xml:space="preserve">. </w:t>
      </w:r>
      <w:r w:rsidR="00E51375">
        <w:t>Повышение достаточности капитала</w:t>
      </w:r>
      <w:r w:rsidRPr="0076025F">
        <w:t xml:space="preserve"> может являться для банка более значимым фактором для проведения сделки секьюритизации, чем прочие.</w:t>
      </w:r>
    </w:p>
    <w:p w14:paraId="1BB84D6C" w14:textId="69E7CD29" w:rsidR="0076025F" w:rsidRPr="0076025F" w:rsidRDefault="0076025F" w:rsidP="00561178">
      <w:pPr>
        <w:spacing w:line="360" w:lineRule="auto"/>
        <w:ind w:firstLine="284"/>
        <w:jc w:val="both"/>
      </w:pPr>
      <w:r w:rsidRPr="0076025F">
        <w:t xml:space="preserve">Однако если ипотечный агент входит в банковскую группу с точки зрения регуляторной консолидации, то банковская группа </w:t>
      </w:r>
      <w:r w:rsidR="00970CFA">
        <w:t>также</w:t>
      </w:r>
      <w:r w:rsidRPr="0076025F">
        <w:t xml:space="preserve"> попадает под регуляторные нормативы Банка России для банковской группы. Однако инициатор</w:t>
      </w:r>
      <w:r w:rsidR="00081425">
        <w:t xml:space="preserve"> сделки – кредитная организации</w:t>
      </w:r>
      <w:r w:rsidR="00081425" w:rsidRPr="00081425">
        <w:t xml:space="preserve">, </w:t>
      </w:r>
      <w:r w:rsidR="00970CFA">
        <w:t>также</w:t>
      </w:r>
      <w:r w:rsidRPr="0076025F">
        <w:t xml:space="preserve"> входящая в эту группу</w:t>
      </w:r>
      <w:r w:rsidR="00081425" w:rsidRPr="00081425">
        <w:t>,</w:t>
      </w:r>
      <w:r w:rsidRPr="0076025F">
        <w:t xml:space="preserve"> снижает нагрузку на нормативы достаточности капитала. Регулирование в отношении нормативов Н1 более жесткое</w:t>
      </w:r>
      <w:r w:rsidR="00377E07" w:rsidRPr="00377E07">
        <w:t xml:space="preserve">, </w:t>
      </w:r>
      <w:r w:rsidR="00377E07">
        <w:t>н</w:t>
      </w:r>
      <w:r w:rsidRPr="0076025F">
        <w:t xml:space="preserve">еисполнение </w:t>
      </w:r>
      <w:r w:rsidR="00377E07">
        <w:t xml:space="preserve">же </w:t>
      </w:r>
      <w:r w:rsidRPr="0076025F">
        <w:t>нормативов для банковской группы лишь подвергает её более пристальному контролю регулятора.</w:t>
      </w:r>
    </w:p>
    <w:p w14:paraId="087EF411" w14:textId="4500A337" w:rsidR="0076025F" w:rsidRPr="000A7192" w:rsidRDefault="0076025F" w:rsidP="00561178">
      <w:pPr>
        <w:spacing w:line="360" w:lineRule="auto"/>
        <w:ind w:firstLine="284"/>
        <w:jc w:val="both"/>
      </w:pPr>
      <w:r>
        <w:t xml:space="preserve">Стоит отметить, что с точки зрения МСФО 9 «Финансовые инструменты», выданные и секьюритизированные в рамках одной банковской группы </w:t>
      </w:r>
      <w:r w:rsidR="00602650">
        <w:t xml:space="preserve">ипотечные кредиты, </w:t>
      </w:r>
      <w:r>
        <w:t>при реализации бизнес модели по выдаче кредитов и их дальнейшей секьюритизации</w:t>
      </w:r>
      <w:r>
        <w:rPr>
          <w:rStyle w:val="ae"/>
        </w:rPr>
        <w:footnoteReference w:id="12"/>
      </w:r>
      <w:r>
        <w:t xml:space="preserve">, оцениваются по справедливой стоимости 3 уровня. Соответственно для определения справедливой стоимости секьюритизированных ипотечных кредитов прибегают к использованию оценочного суждения в отношении будущих денежных потоков. Однако для этого необходимо классифицировать бизнес модель финансовой организации как имеющею </w:t>
      </w:r>
      <w:r>
        <w:lastRenderedPageBreak/>
        <w:t>цель продажи финансовых активов, в случае если продажа активов является редкой, то возможно признание ипотечных кредитов по амортизированной стоимости, так как бизнес моделью финансовой организации является получение денежных потоков от удерживаемых активов</w:t>
      </w:r>
      <w:r w:rsidR="000A7192">
        <w:rPr>
          <w:rStyle w:val="ae"/>
        </w:rPr>
        <w:footnoteReference w:id="13"/>
      </w:r>
      <w:r>
        <w:t>.</w:t>
      </w:r>
    </w:p>
    <w:p w14:paraId="53ED6364" w14:textId="471E2348" w:rsidR="0076025F" w:rsidRPr="0076025F" w:rsidRDefault="00970CFA" w:rsidP="00561178">
      <w:pPr>
        <w:spacing w:line="360" w:lineRule="auto"/>
        <w:ind w:firstLine="284"/>
        <w:jc w:val="both"/>
      </w:pPr>
      <w:r>
        <w:t>Также</w:t>
      </w:r>
      <w:r w:rsidR="0076025F" w:rsidRPr="009654E5">
        <w:t xml:space="preserve"> одним из мотив</w:t>
      </w:r>
      <w:r w:rsidR="00E32668">
        <w:t>ов</w:t>
      </w:r>
      <w:r w:rsidR="0076025F" w:rsidRPr="009654E5">
        <w:t xml:space="preserve"> к совершению сделки секьюритизации может являться норма</w:t>
      </w:r>
      <w:r w:rsidR="00377E07">
        <w:t xml:space="preserve">тив долгосрочной ликвидности Н4, </w:t>
      </w:r>
      <w:r w:rsidR="0076025F" w:rsidRPr="009654E5">
        <w:t>который является отношением кредитов сроком более года к капиталу банка, обязательствам свыше года и минимального остатка средств. Норматив имеет верхнюю границу 120% и тем самым ограничивает банк в выдаче долгосрочных кредитов.</w:t>
      </w:r>
    </w:p>
    <w:p w14:paraId="5317F62B" w14:textId="5A379A0A" w:rsidR="005D005D" w:rsidRPr="00377E07" w:rsidRDefault="005D005D" w:rsidP="00561178">
      <w:pPr>
        <w:pStyle w:val="af1"/>
        <w:spacing w:after="0" w:line="360" w:lineRule="auto"/>
        <w:ind w:left="0" w:firstLine="284"/>
        <w:jc w:val="both"/>
      </w:pPr>
      <w:r w:rsidRPr="00377E07">
        <w:t>Причин</w:t>
      </w:r>
      <w:r w:rsidR="00377E07">
        <w:t>ой</w:t>
      </w:r>
      <w:r w:rsidRPr="00377E07">
        <w:t xml:space="preserve"> развития рынка секьюритизации активов за после</w:t>
      </w:r>
      <w:r w:rsidR="00377E07">
        <w:t>дние несколько десятилетий являе</w:t>
      </w:r>
      <w:r w:rsidRPr="00377E07">
        <w:t>тся развитие законодательства о секьюритизации активов</w:t>
      </w:r>
      <w:r w:rsidR="00377E07">
        <w:t>, вводящее</w:t>
      </w:r>
      <w:r w:rsidR="006005EE" w:rsidRPr="00377E07">
        <w:t xml:space="preserve"> льготные налоговые режимы для эмитентов облигаций и обеспе</w:t>
      </w:r>
      <w:r w:rsidR="002E26FE" w:rsidRPr="00377E07">
        <w:t>чение</w:t>
      </w:r>
      <w:r w:rsidR="006005EE" w:rsidRPr="00377E07">
        <w:t xml:space="preserve"> </w:t>
      </w:r>
      <w:r w:rsidRPr="00377E07">
        <w:t>защи</w:t>
      </w:r>
      <w:r w:rsidR="002E26FE" w:rsidRPr="00377E07">
        <w:t>ты</w:t>
      </w:r>
      <w:r w:rsidR="006005EE" w:rsidRPr="00377E07">
        <w:t xml:space="preserve"> прав</w:t>
      </w:r>
      <w:r w:rsidRPr="00377E07">
        <w:t xml:space="preserve"> инвесторов</w:t>
      </w:r>
      <w:r w:rsidR="006005EE" w:rsidRPr="00377E07">
        <w:t xml:space="preserve">. </w:t>
      </w:r>
      <w:r w:rsidR="00970CFA" w:rsidRPr="00377E07">
        <w:t>Также</w:t>
      </w:r>
      <w:r w:rsidR="006005EE" w:rsidRPr="00377E07">
        <w:t xml:space="preserve"> роль сыграло </w:t>
      </w:r>
      <w:r w:rsidRPr="00377E07">
        <w:t xml:space="preserve">повышение технических возможностей, позволившее инвесторам проводить более глубокий анализ, а участникам сделки учитывать активы </w:t>
      </w:r>
      <w:r w:rsidR="00377E07">
        <w:t xml:space="preserve">и </w:t>
      </w:r>
      <w:r w:rsidRPr="00377E07">
        <w:t xml:space="preserve">денежные потоки по ним. </w:t>
      </w:r>
    </w:p>
    <w:p w14:paraId="2308CA69" w14:textId="44824F32" w:rsidR="002E26FE" w:rsidRPr="005D005D" w:rsidRDefault="002E26FE" w:rsidP="00561178">
      <w:pPr>
        <w:spacing w:line="360" w:lineRule="auto"/>
        <w:ind w:firstLine="284"/>
        <w:jc w:val="both"/>
      </w:pPr>
      <w:r w:rsidRPr="009654E5">
        <w:t xml:space="preserve">В Российской Федерации роль </w:t>
      </w:r>
      <w:r w:rsidRPr="009654E5">
        <w:rPr>
          <w:lang w:val="en-US"/>
        </w:rPr>
        <w:t>SPV</w:t>
      </w:r>
      <w:r w:rsidRPr="009654E5">
        <w:t xml:space="preserve"> выполняет ипотечный агент.</w:t>
      </w:r>
      <w:r>
        <w:t xml:space="preserve"> Основные требования, </w:t>
      </w:r>
      <w:r w:rsidRPr="009654E5">
        <w:t>предъявляемые законодательством</w:t>
      </w:r>
      <w:r w:rsidRPr="009654E5">
        <w:rPr>
          <w:rStyle w:val="ae"/>
        </w:rPr>
        <w:footnoteReference w:id="14"/>
      </w:r>
      <w:r w:rsidR="00602650">
        <w:t>,</w:t>
      </w:r>
      <w:r w:rsidRPr="009654E5">
        <w:t xml:space="preserve"> </w:t>
      </w:r>
      <w:r>
        <w:t>следующие</w:t>
      </w:r>
      <w:r w:rsidRPr="009654E5">
        <w:t>:</w:t>
      </w:r>
    </w:p>
    <w:p w14:paraId="2349F091" w14:textId="77777777" w:rsidR="002E26FE" w:rsidRPr="009654E5" w:rsidRDefault="002E26FE" w:rsidP="00F42EE3">
      <w:pPr>
        <w:pStyle w:val="af1"/>
        <w:numPr>
          <w:ilvl w:val="0"/>
          <w:numId w:val="6"/>
        </w:numPr>
        <w:spacing w:after="0" w:line="360" w:lineRule="auto"/>
        <w:ind w:left="0" w:firstLine="284"/>
        <w:jc w:val="both"/>
      </w:pPr>
      <w:r w:rsidRPr="009654E5">
        <w:t xml:space="preserve">Предметом деятельности ипотечного агента может быть только приобретение требований по кредитам или займам, обеспеченным ипотекой и/или залогом прав требования участника долевого строительства, и/или закладных, а также осуществление эмиссии </w:t>
      </w:r>
      <w:r>
        <w:t>облигаций с ипотечным покрытием</w:t>
      </w:r>
    </w:p>
    <w:p w14:paraId="669EBD05" w14:textId="77777777" w:rsidR="002E26FE" w:rsidRPr="009654E5" w:rsidRDefault="002E26FE" w:rsidP="00F42EE3">
      <w:pPr>
        <w:pStyle w:val="af1"/>
        <w:numPr>
          <w:ilvl w:val="0"/>
          <w:numId w:val="6"/>
        </w:numPr>
        <w:spacing w:after="0" w:line="360" w:lineRule="auto"/>
        <w:ind w:left="0" w:firstLine="284"/>
        <w:jc w:val="both"/>
      </w:pPr>
      <w:r w:rsidRPr="009654E5">
        <w:t>Полномочия единоличного исполнительного органа должны быть переданы коммерческой организации, так как ипотечный агент не может иметь штат сотрудников</w:t>
      </w:r>
    </w:p>
    <w:p w14:paraId="72C65A8E" w14:textId="33696298" w:rsidR="002E26FE" w:rsidRPr="009654E5" w:rsidRDefault="002E26FE" w:rsidP="004247EC">
      <w:pPr>
        <w:pStyle w:val="af1"/>
        <w:numPr>
          <w:ilvl w:val="0"/>
          <w:numId w:val="6"/>
        </w:numPr>
        <w:spacing w:after="0" w:line="360" w:lineRule="auto"/>
        <w:ind w:left="0" w:firstLine="360"/>
        <w:jc w:val="both"/>
      </w:pPr>
      <w:r w:rsidRPr="009654E5">
        <w:t>Ипотечные агенты не вправе заключать возмездные договоры с физическими лицами, за исключением реализации оставленного за собой заложенного имущества, и осуществлять виды предпринимательской деятельности, не предусмотренны</w:t>
      </w:r>
      <w:r>
        <w:t>е законом</w:t>
      </w:r>
      <w:r w:rsidR="004247EC" w:rsidRPr="004247EC">
        <w:t xml:space="preserve"> "Об ипотечных ценных бумагах"</w:t>
      </w:r>
    </w:p>
    <w:p w14:paraId="53087A4D" w14:textId="4B480EE1" w:rsidR="00B41409" w:rsidRDefault="002E26FE" w:rsidP="00F42EE3">
      <w:pPr>
        <w:pStyle w:val="af1"/>
        <w:numPr>
          <w:ilvl w:val="0"/>
          <w:numId w:val="6"/>
        </w:numPr>
        <w:spacing w:after="0" w:line="360" w:lineRule="auto"/>
        <w:ind w:left="0" w:firstLine="284"/>
        <w:jc w:val="both"/>
      </w:pPr>
      <w:r w:rsidRPr="009654E5">
        <w:t xml:space="preserve">Добровольная ликвидация допускается только после </w:t>
      </w:r>
      <w:r w:rsidR="00F20A2B">
        <w:t xml:space="preserve">погашения </w:t>
      </w:r>
      <w:r w:rsidRPr="009654E5">
        <w:t>всех размещенных ипотечным агентом или находящихся в обращении облигаций с ипотечным покрытием</w:t>
      </w:r>
      <w:r>
        <w:t>.</w:t>
      </w:r>
    </w:p>
    <w:p w14:paraId="266FA1CF" w14:textId="79F84AE7" w:rsidR="00B41409" w:rsidRPr="009654E5" w:rsidRDefault="00B41409" w:rsidP="00561178">
      <w:pPr>
        <w:spacing w:line="360" w:lineRule="auto"/>
        <w:ind w:firstLine="284"/>
        <w:jc w:val="both"/>
      </w:pPr>
      <w:r>
        <w:t>Деятельн</w:t>
      </w:r>
      <w:r w:rsidR="00377E07">
        <w:t>ость ипотечного агента ограниче</w:t>
      </w:r>
      <w:r>
        <w:t xml:space="preserve">на, а риски преднамеренного банкротства </w:t>
      </w:r>
      <w:r w:rsidR="0057125B">
        <w:t>минимизированы</w:t>
      </w:r>
      <w:r>
        <w:t>, что позволяет обеспечить защиту инвесторам.</w:t>
      </w:r>
    </w:p>
    <w:p w14:paraId="765C306F" w14:textId="57F1F32F" w:rsidR="00102036" w:rsidRPr="00377E07" w:rsidRDefault="00102036" w:rsidP="00561178">
      <w:pPr>
        <w:spacing w:line="360" w:lineRule="auto"/>
        <w:ind w:firstLine="284"/>
        <w:jc w:val="both"/>
      </w:pPr>
      <w:r w:rsidRPr="00377E07">
        <w:lastRenderedPageBreak/>
        <w:t>В соответствии с законом «О несостоятельности (банкротстве)»</w:t>
      </w:r>
      <w:r w:rsidRPr="00377E07">
        <w:rPr>
          <w:rStyle w:val="ae"/>
        </w:rPr>
        <w:footnoteReference w:id="15"/>
      </w:r>
      <w:r w:rsidRPr="00377E07">
        <w:t xml:space="preserve"> </w:t>
      </w:r>
      <w:r w:rsidRPr="00377E07">
        <w:rPr>
          <w:bCs/>
        </w:rPr>
        <w:t xml:space="preserve">из конкурсной массы кредитной организации исключается имущество кредитной организации, составляющее ипотечное покрытие в соответствии с </w:t>
      </w:r>
      <w:r w:rsidRPr="00377E07">
        <w:t>Федеральным законом «Об ипотечных ценных бумагах». В соответствии с законом</w:t>
      </w:r>
      <w:r w:rsidR="00377E07">
        <w:t xml:space="preserve"> «Об ипотечных ценных бумагах»</w:t>
      </w:r>
      <w:r w:rsidRPr="00377E07">
        <w:rPr>
          <w:rStyle w:val="ae"/>
        </w:rPr>
        <w:footnoteReference w:id="16"/>
      </w:r>
      <w:r w:rsidRPr="00377E07">
        <w:t>, владельцы облигаций с ипотечным покрытием вправе претендовать на удовлетворение своих требований в ходе конкурсного производства только в пределах суммы, недополученной при реализации ипотечного покрытия облигаций. Реализация ипотечного покрытия может проводиться следующим образом:</w:t>
      </w:r>
    </w:p>
    <w:p w14:paraId="49BAFC7F" w14:textId="42FDCD0D" w:rsidR="00102036" w:rsidRPr="00377E07" w:rsidRDefault="00102036" w:rsidP="00F42EE3">
      <w:pPr>
        <w:pStyle w:val="af1"/>
        <w:numPr>
          <w:ilvl w:val="0"/>
          <w:numId w:val="5"/>
        </w:numPr>
        <w:spacing w:after="0" w:line="360" w:lineRule="auto"/>
        <w:ind w:left="0" w:firstLine="284"/>
        <w:jc w:val="both"/>
      </w:pPr>
      <w:r w:rsidRPr="00377E07">
        <w:t>Замена эмитента –</w:t>
      </w:r>
      <w:r w:rsidR="00F508C1" w:rsidRPr="00377E07">
        <w:t xml:space="preserve"> продажа ипотечного покрытия</w:t>
      </w:r>
      <w:r w:rsidRPr="00377E07">
        <w:t xml:space="preserve"> с обязательством покупателя выполнить все условия, предусмотренн</w:t>
      </w:r>
      <w:r w:rsidR="00B01B83" w:rsidRPr="00377E07">
        <w:t>ые решением о выпуске облигаций</w:t>
      </w:r>
    </w:p>
    <w:p w14:paraId="25757CD0" w14:textId="02558628" w:rsidR="00102036" w:rsidRPr="00377E07" w:rsidRDefault="00102036" w:rsidP="00F42EE3">
      <w:pPr>
        <w:pStyle w:val="af1"/>
        <w:numPr>
          <w:ilvl w:val="0"/>
          <w:numId w:val="5"/>
        </w:numPr>
        <w:spacing w:after="0" w:line="360" w:lineRule="auto"/>
        <w:ind w:left="0" w:firstLine="284"/>
        <w:jc w:val="both"/>
      </w:pPr>
      <w:r w:rsidRPr="00377E07">
        <w:t xml:space="preserve">Продажа ипотечного </w:t>
      </w:r>
      <w:r w:rsidR="00F508C1" w:rsidRPr="00377E07">
        <w:t>покрытия</w:t>
      </w:r>
      <w:r w:rsidR="00377E07">
        <w:t xml:space="preserve"> – </w:t>
      </w:r>
      <w:r w:rsidR="00F508C1" w:rsidRPr="00377E07">
        <w:t xml:space="preserve">реализация имущества, составляющего ипотечное покрытие, при этом </w:t>
      </w:r>
      <w:r w:rsidRPr="00377E07">
        <w:t>денежные средства распределяются между держателями облигаций.</w:t>
      </w:r>
    </w:p>
    <w:p w14:paraId="13804679" w14:textId="1EA367EF" w:rsidR="002E26FE" w:rsidRPr="00377E07" w:rsidRDefault="00102036" w:rsidP="00561178">
      <w:pPr>
        <w:spacing w:line="360" w:lineRule="auto"/>
        <w:ind w:firstLine="284"/>
        <w:jc w:val="both"/>
      </w:pPr>
      <w:r w:rsidRPr="00377E07">
        <w:t>Конкурсный управляющий обязан продать имущество, составляющее ипотечное покрытие, и осущес</w:t>
      </w:r>
      <w:r w:rsidR="00602650">
        <w:t xml:space="preserve">твить расчеты </w:t>
      </w:r>
      <w:r w:rsidRPr="00377E07">
        <w:t>с держателями облигаций не позднее чем через девять месяцев после дня вступления в силу решения арбитражного суда о признании эмитента облигаций с ипотечным покрытием банкротом.</w:t>
      </w:r>
      <w:r w:rsidR="009D58D9" w:rsidRPr="00377E07">
        <w:t xml:space="preserve"> Таким </w:t>
      </w:r>
      <w:r w:rsidR="00087159" w:rsidRPr="00377E07">
        <w:t>образом,</w:t>
      </w:r>
      <w:r w:rsidR="009D58D9" w:rsidRPr="00377E07">
        <w:t xml:space="preserve"> в российском законодательстве предусмотрено право двойного регресса</w:t>
      </w:r>
      <w:r w:rsidR="00602650">
        <w:t>, то есть право требования к платежам по ипотечному пулу, находящемуся в обеспечении, а также право требования к имуществу эмитента, в случае недостатка платежей для покрытия обязательств,</w:t>
      </w:r>
      <w:r w:rsidR="009D58D9" w:rsidRPr="00377E07">
        <w:t xml:space="preserve"> для держателей обеспеченных ипотечным покрытием облигаций.</w:t>
      </w:r>
    </w:p>
    <w:p w14:paraId="63772DDD" w14:textId="55662EBE" w:rsidR="00087159" w:rsidRPr="00602650" w:rsidRDefault="00377E07" w:rsidP="00561178">
      <w:pPr>
        <w:spacing w:line="360" w:lineRule="auto"/>
        <w:ind w:firstLine="284"/>
        <w:jc w:val="both"/>
      </w:pPr>
      <w:r w:rsidRPr="00377E07">
        <w:t xml:space="preserve">В российском законодательстве также присутствуют возможности выпуска многотраншевых </w:t>
      </w:r>
      <w:r w:rsidR="00602650">
        <w:t>ипотечных ценных бумаг</w:t>
      </w:r>
      <w:r w:rsidRPr="00377E07">
        <w:t xml:space="preserve">. </w:t>
      </w:r>
      <w:r w:rsidR="00102036" w:rsidRPr="00377E07">
        <w:t>Если при выпуске облигаций с ипотечным покрытием была установлена очередность исполнения обязательств по облигациям с одним ипотечным покрытием двух и более выпусков, требования владельцев таких облигаций удовлетворяются в порядке установленной очередности. Требования владельцев облигаций с ипотечным покрытием каждой очереди удовлетворяются после полного удовлетворения требований владельцев облигаций с ипотечным покрытием предыдущей очереди</w:t>
      </w:r>
      <w:r w:rsidR="00602650">
        <w:rPr>
          <w:rStyle w:val="ae"/>
        </w:rPr>
        <w:footnoteReference w:id="17"/>
      </w:r>
      <w:r w:rsidR="00102036" w:rsidRPr="00377E07">
        <w:t xml:space="preserve">. </w:t>
      </w:r>
    </w:p>
    <w:p w14:paraId="0A5F01EE" w14:textId="4CBF4C6D" w:rsidR="00FD61BF" w:rsidRPr="00377E07" w:rsidRDefault="00FD61BF" w:rsidP="00561178">
      <w:pPr>
        <w:spacing w:line="360" w:lineRule="auto"/>
        <w:ind w:firstLine="284"/>
        <w:jc w:val="both"/>
      </w:pPr>
      <w:r w:rsidRPr="00377E07">
        <w:lastRenderedPageBreak/>
        <w:t xml:space="preserve">В </w:t>
      </w:r>
      <w:r w:rsidRPr="00377E07">
        <w:rPr>
          <w:shd w:val="clear" w:color="auto" w:fill="FFFFFF"/>
        </w:rPr>
        <w:t>случае осуществления операции замены ипотечного агента в многотраншевых сделках</w:t>
      </w:r>
      <w:r w:rsidRPr="00377E07">
        <w:rPr>
          <w:rStyle w:val="ae"/>
          <w:shd w:val="clear" w:color="auto" w:fill="FFFFFF"/>
        </w:rPr>
        <w:footnoteReference w:id="18"/>
      </w:r>
      <w:r w:rsidRPr="00377E07">
        <w:rPr>
          <w:shd w:val="clear" w:color="auto" w:fill="FFFFFF"/>
        </w:rPr>
        <w:t>, то есть в данной сделке обязательства</w:t>
      </w:r>
      <w:r w:rsidR="00C22E9D">
        <w:rPr>
          <w:shd w:val="clear" w:color="auto" w:fill="FFFFFF"/>
        </w:rPr>
        <w:t xml:space="preserve"> обеспечиваю</w:t>
      </w:r>
      <w:r w:rsidRPr="00377E07">
        <w:rPr>
          <w:shd w:val="clear" w:color="auto" w:fill="FFFFFF"/>
        </w:rPr>
        <w:t>тся одним обеспечением и установлена различная очередность исполнения, замена специализированного общества возможна только с согласия владельцев облигаций старшего транша. При этом согласие владельцев облигаций иных выпусков не требуется.</w:t>
      </w:r>
    </w:p>
    <w:p w14:paraId="2B355E84" w14:textId="4A395496" w:rsidR="00102036" w:rsidRPr="00F20A2B" w:rsidRDefault="00377E07" w:rsidP="00561178">
      <w:pPr>
        <w:spacing w:line="360" w:lineRule="auto"/>
        <w:ind w:firstLine="284"/>
        <w:jc w:val="both"/>
      </w:pPr>
      <w:r>
        <w:t>Таким образом,</w:t>
      </w:r>
      <w:r w:rsidR="00102036" w:rsidRPr="00377E07">
        <w:t xml:space="preserve"> в российском законо</w:t>
      </w:r>
      <w:r w:rsidR="0043390E" w:rsidRPr="00377E07">
        <w:t>дательстве закрепляю</w:t>
      </w:r>
      <w:r w:rsidR="00087159" w:rsidRPr="00377E07">
        <w:t>тся основные идеи</w:t>
      </w:r>
      <w:r w:rsidR="00102036" w:rsidRPr="00377E07">
        <w:t xml:space="preserve"> </w:t>
      </w:r>
      <w:r w:rsidR="002E26FE" w:rsidRPr="00377E07">
        <w:t xml:space="preserve">секьюритизации активов: </w:t>
      </w:r>
      <w:r w:rsidR="00087159" w:rsidRPr="00377E07">
        <w:t xml:space="preserve">обеспечение права двойного регресса для </w:t>
      </w:r>
      <w:r w:rsidR="00F20A2B" w:rsidRPr="00377E07">
        <w:t>обеспеченных облигаций и обособление активов, в случае секьюритизации на основе действительной продажи активов</w:t>
      </w:r>
      <w:r>
        <w:t>,</w:t>
      </w:r>
      <w:r w:rsidR="00F20A2B" w:rsidRPr="00377E07">
        <w:t xml:space="preserve"> у организации, ч</w:t>
      </w:r>
      <w:r w:rsidR="00B41409" w:rsidRPr="00377E07">
        <w:t>ьи возможности осуществления действий ограничены необходимыми для осуществления и функционирования сделки.</w:t>
      </w:r>
      <w:r w:rsidR="00F20A2B">
        <w:t xml:space="preserve"> </w:t>
      </w:r>
    </w:p>
    <w:p w14:paraId="7F62C7BF" w14:textId="0B95E80C" w:rsidR="0099742D" w:rsidRPr="00D86A57" w:rsidRDefault="0099742D" w:rsidP="00561178">
      <w:pPr>
        <w:spacing w:line="360" w:lineRule="auto"/>
        <w:ind w:firstLine="284"/>
        <w:jc w:val="both"/>
        <w:rPr>
          <w:b/>
        </w:rPr>
      </w:pPr>
      <w:r w:rsidRPr="00D86A57">
        <w:rPr>
          <w:b/>
        </w:rPr>
        <w:t>Налоговый режим для участников сделки секьюритизации</w:t>
      </w:r>
    </w:p>
    <w:p w14:paraId="797A1550" w14:textId="4F5E31D7" w:rsidR="00102036" w:rsidRPr="00D86A57" w:rsidRDefault="0099742D" w:rsidP="00561178">
      <w:pPr>
        <w:spacing w:line="360" w:lineRule="auto"/>
        <w:ind w:firstLine="284"/>
        <w:jc w:val="both"/>
      </w:pPr>
      <w:r w:rsidRPr="00D86A57">
        <w:rPr>
          <w:shd w:val="clear" w:color="auto" w:fill="FFFFFF"/>
        </w:rPr>
        <w:t>Налоговой режим в Российской Федерации является благоприятным для</w:t>
      </w:r>
      <w:r w:rsidR="00E51375">
        <w:rPr>
          <w:shd w:val="clear" w:color="auto" w:fill="FFFFFF"/>
        </w:rPr>
        <w:t xml:space="preserve"> проведения</w:t>
      </w:r>
      <w:r w:rsidRPr="00D86A57">
        <w:rPr>
          <w:shd w:val="clear" w:color="auto" w:fill="FFFFFF"/>
        </w:rPr>
        <w:t xml:space="preserve"> сделок ипотечной секьюритизации. Отсутствие обложения налогового агента по операциям</w:t>
      </w:r>
      <w:r w:rsidR="00BE07E2">
        <w:rPr>
          <w:shd w:val="clear" w:color="auto" w:fill="FFFFFF"/>
        </w:rPr>
        <w:t>,</w:t>
      </w:r>
      <w:r w:rsidRPr="00D86A57">
        <w:rPr>
          <w:shd w:val="clear" w:color="auto" w:fill="FFFFFF"/>
        </w:rPr>
        <w:t xml:space="preserve"> связанным с обслуживанием инвесторов</w:t>
      </w:r>
      <w:r w:rsidR="00BE07E2">
        <w:rPr>
          <w:shd w:val="clear" w:color="auto" w:fill="FFFFFF"/>
        </w:rPr>
        <w:t>,</w:t>
      </w:r>
      <w:r w:rsidRPr="00D86A57">
        <w:rPr>
          <w:shd w:val="clear" w:color="auto" w:fill="FFFFFF"/>
        </w:rPr>
        <w:t xml:space="preserve"> и отсутствие НДС при передаче закладных улучшает положение Российской Федерации как юрисдикции для проведения ипотечной секьюритизации.</w:t>
      </w:r>
    </w:p>
    <w:p w14:paraId="5B908B15" w14:textId="77777777" w:rsidR="00102036" w:rsidRPr="00D86A57" w:rsidRDefault="00102036" w:rsidP="00561178">
      <w:pPr>
        <w:spacing w:line="360" w:lineRule="auto"/>
        <w:ind w:firstLine="284"/>
        <w:jc w:val="both"/>
        <w:rPr>
          <w:u w:val="single"/>
        </w:rPr>
      </w:pPr>
      <w:r w:rsidRPr="00D86A57">
        <w:rPr>
          <w:u w:val="single"/>
        </w:rPr>
        <w:t>Ипотечный агент</w:t>
      </w:r>
    </w:p>
    <w:p w14:paraId="218E0021" w14:textId="7982CD20" w:rsidR="00102036" w:rsidRPr="00D86A57" w:rsidRDefault="008B1EC0" w:rsidP="00561178">
      <w:pPr>
        <w:spacing w:line="360" w:lineRule="auto"/>
        <w:ind w:firstLine="284"/>
        <w:jc w:val="both"/>
      </w:pPr>
      <w:r w:rsidRPr="00D86A57">
        <w:t>В Российской Федерации доходы ипотечного агента в виде имущества, денежных средств или имущественных прав полученные ипотечным агентом не учитываются при определении налоговой базы</w:t>
      </w:r>
      <w:r w:rsidRPr="00D86A57">
        <w:rPr>
          <w:rStyle w:val="ae"/>
        </w:rPr>
        <w:footnoteReference w:id="19"/>
      </w:r>
      <w:r w:rsidRPr="00D86A57">
        <w:t>.</w:t>
      </w:r>
      <w:r w:rsidR="004734CC" w:rsidRPr="00D86A57">
        <w:t xml:space="preserve"> </w:t>
      </w:r>
      <w:r w:rsidR="00102036" w:rsidRPr="00D86A57">
        <w:t>То есть налоговой агент не уплачивает налог на прибыль с доходов, полученных от заёмщиков в связи с исполнением обязательств. Обложению НДС данные доходы не подл</w:t>
      </w:r>
      <w:r w:rsidRPr="00D86A57">
        <w:t>ежат</w:t>
      </w:r>
      <w:r w:rsidRPr="00D86A57">
        <w:rPr>
          <w:rStyle w:val="ae"/>
        </w:rPr>
        <w:footnoteReference w:id="20"/>
      </w:r>
      <w:r w:rsidR="00102036" w:rsidRPr="00D86A57">
        <w:t>.</w:t>
      </w:r>
      <w:r w:rsidR="004734CC" w:rsidRPr="00D86A57">
        <w:t xml:space="preserve"> </w:t>
      </w:r>
      <w:r w:rsidR="00220A6D" w:rsidRPr="00D86A57">
        <w:t>Списание ипотечным агентом кредиторской задолженности в виде обязательств перед владельцами облигаций с ипотечным покрытием не признаётся внереализационным доходом</w:t>
      </w:r>
      <w:r w:rsidRPr="00D86A57">
        <w:rPr>
          <w:rStyle w:val="ae"/>
        </w:rPr>
        <w:footnoteReference w:id="21"/>
      </w:r>
      <w:r w:rsidR="00220A6D" w:rsidRPr="00D86A57">
        <w:t>.</w:t>
      </w:r>
      <w:r w:rsidR="00B01B83" w:rsidRPr="00D86A57">
        <w:t xml:space="preserve"> </w:t>
      </w:r>
      <w:r w:rsidRPr="00D86A57">
        <w:t xml:space="preserve">Таким образом, доходы ипотечного агента от эмиссии ИЦБ, </w:t>
      </w:r>
      <w:r w:rsidRPr="00D86A57">
        <w:lastRenderedPageBreak/>
        <w:t xml:space="preserve">их реализации, а </w:t>
      </w:r>
      <w:r w:rsidR="00970CFA">
        <w:t>также</w:t>
      </w:r>
      <w:r w:rsidRPr="00D86A57">
        <w:t xml:space="preserve"> в случае выкупа у него дефолтных закладных, например поручителем, </w:t>
      </w:r>
      <w:r w:rsidR="0099742D" w:rsidRPr="00D86A57">
        <w:t xml:space="preserve">не облагаются </w:t>
      </w:r>
      <w:r w:rsidRPr="00D86A57">
        <w:t>налогом на прибыль и НДС</w:t>
      </w:r>
      <w:r w:rsidR="0099742D" w:rsidRPr="00D86A57">
        <w:t>.</w:t>
      </w:r>
    </w:p>
    <w:p w14:paraId="5FA7A8E9" w14:textId="77777777" w:rsidR="00102036" w:rsidRPr="00D86A57" w:rsidRDefault="00102036" w:rsidP="00561178">
      <w:pPr>
        <w:spacing w:line="360" w:lineRule="auto"/>
        <w:ind w:firstLine="284"/>
        <w:jc w:val="both"/>
        <w:rPr>
          <w:u w:val="single"/>
        </w:rPr>
      </w:pPr>
      <w:r w:rsidRPr="00D86A57">
        <w:rPr>
          <w:u w:val="single"/>
        </w:rPr>
        <w:t>Оригинатор</w:t>
      </w:r>
    </w:p>
    <w:p w14:paraId="223067F9" w14:textId="00BD2B99" w:rsidR="00102036" w:rsidRPr="00D86A57" w:rsidRDefault="00102036" w:rsidP="00561178">
      <w:pPr>
        <w:shd w:val="clear" w:color="auto" w:fill="FFFFFF"/>
        <w:spacing w:line="360" w:lineRule="auto"/>
        <w:ind w:firstLine="284"/>
        <w:jc w:val="both"/>
        <w:rPr>
          <w:color w:val="000000"/>
        </w:rPr>
      </w:pPr>
      <w:r w:rsidRPr="00D86A57">
        <w:t xml:space="preserve">Налоговая база по закладным при их продаже оригинатором </w:t>
      </w:r>
      <w:r w:rsidR="0099742D" w:rsidRPr="00D86A57">
        <w:t>ипотечному агенту</w:t>
      </w:r>
      <w:r w:rsidRPr="00D86A57">
        <w:t xml:space="preserve"> рассчитывается по правилам для определения налоговой базы при уступке прав требования. Финансовый результат рассчитывается как разница между выручкой от передачи имущественных прав и самой задолженности. В ипотечной секьюритизации обычно участвуют кредиты со сроком платежа более чем один налоговый период. В соответствии с налоговым законодательством</w:t>
      </w:r>
      <w:r w:rsidRPr="00D86A57">
        <w:rPr>
          <w:rStyle w:val="ae"/>
        </w:rPr>
        <w:footnoteReference w:id="22"/>
      </w:r>
      <w:r w:rsidRPr="00D86A57">
        <w:t xml:space="preserve"> </w:t>
      </w:r>
      <w:r w:rsidRPr="00D86A57">
        <w:rPr>
          <w:color w:val="000000"/>
          <w:shd w:val="clear" w:color="auto" w:fill="FFFFFF"/>
        </w:rPr>
        <w:t>при использовании метода начисления расходы (доходы) признаются в том отчетном периоде, к которому они относятся, независимо от времени факти</w:t>
      </w:r>
      <w:r w:rsidR="0099742D" w:rsidRPr="00D86A57">
        <w:rPr>
          <w:color w:val="000000"/>
          <w:shd w:val="clear" w:color="auto" w:fill="FFFFFF"/>
        </w:rPr>
        <w:t>ческой выплаты денежных средств</w:t>
      </w:r>
      <w:r w:rsidR="0099742D" w:rsidRPr="00D86A57">
        <w:rPr>
          <w:rStyle w:val="ae"/>
          <w:color w:val="000000"/>
          <w:shd w:val="clear" w:color="auto" w:fill="FFFFFF"/>
        </w:rPr>
        <w:footnoteReference w:id="23"/>
      </w:r>
      <w:r w:rsidR="0099742D" w:rsidRPr="00D86A57">
        <w:rPr>
          <w:color w:val="000000"/>
          <w:shd w:val="clear" w:color="auto" w:fill="FFFFFF"/>
        </w:rPr>
        <w:t xml:space="preserve">. </w:t>
      </w:r>
      <w:r w:rsidRPr="00D86A57">
        <w:rPr>
          <w:color w:val="000000"/>
          <w:shd w:val="clear" w:color="auto" w:fill="FFFFFF"/>
        </w:rPr>
        <w:t>Для кредитной организации, как правило</w:t>
      </w:r>
      <w:r w:rsidRPr="00D86A57">
        <w:rPr>
          <w:rStyle w:val="ae"/>
          <w:color w:val="000000"/>
          <w:shd w:val="clear" w:color="auto" w:fill="FFFFFF"/>
        </w:rPr>
        <w:footnoteReference w:id="24"/>
      </w:r>
      <w:r w:rsidRPr="00D86A57">
        <w:rPr>
          <w:color w:val="000000"/>
          <w:shd w:val="clear" w:color="auto" w:fill="FFFFFF"/>
        </w:rPr>
        <w:t>, отчетным периодом по налогу на прибыль является месяц. При продаже кредитов накопленные, но не полученные от заёмщиков проценты на дату продажи включаются в налоговую базу кредитной организации. В случае наличия положительной финансовой разницы она включается в общую налоговую базу, облагаемую по став</w:t>
      </w:r>
      <w:r w:rsidR="008B1EC0" w:rsidRPr="00D86A57">
        <w:rPr>
          <w:color w:val="000000"/>
          <w:shd w:val="clear" w:color="auto" w:fill="FFFFFF"/>
        </w:rPr>
        <w:t xml:space="preserve">ке 20%. В случае наличия убытка, </w:t>
      </w:r>
      <w:r w:rsidRPr="00D86A57">
        <w:rPr>
          <w:color w:val="000000"/>
          <w:shd w:val="clear" w:color="auto" w:fill="FFFFFF"/>
        </w:rPr>
        <w:t xml:space="preserve">максимальное возможное для признания </w:t>
      </w:r>
      <w:r w:rsidR="008B1EC0" w:rsidRPr="00D86A57">
        <w:rPr>
          <w:color w:val="000000"/>
          <w:shd w:val="clear" w:color="auto" w:fill="FFFFFF"/>
        </w:rPr>
        <w:t>значение</w:t>
      </w:r>
      <w:r w:rsidR="004734CC" w:rsidRPr="00D86A57">
        <w:rPr>
          <w:color w:val="000000"/>
          <w:shd w:val="clear" w:color="auto" w:fill="FFFFFF"/>
        </w:rPr>
        <w:t xml:space="preserve"> соответствует максимальной ставке</w:t>
      </w:r>
      <w:r w:rsidRPr="00D86A57">
        <w:rPr>
          <w:color w:val="000000"/>
          <w:shd w:val="clear" w:color="auto" w:fill="FFFFFF"/>
        </w:rPr>
        <w:t xml:space="preserve"> процента,</w:t>
      </w:r>
      <w:r w:rsidR="004734CC" w:rsidRPr="00D86A57">
        <w:rPr>
          <w:color w:val="000000"/>
          <w:shd w:val="clear" w:color="auto" w:fill="FFFFFF"/>
        </w:rPr>
        <w:t xml:space="preserve"> которое</w:t>
      </w:r>
      <w:r w:rsidRPr="00D86A57">
        <w:rPr>
          <w:color w:val="000000"/>
          <w:shd w:val="clear" w:color="auto" w:fill="FFFFFF"/>
        </w:rPr>
        <w:t xml:space="preserve"> в соответствии с НК РФ по долговому обязательству не может превышать 125% ключев</w:t>
      </w:r>
      <w:r w:rsidR="007155ED">
        <w:rPr>
          <w:color w:val="000000"/>
          <w:shd w:val="clear" w:color="auto" w:fill="FFFFFF"/>
        </w:rPr>
        <w:t>ой ставки Центрального Банка РФ</w:t>
      </w:r>
      <w:r w:rsidRPr="00D86A57">
        <w:rPr>
          <w:rStyle w:val="ae"/>
          <w:color w:val="000000"/>
          <w:shd w:val="clear" w:color="auto" w:fill="FFFFFF"/>
        </w:rPr>
        <w:footnoteReference w:id="25"/>
      </w:r>
      <w:r w:rsidR="007155ED">
        <w:rPr>
          <w:color w:val="000000"/>
          <w:shd w:val="clear" w:color="auto" w:fill="FFFFFF"/>
        </w:rPr>
        <w:t>.</w:t>
      </w:r>
      <w:r w:rsidRPr="00D86A57">
        <w:rPr>
          <w:color w:val="000000"/>
          <w:shd w:val="clear" w:color="auto" w:fill="FFFFFF"/>
        </w:rPr>
        <w:t xml:space="preserve"> </w:t>
      </w:r>
      <w:r w:rsidRPr="00D86A57">
        <w:rPr>
          <w:color w:val="000000"/>
        </w:rPr>
        <w:t xml:space="preserve">При реализации закладных налоговые последствия по НДС не возникают, </w:t>
      </w:r>
      <w:r w:rsidR="008B1EC0" w:rsidRPr="00D86A57">
        <w:rPr>
          <w:color w:val="000000"/>
        </w:rPr>
        <w:t>поскольку операции</w:t>
      </w:r>
      <w:r w:rsidRPr="00D86A57">
        <w:rPr>
          <w:color w:val="000000"/>
        </w:rPr>
        <w:t xml:space="preserve"> по реализации </w:t>
      </w:r>
      <w:r w:rsidR="008B1EC0" w:rsidRPr="00D86A57">
        <w:rPr>
          <w:color w:val="000000"/>
        </w:rPr>
        <w:t xml:space="preserve">ценных бумаг не облагаются НДС. </w:t>
      </w:r>
      <w:r w:rsidR="00970CFA">
        <w:rPr>
          <w:color w:val="000000"/>
          <w:shd w:val="clear" w:color="auto" w:fill="FFFFFF"/>
        </w:rPr>
        <w:t>Также</w:t>
      </w:r>
      <w:r w:rsidRPr="00D86A57">
        <w:rPr>
          <w:color w:val="000000"/>
          <w:shd w:val="clear" w:color="auto" w:fill="FFFFFF"/>
        </w:rPr>
        <w:t xml:space="preserve"> в случае секьюритизации портфеля ипотечных кредитов ранее созданные резервы на возможные потери восстанавливаются, что влечет за собой увеличение налоговой базы.</w:t>
      </w:r>
      <w:r w:rsidR="008B1EC0" w:rsidRPr="00D86A57">
        <w:rPr>
          <w:color w:val="000000"/>
        </w:rPr>
        <w:t xml:space="preserve"> </w:t>
      </w:r>
      <w:r w:rsidRPr="00D86A57">
        <w:rPr>
          <w:color w:val="000000"/>
        </w:rPr>
        <w:t>Доход, получаемый оригинатором от сервисного обслуживания закладных, облагается</w:t>
      </w:r>
      <w:r w:rsidR="008B1EC0" w:rsidRPr="00D86A57">
        <w:rPr>
          <w:color w:val="000000"/>
        </w:rPr>
        <w:t xml:space="preserve"> </w:t>
      </w:r>
      <w:r w:rsidRPr="00D86A57">
        <w:rPr>
          <w:color w:val="000000"/>
        </w:rPr>
        <w:t>налогом на прибыль и НДС в общ</w:t>
      </w:r>
      <w:r w:rsidR="005E247B" w:rsidRPr="00D86A57">
        <w:rPr>
          <w:color w:val="000000"/>
        </w:rPr>
        <w:t>ем порядке.</w:t>
      </w:r>
    </w:p>
    <w:p w14:paraId="22720457" w14:textId="0B1D3DBF" w:rsidR="008B1EC0" w:rsidRPr="00D86A57" w:rsidRDefault="008B1EC0" w:rsidP="00561178">
      <w:pPr>
        <w:spacing w:line="360" w:lineRule="auto"/>
        <w:ind w:firstLine="284"/>
        <w:jc w:val="both"/>
        <w:rPr>
          <w:color w:val="000000"/>
          <w:u w:val="single"/>
          <w:shd w:val="clear" w:color="auto" w:fill="FFFFFF"/>
        </w:rPr>
      </w:pPr>
      <w:r w:rsidRPr="00D86A57">
        <w:rPr>
          <w:color w:val="000000"/>
          <w:u w:val="single"/>
          <w:shd w:val="clear" w:color="auto" w:fill="FFFFFF"/>
        </w:rPr>
        <w:t>Доход ДОМ.РФ от поручительства</w:t>
      </w:r>
    </w:p>
    <w:p w14:paraId="5E12AF00" w14:textId="261EC3A0" w:rsidR="00AC23E4" w:rsidRPr="00D86A57" w:rsidRDefault="005E247B" w:rsidP="00561178">
      <w:pPr>
        <w:spacing w:line="360" w:lineRule="auto"/>
        <w:ind w:firstLine="284"/>
        <w:jc w:val="both"/>
        <w:rPr>
          <w:color w:val="000000"/>
          <w:shd w:val="clear" w:color="auto" w:fill="FFFFFF"/>
        </w:rPr>
      </w:pPr>
      <w:r w:rsidRPr="00D86A57">
        <w:rPr>
          <w:color w:val="000000"/>
          <w:shd w:val="clear" w:color="auto" w:fill="FFFFFF"/>
        </w:rPr>
        <w:lastRenderedPageBreak/>
        <w:t>Доходы, получаемые ДОМ.РФ от ипотечных агентов в качестве оплаты за поручительство</w:t>
      </w:r>
      <w:r w:rsidR="00081425" w:rsidRPr="00081425">
        <w:rPr>
          <w:color w:val="000000"/>
          <w:shd w:val="clear" w:color="auto" w:fill="FFFFFF"/>
        </w:rPr>
        <w:t>,</w:t>
      </w:r>
      <w:r w:rsidRPr="00D86A57">
        <w:rPr>
          <w:color w:val="000000"/>
          <w:shd w:val="clear" w:color="auto" w:fill="FFFFFF"/>
        </w:rPr>
        <w:t xml:space="preserve"> облагаются в общем порядке. Операции по выдаче поручительств, </w:t>
      </w:r>
      <w:r w:rsidR="00B01B83" w:rsidRPr="00D86A57">
        <w:rPr>
          <w:color w:val="000000"/>
          <w:shd w:val="clear" w:color="auto" w:fill="FFFFFF"/>
        </w:rPr>
        <w:t xml:space="preserve">налогоплательщиками, не являющимися банками, </w:t>
      </w:r>
      <w:r w:rsidRPr="00D86A57">
        <w:rPr>
          <w:color w:val="000000"/>
          <w:shd w:val="clear" w:color="auto" w:fill="FFFFFF"/>
        </w:rPr>
        <w:t>не облагаются НДС.</w:t>
      </w:r>
    </w:p>
    <w:p w14:paraId="646D34CC" w14:textId="1099805F" w:rsidR="0076025F" w:rsidRPr="00D86A57" w:rsidRDefault="0076025F" w:rsidP="00561178">
      <w:pPr>
        <w:spacing w:line="360" w:lineRule="auto"/>
        <w:ind w:firstLine="284"/>
        <w:jc w:val="both"/>
      </w:pPr>
      <w:r w:rsidRPr="00D86A57">
        <w:t>Обобщая мотивацию кредитной организации для проведения секьюритизации активов, можно в</w:t>
      </w:r>
      <w:r w:rsidR="00602650">
        <w:t xml:space="preserve">ыделить следующие выполняемые с помощью данного инструмента </w:t>
      </w:r>
      <w:r w:rsidRPr="00D86A57">
        <w:t>цели:</w:t>
      </w:r>
    </w:p>
    <w:p w14:paraId="4C8F59C3" w14:textId="77777777" w:rsidR="0076025F" w:rsidRPr="00D86A57" w:rsidRDefault="0076025F" w:rsidP="00F42EE3">
      <w:pPr>
        <w:pStyle w:val="af1"/>
        <w:numPr>
          <w:ilvl w:val="0"/>
          <w:numId w:val="7"/>
        </w:numPr>
        <w:spacing w:after="0" w:line="360" w:lineRule="auto"/>
        <w:ind w:left="0" w:firstLine="284"/>
        <w:jc w:val="both"/>
      </w:pPr>
      <w:r w:rsidRPr="00D86A57">
        <w:t>Рефинансирование текущей деятельности по выдаче кредитов</w:t>
      </w:r>
    </w:p>
    <w:p w14:paraId="32737E02" w14:textId="77777777" w:rsidR="0076025F" w:rsidRPr="00D86A57" w:rsidRDefault="0076025F" w:rsidP="00F42EE3">
      <w:pPr>
        <w:pStyle w:val="af1"/>
        <w:numPr>
          <w:ilvl w:val="0"/>
          <w:numId w:val="7"/>
        </w:numPr>
        <w:spacing w:after="0" w:line="360" w:lineRule="auto"/>
        <w:ind w:left="0" w:firstLine="284"/>
        <w:jc w:val="both"/>
      </w:pPr>
      <w:r w:rsidRPr="00D86A57">
        <w:t>Дополнительный источник финансирования кредитной организации в целях повышения ликвидности</w:t>
      </w:r>
    </w:p>
    <w:p w14:paraId="13B5E959" w14:textId="77777777" w:rsidR="0076025F" w:rsidRPr="00D86A57" w:rsidRDefault="0076025F" w:rsidP="00F42EE3">
      <w:pPr>
        <w:pStyle w:val="af1"/>
        <w:numPr>
          <w:ilvl w:val="0"/>
          <w:numId w:val="7"/>
        </w:numPr>
        <w:spacing w:after="0" w:line="360" w:lineRule="auto"/>
        <w:ind w:left="0" w:firstLine="284"/>
        <w:jc w:val="both"/>
      </w:pPr>
      <w:r w:rsidRPr="00D86A57">
        <w:t>Выполнение регуляторных требований</w:t>
      </w:r>
    </w:p>
    <w:p w14:paraId="44C5ADE9" w14:textId="77777777" w:rsidR="0076025F" w:rsidRPr="00D86A57" w:rsidRDefault="0076025F" w:rsidP="00F42EE3">
      <w:pPr>
        <w:pStyle w:val="af1"/>
        <w:numPr>
          <w:ilvl w:val="0"/>
          <w:numId w:val="7"/>
        </w:numPr>
        <w:spacing w:after="0" w:line="360" w:lineRule="auto"/>
        <w:ind w:left="0" w:firstLine="284"/>
        <w:jc w:val="both"/>
      </w:pPr>
      <w:r w:rsidRPr="00D86A57">
        <w:t>Дополнительный источник доходов для кредитной организации</w:t>
      </w:r>
    </w:p>
    <w:p w14:paraId="6EAD8E6C" w14:textId="72644A8E" w:rsidR="0076025F" w:rsidRPr="00D86A57" w:rsidRDefault="00150F51" w:rsidP="00F42EE3">
      <w:pPr>
        <w:pStyle w:val="af1"/>
        <w:numPr>
          <w:ilvl w:val="0"/>
          <w:numId w:val="7"/>
        </w:numPr>
        <w:spacing w:after="0" w:line="360" w:lineRule="auto"/>
        <w:ind w:left="0" w:firstLine="284"/>
        <w:jc w:val="both"/>
      </w:pPr>
      <w:r>
        <w:t>Управление рисками</w:t>
      </w:r>
      <w:r w:rsidRPr="00150F51">
        <w:t xml:space="preserve">, </w:t>
      </w:r>
      <w:r w:rsidR="0076025F" w:rsidRPr="00D86A57">
        <w:t>связанных с ипотечными кредитами</w:t>
      </w:r>
      <w:r w:rsidR="008206D6" w:rsidRPr="00D86A57">
        <w:t>.</w:t>
      </w:r>
    </w:p>
    <w:p w14:paraId="6AB692C1" w14:textId="6F388EF1" w:rsidR="00F057B4" w:rsidRPr="00D86A57" w:rsidRDefault="00F057B4" w:rsidP="00561178">
      <w:pPr>
        <w:pStyle w:val="af1"/>
        <w:spacing w:after="0" w:line="360" w:lineRule="auto"/>
        <w:ind w:left="0" w:firstLine="284"/>
        <w:jc w:val="both"/>
      </w:pPr>
      <w:r w:rsidRPr="00D86A57">
        <w:t xml:space="preserve">Перенос рисков несет в себе </w:t>
      </w:r>
      <w:r w:rsidR="00023527" w:rsidRPr="00D86A57">
        <w:t>проблему, связанную с информационной асимметрией между инвесторами и оригинаторами. Оригинатор имеет более полную информацию о кач</w:t>
      </w:r>
      <w:r w:rsidR="004734CC" w:rsidRPr="00D86A57">
        <w:t xml:space="preserve">естве секьюритизируемых активов. По данной причине он </w:t>
      </w:r>
      <w:r w:rsidR="00023527" w:rsidRPr="00D86A57">
        <w:t>имеет возможность добавить в секьюритизируемый пул активы</w:t>
      </w:r>
      <w:r w:rsidR="004734CC" w:rsidRPr="00D86A57">
        <w:t>,</w:t>
      </w:r>
      <w:r w:rsidR="00023527" w:rsidRPr="00D86A57">
        <w:t xml:space="preserve"> </w:t>
      </w:r>
      <w:r w:rsidR="00C338C4" w:rsidRPr="00D86A57">
        <w:t>риски,</w:t>
      </w:r>
      <w:r w:rsidR="00023527" w:rsidRPr="00D86A57">
        <w:t xml:space="preserve"> по которым он оценивает </w:t>
      </w:r>
      <w:r w:rsidR="00C338C4" w:rsidRPr="00D86A57">
        <w:t>выше,</w:t>
      </w:r>
      <w:r w:rsidR="00023527" w:rsidRPr="00D86A57">
        <w:t xml:space="preserve"> чем по остальным своим активам</w:t>
      </w:r>
      <w:r w:rsidR="00C338C4" w:rsidRPr="00D86A57">
        <w:t xml:space="preserve">, </w:t>
      </w:r>
      <w:r w:rsidR="00DB5546" w:rsidRPr="00D86A57">
        <w:t>что инвестор может не заметить</w:t>
      </w:r>
      <w:r w:rsidR="00023527" w:rsidRPr="00D86A57">
        <w:t xml:space="preserve">. </w:t>
      </w:r>
      <w:r w:rsidR="00C338C4" w:rsidRPr="00D86A57">
        <w:t xml:space="preserve">Решение данной проблемы представляется в регуляторных ограничениях секьюритизируемых активов. Частичное разрешение возможно </w:t>
      </w:r>
      <w:r w:rsidR="00377E07">
        <w:t>путем проведения</w:t>
      </w:r>
      <w:r w:rsidR="00C338C4" w:rsidRPr="00D86A57">
        <w:t xml:space="preserve"> сделки секьюритизации в соответствии со стандартами Базельского комитета о «Простой, п</w:t>
      </w:r>
      <w:r w:rsidR="00EA7DA0" w:rsidRPr="00D86A57">
        <w:t>розрачной и сопоставимой» сделке</w:t>
      </w:r>
      <w:r w:rsidR="00C338C4" w:rsidRPr="00D86A57">
        <w:t xml:space="preserve"> секьюритизации. </w:t>
      </w:r>
      <w:r w:rsidR="00FF0FC6" w:rsidRPr="00D86A57">
        <w:t>Сделка,</w:t>
      </w:r>
      <w:r w:rsidR="00C338C4" w:rsidRPr="00D86A57">
        <w:t xml:space="preserve"> в</w:t>
      </w:r>
      <w:r w:rsidR="00FF0FC6" w:rsidRPr="00D86A57">
        <w:t xml:space="preserve">ыпушенная с данными стандартами, </w:t>
      </w:r>
      <w:r w:rsidR="00C338C4" w:rsidRPr="00D86A57">
        <w:t xml:space="preserve">не только дает регуляторные послабления инвесторам, но и должна расцениваться рынком как менее рискованная, ввиду снижения информационной асимметрии </w:t>
      </w:r>
      <w:r w:rsidR="00FF0FC6" w:rsidRPr="00D86A57">
        <w:t>со стороны оригинатора.</w:t>
      </w:r>
    </w:p>
    <w:p w14:paraId="6773B558" w14:textId="705B7BD2" w:rsidR="0099742D" w:rsidRDefault="007B356B" w:rsidP="00561178">
      <w:pPr>
        <w:spacing w:line="360" w:lineRule="auto"/>
        <w:ind w:firstLine="284"/>
        <w:jc w:val="both"/>
      </w:pPr>
      <w:r w:rsidRPr="00D86A57">
        <w:t xml:space="preserve">Мотивация оригинатора может быть различной, однако возможность выполнения регуляторных требований отходит от первоначального </w:t>
      </w:r>
      <w:r w:rsidR="00377E07">
        <w:t>значения</w:t>
      </w:r>
      <w:r w:rsidR="00FF0FC6" w:rsidRPr="00D86A57">
        <w:t xml:space="preserve"> секьюритизации </w:t>
      </w:r>
      <w:r w:rsidR="00377E07" w:rsidRPr="00B813B4">
        <w:t xml:space="preserve">– </w:t>
      </w:r>
      <w:r w:rsidR="00FF0FC6" w:rsidRPr="00D86A57">
        <w:t>рефинансирования</w:t>
      </w:r>
      <w:r w:rsidR="00377E07">
        <w:t xml:space="preserve"> и повышения</w:t>
      </w:r>
      <w:r w:rsidRPr="00D86A57">
        <w:t xml:space="preserve"> ли</w:t>
      </w:r>
      <w:r w:rsidR="00FF0FC6" w:rsidRPr="00D86A57">
        <w:t xml:space="preserve">квидности кредитной организации. Однако с точки зрения </w:t>
      </w:r>
      <w:r w:rsidR="007B41B0" w:rsidRPr="00D86A57">
        <w:t>инвестора,</w:t>
      </w:r>
      <w:r w:rsidR="00FF0FC6" w:rsidRPr="00D86A57">
        <w:t xml:space="preserve"> если секьюритизируемые активы достаточного </w:t>
      </w:r>
      <w:r w:rsidR="00602650">
        <w:t xml:space="preserve">уровня </w:t>
      </w:r>
      <w:r w:rsidR="00FF0FC6" w:rsidRPr="00D86A57">
        <w:t>качества</w:t>
      </w:r>
      <w:r w:rsidR="00602650">
        <w:t>,</w:t>
      </w:r>
      <w:r w:rsidR="00FF0FC6" w:rsidRPr="00D86A57">
        <w:t xml:space="preserve"> дополнительных рисков не возникает, в </w:t>
      </w:r>
      <w:r w:rsidR="00602650">
        <w:t>связи</w:t>
      </w:r>
      <w:r w:rsidR="00FF0FC6" w:rsidRPr="00D86A57">
        <w:t xml:space="preserve"> </w:t>
      </w:r>
      <w:r w:rsidR="007B41B0" w:rsidRPr="00D86A57">
        <w:t>с чем подобное изменение значения секьюритизации активов является приемлемым.</w:t>
      </w:r>
    </w:p>
    <w:p w14:paraId="00AA1344" w14:textId="77777777" w:rsidR="00602650" w:rsidRDefault="00602650" w:rsidP="00561178">
      <w:pPr>
        <w:spacing w:line="360" w:lineRule="auto"/>
        <w:ind w:firstLine="284"/>
        <w:jc w:val="both"/>
        <w:rPr>
          <w:lang w:val="en-US"/>
        </w:rPr>
      </w:pPr>
    </w:p>
    <w:p w14:paraId="43F1AB62" w14:textId="77777777" w:rsidR="00B769BA" w:rsidRDefault="00B769BA" w:rsidP="00561178">
      <w:pPr>
        <w:spacing w:line="360" w:lineRule="auto"/>
        <w:ind w:firstLine="284"/>
        <w:jc w:val="both"/>
        <w:rPr>
          <w:lang w:val="en-US"/>
        </w:rPr>
      </w:pPr>
    </w:p>
    <w:p w14:paraId="2948A1C6" w14:textId="77777777" w:rsidR="00B769BA" w:rsidRDefault="00B769BA" w:rsidP="00561178">
      <w:pPr>
        <w:spacing w:line="360" w:lineRule="auto"/>
        <w:ind w:firstLine="284"/>
        <w:jc w:val="both"/>
        <w:rPr>
          <w:lang w:val="en-US"/>
        </w:rPr>
      </w:pPr>
    </w:p>
    <w:p w14:paraId="6272F43B" w14:textId="77777777" w:rsidR="00B769BA" w:rsidRDefault="00B769BA" w:rsidP="00561178">
      <w:pPr>
        <w:spacing w:line="360" w:lineRule="auto"/>
        <w:ind w:firstLine="284"/>
        <w:jc w:val="both"/>
        <w:rPr>
          <w:lang w:val="en-US"/>
        </w:rPr>
      </w:pPr>
    </w:p>
    <w:p w14:paraId="6F106A53" w14:textId="77777777" w:rsidR="00B769BA" w:rsidRPr="003F7BB3" w:rsidRDefault="00B769BA" w:rsidP="00561178">
      <w:pPr>
        <w:spacing w:line="360" w:lineRule="auto"/>
        <w:ind w:firstLine="284"/>
        <w:jc w:val="both"/>
      </w:pPr>
    </w:p>
    <w:p w14:paraId="59AD1880" w14:textId="11B4E98A" w:rsidR="00D22BFE" w:rsidRPr="00561178" w:rsidRDefault="0099742D" w:rsidP="002B06AD">
      <w:pPr>
        <w:spacing w:before="720" w:after="720"/>
        <w:ind w:firstLine="284"/>
        <w:jc w:val="center"/>
        <w:rPr>
          <w:b/>
        </w:rPr>
      </w:pPr>
      <w:r w:rsidRPr="007B356B">
        <w:rPr>
          <w:b/>
          <w:sz w:val="28"/>
        </w:rPr>
        <w:lastRenderedPageBreak/>
        <w:t>1.3 Мировой опыт</w:t>
      </w:r>
      <w:r w:rsidR="00377E07">
        <w:rPr>
          <w:b/>
          <w:sz w:val="28"/>
        </w:rPr>
        <w:t xml:space="preserve"> секьюритизации ипотечных активов</w:t>
      </w:r>
    </w:p>
    <w:p w14:paraId="190E9D9B" w14:textId="1FA1F5D8" w:rsidR="00DB5546" w:rsidRPr="00DB5546" w:rsidRDefault="00362094" w:rsidP="00561178">
      <w:pPr>
        <w:spacing w:line="360" w:lineRule="auto"/>
        <w:ind w:firstLine="284"/>
        <w:rPr>
          <w:b/>
          <w:sz w:val="28"/>
          <w:u w:val="single"/>
        </w:rPr>
      </w:pPr>
      <w:r w:rsidRPr="00DB5546">
        <w:rPr>
          <w:b/>
        </w:rPr>
        <w:t>Соединённые</w:t>
      </w:r>
      <w:r w:rsidR="00DB5546" w:rsidRPr="00DB5546">
        <w:rPr>
          <w:b/>
        </w:rPr>
        <w:t xml:space="preserve"> Штаты Америки</w:t>
      </w:r>
    </w:p>
    <w:p w14:paraId="6091BBB1" w14:textId="75C70BE5" w:rsidR="00D22BFE" w:rsidRPr="00377E07" w:rsidRDefault="00D22BFE" w:rsidP="00561178">
      <w:pPr>
        <w:pStyle w:val="af1"/>
        <w:spacing w:after="0" w:line="360" w:lineRule="auto"/>
        <w:ind w:left="0" w:firstLine="284"/>
        <w:jc w:val="both"/>
        <w:rPr>
          <w:u w:val="single"/>
          <w:lang w:val="en-US"/>
        </w:rPr>
      </w:pPr>
      <w:r w:rsidRPr="00377E07">
        <w:t>Секьюритизация возникла в 1970-х в США результате роста необходимости финансирования растущего спроса на жильё. Кредитные организации не могли привлечь достаточные средства для финансирования ссуд поколению бэби-бумеров (поколение детей, рожденных после Второй Мировой Войны)</w:t>
      </w:r>
      <w:r w:rsidR="004C6829" w:rsidRPr="00377E07">
        <w:t>.</w:t>
      </w:r>
      <w:r w:rsidRPr="00377E07">
        <w:t xml:space="preserve"> Основную</w:t>
      </w:r>
      <w:r w:rsidRPr="00377E07">
        <w:rPr>
          <w:lang w:val="en-US"/>
        </w:rPr>
        <w:t xml:space="preserve"> </w:t>
      </w:r>
      <w:r w:rsidRPr="00377E07">
        <w:t>роль</w:t>
      </w:r>
      <w:r w:rsidRPr="00377E07">
        <w:rPr>
          <w:lang w:val="en-US"/>
        </w:rPr>
        <w:t xml:space="preserve"> </w:t>
      </w:r>
      <w:r w:rsidRPr="00377E07">
        <w:t>в</w:t>
      </w:r>
      <w:r w:rsidRPr="00377E07">
        <w:rPr>
          <w:lang w:val="en-US"/>
        </w:rPr>
        <w:t xml:space="preserve"> </w:t>
      </w:r>
      <w:r w:rsidRPr="00377E07">
        <w:t>развитии</w:t>
      </w:r>
      <w:r w:rsidRPr="00377E07">
        <w:rPr>
          <w:lang w:val="en-US"/>
        </w:rPr>
        <w:t xml:space="preserve"> </w:t>
      </w:r>
      <w:r w:rsidRPr="00377E07">
        <w:t>рынка</w:t>
      </w:r>
      <w:r w:rsidRPr="00377E07">
        <w:rPr>
          <w:lang w:val="en-US"/>
        </w:rPr>
        <w:t xml:space="preserve"> </w:t>
      </w:r>
      <w:r w:rsidRPr="00377E07">
        <w:t>взяли</w:t>
      </w:r>
      <w:r w:rsidRPr="00377E07">
        <w:rPr>
          <w:lang w:val="en-US"/>
        </w:rPr>
        <w:t xml:space="preserve"> </w:t>
      </w:r>
      <w:r w:rsidRPr="00377E07">
        <w:t>на</w:t>
      </w:r>
      <w:r w:rsidRPr="00377E07">
        <w:rPr>
          <w:lang w:val="en-US"/>
        </w:rPr>
        <w:t xml:space="preserve"> </w:t>
      </w:r>
      <w:r w:rsidRPr="00377E07">
        <w:t>себя</w:t>
      </w:r>
      <w:r w:rsidRPr="00377E07">
        <w:rPr>
          <w:lang w:val="en-US"/>
        </w:rPr>
        <w:t xml:space="preserve"> </w:t>
      </w:r>
      <w:r w:rsidRPr="00377E07">
        <w:t>правительственные</w:t>
      </w:r>
      <w:r w:rsidRPr="00377E07">
        <w:rPr>
          <w:lang w:val="en-US"/>
        </w:rPr>
        <w:t xml:space="preserve"> </w:t>
      </w:r>
      <w:r w:rsidRPr="00377E07">
        <w:t>агентства</w:t>
      </w:r>
      <w:r w:rsidRPr="00377E07">
        <w:rPr>
          <w:lang w:val="en-US"/>
        </w:rPr>
        <w:t xml:space="preserve"> the Federal National Mortgage Association (Fannie Mae) </w:t>
      </w:r>
      <w:r w:rsidRPr="00377E07">
        <w:t>и</w:t>
      </w:r>
      <w:r w:rsidRPr="00377E07">
        <w:rPr>
          <w:lang w:val="en-US"/>
        </w:rPr>
        <w:t xml:space="preserve"> the Federal Home Loan Mortgage Corporation</w:t>
      </w:r>
      <w:r w:rsidR="00377E07" w:rsidRPr="00377E07">
        <w:rPr>
          <w:lang w:val="en-US"/>
        </w:rPr>
        <w:t xml:space="preserve"> (</w:t>
      </w:r>
      <w:r w:rsidR="00377E07">
        <w:rPr>
          <w:lang w:val="en-US"/>
        </w:rPr>
        <w:t>Freddie Mac)</w:t>
      </w:r>
      <w:r w:rsidRPr="00377E07">
        <w:rPr>
          <w:lang w:val="en-US"/>
        </w:rPr>
        <w:t xml:space="preserve">. </w:t>
      </w:r>
    </w:p>
    <w:p w14:paraId="51DA634B" w14:textId="30FE4FB5" w:rsidR="00D22BFE" w:rsidRPr="00B9055D" w:rsidRDefault="00D22BFE" w:rsidP="00561178">
      <w:pPr>
        <w:pStyle w:val="af1"/>
        <w:spacing w:after="0" w:line="360" w:lineRule="auto"/>
        <w:ind w:left="0" w:firstLine="284"/>
        <w:jc w:val="both"/>
      </w:pPr>
      <w:r w:rsidRPr="00377E07">
        <w:t xml:space="preserve">Ипотечные агентства выступали крупнейшими покупателями ипотечных кредитов, что </w:t>
      </w:r>
      <w:r w:rsidR="00970CFA" w:rsidRPr="00377E07">
        <w:t>также</w:t>
      </w:r>
      <w:r w:rsidRPr="00377E07">
        <w:t xml:space="preserve"> облегчало доступ небольшим банкам на рынок секьюритизации</w:t>
      </w:r>
      <w:r w:rsidRPr="00B9055D">
        <w:t>. В начале 1980-х годов рынок секьюритизации столкнулся с двумя проблемами: обременительным режимом налогообложения и юридическими проблемами, которые не позвол</w:t>
      </w:r>
      <w:r w:rsidR="00E9220B">
        <w:t>яли</w:t>
      </w:r>
      <w:r w:rsidRPr="00B9055D">
        <w:t xml:space="preserve"> инвесторам,</w:t>
      </w:r>
      <w:r w:rsidR="00E9220B">
        <w:t xml:space="preserve"> находящимся под регулированием, </w:t>
      </w:r>
      <w:r w:rsidRPr="00B9055D">
        <w:t>удерживать секьюритизированные активы. 3 октября 1984 года Конгресс принял закон "О совершенствовании вторичного ипотечного рынка" (Secondary Mortgage Market Enhancement Act, SMMEA), который имеет преимущественную силу перед законами штатов</w:t>
      </w:r>
      <w:r w:rsidR="003F52DF">
        <w:rPr>
          <w:rStyle w:val="ae"/>
        </w:rPr>
        <w:footnoteReference w:id="26"/>
      </w:r>
      <w:r w:rsidRPr="00B9055D">
        <w:t xml:space="preserve"> и позволяет практически любому инвестору и</w:t>
      </w:r>
      <w:r w:rsidR="00622B97">
        <w:t>меть ценные бумаги, обеспеченные</w:t>
      </w:r>
      <w:r w:rsidRPr="00B9055D">
        <w:t xml:space="preserve"> ипотекой</w:t>
      </w:r>
      <w:r w:rsidR="00602650">
        <w:t>,</w:t>
      </w:r>
      <w:r w:rsidRPr="00B9055D">
        <w:t xml:space="preserve"> при наличии у них рейтинга. За SMMEA последовал Закон о налоговой реформе 1986 года, который создал более благоприятную налоговую среду путем введения нового налогового механизма под названием "Инвестиционные Кондуиты </w:t>
      </w:r>
      <w:r w:rsidRPr="00CB7044">
        <w:t>Ипотечного Инвестирования в Недви</w:t>
      </w:r>
      <w:r w:rsidR="00602650">
        <w:t>жимость" (REMIC). SMMEA и REMIC</w:t>
      </w:r>
      <w:r w:rsidRPr="00CB7044">
        <w:t xml:space="preserve"> создали предпосылки для значительного притока капитала на рынок секьюритизации США и, как следствие, резко</w:t>
      </w:r>
      <w:r w:rsidR="004C6829" w:rsidRPr="00CB7044">
        <w:t>е</w:t>
      </w:r>
      <w:r w:rsidRPr="00CB7044">
        <w:t xml:space="preserve"> повышение</w:t>
      </w:r>
      <w:r w:rsidRPr="00B9055D">
        <w:t xml:space="preserve"> ликвидности кредитов.</w:t>
      </w:r>
    </w:p>
    <w:p w14:paraId="422026F6" w14:textId="69ADB5BD" w:rsidR="00D22BFE" w:rsidRPr="00ED1708" w:rsidRDefault="00D22BFE" w:rsidP="00561178">
      <w:pPr>
        <w:pStyle w:val="af1"/>
        <w:spacing w:after="0" w:line="360" w:lineRule="auto"/>
        <w:ind w:left="0" w:firstLine="284"/>
        <w:jc w:val="both"/>
      </w:pPr>
      <w:r w:rsidRPr="00B9055D">
        <w:t>Одной из ключевых задач, поставленных Конгрессом США перед правительственными агентствами, было выполнение Affordable Housing Goals (AH goals), подразумевающих снижение ипотечной ставки по кредитам и повышение доступности жилья для семей с низким и умеренным доходом. Квота кредитов, выдаваемых таким заемщикам и утверждаемая на законодательном уровне, постепенно увеличивалась. Стремление Fannie Mae и Freddie Mac выполнить поставленные цели повлекло к возникновению ситуации выдачи кредитов заёмщикам с повышенными рисками невозврата (субстандартным</w:t>
      </w:r>
      <w:r w:rsidR="002139E0">
        <w:t xml:space="preserve"> (</w:t>
      </w:r>
      <w:r w:rsidR="002139E0">
        <w:rPr>
          <w:lang w:val="en-US"/>
        </w:rPr>
        <w:t>subprime</w:t>
      </w:r>
      <w:r w:rsidR="002139E0" w:rsidRPr="002139E0">
        <w:t xml:space="preserve">) </w:t>
      </w:r>
      <w:r w:rsidRPr="00B9055D">
        <w:t>кредитам), которые в итоге реализовались, вызвав кризис 2008 года.</w:t>
      </w:r>
      <w:r w:rsidR="00ED1708">
        <w:t xml:space="preserve"> </w:t>
      </w:r>
      <w:r w:rsidR="00ED1708">
        <w:lastRenderedPageBreak/>
        <w:t xml:space="preserve">Кумулятивные дефолты по секьюритизированным кредитам </w:t>
      </w:r>
      <w:r w:rsidR="00ED1708">
        <w:rPr>
          <w:lang w:val="en-US"/>
        </w:rPr>
        <w:t>subprime</w:t>
      </w:r>
      <w:r w:rsidR="00ED1708" w:rsidRPr="00ED1708">
        <w:t xml:space="preserve"> </w:t>
      </w:r>
      <w:r w:rsidR="00ED1708">
        <w:t>составляли 15</w:t>
      </w:r>
      <w:r w:rsidR="00F02D03">
        <w:t xml:space="preserve"> </w:t>
      </w:r>
      <w:r w:rsidR="00ED1708">
        <w:t>-</w:t>
      </w:r>
      <w:r w:rsidR="00F02D03">
        <w:t xml:space="preserve"> </w:t>
      </w:r>
      <w:r w:rsidR="00ED1708">
        <w:t>20% на конец июня 2010 года</w:t>
      </w:r>
      <w:r w:rsidR="008A70CB">
        <w:rPr>
          <w:rStyle w:val="ae"/>
        </w:rPr>
        <w:footnoteReference w:id="27"/>
      </w:r>
      <w:r w:rsidR="008A70CB">
        <w:t>.</w:t>
      </w:r>
    </w:p>
    <w:p w14:paraId="7024F9A2" w14:textId="560AF0DF" w:rsidR="00403F59" w:rsidRPr="00031D87" w:rsidRDefault="00E27A9E" w:rsidP="00561178">
      <w:pPr>
        <w:spacing w:line="360" w:lineRule="auto"/>
        <w:ind w:firstLine="284"/>
        <w:jc w:val="both"/>
      </w:pPr>
      <w:r w:rsidRPr="00B9055D">
        <w:t xml:space="preserve">Осенью 2008 года </w:t>
      </w:r>
      <w:r w:rsidRPr="00B9055D">
        <w:rPr>
          <w:lang w:val="en-US"/>
        </w:rPr>
        <w:t>Fannie</w:t>
      </w:r>
      <w:r w:rsidRPr="00B9055D">
        <w:t xml:space="preserve"> </w:t>
      </w:r>
      <w:r w:rsidRPr="00B9055D">
        <w:rPr>
          <w:lang w:val="en-US"/>
        </w:rPr>
        <w:t>Mae</w:t>
      </w:r>
      <w:r w:rsidRPr="00B9055D">
        <w:t xml:space="preserve"> и </w:t>
      </w:r>
      <w:r w:rsidRPr="00B9055D">
        <w:rPr>
          <w:lang w:val="en-US"/>
        </w:rPr>
        <w:t>Freddie</w:t>
      </w:r>
      <w:r w:rsidRPr="00B9055D">
        <w:t xml:space="preserve"> </w:t>
      </w:r>
      <w:r w:rsidRPr="00B9055D">
        <w:rPr>
          <w:lang w:val="en-US"/>
        </w:rPr>
        <w:t>Mac</w:t>
      </w:r>
      <w:r w:rsidRPr="00B9055D">
        <w:t xml:space="preserve"> были взяты под контроль Федеральным жилищным финансовым агентством (</w:t>
      </w:r>
      <w:r w:rsidRPr="00B9055D">
        <w:rPr>
          <w:lang w:val="en-US"/>
        </w:rPr>
        <w:t>FHFA</w:t>
      </w:r>
      <w:r w:rsidRPr="00B9055D">
        <w:t>).</w:t>
      </w:r>
      <w:r w:rsidR="00CF7A39" w:rsidRPr="00CF7A39">
        <w:t xml:space="preserve"> </w:t>
      </w:r>
      <w:r w:rsidR="00CF7A39">
        <w:rPr>
          <w:lang w:val="en-US"/>
        </w:rPr>
        <w:t>FHFA</w:t>
      </w:r>
      <w:r w:rsidR="00CF7A39" w:rsidRPr="00CF7A39">
        <w:t xml:space="preserve"> </w:t>
      </w:r>
      <w:r w:rsidR="00CF7A39">
        <w:t xml:space="preserve">было создано в 2008 году в рамках «Закона о жилищном </w:t>
      </w:r>
      <w:r w:rsidR="00377E07">
        <w:t>и экономическом восстановлении»</w:t>
      </w:r>
      <w:r w:rsidR="00CF7A39">
        <w:t xml:space="preserve"> и является незав</w:t>
      </w:r>
      <w:r w:rsidR="00377E07">
        <w:t>исимым агентством Федерального П</w:t>
      </w:r>
      <w:r w:rsidR="00CF7A39">
        <w:t>равительства</w:t>
      </w:r>
      <w:r w:rsidR="00CF7A39">
        <w:rPr>
          <w:rStyle w:val="ae"/>
        </w:rPr>
        <w:footnoteReference w:id="28"/>
      </w:r>
      <w:r w:rsidR="00CF7A39">
        <w:t>.</w:t>
      </w:r>
      <w:r w:rsidRPr="00B9055D">
        <w:t xml:space="preserve"> Целью </w:t>
      </w:r>
      <w:r w:rsidRPr="00B9055D">
        <w:rPr>
          <w:lang w:val="en-US"/>
        </w:rPr>
        <w:t>FHFA</w:t>
      </w:r>
      <w:r w:rsidRPr="00B9055D">
        <w:t xml:space="preserve"> являлось восстановление платежеспособности ипотечных агентств и сохранение активов и имущества в условиях прямой п</w:t>
      </w:r>
      <w:r w:rsidR="00377E07">
        <w:t>оддержки со стороны Казначейства,</w:t>
      </w:r>
      <w:r w:rsidRPr="00B9055D">
        <w:t xml:space="preserve"> взамен на приобретение</w:t>
      </w:r>
      <w:r w:rsidR="00377E07">
        <w:t xml:space="preserve"> Казначейством</w:t>
      </w:r>
      <w:r w:rsidRPr="00B9055D">
        <w:t xml:space="preserve"> привилегированных акций. Казначейство совершило переводов </w:t>
      </w:r>
      <w:r w:rsidRPr="00B9055D">
        <w:rPr>
          <w:lang w:val="en-US"/>
        </w:rPr>
        <w:t>Fannie</w:t>
      </w:r>
      <w:r w:rsidRPr="00B9055D">
        <w:t xml:space="preserve"> </w:t>
      </w:r>
      <w:r w:rsidRPr="00B9055D">
        <w:rPr>
          <w:lang w:val="en-US"/>
        </w:rPr>
        <w:t>Mae</w:t>
      </w:r>
      <w:r w:rsidRPr="00B9055D">
        <w:t xml:space="preserve"> и </w:t>
      </w:r>
      <w:r w:rsidRPr="00B9055D">
        <w:rPr>
          <w:lang w:val="en-US"/>
        </w:rPr>
        <w:t>Freddie</w:t>
      </w:r>
      <w:r w:rsidRPr="00B9055D">
        <w:t xml:space="preserve"> </w:t>
      </w:r>
      <w:r w:rsidRPr="00B9055D">
        <w:rPr>
          <w:lang w:val="en-US"/>
        </w:rPr>
        <w:t>Mac</w:t>
      </w:r>
      <w:r w:rsidRPr="00B9055D">
        <w:t xml:space="preserve"> в период 2008</w:t>
      </w:r>
      <w:r w:rsidR="00F02D03">
        <w:t xml:space="preserve"> </w:t>
      </w:r>
      <w:r w:rsidRPr="00B9055D">
        <w:t>-</w:t>
      </w:r>
      <w:r w:rsidR="00F02D03">
        <w:t xml:space="preserve"> </w:t>
      </w:r>
      <w:r w:rsidRPr="00B9055D">
        <w:t>2011 года на 191,5 млрд. долларов, при этом в виде дивидендов казначейство получило на 3 квартал 2019 года более 301 млрд. долларов</w:t>
      </w:r>
      <w:r w:rsidRPr="00B9055D">
        <w:rPr>
          <w:rStyle w:val="ae"/>
        </w:rPr>
        <w:footnoteReference w:id="29"/>
      </w:r>
      <w:r w:rsidRPr="00B9055D">
        <w:t>.</w:t>
      </w:r>
      <w:r w:rsidR="000F1F06">
        <w:t xml:space="preserve"> </w:t>
      </w:r>
      <w:r w:rsidRPr="00B9055D">
        <w:rPr>
          <w:lang w:val="en-US"/>
        </w:rPr>
        <w:t>FHFA</w:t>
      </w:r>
      <w:r w:rsidRPr="00B9055D">
        <w:t xml:space="preserve"> возглавило совет директоров ипотечных агентств и стало контролировать принятие наиболее важных решений.</w:t>
      </w:r>
    </w:p>
    <w:p w14:paraId="586823D3" w14:textId="7F4408D3" w:rsidR="00377E07" w:rsidRPr="00377E07" w:rsidRDefault="00377E07" w:rsidP="00561178">
      <w:pPr>
        <w:spacing w:line="360" w:lineRule="auto"/>
        <w:ind w:firstLine="284"/>
        <w:jc w:val="both"/>
        <w:rPr>
          <w:u w:val="single"/>
        </w:rPr>
      </w:pPr>
      <w:r w:rsidRPr="00377E07">
        <w:rPr>
          <w:u w:val="single"/>
        </w:rPr>
        <w:t>Неагентские ценные бумаги</w:t>
      </w:r>
    </w:p>
    <w:p w14:paraId="5589A1D4" w14:textId="5CEAE300" w:rsidR="00403F59" w:rsidRDefault="000F1F06" w:rsidP="00561178">
      <w:pPr>
        <w:spacing w:line="360" w:lineRule="auto"/>
        <w:ind w:firstLine="284"/>
        <w:jc w:val="both"/>
      </w:pPr>
      <w:r>
        <w:t>И</w:t>
      </w:r>
      <w:r w:rsidR="00403F59">
        <w:t>нвестиционные кондуиты (</w:t>
      </w:r>
      <w:r w:rsidR="00403F59">
        <w:rPr>
          <w:lang w:val="en-US"/>
        </w:rPr>
        <w:t>REMIC</w:t>
      </w:r>
      <w:r>
        <w:t>), в</w:t>
      </w:r>
      <w:r>
        <w:t>веденные в результате налоговой реформы 1986 года</w:t>
      </w:r>
      <w:r>
        <w:t>,</w:t>
      </w:r>
      <w:r>
        <w:t xml:space="preserve"> </w:t>
      </w:r>
      <w:r w:rsidR="00403F59">
        <w:t xml:space="preserve">были </w:t>
      </w:r>
      <w:r w:rsidR="00602650">
        <w:t>введены</w:t>
      </w:r>
      <w:r w:rsidR="00403F59">
        <w:t xml:space="preserve"> для создания единого налогового режима для </w:t>
      </w:r>
      <w:r w:rsidR="00236397">
        <w:t>инвесторов,</w:t>
      </w:r>
      <w:r w:rsidR="00403F59">
        <w:t xml:space="preserve"> </w:t>
      </w:r>
      <w:r w:rsidR="00236397">
        <w:t>инвестирующих</w:t>
      </w:r>
      <w:r w:rsidR="00403F59">
        <w:t xml:space="preserve"> в</w:t>
      </w:r>
      <w:r w:rsidR="00236397">
        <w:t xml:space="preserve"> </w:t>
      </w:r>
      <w:r w:rsidR="00377E07">
        <w:t>многоноготраншевые структуры</w:t>
      </w:r>
      <w:r w:rsidR="00236397" w:rsidRPr="00236397">
        <w:t xml:space="preserve">. </w:t>
      </w:r>
      <w:r w:rsidR="00D37F11">
        <w:t>Ипотечный кондуит</w:t>
      </w:r>
      <w:r w:rsidR="00236397" w:rsidRPr="00CE71D2">
        <w:t xml:space="preserve"> </w:t>
      </w:r>
      <w:r w:rsidR="00236397">
        <w:t>осуществляет хранение ипотечных кредитов</w:t>
      </w:r>
      <w:r w:rsidR="00D37F11">
        <w:t xml:space="preserve">. </w:t>
      </w:r>
      <w:r w:rsidR="00D37F11">
        <w:rPr>
          <w:lang w:val="en-US"/>
        </w:rPr>
        <w:t>REMIC</w:t>
      </w:r>
      <w:r w:rsidR="00D37F11">
        <w:t xml:space="preserve"> </w:t>
      </w:r>
      <w:r w:rsidR="00BF47A4">
        <w:t xml:space="preserve">может быть организован в форме корпорации, </w:t>
      </w:r>
      <w:r w:rsidR="0099742D">
        <w:t>партнёрства</w:t>
      </w:r>
      <w:r w:rsidR="00BF47A4">
        <w:t xml:space="preserve">, </w:t>
      </w:r>
      <w:r w:rsidR="00D37F11">
        <w:t>траста, при этом</w:t>
      </w:r>
      <w:r w:rsidR="00BF47A4">
        <w:t xml:space="preserve"> не является субъектом налогообложения</w:t>
      </w:r>
      <w:r w:rsidR="00CE71D2">
        <w:rPr>
          <w:rStyle w:val="ae"/>
        </w:rPr>
        <w:footnoteReference w:id="30"/>
      </w:r>
      <w:r w:rsidR="00CE71D2">
        <w:t>.</w:t>
      </w:r>
    </w:p>
    <w:p w14:paraId="55B33033" w14:textId="58EC2FF1" w:rsidR="0099742D" w:rsidRPr="0099742D" w:rsidRDefault="00377E07" w:rsidP="00561178">
      <w:pPr>
        <w:spacing w:line="360" w:lineRule="auto"/>
        <w:ind w:firstLine="284"/>
        <w:jc w:val="both"/>
      </w:pPr>
      <w:r>
        <w:t xml:space="preserve">Тип </w:t>
      </w:r>
      <w:r>
        <w:rPr>
          <w:lang w:val="en-US"/>
        </w:rPr>
        <w:t>MBS</w:t>
      </w:r>
      <w:r w:rsidR="000F1F06">
        <w:t xml:space="preserve">, </w:t>
      </w:r>
      <w:r>
        <w:t>образованный в многотраншевых структурах секьюритизации ипотечных активов на основе действительной продажи</w:t>
      </w:r>
      <w:r w:rsidR="000F1F06">
        <w:t>,</w:t>
      </w:r>
      <w:r>
        <w:t xml:space="preserve"> получил название </w:t>
      </w:r>
      <w:r>
        <w:rPr>
          <w:lang w:val="en-US"/>
        </w:rPr>
        <w:t>Collateralized</w:t>
      </w:r>
      <w:r w:rsidRPr="00377E07">
        <w:t xml:space="preserve"> </w:t>
      </w:r>
      <w:r>
        <w:rPr>
          <w:lang w:val="en-US"/>
        </w:rPr>
        <w:t>Mortgage</w:t>
      </w:r>
      <w:r w:rsidRPr="00377E07">
        <w:t xml:space="preserve"> </w:t>
      </w:r>
      <w:r>
        <w:rPr>
          <w:lang w:val="en-US"/>
        </w:rPr>
        <w:t>Obligations</w:t>
      </w:r>
      <w:r w:rsidRPr="00377E07">
        <w:t xml:space="preserve"> (</w:t>
      </w:r>
      <w:r>
        <w:rPr>
          <w:lang w:val="en-US"/>
        </w:rPr>
        <w:t>CMO</w:t>
      </w:r>
      <w:r>
        <w:t>)</w:t>
      </w:r>
      <w:r w:rsidRPr="00377E07">
        <w:t>.</w:t>
      </w:r>
      <w:r>
        <w:t xml:space="preserve"> </w:t>
      </w:r>
      <w:r w:rsidR="0099742D">
        <w:t xml:space="preserve">Ранее на рынке существенное место занимали частные </w:t>
      </w:r>
      <w:r w:rsidR="0099742D">
        <w:rPr>
          <w:lang w:val="en-US"/>
        </w:rPr>
        <w:t>CMO</w:t>
      </w:r>
      <w:r w:rsidR="0099742D" w:rsidRPr="000C13E5">
        <w:t xml:space="preserve">, </w:t>
      </w:r>
      <w:r w:rsidR="0099742D">
        <w:t>обеспечением были кредиты без гарантий агентств</w:t>
      </w:r>
      <w:r w:rsidR="0099742D" w:rsidRPr="000C13E5">
        <w:t xml:space="preserve">: </w:t>
      </w:r>
      <w:r w:rsidR="0099742D">
        <w:rPr>
          <w:lang w:val="en-US"/>
        </w:rPr>
        <w:t>jumbo</w:t>
      </w:r>
      <w:r w:rsidR="0099742D" w:rsidRPr="000C13E5">
        <w:t>-</w:t>
      </w:r>
      <w:r w:rsidR="0099742D">
        <w:rPr>
          <w:lang w:val="en-US"/>
        </w:rPr>
        <w:t>prime</w:t>
      </w:r>
      <w:r w:rsidR="0099742D" w:rsidRPr="000C13E5">
        <w:t xml:space="preserve"> – </w:t>
      </w:r>
      <w:r w:rsidR="0099742D">
        <w:t xml:space="preserve">кредиты выше установленного лимита, </w:t>
      </w:r>
      <w:r w:rsidR="0099742D">
        <w:rPr>
          <w:lang w:val="en-US"/>
        </w:rPr>
        <w:t>alt</w:t>
      </w:r>
      <w:r w:rsidR="0099742D" w:rsidRPr="000C13E5">
        <w:t>-</w:t>
      </w:r>
      <w:r w:rsidR="0099742D">
        <w:rPr>
          <w:lang w:val="en-US"/>
        </w:rPr>
        <w:t>A</w:t>
      </w:r>
      <w:r w:rsidR="00970CFA">
        <w:t xml:space="preserve"> </w:t>
      </w:r>
      <w:r w:rsidR="00F02D03">
        <w:t>–</w:t>
      </w:r>
      <w:r w:rsidR="00970CFA">
        <w:t xml:space="preserve"> </w:t>
      </w:r>
      <w:r w:rsidR="0099742D" w:rsidRPr="000C13E5">
        <w:t>кредиты заёмщика</w:t>
      </w:r>
      <w:r w:rsidR="0099742D">
        <w:t xml:space="preserve"> с недостаточным рейтингом, </w:t>
      </w:r>
      <w:r w:rsidR="00DB5546">
        <w:t>с</w:t>
      </w:r>
      <w:r w:rsidR="0099742D">
        <w:t xml:space="preserve"> высоким </w:t>
      </w:r>
      <w:r w:rsidR="00602650">
        <w:t>отношением основной суммы кредита к стоимости залога</w:t>
      </w:r>
      <w:r w:rsidR="0099742D">
        <w:t xml:space="preserve"> или недостатком документов</w:t>
      </w:r>
      <w:r w:rsidR="0099742D" w:rsidRPr="000C13E5">
        <w:t xml:space="preserve"> </w:t>
      </w:r>
      <w:r w:rsidR="0099742D">
        <w:t xml:space="preserve">предоставленных заёмщиком, а </w:t>
      </w:r>
      <w:r w:rsidR="00970CFA">
        <w:t>также</w:t>
      </w:r>
      <w:r w:rsidR="0099742D">
        <w:t xml:space="preserve"> </w:t>
      </w:r>
      <w:r w:rsidR="0099742D">
        <w:rPr>
          <w:lang w:val="en-US"/>
        </w:rPr>
        <w:t>subprime</w:t>
      </w:r>
      <w:r w:rsidR="0099742D" w:rsidRPr="000C13E5">
        <w:t xml:space="preserve"> </w:t>
      </w:r>
      <w:r w:rsidR="0099742D">
        <w:t>кредиты, не проходящие</w:t>
      </w:r>
      <w:r w:rsidR="00602650">
        <w:t xml:space="preserve"> по нескольким пунктам. Развитие рынка не</w:t>
      </w:r>
      <w:r w:rsidR="0099742D">
        <w:t>агентских ценных бумаг пришло</w:t>
      </w:r>
      <w:r w:rsidR="00314C48">
        <w:t>сь на период с 2000 по 2007 год, что можно видеть на рис. 1.3.1.</w:t>
      </w:r>
      <w:r w:rsidR="0099742D">
        <w:t xml:space="preserve"> </w:t>
      </w:r>
      <w:proofErr w:type="gramStart"/>
      <w:r w:rsidR="0099742D">
        <w:t xml:space="preserve">Рост рынка до 2007 года сопровождался снижением доли </w:t>
      </w:r>
      <w:r w:rsidR="0099742D">
        <w:rPr>
          <w:lang w:val="en-US"/>
        </w:rPr>
        <w:t>Alt</w:t>
      </w:r>
      <w:r w:rsidR="0099742D" w:rsidRPr="000C13E5">
        <w:t>-</w:t>
      </w:r>
      <w:r w:rsidR="0099742D">
        <w:rPr>
          <w:lang w:val="en-US"/>
        </w:rPr>
        <w:lastRenderedPageBreak/>
        <w:t>A</w:t>
      </w:r>
      <w:r w:rsidR="0099742D" w:rsidRPr="000C13E5">
        <w:t xml:space="preserve"> </w:t>
      </w:r>
      <w:r w:rsidR="0099742D">
        <w:t>кредитов и увеличением доли низкокачественных кредитов</w:t>
      </w:r>
      <w:r w:rsidR="0099742D">
        <w:rPr>
          <w:rStyle w:val="ae"/>
        </w:rPr>
        <w:footnoteReference w:id="31"/>
      </w:r>
      <w:r w:rsidR="0099742D">
        <w:t>.</w:t>
      </w:r>
      <w:r w:rsidR="0099742D" w:rsidRPr="000C13E5">
        <w:t xml:space="preserve"> </w:t>
      </w:r>
      <w:r w:rsidR="0099742D">
        <w:t xml:space="preserve">В </w:t>
      </w:r>
      <w:r w:rsidR="0099742D" w:rsidRPr="0099742D">
        <w:t xml:space="preserve">2006 </w:t>
      </w:r>
      <w:r w:rsidR="0099742D">
        <w:t xml:space="preserve">году произошло падение цен на недвижимость, а в августе 2007 года начались массовые неплатежи по кредитам </w:t>
      </w:r>
      <w:r w:rsidR="0099742D">
        <w:rPr>
          <w:lang w:val="en-US"/>
        </w:rPr>
        <w:t>subprime</w:t>
      </w:r>
      <w:r w:rsidR="0099742D">
        <w:t>.</w:t>
      </w:r>
      <w:proofErr w:type="gramEnd"/>
      <w:r w:rsidR="0099742D">
        <w:t xml:space="preserve"> Структурирование не обеспечило должную защиту старшим траншам в период кризиса 2008 года, так как выстроенные структуры не были рассчитаны на столь высокие значения дефолтов. </w:t>
      </w:r>
    </w:p>
    <w:p w14:paraId="0B6C3EAB" w14:textId="63CBEBC2" w:rsidR="000D379E" w:rsidRPr="00B769BA" w:rsidRDefault="0099742D" w:rsidP="00517875">
      <w:pPr>
        <w:pStyle w:val="af1"/>
        <w:spacing w:after="0" w:line="240" w:lineRule="auto"/>
        <w:ind w:left="0"/>
        <w:jc w:val="both"/>
        <w:rPr>
          <w:sz w:val="20"/>
          <w:szCs w:val="20"/>
        </w:rPr>
      </w:pPr>
      <w:r>
        <w:rPr>
          <w:noProof/>
        </w:rPr>
        <w:drawing>
          <wp:inline distT="0" distB="0" distL="0" distR="0" wp14:anchorId="08A68038" wp14:editId="18408E1A">
            <wp:extent cx="6120130" cy="2716127"/>
            <wp:effectExtent l="0" t="0" r="13970"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85471C">
        <w:rPr>
          <w:sz w:val="20"/>
          <w:szCs w:val="20"/>
        </w:rPr>
        <w:t>2020*</w:t>
      </w:r>
      <w:r w:rsidR="00F02D03">
        <w:rPr>
          <w:sz w:val="20"/>
          <w:szCs w:val="20"/>
        </w:rPr>
        <w:t xml:space="preserve"> –</w:t>
      </w:r>
      <w:r w:rsidR="00970CFA">
        <w:rPr>
          <w:sz w:val="20"/>
          <w:szCs w:val="20"/>
        </w:rPr>
        <w:t xml:space="preserve"> </w:t>
      </w:r>
      <w:r w:rsidRPr="0085471C">
        <w:rPr>
          <w:sz w:val="20"/>
          <w:szCs w:val="20"/>
        </w:rPr>
        <w:t>за первые четыре месяца года</w:t>
      </w:r>
      <w:r w:rsidR="00B769BA" w:rsidRPr="00B769BA">
        <w:rPr>
          <w:sz w:val="20"/>
          <w:szCs w:val="20"/>
        </w:rPr>
        <w:t>.</w:t>
      </w:r>
    </w:p>
    <w:p w14:paraId="283A5527" w14:textId="2789A227" w:rsidR="000D379E" w:rsidRPr="000D379E" w:rsidRDefault="00715B2D" w:rsidP="000D379E">
      <w:pPr>
        <w:pStyle w:val="af1"/>
        <w:spacing w:after="0" w:line="240" w:lineRule="auto"/>
        <w:ind w:left="0"/>
        <w:jc w:val="both"/>
        <w:rPr>
          <w:sz w:val="20"/>
          <w:szCs w:val="20"/>
        </w:rPr>
      </w:pPr>
      <w:r>
        <w:rPr>
          <w:sz w:val="20"/>
          <w:szCs w:val="20"/>
        </w:rPr>
        <w:t>Рисунок</w:t>
      </w:r>
      <w:r w:rsidR="004138C8">
        <w:rPr>
          <w:sz w:val="20"/>
          <w:szCs w:val="20"/>
        </w:rPr>
        <w:t xml:space="preserve"> 1.3.1 Не</w:t>
      </w:r>
      <w:r w:rsidR="0085471C" w:rsidRPr="0085471C">
        <w:rPr>
          <w:sz w:val="20"/>
          <w:szCs w:val="20"/>
        </w:rPr>
        <w:t xml:space="preserve">агентские выпуски </w:t>
      </w:r>
      <w:r w:rsidR="0085471C" w:rsidRPr="0085471C">
        <w:rPr>
          <w:sz w:val="20"/>
          <w:szCs w:val="20"/>
          <w:lang w:val="en-US"/>
        </w:rPr>
        <w:t>MBS</w:t>
      </w:r>
      <w:r w:rsidR="0085471C" w:rsidRPr="0085471C">
        <w:rPr>
          <w:sz w:val="20"/>
          <w:szCs w:val="20"/>
        </w:rPr>
        <w:t xml:space="preserve"> на рынке</w:t>
      </w:r>
      <w:r w:rsidR="0085471C">
        <w:rPr>
          <w:sz w:val="20"/>
          <w:szCs w:val="20"/>
        </w:rPr>
        <w:t xml:space="preserve"> </w:t>
      </w:r>
      <w:r w:rsidR="007C4F2A">
        <w:rPr>
          <w:sz w:val="20"/>
          <w:szCs w:val="20"/>
        </w:rPr>
        <w:t xml:space="preserve">США </w:t>
      </w:r>
      <w:r w:rsidR="0085471C">
        <w:rPr>
          <w:sz w:val="20"/>
          <w:szCs w:val="20"/>
        </w:rPr>
        <w:t>в период 1999</w:t>
      </w:r>
      <w:r w:rsidR="00F02D03">
        <w:rPr>
          <w:sz w:val="20"/>
          <w:szCs w:val="20"/>
        </w:rPr>
        <w:t xml:space="preserve"> </w:t>
      </w:r>
      <w:r w:rsidR="00A26CD5">
        <w:rPr>
          <w:sz w:val="20"/>
          <w:szCs w:val="20"/>
        </w:rPr>
        <w:t>-</w:t>
      </w:r>
      <w:r w:rsidR="00F02D03">
        <w:rPr>
          <w:sz w:val="20"/>
          <w:szCs w:val="20"/>
        </w:rPr>
        <w:t xml:space="preserve"> </w:t>
      </w:r>
      <w:r w:rsidR="0085471C">
        <w:rPr>
          <w:sz w:val="20"/>
          <w:szCs w:val="20"/>
        </w:rPr>
        <w:t>2020</w:t>
      </w:r>
      <w:r w:rsidR="00A26CD5" w:rsidRPr="00A26CD5">
        <w:rPr>
          <w:sz w:val="20"/>
          <w:szCs w:val="20"/>
        </w:rPr>
        <w:t xml:space="preserve"> </w:t>
      </w:r>
      <w:r w:rsidR="00A26CD5">
        <w:rPr>
          <w:sz w:val="20"/>
          <w:szCs w:val="20"/>
        </w:rPr>
        <w:t>гг.</w:t>
      </w:r>
      <w:r w:rsidR="00E95C53">
        <w:rPr>
          <w:sz w:val="20"/>
          <w:szCs w:val="20"/>
        </w:rPr>
        <w:t xml:space="preserve">, млрд. долл. </w:t>
      </w:r>
    </w:p>
    <w:p w14:paraId="73135FD1" w14:textId="653A0FCC" w:rsidR="0085471C" w:rsidRPr="000D379E" w:rsidRDefault="0099742D" w:rsidP="000D379E">
      <w:pPr>
        <w:pStyle w:val="af1"/>
        <w:spacing w:after="0" w:line="240" w:lineRule="auto"/>
        <w:ind w:left="0"/>
        <w:jc w:val="both"/>
      </w:pPr>
      <w:r w:rsidRPr="004138C8">
        <w:rPr>
          <w:i/>
          <w:sz w:val="20"/>
          <w:szCs w:val="20"/>
        </w:rPr>
        <w:t>Источник:</w:t>
      </w:r>
      <w:r w:rsidRPr="0085471C">
        <w:rPr>
          <w:sz w:val="20"/>
          <w:szCs w:val="20"/>
        </w:rPr>
        <w:t xml:space="preserve"> </w:t>
      </w:r>
      <w:r w:rsidR="004138C8" w:rsidRPr="004138C8">
        <w:rPr>
          <w:sz w:val="20"/>
          <w:szCs w:val="20"/>
          <w:lang w:val="en-US"/>
        </w:rPr>
        <w:t>Asset</w:t>
      </w:r>
      <w:r w:rsidR="004138C8" w:rsidRPr="004138C8">
        <w:rPr>
          <w:sz w:val="20"/>
          <w:szCs w:val="20"/>
        </w:rPr>
        <w:t>-</w:t>
      </w:r>
      <w:r w:rsidR="004138C8" w:rsidRPr="004138C8">
        <w:rPr>
          <w:sz w:val="20"/>
          <w:szCs w:val="20"/>
          <w:lang w:val="en-US"/>
        </w:rPr>
        <w:t>Backed</w:t>
      </w:r>
      <w:r w:rsidR="004138C8" w:rsidRPr="004138C8">
        <w:rPr>
          <w:sz w:val="20"/>
          <w:szCs w:val="20"/>
        </w:rPr>
        <w:t xml:space="preserve"> </w:t>
      </w:r>
      <w:r w:rsidR="004138C8" w:rsidRPr="004138C8">
        <w:rPr>
          <w:sz w:val="20"/>
          <w:szCs w:val="20"/>
          <w:lang w:val="en-US"/>
        </w:rPr>
        <w:t>ALERT</w:t>
      </w:r>
      <w:r w:rsidR="004138C8" w:rsidRPr="004138C8">
        <w:rPr>
          <w:sz w:val="20"/>
          <w:szCs w:val="20"/>
        </w:rPr>
        <w:t xml:space="preserve"> // </w:t>
      </w:r>
      <w:r w:rsidR="00B769BA">
        <w:rPr>
          <w:sz w:val="20"/>
          <w:szCs w:val="20"/>
          <w:lang w:val="en-US"/>
        </w:rPr>
        <w:t>URL</w:t>
      </w:r>
      <w:r w:rsidR="004138C8" w:rsidRPr="004138C8">
        <w:rPr>
          <w:sz w:val="20"/>
          <w:szCs w:val="20"/>
        </w:rPr>
        <w:t xml:space="preserve">: </w:t>
      </w:r>
      <w:hyperlink r:id="rId24" w:history="1">
        <w:r w:rsidR="004138C8" w:rsidRPr="004138C8">
          <w:rPr>
            <w:rStyle w:val="ab"/>
            <w:sz w:val="20"/>
            <w:szCs w:val="20"/>
          </w:rPr>
          <w:t>https://www.abalert.com/index.pl</w:t>
        </w:r>
      </w:hyperlink>
      <w:r w:rsidR="004138C8" w:rsidRPr="004138C8">
        <w:rPr>
          <w:iCs/>
          <w:sz w:val="20"/>
          <w:szCs w:val="20"/>
        </w:rPr>
        <w:t xml:space="preserve"> </w:t>
      </w:r>
      <w:r w:rsidR="0085471C" w:rsidRPr="004138C8">
        <w:rPr>
          <w:iCs/>
          <w:sz w:val="20"/>
          <w:szCs w:val="20"/>
        </w:rPr>
        <w:t xml:space="preserve">(дата </w:t>
      </w:r>
      <w:r w:rsidR="0085471C" w:rsidRPr="0085471C">
        <w:rPr>
          <w:iCs/>
          <w:sz w:val="20"/>
          <w:szCs w:val="20"/>
        </w:rPr>
        <w:t>обращения 13.05.2020).</w:t>
      </w:r>
    </w:p>
    <w:p w14:paraId="36A42D87" w14:textId="77777777" w:rsidR="00D714E9" w:rsidRPr="00FD3C50" w:rsidRDefault="00D714E9" w:rsidP="0085471C">
      <w:pPr>
        <w:jc w:val="both"/>
        <w:rPr>
          <w:iCs/>
          <w:szCs w:val="20"/>
        </w:rPr>
      </w:pPr>
    </w:p>
    <w:p w14:paraId="2FB7305C" w14:textId="494FC278" w:rsidR="0099742D" w:rsidRPr="00F119DF" w:rsidRDefault="0099742D" w:rsidP="00561178">
      <w:pPr>
        <w:spacing w:line="360" w:lineRule="auto"/>
        <w:ind w:firstLine="284"/>
        <w:jc w:val="both"/>
        <w:rPr>
          <w:rFonts w:ascii="Arial" w:hAnsi="Arial" w:cs="Arial"/>
          <w:b/>
          <w:bCs/>
          <w:sz w:val="20"/>
          <w:szCs w:val="20"/>
        </w:rPr>
      </w:pPr>
      <w:r>
        <w:t xml:space="preserve">После 2008 года новые выпуски частных </w:t>
      </w:r>
      <w:r>
        <w:rPr>
          <w:lang w:val="en-US"/>
        </w:rPr>
        <w:t>CMO</w:t>
      </w:r>
      <w:r w:rsidRPr="000C13E5">
        <w:t xml:space="preserve"> </w:t>
      </w:r>
      <w:r>
        <w:t xml:space="preserve">сильно </w:t>
      </w:r>
      <w:r w:rsidR="00B53EF1">
        <w:t>сократились,</w:t>
      </w:r>
      <w:r>
        <w:t xml:space="preserve"> и их доля стала крайне низкой. В настоящее время обеспечением большинства </w:t>
      </w:r>
      <w:r>
        <w:rPr>
          <w:lang w:val="en-US"/>
        </w:rPr>
        <w:t>CMO</w:t>
      </w:r>
      <w:r w:rsidRPr="000C13E5">
        <w:t xml:space="preserve"> </w:t>
      </w:r>
      <w:r>
        <w:t xml:space="preserve">являются агентские ипотечные ценные бумаги, после 2008 года основным эмитентом </w:t>
      </w:r>
      <w:r>
        <w:rPr>
          <w:lang w:val="en-US"/>
        </w:rPr>
        <w:t>CMO</w:t>
      </w:r>
      <w:r w:rsidRPr="000C13E5">
        <w:t xml:space="preserve"> </w:t>
      </w:r>
      <w:r>
        <w:t>стали агентства.</w:t>
      </w:r>
    </w:p>
    <w:p w14:paraId="330A9347" w14:textId="19EF4367" w:rsidR="008237E0" w:rsidRPr="00960606" w:rsidRDefault="008237E0" w:rsidP="00561178">
      <w:pPr>
        <w:spacing w:line="360" w:lineRule="auto"/>
        <w:ind w:firstLine="284"/>
        <w:jc w:val="both"/>
      </w:pPr>
      <w:r w:rsidRPr="00960606">
        <w:t xml:space="preserve">Новым вызовом для </w:t>
      </w:r>
      <w:r w:rsidR="00602650">
        <w:t>не</w:t>
      </w:r>
      <w:r w:rsidR="00960606" w:rsidRPr="00960606">
        <w:t>агентских</w:t>
      </w:r>
      <w:r w:rsidRPr="00960606">
        <w:t xml:space="preserve"> </w:t>
      </w:r>
      <w:r w:rsidR="00960606" w:rsidRPr="00960606">
        <w:t>ценных бумаг</w:t>
      </w:r>
      <w:r w:rsidRPr="00960606">
        <w:t xml:space="preserve"> может стать </w:t>
      </w:r>
      <w:r w:rsidR="000F1F06">
        <w:t xml:space="preserve">начавшийся в 2020 году кризис, </w:t>
      </w:r>
      <w:r w:rsidR="00960606" w:rsidRPr="00960606">
        <w:t xml:space="preserve">вызванный распространением COVID-19. </w:t>
      </w:r>
      <w:r w:rsidR="00772C67">
        <w:t>Заемщики, не имеющие федерально-</w:t>
      </w:r>
      <w:r w:rsidR="00960606" w:rsidRPr="00960606">
        <w:t xml:space="preserve">гарантированной ипотеки, не могут рассчитывать на приостановку платежей в рамках принятого в качестве мер поддержки </w:t>
      </w:r>
      <w:r w:rsidR="00960606" w:rsidRPr="00960606">
        <w:rPr>
          <w:lang w:val="en-US"/>
        </w:rPr>
        <w:t>H</w:t>
      </w:r>
      <w:r w:rsidR="00960606" w:rsidRPr="00960606">
        <w:t>.</w:t>
      </w:r>
      <w:r w:rsidR="00960606" w:rsidRPr="00960606">
        <w:rPr>
          <w:lang w:val="en-US"/>
        </w:rPr>
        <w:t>R</w:t>
      </w:r>
      <w:r w:rsidR="00960606" w:rsidRPr="00960606">
        <w:t xml:space="preserve">.748 - </w:t>
      </w:r>
      <w:r w:rsidR="00960606" w:rsidRPr="00960606">
        <w:rPr>
          <w:lang w:val="en-US"/>
        </w:rPr>
        <w:t>CARES</w:t>
      </w:r>
      <w:r w:rsidR="00960606" w:rsidRPr="00960606">
        <w:t xml:space="preserve"> </w:t>
      </w:r>
      <w:r w:rsidR="00960606" w:rsidRPr="00960606">
        <w:rPr>
          <w:lang w:val="en-US"/>
        </w:rPr>
        <w:t>Act</w:t>
      </w:r>
      <w:r w:rsidR="00D714E9">
        <w:rPr>
          <w:rStyle w:val="ae"/>
          <w:lang w:val="en-US"/>
        </w:rPr>
        <w:footnoteReference w:id="32"/>
      </w:r>
      <w:r w:rsidR="00960606" w:rsidRPr="00960606">
        <w:t xml:space="preserve">.Тем не менее, условия договора могут </w:t>
      </w:r>
      <w:r w:rsidR="00216C1A">
        <w:t>предпо</w:t>
      </w:r>
      <w:r w:rsidR="00960606" w:rsidRPr="00960606">
        <w:t>ла</w:t>
      </w:r>
      <w:r w:rsidR="00216C1A">
        <w:t>га</w:t>
      </w:r>
      <w:r w:rsidR="00960606" w:rsidRPr="00960606">
        <w:t xml:space="preserve">ть отсрочку платежа для заемщика, таким образом, эмитенты частных ипотечных облигаций должны будут урегулировать возможные остановки платежей по бумагам. </w:t>
      </w:r>
    </w:p>
    <w:p w14:paraId="21C71882" w14:textId="299917D4" w:rsidR="0099742D" w:rsidRPr="0099742D" w:rsidRDefault="0099742D" w:rsidP="00561178">
      <w:pPr>
        <w:spacing w:line="360" w:lineRule="auto"/>
        <w:ind w:firstLine="284"/>
        <w:jc w:val="both"/>
        <w:rPr>
          <w:u w:val="single"/>
        </w:rPr>
      </w:pPr>
      <w:r w:rsidRPr="0099742D">
        <w:rPr>
          <w:u w:val="single"/>
        </w:rPr>
        <w:t>Агентские ценные бумаги</w:t>
      </w:r>
    </w:p>
    <w:p w14:paraId="6E03F9F5" w14:textId="3985E422" w:rsidR="0099742D" w:rsidRPr="0099742D" w:rsidRDefault="0099742D" w:rsidP="00561178">
      <w:pPr>
        <w:spacing w:line="360" w:lineRule="auto"/>
        <w:ind w:firstLine="284"/>
        <w:jc w:val="both"/>
      </w:pPr>
      <w:r>
        <w:t xml:space="preserve">Общей чертой выпускаемых бумаг всех трёх агентств является наличие многоуровневой системы эмиссии. В общем виде функционирование данной системы заключается в выпуске бумаг первого уровня со стандартной системой </w:t>
      </w:r>
      <w:r w:rsidR="00377E07">
        <w:t>платежей инвесто</w:t>
      </w:r>
      <w:r w:rsidR="00602650">
        <w:t>рам</w:t>
      </w:r>
      <w:r w:rsidR="00377E07">
        <w:t xml:space="preserve"> называемое </w:t>
      </w:r>
      <w:r>
        <w:rPr>
          <w:lang w:val="en-US"/>
        </w:rPr>
        <w:t>pass</w:t>
      </w:r>
      <w:r w:rsidRPr="0099742D">
        <w:t>-</w:t>
      </w:r>
      <w:r>
        <w:rPr>
          <w:lang w:val="en-US"/>
        </w:rPr>
        <w:lastRenderedPageBreak/>
        <w:t>through</w:t>
      </w:r>
      <w:r w:rsidR="00602650">
        <w:t>, когда из платежей, поступивших от заёмщиков, вычитается комиссия и производится выплата инвестору</w:t>
      </w:r>
      <w:r w:rsidRPr="0099742D">
        <w:t xml:space="preserve">. </w:t>
      </w:r>
      <w:r>
        <w:t xml:space="preserve">Если инвестору необходимо увеличить объем ценной бумаги, </w:t>
      </w:r>
      <w:r w:rsidR="003C7D47">
        <w:t>например,</w:t>
      </w:r>
      <w:r w:rsidR="00DB5546">
        <w:t xml:space="preserve"> для увеличения</w:t>
      </w:r>
      <w:r>
        <w:t xml:space="preserve"> её ликвидности на рынке</w:t>
      </w:r>
      <w:r w:rsidRPr="0099742D">
        <w:t xml:space="preserve">, </w:t>
      </w:r>
      <w:r>
        <w:t xml:space="preserve">он обращается </w:t>
      </w:r>
      <w:r w:rsidR="00377E07">
        <w:t xml:space="preserve">к </w:t>
      </w:r>
      <w:r>
        <w:t>агентству и</w:t>
      </w:r>
      <w:r w:rsidRPr="0099742D">
        <w:t xml:space="preserve">, </w:t>
      </w:r>
      <w:r>
        <w:t>при предоставлении достаточного количества ценных бумаг, удовлетворяющих нормативам</w:t>
      </w:r>
      <w:r w:rsidRPr="0099742D">
        <w:t xml:space="preserve"> </w:t>
      </w:r>
      <w:r w:rsidR="00377E07">
        <w:t>агентства</w:t>
      </w:r>
      <w:r>
        <w:t>, агентство эмитирует бумагу второго уровня, более крупного номинала</w:t>
      </w:r>
      <w:r w:rsidRPr="0099742D">
        <w:t xml:space="preserve">. </w:t>
      </w:r>
      <w:r>
        <w:t>Бумаги третьего уровня позволяют создавать многотраншевую структуру из бумаг второго</w:t>
      </w:r>
      <w:r w:rsidR="00534770">
        <w:t xml:space="preserve"> и первого уровня с распределением </w:t>
      </w:r>
      <w:r>
        <w:t xml:space="preserve">денежных потоков </w:t>
      </w:r>
      <w:r w:rsidR="00377E07">
        <w:t xml:space="preserve">инвесторам в зависимости от условий выпущенных ценных бумаг, </w:t>
      </w:r>
      <w:r w:rsidR="00602650">
        <w:t>данный способ распределения платежей также называется</w:t>
      </w:r>
      <w:r w:rsidR="00377E07">
        <w:t xml:space="preserve"> </w:t>
      </w:r>
      <w:r>
        <w:rPr>
          <w:lang w:val="en-US"/>
        </w:rPr>
        <w:t>pay</w:t>
      </w:r>
      <w:r w:rsidRPr="0099742D">
        <w:t>-</w:t>
      </w:r>
      <w:r>
        <w:rPr>
          <w:lang w:val="en-US"/>
        </w:rPr>
        <w:t>through</w:t>
      </w:r>
      <w:r>
        <w:t>.</w:t>
      </w:r>
    </w:p>
    <w:p w14:paraId="5FC3FA43" w14:textId="13EE1563" w:rsidR="00E64DD3" w:rsidRPr="00B9055D" w:rsidRDefault="00E64DD3" w:rsidP="00561178">
      <w:pPr>
        <w:spacing w:line="360" w:lineRule="auto"/>
        <w:ind w:firstLine="284"/>
        <w:jc w:val="both"/>
      </w:pPr>
      <w:r w:rsidRPr="00B9055D">
        <w:t>Ginnie Mae выдает гарантии по выпускам ипотечных ценных бумаг, а также предоставляет инфраструктуру для секьюритизации ипотеки. В отличие от других агентств Ginnie Mae не выдает кредиты, а является гарантом для участников программ. MBS, выпускаемые Ginnie Mae, га</w:t>
      </w:r>
      <w:r w:rsidR="0099742D">
        <w:t>рантированы правительством США.</w:t>
      </w:r>
      <w:r w:rsidR="0099742D" w:rsidRPr="00B9055D">
        <w:t xml:space="preserve"> Программы</w:t>
      </w:r>
      <w:r w:rsidRPr="00B9055D">
        <w:t xml:space="preserve"> по выпуску ценных бумаг ориентированы на секьюритизацию кредитов на многоквартирное жильё, домов для семей, жилья для производственных рабочих, обратной ипотеки для пожилых людей.</w:t>
      </w:r>
    </w:p>
    <w:p w14:paraId="4CE7E304" w14:textId="77777777" w:rsidR="00E64DD3" w:rsidRDefault="00E64DD3" w:rsidP="00561178">
      <w:pPr>
        <w:spacing w:line="360" w:lineRule="auto"/>
        <w:ind w:firstLine="284"/>
        <w:jc w:val="both"/>
      </w:pPr>
      <w:r>
        <w:t>Fannie Mae и Freddie Mac выкупают ипотечные кредиты, и в дальнейшем секьюритизируют их, повышая их кредитный рейтинг своей гарантией. Основное отличие от Ginnie Mae в том, что их обязательства напрямую не гарантируются правительством США.</w:t>
      </w:r>
    </w:p>
    <w:p w14:paraId="4308AA0E" w14:textId="66937389" w:rsidR="00602650" w:rsidRPr="006A2EBA" w:rsidRDefault="00602650" w:rsidP="00602650">
      <w:pPr>
        <w:spacing w:line="360" w:lineRule="auto"/>
        <w:ind w:firstLine="284"/>
        <w:jc w:val="both"/>
      </w:pPr>
      <w:r w:rsidRPr="00B03ED6">
        <w:t>Особенностью</w:t>
      </w:r>
      <w:r w:rsidRPr="003C3688">
        <w:t xml:space="preserve"> </w:t>
      </w:r>
      <w:r>
        <w:t>рынка</w:t>
      </w:r>
      <w:r w:rsidRPr="00B03ED6">
        <w:t xml:space="preserve"> агентских ценных бумаг в США является развитость форвардного рынка</w:t>
      </w:r>
      <w:r>
        <w:t>, называющегося «To Be Announced»</w:t>
      </w:r>
      <w:r w:rsidRPr="00630131">
        <w:t xml:space="preserve"> (</w:t>
      </w:r>
      <w:r w:rsidRPr="00B03ED6">
        <w:rPr>
          <w:lang w:val="en-US"/>
        </w:rPr>
        <w:t>TBA</w:t>
      </w:r>
      <w:r w:rsidRPr="00630131">
        <w:t>)</w:t>
      </w:r>
      <w:r w:rsidRPr="00B03ED6">
        <w:t xml:space="preserve">, на котором параметры пула </w:t>
      </w:r>
      <w:r>
        <w:t>не определены на момент сделки.</w:t>
      </w:r>
      <w:r w:rsidRPr="00B03ED6">
        <w:t xml:space="preserve"> Покупатель и продавец договариваются о 6 параметрах: номинал, цена, ставка купона, эмитент выпуска, срок до погашения, дата поставки. За 48 часов до поставки продавец уведомляет покупателя о бумаге, которая будет поставлена. Соответственно продавец может купить самую дешевую бумагу из возможных</w:t>
      </w:r>
      <w:r>
        <w:t xml:space="preserve"> </w:t>
      </w:r>
      <w:r w:rsidR="004A4E42">
        <w:t xml:space="preserve">бумаг </w:t>
      </w:r>
      <w:r>
        <w:t>для покупки</w:t>
      </w:r>
      <w:r w:rsidRPr="00B03ED6">
        <w:t xml:space="preserve"> за этот период, при этом покупатель все равно получит бумагу, удовлетворяющую его параметрам, однако рыночная цена полученной бумаги может быть ниже, чем он заплатил.</w:t>
      </w:r>
    </w:p>
    <w:p w14:paraId="3C5EF680" w14:textId="2C7DACD3" w:rsidR="00602650" w:rsidRPr="00E64DD3" w:rsidRDefault="00602650" w:rsidP="00602650">
      <w:pPr>
        <w:spacing w:line="360" w:lineRule="auto"/>
        <w:ind w:firstLine="284"/>
        <w:jc w:val="both"/>
      </w:pPr>
      <w:r>
        <w:t xml:space="preserve">Основная предпосылка существования рынка </w:t>
      </w:r>
      <w:r>
        <w:rPr>
          <w:lang w:val="en-US"/>
        </w:rPr>
        <w:t>TB</w:t>
      </w:r>
      <w:proofErr w:type="gramStart"/>
      <w:r>
        <w:t>А</w:t>
      </w:r>
      <w:proofErr w:type="gramEnd"/>
      <w:r w:rsidR="007C4F2A">
        <w:t xml:space="preserve"> </w:t>
      </w:r>
      <w:r w:rsidR="007C4F2A" w:rsidRPr="007C4F2A">
        <w:rPr>
          <w:sz w:val="20"/>
          <w:szCs w:val="20"/>
        </w:rPr>
        <w:t>–</w:t>
      </w:r>
      <w:r>
        <w:t xml:space="preserve"> однородность пулов ипотечных ценных бумаг.</w:t>
      </w:r>
      <w:r w:rsidRPr="006A2EBA">
        <w:t xml:space="preserve"> </w:t>
      </w:r>
      <w:r w:rsidRPr="00B03ED6">
        <w:t xml:space="preserve">Существует </w:t>
      </w:r>
      <w:r>
        <w:t>также</w:t>
      </w:r>
      <w:r w:rsidRPr="00B03ED6">
        <w:t xml:space="preserve"> и спот рынок, на котором ИЦБ определены на момент сделки</w:t>
      </w:r>
      <w:r>
        <w:t>, однако он менее развит для не</w:t>
      </w:r>
      <w:r w:rsidRPr="00B03ED6">
        <w:t>агентских ценных бумаг. Как правило, многотраншевые выпуски обладают более низкой ликвидностью, чем однотраншевые.</w:t>
      </w:r>
    </w:p>
    <w:p w14:paraId="418C43AC" w14:textId="54FA7B1B" w:rsidR="0099742D" w:rsidRPr="0099742D" w:rsidRDefault="0099742D" w:rsidP="00561178">
      <w:pPr>
        <w:spacing w:line="360" w:lineRule="auto"/>
        <w:ind w:firstLine="284"/>
        <w:jc w:val="both"/>
      </w:pPr>
      <w:r w:rsidRPr="00377E07">
        <w:t xml:space="preserve">В 2014 году </w:t>
      </w:r>
      <w:r w:rsidRPr="00377E07">
        <w:rPr>
          <w:lang w:val="en-US"/>
        </w:rPr>
        <w:t>FHFA</w:t>
      </w:r>
      <w:r w:rsidRPr="00377E07">
        <w:t xml:space="preserve"> выпустила стратегический план в рамках опеки над </w:t>
      </w:r>
      <w:r w:rsidRPr="00377E07">
        <w:rPr>
          <w:lang w:val="en-US"/>
        </w:rPr>
        <w:t>Fannie</w:t>
      </w:r>
      <w:r w:rsidRPr="00377E07">
        <w:t xml:space="preserve"> </w:t>
      </w:r>
      <w:r w:rsidRPr="00377E07">
        <w:rPr>
          <w:lang w:val="en-US"/>
        </w:rPr>
        <w:t>Mae</w:t>
      </w:r>
      <w:r w:rsidRPr="00377E07">
        <w:t xml:space="preserve"> и </w:t>
      </w:r>
      <w:r w:rsidRPr="00377E07">
        <w:rPr>
          <w:lang w:val="en-US"/>
        </w:rPr>
        <w:t>Freddie</w:t>
      </w:r>
      <w:r w:rsidRPr="00377E07">
        <w:t xml:space="preserve"> </w:t>
      </w:r>
      <w:r w:rsidRPr="00377E07">
        <w:rPr>
          <w:lang w:val="en-US"/>
        </w:rPr>
        <w:t>Mac</w:t>
      </w:r>
      <w:r w:rsidR="00602650">
        <w:t>,</w:t>
      </w:r>
      <w:r w:rsidRPr="00377E07">
        <w:t xml:space="preserve"> </w:t>
      </w:r>
      <w:r w:rsidR="00377E07" w:rsidRPr="00377E07">
        <w:t>включающий развитие</w:t>
      </w:r>
      <w:r w:rsidRPr="00377E07">
        <w:t xml:space="preserve"> национального жилищного рынка, повышение роли частного капитал</w:t>
      </w:r>
      <w:r w:rsidR="00377E07" w:rsidRPr="00377E07">
        <w:t>а на ипотечном рынке, и создание</w:t>
      </w:r>
      <w:r w:rsidRPr="00377E07">
        <w:t xml:space="preserve"> общей инфраструктуры для рынка </w:t>
      </w:r>
      <w:r w:rsidRPr="00377E07">
        <w:lastRenderedPageBreak/>
        <w:t xml:space="preserve">секьюритизации. В рамках реализации данного плана было предложено создание единой бумаги для </w:t>
      </w:r>
      <w:r w:rsidRPr="00377E07">
        <w:rPr>
          <w:lang w:val="en-US"/>
        </w:rPr>
        <w:t>Fannie</w:t>
      </w:r>
      <w:r w:rsidRPr="00377E07">
        <w:t xml:space="preserve"> </w:t>
      </w:r>
      <w:r w:rsidRPr="00377E07">
        <w:rPr>
          <w:lang w:val="en-US"/>
        </w:rPr>
        <w:t>Mae</w:t>
      </w:r>
      <w:r w:rsidRPr="00377E07">
        <w:t xml:space="preserve"> и </w:t>
      </w:r>
      <w:r w:rsidRPr="00377E07">
        <w:rPr>
          <w:lang w:val="en-US"/>
        </w:rPr>
        <w:t>Freddie</w:t>
      </w:r>
      <w:r w:rsidRPr="00377E07">
        <w:t xml:space="preserve"> </w:t>
      </w:r>
      <w:r w:rsidRPr="00377E07">
        <w:rPr>
          <w:lang w:val="en-US"/>
        </w:rPr>
        <w:t>Mac</w:t>
      </w:r>
      <w:r w:rsidRPr="00377E07">
        <w:t xml:space="preserve"> и общей платформы секьюритизации</w:t>
      </w:r>
      <w:r w:rsidR="00602650">
        <w:rPr>
          <w:rStyle w:val="ae"/>
        </w:rPr>
        <w:footnoteReference w:id="33"/>
      </w:r>
      <w:r w:rsidRPr="00377E07">
        <w:t xml:space="preserve">. В рамках повышения ликвидности рынка в 2019 году запущен выпуск бумаг </w:t>
      </w:r>
      <w:r w:rsidRPr="00377E07">
        <w:rPr>
          <w:lang w:val="en-US"/>
        </w:rPr>
        <w:t>UMBS</w:t>
      </w:r>
      <w:r w:rsidR="00772C67" w:rsidRPr="00377E07">
        <w:t xml:space="preserve">, </w:t>
      </w:r>
      <w:r w:rsidRPr="00377E07">
        <w:t xml:space="preserve">выпускаемые </w:t>
      </w:r>
      <w:r w:rsidRPr="00377E07">
        <w:rPr>
          <w:lang w:val="en-US"/>
        </w:rPr>
        <w:t>Fannie</w:t>
      </w:r>
      <w:r w:rsidRPr="00377E07">
        <w:t xml:space="preserve"> </w:t>
      </w:r>
      <w:r w:rsidRPr="00377E07">
        <w:rPr>
          <w:lang w:val="en-US"/>
        </w:rPr>
        <w:t>Mae</w:t>
      </w:r>
      <w:r w:rsidRPr="00377E07">
        <w:t xml:space="preserve"> и </w:t>
      </w:r>
      <w:r w:rsidRPr="00377E07">
        <w:rPr>
          <w:lang w:val="en-US"/>
        </w:rPr>
        <w:t>Freddie</w:t>
      </w:r>
      <w:r w:rsidRPr="00377E07">
        <w:t xml:space="preserve"> </w:t>
      </w:r>
      <w:r w:rsidRPr="00377E07">
        <w:rPr>
          <w:lang w:val="en-US"/>
        </w:rPr>
        <w:t>Mac</w:t>
      </w:r>
      <w:r w:rsidRPr="00377E07">
        <w:t xml:space="preserve">, с возможностью их торговли на рынке </w:t>
      </w:r>
      <w:r w:rsidRPr="00377E07">
        <w:rPr>
          <w:lang w:val="en-US"/>
        </w:rPr>
        <w:t>TBA</w:t>
      </w:r>
      <w:r w:rsidRPr="00377E07">
        <w:t xml:space="preserve">. Бумаги </w:t>
      </w:r>
      <w:r w:rsidRPr="00377E07">
        <w:rPr>
          <w:lang w:val="en-US"/>
        </w:rPr>
        <w:t>UMBS</w:t>
      </w:r>
      <w:r w:rsidRPr="00377E07">
        <w:t xml:space="preserve"> с одинаковым сроком до погашения, </w:t>
      </w:r>
      <w:r w:rsidR="008206D6" w:rsidRPr="00377E07">
        <w:t xml:space="preserve">выпущенные любым из агентств, </w:t>
      </w:r>
      <w:r w:rsidRPr="00377E07">
        <w:t>могут быть объединены в более крупные ценные бумаги второго и третьего уровня.</w:t>
      </w:r>
      <w:r w:rsidR="00314C48">
        <w:t xml:space="preserve"> Объёмы эмиссии агентских бумаг, представлены на р</w:t>
      </w:r>
      <w:r w:rsidR="00314C48" w:rsidRPr="00314C48">
        <w:t>ис. 1.3.2</w:t>
      </w:r>
      <w:r w:rsidR="00314C48">
        <w:t>.</w:t>
      </w:r>
    </w:p>
    <w:p w14:paraId="1B926083" w14:textId="77777777" w:rsidR="0099742D" w:rsidRPr="005E7693" w:rsidRDefault="0099742D" w:rsidP="00517875">
      <w:pPr>
        <w:jc w:val="both"/>
        <w:rPr>
          <w:lang w:val="en-US"/>
        </w:rPr>
      </w:pPr>
      <w:r>
        <w:rPr>
          <w:noProof/>
        </w:rPr>
        <w:drawing>
          <wp:inline distT="0" distB="0" distL="0" distR="0" wp14:anchorId="34D2FF5F" wp14:editId="42E0616F">
            <wp:extent cx="6120130" cy="2566425"/>
            <wp:effectExtent l="0" t="0" r="13970"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1C321A" w14:textId="7AD96A54" w:rsidR="0099742D" w:rsidRPr="00CE5AED" w:rsidRDefault="00715B2D" w:rsidP="00CE5AED">
      <w:pPr>
        <w:pStyle w:val="af1"/>
        <w:spacing w:after="0" w:line="240" w:lineRule="auto"/>
        <w:ind w:left="0"/>
        <w:jc w:val="both"/>
        <w:rPr>
          <w:sz w:val="20"/>
          <w:szCs w:val="20"/>
        </w:rPr>
      </w:pPr>
      <w:r>
        <w:rPr>
          <w:sz w:val="20"/>
          <w:szCs w:val="20"/>
        </w:rPr>
        <w:t>Рисунок</w:t>
      </w:r>
      <w:r w:rsidR="00CE5AED" w:rsidRPr="0085471C">
        <w:rPr>
          <w:sz w:val="20"/>
          <w:szCs w:val="20"/>
        </w:rPr>
        <w:t xml:space="preserve"> 1.3.</w:t>
      </w:r>
      <w:r w:rsidR="00CE5AED">
        <w:rPr>
          <w:sz w:val="20"/>
          <w:szCs w:val="20"/>
        </w:rPr>
        <w:t xml:space="preserve">2 </w:t>
      </w:r>
      <w:r w:rsidR="0099742D" w:rsidRPr="00CE5AED">
        <w:rPr>
          <w:sz w:val="20"/>
          <w:szCs w:val="20"/>
        </w:rPr>
        <w:t>Эмиссии</w:t>
      </w:r>
      <w:r w:rsidR="00CE5AED" w:rsidRPr="00CE5AED">
        <w:rPr>
          <w:sz w:val="20"/>
          <w:szCs w:val="20"/>
        </w:rPr>
        <w:t xml:space="preserve"> агентских </w:t>
      </w:r>
      <w:r w:rsidR="00377E07">
        <w:rPr>
          <w:sz w:val="20"/>
          <w:szCs w:val="20"/>
        </w:rPr>
        <w:t>ценных бумаг</w:t>
      </w:r>
      <w:r w:rsidR="007C4F2A">
        <w:rPr>
          <w:sz w:val="20"/>
          <w:szCs w:val="20"/>
        </w:rPr>
        <w:t>, связанных с ипотекой,</w:t>
      </w:r>
      <w:r w:rsidR="00CE5AED" w:rsidRPr="00CE5AED">
        <w:rPr>
          <w:sz w:val="20"/>
          <w:szCs w:val="20"/>
        </w:rPr>
        <w:t xml:space="preserve"> на рынке</w:t>
      </w:r>
      <w:r w:rsidR="007C4F2A">
        <w:rPr>
          <w:sz w:val="20"/>
          <w:szCs w:val="20"/>
        </w:rPr>
        <w:t xml:space="preserve"> США</w:t>
      </w:r>
      <w:r w:rsidR="00CE5AED" w:rsidRPr="00CE5AED">
        <w:rPr>
          <w:sz w:val="20"/>
          <w:szCs w:val="20"/>
        </w:rPr>
        <w:t xml:space="preserve"> в период с 1990</w:t>
      </w:r>
      <w:r w:rsidR="00F02D03">
        <w:rPr>
          <w:sz w:val="20"/>
          <w:szCs w:val="20"/>
        </w:rPr>
        <w:t xml:space="preserve"> </w:t>
      </w:r>
      <w:r w:rsidR="00CE5AED" w:rsidRPr="00CE5AED">
        <w:rPr>
          <w:sz w:val="20"/>
          <w:szCs w:val="20"/>
        </w:rPr>
        <w:t>-</w:t>
      </w:r>
      <w:r w:rsidR="00F02D03">
        <w:rPr>
          <w:sz w:val="20"/>
          <w:szCs w:val="20"/>
        </w:rPr>
        <w:t xml:space="preserve"> </w:t>
      </w:r>
      <w:r w:rsidR="00CE5AED" w:rsidRPr="00CE5AED">
        <w:rPr>
          <w:sz w:val="20"/>
          <w:szCs w:val="20"/>
        </w:rPr>
        <w:t>2018 гг.</w:t>
      </w:r>
      <w:r w:rsidR="00297F59">
        <w:rPr>
          <w:sz w:val="20"/>
          <w:szCs w:val="20"/>
        </w:rPr>
        <w:t>, млрд</w:t>
      </w:r>
      <w:r w:rsidR="00E95C53">
        <w:rPr>
          <w:sz w:val="20"/>
          <w:szCs w:val="20"/>
        </w:rPr>
        <w:t>. долл.</w:t>
      </w:r>
    </w:p>
    <w:p w14:paraId="658BF316" w14:textId="503934FB" w:rsidR="0099742D" w:rsidRPr="00CB7044" w:rsidRDefault="0099742D" w:rsidP="00CE5AED">
      <w:pPr>
        <w:pStyle w:val="af1"/>
        <w:spacing w:after="0" w:line="240" w:lineRule="auto"/>
        <w:ind w:left="0"/>
        <w:jc w:val="both"/>
        <w:rPr>
          <w:iCs/>
          <w:sz w:val="20"/>
          <w:szCs w:val="20"/>
        </w:rPr>
      </w:pPr>
      <w:r w:rsidRPr="004138C8">
        <w:rPr>
          <w:i/>
          <w:sz w:val="20"/>
          <w:szCs w:val="20"/>
        </w:rPr>
        <w:t>Источник</w:t>
      </w:r>
      <w:r w:rsidR="00CE5AED" w:rsidRPr="00CB7044">
        <w:rPr>
          <w:i/>
          <w:sz w:val="20"/>
          <w:szCs w:val="20"/>
          <w:lang w:val="en-US"/>
        </w:rPr>
        <w:t>:</w:t>
      </w:r>
      <w:r w:rsidR="004138C8" w:rsidRPr="00CB7044">
        <w:rPr>
          <w:sz w:val="20"/>
          <w:szCs w:val="20"/>
          <w:lang w:val="en-US"/>
        </w:rPr>
        <w:t xml:space="preserve"> </w:t>
      </w:r>
      <w:r w:rsidR="00CE5AED" w:rsidRPr="00CB7044">
        <w:rPr>
          <w:sz w:val="20"/>
          <w:szCs w:val="20"/>
          <w:lang w:val="en-US"/>
        </w:rPr>
        <w:t>Report to Congress</w:t>
      </w:r>
      <w:r w:rsidR="00CB7044" w:rsidRPr="00CB7044">
        <w:rPr>
          <w:sz w:val="20"/>
          <w:szCs w:val="20"/>
          <w:lang w:val="en-US"/>
        </w:rPr>
        <w:t xml:space="preserve"> 2018 </w:t>
      </w:r>
      <w:r w:rsidR="00CE5AED" w:rsidRPr="00CB7044">
        <w:rPr>
          <w:sz w:val="20"/>
          <w:szCs w:val="20"/>
          <w:lang w:val="en-US"/>
        </w:rPr>
        <w:t>//</w:t>
      </w:r>
      <w:r w:rsidR="00CB7044" w:rsidRPr="00CB7044">
        <w:rPr>
          <w:sz w:val="20"/>
          <w:szCs w:val="20"/>
          <w:lang w:val="en-US"/>
        </w:rPr>
        <w:t xml:space="preserve"> Federal Housing Finance Agency.</w:t>
      </w:r>
      <w:r w:rsidR="00CE5AED" w:rsidRPr="00CB7044">
        <w:rPr>
          <w:sz w:val="20"/>
          <w:szCs w:val="20"/>
          <w:lang w:val="en-US"/>
        </w:rPr>
        <w:t xml:space="preserve"> </w:t>
      </w:r>
      <w:r w:rsidR="00CB7044" w:rsidRPr="00CB7044">
        <w:rPr>
          <w:sz w:val="20"/>
          <w:szCs w:val="20"/>
          <w:lang w:val="en-US"/>
        </w:rPr>
        <w:t>– P. 7</w:t>
      </w:r>
      <w:r w:rsidR="00CB7044" w:rsidRPr="00B769BA">
        <w:rPr>
          <w:sz w:val="20"/>
          <w:szCs w:val="20"/>
          <w:lang w:val="en-US"/>
        </w:rPr>
        <w:t xml:space="preserve">6. </w:t>
      </w:r>
      <w:r w:rsidR="0085471C" w:rsidRPr="00B769BA">
        <w:rPr>
          <w:sz w:val="20"/>
          <w:szCs w:val="20"/>
          <w:lang w:val="en-US"/>
        </w:rPr>
        <w:t>URL</w:t>
      </w:r>
      <w:r w:rsidR="0085471C" w:rsidRPr="00B769BA">
        <w:rPr>
          <w:sz w:val="20"/>
          <w:szCs w:val="20"/>
        </w:rPr>
        <w:t>:</w:t>
      </w:r>
      <w:r w:rsidR="00772C67" w:rsidRPr="00CB7044">
        <w:rPr>
          <w:sz w:val="20"/>
          <w:szCs w:val="20"/>
        </w:rPr>
        <w:t xml:space="preserve"> </w:t>
      </w:r>
      <w:hyperlink r:id="rId26" w:history="1"/>
      <w:hyperlink r:id="rId27" w:history="1">
        <w:r w:rsidR="0085471C" w:rsidRPr="00CB7044">
          <w:rPr>
            <w:color w:val="0000FF"/>
            <w:sz w:val="20"/>
            <w:szCs w:val="20"/>
            <w:u w:val="single"/>
            <w:lang w:val="en-US"/>
          </w:rPr>
          <w:t>https</w:t>
        </w:r>
        <w:r w:rsidR="0085471C" w:rsidRPr="00CB7044">
          <w:rPr>
            <w:color w:val="0000FF"/>
            <w:sz w:val="20"/>
            <w:szCs w:val="20"/>
            <w:u w:val="single"/>
          </w:rPr>
          <w:t>://</w:t>
        </w:r>
        <w:r w:rsidR="0085471C" w:rsidRPr="00CB7044">
          <w:rPr>
            <w:color w:val="0000FF"/>
            <w:sz w:val="20"/>
            <w:szCs w:val="20"/>
            <w:u w:val="single"/>
            <w:lang w:val="en-US"/>
          </w:rPr>
          <w:t>www</w:t>
        </w:r>
        <w:r w:rsidR="0085471C" w:rsidRPr="00CB7044">
          <w:rPr>
            <w:color w:val="0000FF"/>
            <w:sz w:val="20"/>
            <w:szCs w:val="20"/>
            <w:u w:val="single"/>
          </w:rPr>
          <w:t>.</w:t>
        </w:r>
        <w:r w:rsidR="0085471C" w:rsidRPr="00CB7044">
          <w:rPr>
            <w:color w:val="0000FF"/>
            <w:sz w:val="20"/>
            <w:szCs w:val="20"/>
            <w:u w:val="single"/>
            <w:lang w:val="en-US"/>
          </w:rPr>
          <w:t>fhfa</w:t>
        </w:r>
        <w:r w:rsidR="0085471C" w:rsidRPr="00CB7044">
          <w:rPr>
            <w:color w:val="0000FF"/>
            <w:sz w:val="20"/>
            <w:szCs w:val="20"/>
            <w:u w:val="single"/>
          </w:rPr>
          <w:t>.</w:t>
        </w:r>
        <w:r w:rsidR="0085471C" w:rsidRPr="00CB7044">
          <w:rPr>
            <w:color w:val="0000FF"/>
            <w:sz w:val="20"/>
            <w:szCs w:val="20"/>
            <w:u w:val="single"/>
            <w:lang w:val="en-US"/>
          </w:rPr>
          <w:t>gov</w:t>
        </w:r>
        <w:r w:rsidR="0085471C" w:rsidRPr="00CB7044">
          <w:rPr>
            <w:color w:val="0000FF"/>
            <w:sz w:val="20"/>
            <w:szCs w:val="20"/>
            <w:u w:val="single"/>
          </w:rPr>
          <w:t>/</w:t>
        </w:r>
        <w:r w:rsidR="0085471C" w:rsidRPr="00CB7044">
          <w:rPr>
            <w:color w:val="0000FF"/>
            <w:sz w:val="20"/>
            <w:szCs w:val="20"/>
            <w:u w:val="single"/>
            <w:lang w:val="en-US"/>
          </w:rPr>
          <w:t>AboutUs</w:t>
        </w:r>
        <w:r w:rsidR="0085471C" w:rsidRPr="00CB7044">
          <w:rPr>
            <w:color w:val="0000FF"/>
            <w:sz w:val="20"/>
            <w:szCs w:val="20"/>
            <w:u w:val="single"/>
          </w:rPr>
          <w:t>/</w:t>
        </w:r>
        <w:r w:rsidR="0085471C" w:rsidRPr="00CB7044">
          <w:rPr>
            <w:color w:val="0000FF"/>
            <w:sz w:val="20"/>
            <w:szCs w:val="20"/>
            <w:u w:val="single"/>
            <w:lang w:val="en-US"/>
          </w:rPr>
          <w:t>Reports</w:t>
        </w:r>
        <w:r w:rsidR="0085471C" w:rsidRPr="00CB7044">
          <w:rPr>
            <w:color w:val="0000FF"/>
            <w:sz w:val="20"/>
            <w:szCs w:val="20"/>
            <w:u w:val="single"/>
          </w:rPr>
          <w:t>/</w:t>
        </w:r>
        <w:r w:rsidR="0085471C" w:rsidRPr="00CB7044">
          <w:rPr>
            <w:color w:val="0000FF"/>
            <w:sz w:val="20"/>
            <w:szCs w:val="20"/>
            <w:u w:val="single"/>
            <w:lang w:val="en-US"/>
          </w:rPr>
          <w:t>ReportDocuments</w:t>
        </w:r>
        <w:r w:rsidR="0085471C" w:rsidRPr="00CB7044">
          <w:rPr>
            <w:color w:val="0000FF"/>
            <w:sz w:val="20"/>
            <w:szCs w:val="20"/>
            <w:u w:val="single"/>
          </w:rPr>
          <w:t>/</w:t>
        </w:r>
        <w:r w:rsidR="0085471C" w:rsidRPr="00CB7044">
          <w:rPr>
            <w:color w:val="0000FF"/>
            <w:sz w:val="20"/>
            <w:szCs w:val="20"/>
            <w:u w:val="single"/>
            <w:lang w:val="en-US"/>
          </w:rPr>
          <w:t>FHFA</w:t>
        </w:r>
        <w:r w:rsidR="0085471C" w:rsidRPr="00CB7044">
          <w:rPr>
            <w:color w:val="0000FF"/>
            <w:sz w:val="20"/>
            <w:szCs w:val="20"/>
            <w:u w:val="single"/>
          </w:rPr>
          <w:t>_2018_</w:t>
        </w:r>
        <w:r w:rsidR="0085471C" w:rsidRPr="00CB7044">
          <w:rPr>
            <w:color w:val="0000FF"/>
            <w:sz w:val="20"/>
            <w:szCs w:val="20"/>
            <w:u w:val="single"/>
            <w:lang w:val="en-US"/>
          </w:rPr>
          <w:t>Report</w:t>
        </w:r>
        <w:r w:rsidR="0085471C" w:rsidRPr="00CB7044">
          <w:rPr>
            <w:color w:val="0000FF"/>
            <w:sz w:val="20"/>
            <w:szCs w:val="20"/>
            <w:u w:val="single"/>
          </w:rPr>
          <w:t>-</w:t>
        </w:r>
        <w:r w:rsidR="0085471C" w:rsidRPr="00CB7044">
          <w:rPr>
            <w:color w:val="0000FF"/>
            <w:sz w:val="20"/>
            <w:szCs w:val="20"/>
            <w:u w:val="single"/>
            <w:lang w:val="en-US"/>
          </w:rPr>
          <w:t>to</w:t>
        </w:r>
        <w:r w:rsidR="0085471C" w:rsidRPr="00CB7044">
          <w:rPr>
            <w:color w:val="0000FF"/>
            <w:sz w:val="20"/>
            <w:szCs w:val="20"/>
            <w:u w:val="single"/>
          </w:rPr>
          <w:t>-</w:t>
        </w:r>
        <w:r w:rsidR="0085471C" w:rsidRPr="00CB7044">
          <w:rPr>
            <w:color w:val="0000FF"/>
            <w:sz w:val="20"/>
            <w:szCs w:val="20"/>
            <w:u w:val="single"/>
            <w:lang w:val="en-US"/>
          </w:rPr>
          <w:t>Congress</w:t>
        </w:r>
        <w:r w:rsidR="0085471C" w:rsidRPr="00CB7044">
          <w:rPr>
            <w:color w:val="0000FF"/>
            <w:sz w:val="20"/>
            <w:szCs w:val="20"/>
            <w:u w:val="single"/>
          </w:rPr>
          <w:t>.</w:t>
        </w:r>
        <w:r w:rsidR="0085471C" w:rsidRPr="00CB7044">
          <w:rPr>
            <w:color w:val="0000FF"/>
            <w:sz w:val="20"/>
            <w:szCs w:val="20"/>
            <w:u w:val="single"/>
            <w:lang w:val="en-US"/>
          </w:rPr>
          <w:t>pdf</w:t>
        </w:r>
      </w:hyperlink>
      <w:r w:rsidR="0085471C" w:rsidRPr="00CB7044">
        <w:rPr>
          <w:sz w:val="20"/>
          <w:szCs w:val="20"/>
        </w:rPr>
        <w:t xml:space="preserve"> </w:t>
      </w:r>
      <w:r w:rsidR="0085471C" w:rsidRPr="00CB7044">
        <w:rPr>
          <w:iCs/>
          <w:sz w:val="20"/>
          <w:szCs w:val="20"/>
        </w:rPr>
        <w:t>(дата обращения 13.05.2020).</w:t>
      </w:r>
    </w:p>
    <w:p w14:paraId="1BA7CA0F" w14:textId="77777777" w:rsidR="00CE5AED" w:rsidRPr="002139E0" w:rsidRDefault="00CE5AED" w:rsidP="00CE5AED">
      <w:pPr>
        <w:pStyle w:val="af1"/>
        <w:spacing w:after="0" w:line="240" w:lineRule="auto"/>
        <w:ind w:left="0"/>
        <w:jc w:val="both"/>
        <w:rPr>
          <w:szCs w:val="20"/>
        </w:rPr>
      </w:pPr>
    </w:p>
    <w:p w14:paraId="71EE9CB5" w14:textId="0ADC2FFB" w:rsidR="00314C48" w:rsidRDefault="00314C48" w:rsidP="00314C48">
      <w:pPr>
        <w:spacing w:line="360" w:lineRule="auto"/>
        <w:ind w:firstLine="284"/>
        <w:jc w:val="both"/>
      </w:pPr>
      <w:r>
        <w:t xml:space="preserve">Для </w:t>
      </w:r>
      <w:r>
        <w:rPr>
          <w:lang w:val="en-US"/>
        </w:rPr>
        <w:t>Freddie</w:t>
      </w:r>
      <w:r w:rsidRPr="00AC2B4E">
        <w:t xml:space="preserve"> </w:t>
      </w:r>
      <w:r>
        <w:rPr>
          <w:lang w:val="en-US"/>
        </w:rPr>
        <w:t>Mac</w:t>
      </w:r>
      <w:r w:rsidRPr="00AC2B4E">
        <w:t xml:space="preserve"> </w:t>
      </w:r>
      <w:r>
        <w:t xml:space="preserve">максимальные значения отношения суммы ссуды к стоимости залога, </w:t>
      </w:r>
      <w:proofErr w:type="gramStart"/>
      <w:r>
        <w:t>называемое</w:t>
      </w:r>
      <w:proofErr w:type="gramEnd"/>
      <w:r>
        <w:t xml:space="preserve"> </w:t>
      </w:r>
      <w:r>
        <w:rPr>
          <w:lang w:val="en-US"/>
        </w:rPr>
        <w:t>Loan</w:t>
      </w:r>
      <w:r w:rsidRPr="00377E07">
        <w:t>-</w:t>
      </w:r>
      <w:r>
        <w:rPr>
          <w:lang w:val="en-US"/>
        </w:rPr>
        <w:t>to</w:t>
      </w:r>
      <w:r w:rsidRPr="00377E07">
        <w:t>-</w:t>
      </w:r>
      <w:r>
        <w:rPr>
          <w:lang w:val="en-US"/>
        </w:rPr>
        <w:t>Value</w:t>
      </w:r>
      <w:r w:rsidRPr="00377E07">
        <w:t xml:space="preserve"> (</w:t>
      </w:r>
      <w:r>
        <w:rPr>
          <w:lang w:val="en-US"/>
        </w:rPr>
        <w:t>LTV</w:t>
      </w:r>
      <w:r>
        <w:t>)</w:t>
      </w:r>
      <w:r w:rsidRPr="00377E07">
        <w:t>,</w:t>
      </w:r>
      <w:r w:rsidRPr="00AC2B4E">
        <w:t xml:space="preserve"> </w:t>
      </w:r>
      <w:r>
        <w:t>по покупаемым ипотечным кредитам</w:t>
      </w:r>
      <w:r w:rsidRPr="005E2370">
        <w:t xml:space="preserve"> </w:t>
      </w:r>
      <w:r>
        <w:t>с плавающими и фиксированными ставками для основного жилья на одну семью находится в диапазоне 80 - 95%, в зависимости от типа жилья</w:t>
      </w:r>
      <w:r>
        <w:rPr>
          <w:rStyle w:val="ae"/>
        </w:rPr>
        <w:footnoteReference w:id="34"/>
      </w:r>
      <w:r>
        <w:t>.</w:t>
      </w:r>
    </w:p>
    <w:p w14:paraId="5CDCEC97" w14:textId="061B814C" w:rsidR="00887E82" w:rsidRPr="00377E07" w:rsidRDefault="00887E82" w:rsidP="00561178">
      <w:pPr>
        <w:spacing w:line="360" w:lineRule="auto"/>
        <w:ind w:firstLine="284"/>
        <w:jc w:val="both"/>
      </w:pPr>
      <w:r w:rsidRPr="00377E07">
        <w:t xml:space="preserve">Стандартные условия максимального </w:t>
      </w:r>
      <w:r w:rsidRPr="00377E07">
        <w:rPr>
          <w:lang w:val="en-US"/>
        </w:rPr>
        <w:t>LTV</w:t>
      </w:r>
      <w:r w:rsidRPr="00377E07">
        <w:t xml:space="preserve"> для покупаемых </w:t>
      </w:r>
      <w:r w:rsidRPr="00377E07">
        <w:rPr>
          <w:lang w:val="en-US"/>
        </w:rPr>
        <w:t>Fannie</w:t>
      </w:r>
      <w:r w:rsidRPr="00377E07">
        <w:t xml:space="preserve"> </w:t>
      </w:r>
      <w:r w:rsidRPr="00377E07">
        <w:rPr>
          <w:lang w:val="en-US"/>
        </w:rPr>
        <w:t>Mae</w:t>
      </w:r>
      <w:r w:rsidRPr="00377E07">
        <w:t xml:space="preserve"> ипотечных кредитов для основного жилья находятся в зависимости от типа жилья в диапазоне 75</w:t>
      </w:r>
      <w:r w:rsidR="00F02D03" w:rsidRPr="00377E07">
        <w:t xml:space="preserve"> </w:t>
      </w:r>
      <w:r w:rsidRPr="00377E07">
        <w:t>-</w:t>
      </w:r>
      <w:r w:rsidR="00F02D03" w:rsidRPr="00377E07">
        <w:t xml:space="preserve"> </w:t>
      </w:r>
      <w:r w:rsidRPr="00377E07">
        <w:t>97</w:t>
      </w:r>
      <w:r w:rsidR="00772C67" w:rsidRPr="00377E07">
        <w:t>% и 75</w:t>
      </w:r>
      <w:r w:rsidR="00F02D03" w:rsidRPr="00377E07">
        <w:t xml:space="preserve"> </w:t>
      </w:r>
      <w:r w:rsidR="00772C67" w:rsidRPr="00377E07">
        <w:t>-</w:t>
      </w:r>
      <w:r w:rsidR="00F02D03" w:rsidRPr="00377E07">
        <w:t xml:space="preserve"> </w:t>
      </w:r>
      <w:r w:rsidR="00772C67" w:rsidRPr="00377E07">
        <w:t>95</w:t>
      </w:r>
      <w:r w:rsidRPr="00377E07">
        <w:t>% для кредитов с фиксированной ставкой и плавающей ставкой соответственно</w:t>
      </w:r>
      <w:r w:rsidRPr="00377E07">
        <w:rPr>
          <w:rStyle w:val="ae"/>
        </w:rPr>
        <w:footnoteReference w:id="35"/>
      </w:r>
      <w:r w:rsidRPr="00377E07">
        <w:t>.</w:t>
      </w:r>
    </w:p>
    <w:p w14:paraId="1D1A37F7" w14:textId="0714E04E" w:rsidR="0099742D" w:rsidRPr="00887E82" w:rsidRDefault="0099742D" w:rsidP="00561178">
      <w:pPr>
        <w:spacing w:line="360" w:lineRule="auto"/>
        <w:ind w:firstLine="284"/>
        <w:jc w:val="both"/>
      </w:pPr>
      <w:r w:rsidRPr="00377E07">
        <w:rPr>
          <w:lang w:val="en-US"/>
        </w:rPr>
        <w:t>Fannie</w:t>
      </w:r>
      <w:r w:rsidRPr="00377E07">
        <w:t xml:space="preserve"> </w:t>
      </w:r>
      <w:r w:rsidRPr="00377E07">
        <w:rPr>
          <w:lang w:val="en-US"/>
        </w:rPr>
        <w:t>Mae</w:t>
      </w:r>
      <w:r w:rsidRPr="00377E07">
        <w:t xml:space="preserve"> </w:t>
      </w:r>
      <w:r w:rsidR="00887E82" w:rsidRPr="00377E07">
        <w:t>занимает</w:t>
      </w:r>
      <w:r w:rsidRPr="00377E07">
        <w:t xml:space="preserve"> </w:t>
      </w:r>
      <w:r w:rsidR="00887E82" w:rsidRPr="00377E07">
        <w:t>наибольшую</w:t>
      </w:r>
      <w:r w:rsidRPr="00377E07">
        <w:t xml:space="preserve"> долю по объему выпускаемы</w:t>
      </w:r>
      <w:r w:rsidR="00887E82" w:rsidRPr="00377E07">
        <w:t xml:space="preserve">х ценных бумаг. Переход на совместный выпуск ценных бумаг типа </w:t>
      </w:r>
      <w:r w:rsidR="00887E82" w:rsidRPr="00377E07">
        <w:rPr>
          <w:lang w:val="en-US"/>
        </w:rPr>
        <w:t>UMBS</w:t>
      </w:r>
      <w:r w:rsidR="00887E82" w:rsidRPr="00377E07">
        <w:t xml:space="preserve"> с </w:t>
      </w:r>
      <w:r w:rsidR="00887E82" w:rsidRPr="00377E07">
        <w:rPr>
          <w:lang w:val="en-US"/>
        </w:rPr>
        <w:t>Freddie</w:t>
      </w:r>
      <w:r w:rsidR="00887E82" w:rsidRPr="00377E07">
        <w:t xml:space="preserve"> </w:t>
      </w:r>
      <w:r w:rsidR="00887E82" w:rsidRPr="00377E07">
        <w:rPr>
          <w:lang w:val="en-US"/>
        </w:rPr>
        <w:t>Mac</w:t>
      </w:r>
      <w:r w:rsidR="00887E82" w:rsidRPr="00377E07">
        <w:t xml:space="preserve"> означает сокращение </w:t>
      </w:r>
      <w:r w:rsidR="00887E82" w:rsidRPr="00377E07">
        <w:rPr>
          <w:lang w:val="en-US"/>
        </w:rPr>
        <w:t>Freddie</w:t>
      </w:r>
      <w:r w:rsidR="00887E82" w:rsidRPr="00377E07">
        <w:t xml:space="preserve"> </w:t>
      </w:r>
      <w:r w:rsidR="00887E82" w:rsidRPr="00377E07">
        <w:rPr>
          <w:lang w:val="en-US"/>
        </w:rPr>
        <w:t>Mac</w:t>
      </w:r>
      <w:r w:rsidR="00887E82" w:rsidRPr="00377E07">
        <w:t xml:space="preserve"> выпуска собственных ценных б</w:t>
      </w:r>
      <w:r w:rsidR="00887E82">
        <w:t>умаг.</w:t>
      </w:r>
    </w:p>
    <w:p w14:paraId="76FCE1BF" w14:textId="210F72D8" w:rsidR="00E64DD3" w:rsidRPr="00453C5C" w:rsidRDefault="00E64DD3" w:rsidP="00561178">
      <w:pPr>
        <w:spacing w:line="360" w:lineRule="auto"/>
        <w:ind w:firstLine="284"/>
        <w:jc w:val="both"/>
      </w:pPr>
      <w:r>
        <w:lastRenderedPageBreak/>
        <w:t>Операция обмена ипотечных кредитов на агентские ценные бумаги называется свопом. Ипотечный кредитор предоставляет выданные ипотечные кредиты агентству, после проверки кредитов на соответствие своим стандартам, агентство предоставляет свои гарантии по выплатам по кредитам и размещает ипотечные кредиты в трасте, отделяя их от своих активов. Выпущенные ценные бумаги с ипотечным</w:t>
      </w:r>
      <w:r w:rsidR="00534770">
        <w:t xml:space="preserve"> покрытием</w:t>
      </w:r>
      <w:r>
        <w:t xml:space="preserve"> предоставляются ипотечному кредитору, которые размещаются среди инвесторов. Ипотечный кредитор обычно обслуживает выданные кредиты, а агентство от имени траста осуществляет платежи инвесторам, часть платежей удерживается агентством и ипотечным кредитором в качестве комиссии.</w:t>
      </w:r>
    </w:p>
    <w:p w14:paraId="24FBB93A" w14:textId="61254CD1" w:rsidR="00E64DD3" w:rsidRDefault="00E64DD3" w:rsidP="00561178">
      <w:pPr>
        <w:spacing w:line="360" w:lineRule="auto"/>
        <w:ind w:firstLine="284"/>
        <w:jc w:val="both"/>
      </w:pPr>
      <w:r w:rsidRPr="00CB7044">
        <w:t>Большинство агентских сделок проходят путем продажи кредитов агентствам ипотечным</w:t>
      </w:r>
      <w:r w:rsidR="00FE4C01" w:rsidRPr="00CB7044">
        <w:t>и</w:t>
      </w:r>
      <w:r w:rsidRPr="00CB7044">
        <w:t xml:space="preserve"> кредиторам</w:t>
      </w:r>
      <w:r w:rsidR="00FE4C01" w:rsidRPr="00CB7044">
        <w:t>и</w:t>
      </w:r>
      <w:r w:rsidRPr="00CB7044">
        <w:t>. Агентства выставляют т</w:t>
      </w:r>
      <w:r w:rsidR="00602650">
        <w:t>ребования к покупаемым кредитам</w:t>
      </w:r>
      <w:r w:rsidR="0021348C" w:rsidRPr="00CB7044">
        <w:t xml:space="preserve"> </w:t>
      </w:r>
      <w:r w:rsidRPr="00CB7044">
        <w:t xml:space="preserve">и соответствующие </w:t>
      </w:r>
      <w:r w:rsidR="00602650">
        <w:t xml:space="preserve">им </w:t>
      </w:r>
      <w:r w:rsidRPr="00CB7044">
        <w:t>размещают в</w:t>
      </w:r>
      <w:r>
        <w:t xml:space="preserve"> трасте, а после выпускают ценные бумаги со своей гарантией</w:t>
      </w:r>
      <w:r w:rsidRPr="00421DA3">
        <w:t>.</w:t>
      </w:r>
      <w:r>
        <w:t xml:space="preserve"> Гарантия агентства подразумевает выкуп кредита из траста в случае невыполнения обязательств заёмщика.</w:t>
      </w:r>
    </w:p>
    <w:p w14:paraId="587E10A3" w14:textId="281D8F59" w:rsidR="00E64DD3" w:rsidRPr="004E5A76" w:rsidRDefault="00E64DD3" w:rsidP="00561178">
      <w:pPr>
        <w:spacing w:line="360" w:lineRule="auto"/>
        <w:ind w:firstLine="284"/>
        <w:jc w:val="both"/>
      </w:pPr>
      <w:r>
        <w:t>Ипотечные кредиторы накапливают выданные кредиты до определённого объёма и продают их агентствам, так как кредиторы рискуют, что ипотечные кредиты упадут в цене, они могут хеджировать свои риски. Одним из популярных способов хеджирования является короткая позиция по агентским ипотечным бумагам. После начала количественного смягчения ФРС в марте 2020 года и выкупа агентских ценных бумаг на баланс ФРС, многие ипотечные кредиторы столкнулись с требованием дополнительного внесения средств от б</w:t>
      </w:r>
      <w:r w:rsidR="00377E07">
        <w:t xml:space="preserve">рокеров для поддержания позиции, </w:t>
      </w:r>
      <w:r>
        <w:t>ввиду повышения</w:t>
      </w:r>
      <w:r w:rsidR="004E5A76">
        <w:t xml:space="preserve"> цен на агентские ценные бумаги</w:t>
      </w:r>
      <w:r w:rsidR="004E5A76" w:rsidRPr="004E5A76">
        <w:t>.</w:t>
      </w:r>
      <w:r w:rsidR="00534770" w:rsidRPr="00534770">
        <w:t xml:space="preserve"> </w:t>
      </w:r>
    </w:p>
    <w:p w14:paraId="11182741" w14:textId="5BDFA335" w:rsidR="00582019" w:rsidRPr="00DB5546" w:rsidRDefault="007C4F2A" w:rsidP="00561178">
      <w:pPr>
        <w:pStyle w:val="af1"/>
        <w:spacing w:after="0" w:line="360" w:lineRule="auto"/>
        <w:ind w:left="0" w:firstLine="284"/>
        <w:jc w:val="both"/>
        <w:rPr>
          <w:b/>
        </w:rPr>
      </w:pPr>
      <w:r>
        <w:rPr>
          <w:b/>
        </w:rPr>
        <w:t>Соединенное К</w:t>
      </w:r>
      <w:r w:rsidR="00582019" w:rsidRPr="00DB5546">
        <w:rPr>
          <w:b/>
        </w:rPr>
        <w:t>оролевство</w:t>
      </w:r>
    </w:p>
    <w:p w14:paraId="47CFB88D" w14:textId="3828058D" w:rsidR="00297F59" w:rsidRDefault="00582019" w:rsidP="00561178">
      <w:pPr>
        <w:pStyle w:val="af1"/>
        <w:spacing w:after="0" w:line="360" w:lineRule="auto"/>
        <w:ind w:left="0" w:firstLine="284"/>
        <w:jc w:val="both"/>
      </w:pPr>
      <w:r>
        <w:t>В Великобрита</w:t>
      </w:r>
      <w:r w:rsidR="00297F59">
        <w:t xml:space="preserve">нии </w:t>
      </w:r>
      <w:r w:rsidR="00377E07">
        <w:t>получили</w:t>
      </w:r>
      <w:r w:rsidR="00297F59">
        <w:t xml:space="preserve"> распространение обе модели</w:t>
      </w:r>
      <w:r>
        <w:t xml:space="preserve"> секьюритизации ипотечных активов</w:t>
      </w:r>
      <w:r w:rsidR="00297F59">
        <w:t xml:space="preserve">. </w:t>
      </w:r>
    </w:p>
    <w:p w14:paraId="307365EC" w14:textId="5089F9BF" w:rsidR="00BF582E" w:rsidRPr="009A3FFC" w:rsidRDefault="00297F59" w:rsidP="00561178">
      <w:pPr>
        <w:pStyle w:val="af1"/>
        <w:spacing w:after="0" w:line="360" w:lineRule="auto"/>
        <w:ind w:left="0" w:firstLine="284"/>
        <w:jc w:val="both"/>
      </w:pPr>
      <w:r>
        <w:t xml:space="preserve">Отличительной особенностью выпускаемых обеспеченных облигаций является использование </w:t>
      </w:r>
      <w:r>
        <w:rPr>
          <w:lang w:val="en-US"/>
        </w:rPr>
        <w:t>SPV</w:t>
      </w:r>
      <w:r w:rsidRPr="00297F59">
        <w:t>,</w:t>
      </w:r>
      <w:r>
        <w:t xml:space="preserve"> как инструмента обособления активов</w:t>
      </w:r>
      <w:r w:rsidR="00CF08E6" w:rsidRPr="00CF08E6">
        <w:t>.</w:t>
      </w:r>
      <w:r w:rsidR="00F92417">
        <w:t xml:space="preserve"> </w:t>
      </w:r>
      <w:r w:rsidR="0093661E" w:rsidRPr="00F92417">
        <w:t>В Соединенном Королевстве роль регулятора на финансовом рынке выполняет Управление по финансовому надзору (</w:t>
      </w:r>
      <w:r w:rsidR="0093661E" w:rsidRPr="00F92417">
        <w:rPr>
          <w:lang w:val="en-US"/>
        </w:rPr>
        <w:t>FCA</w:t>
      </w:r>
      <w:r w:rsidR="0093661E" w:rsidRPr="00F92417">
        <w:t xml:space="preserve">), созданное отдельным законом, но юридически являющееся обществом с ограниченной ответственностью. </w:t>
      </w:r>
      <w:r w:rsidR="00582019" w:rsidRPr="00F92417">
        <w:t>На рынке</w:t>
      </w:r>
      <w:r w:rsidR="00C57374" w:rsidRPr="00F92417">
        <w:t xml:space="preserve"> регулируемых</w:t>
      </w:r>
      <w:r w:rsidR="00D10F58" w:rsidRPr="00F92417">
        <w:t xml:space="preserve"> </w:t>
      </w:r>
      <w:r w:rsidR="00377E07">
        <w:t>обеспеченных облигаций</w:t>
      </w:r>
      <w:r w:rsidR="00C57374" w:rsidRPr="00F92417">
        <w:t xml:space="preserve"> </w:t>
      </w:r>
      <w:r w:rsidR="00D10F58" w:rsidRPr="00F92417">
        <w:t>Управление</w:t>
      </w:r>
      <w:r w:rsidR="00C57374" w:rsidRPr="00F92417">
        <w:t xml:space="preserve"> по финансовому надзору</w:t>
      </w:r>
      <w:r w:rsidR="00CF08E6" w:rsidRPr="00F92417">
        <w:t xml:space="preserve"> (</w:t>
      </w:r>
      <w:r w:rsidR="00CF08E6" w:rsidRPr="00F92417">
        <w:rPr>
          <w:lang w:val="en-US"/>
        </w:rPr>
        <w:t>FCA</w:t>
      </w:r>
      <w:r w:rsidR="00CF08E6" w:rsidRPr="00F92417">
        <w:t>)</w:t>
      </w:r>
      <w:r w:rsidR="00D10F58" w:rsidRPr="00F92417">
        <w:t xml:space="preserve"> осуществляет функции мониторинга пула секьюритизируемых активов</w:t>
      </w:r>
      <w:r w:rsidR="00BF582E" w:rsidRPr="00F92417">
        <w:t xml:space="preserve"> и</w:t>
      </w:r>
      <w:r w:rsidR="00D10F58" w:rsidRPr="00F92417">
        <w:t xml:space="preserve"> </w:t>
      </w:r>
      <w:r w:rsidR="00BF582E" w:rsidRPr="00F92417">
        <w:t>выпускает</w:t>
      </w:r>
      <w:r w:rsidR="00D10F58" w:rsidRPr="00F92417">
        <w:t xml:space="preserve"> </w:t>
      </w:r>
      <w:r w:rsidR="00BF582E" w:rsidRPr="00F92417">
        <w:t>аудиторские и юридические заключения о соответствии эмитентом ценных бумаг регуляторных норм.</w:t>
      </w:r>
      <w:r w:rsidR="000C5B2C" w:rsidRPr="00F92417">
        <w:t xml:space="preserve"> Так</w:t>
      </w:r>
      <w:r w:rsidR="00377E07">
        <w:t>же</w:t>
      </w:r>
      <w:r w:rsidR="000C5B2C" w:rsidRPr="00F92417">
        <w:t xml:space="preserve"> </w:t>
      </w:r>
      <w:r w:rsidR="000C5B2C" w:rsidRPr="00F92417">
        <w:rPr>
          <w:lang w:val="en-US"/>
        </w:rPr>
        <w:t>FCA</w:t>
      </w:r>
      <w:r w:rsidR="000C5B2C" w:rsidRPr="00F92417">
        <w:t xml:space="preserve"> проводит ежеквартальное стресс-тестирование обращающихся ипотечных ценных бумаг, с целью максимального выполнени</w:t>
      </w:r>
      <w:r w:rsidR="00F92417">
        <w:t xml:space="preserve">я эмитентами своих обязательств. Одним из требований от </w:t>
      </w:r>
      <w:r w:rsidR="00F92417">
        <w:rPr>
          <w:lang w:val="en-US"/>
        </w:rPr>
        <w:t>FCA</w:t>
      </w:r>
      <w:r w:rsidR="00F92417" w:rsidRPr="00F92417">
        <w:t xml:space="preserve"> </w:t>
      </w:r>
      <w:r w:rsidR="00F92417">
        <w:t>для эмитентов регулиру</w:t>
      </w:r>
      <w:r w:rsidR="00F92417" w:rsidRPr="00534770">
        <w:t xml:space="preserve">емых </w:t>
      </w:r>
      <w:r w:rsidR="00377E07">
        <w:t>обеспеченных облигаций</w:t>
      </w:r>
      <w:r w:rsidR="00F92417" w:rsidRPr="00534770">
        <w:t xml:space="preserve"> является обособление обеспечения на </w:t>
      </w:r>
      <w:r w:rsidR="00F92417" w:rsidRPr="00534770">
        <w:lastRenderedPageBreak/>
        <w:t xml:space="preserve">балансе </w:t>
      </w:r>
      <w:r w:rsidR="00F92417" w:rsidRPr="00534770">
        <w:rPr>
          <w:lang w:val="en-US"/>
        </w:rPr>
        <w:t>SPV</w:t>
      </w:r>
      <w:r w:rsidR="00EA18A8" w:rsidRPr="00534770">
        <w:rPr>
          <w:rStyle w:val="ae"/>
          <w:lang w:val="en-US"/>
        </w:rPr>
        <w:footnoteReference w:id="36"/>
      </w:r>
      <w:r w:rsidR="00EA18A8" w:rsidRPr="00534770">
        <w:t xml:space="preserve">, что делает </w:t>
      </w:r>
      <w:r w:rsidR="00EF1866">
        <w:t xml:space="preserve">выпуск </w:t>
      </w:r>
      <w:r w:rsidR="00390FB9">
        <w:t>классических</w:t>
      </w:r>
      <w:r w:rsidR="00442ADF">
        <w:t xml:space="preserve"> </w:t>
      </w:r>
      <w:r w:rsidR="00CF4A2D">
        <w:t>обеспеченных</w:t>
      </w:r>
      <w:r w:rsidR="00EF1866">
        <w:t xml:space="preserve"> облигаций менее интересным</w:t>
      </w:r>
      <w:r w:rsidR="00EA18A8">
        <w:t xml:space="preserve"> эмитенту.</w:t>
      </w:r>
      <w:r w:rsidR="009A3FFC">
        <w:t xml:space="preserve"> </w:t>
      </w:r>
      <w:r w:rsidR="00970CFA">
        <w:t>Также</w:t>
      </w:r>
      <w:r w:rsidR="009A3FFC" w:rsidRPr="00297F59">
        <w:t xml:space="preserve"> </w:t>
      </w:r>
      <w:r w:rsidR="009A3FFC" w:rsidRPr="00297F59">
        <w:rPr>
          <w:lang w:val="en-US"/>
        </w:rPr>
        <w:t>FCA</w:t>
      </w:r>
      <w:r w:rsidR="009A3FFC" w:rsidRPr="00297F59">
        <w:t xml:space="preserve"> </w:t>
      </w:r>
      <w:r w:rsidR="00390FB9" w:rsidRPr="00297F59">
        <w:t xml:space="preserve">требует, чтобы </w:t>
      </w:r>
      <w:r w:rsidR="009A3FFC" w:rsidRPr="00297F59">
        <w:t xml:space="preserve">активы в обеспечении </w:t>
      </w:r>
      <w:r w:rsidR="00390FB9" w:rsidRPr="00297F59">
        <w:t>были</w:t>
      </w:r>
      <w:r w:rsidR="009A3FFC" w:rsidRPr="00297F59">
        <w:t xml:space="preserve"> больше обязательств</w:t>
      </w:r>
      <w:r w:rsidR="00390FB9" w:rsidRPr="00297F59">
        <w:t xml:space="preserve">, поэтому существует требование о минимальном избыточном обеспечении на уровне 108%. </w:t>
      </w:r>
      <w:r w:rsidR="009A3FFC" w:rsidRPr="00297F59">
        <w:rPr>
          <w:lang w:val="en-US"/>
        </w:rPr>
        <w:t>FCA</w:t>
      </w:r>
      <w:r w:rsidR="009A3FFC" w:rsidRPr="00297F59">
        <w:t xml:space="preserve"> может требовать внесе</w:t>
      </w:r>
      <w:r w:rsidR="00390FB9" w:rsidRPr="00297F59">
        <w:t>ния дополнительного обеспечения, в случае если его размер недостаточен.</w:t>
      </w:r>
    </w:p>
    <w:p w14:paraId="2633CAB6" w14:textId="19080A88" w:rsidR="004F5E88" w:rsidRDefault="002B5B53" w:rsidP="00561178">
      <w:pPr>
        <w:spacing w:line="360" w:lineRule="auto"/>
        <w:ind w:firstLine="284"/>
        <w:jc w:val="both"/>
      </w:pPr>
      <w:r w:rsidRPr="00297F59">
        <w:t xml:space="preserve">Существует возможность эмиссии нерегулируемых </w:t>
      </w:r>
      <w:r w:rsidR="00EF0D70" w:rsidRPr="00297F59">
        <w:t>выпусков,</w:t>
      </w:r>
      <w:r w:rsidRPr="00297F59">
        <w:t xml:space="preserve"> не попадающих под надзор </w:t>
      </w:r>
      <w:r w:rsidRPr="00297F59">
        <w:rPr>
          <w:lang w:val="en-US"/>
        </w:rPr>
        <w:t>FCA</w:t>
      </w:r>
      <w:r w:rsidRPr="00297F59">
        <w:t>, но нерегулируемые выпуски, как правило,</w:t>
      </w:r>
      <w:r w:rsidR="00BF06AE" w:rsidRPr="00297F59">
        <w:t xml:space="preserve"> эмитированы до выпуска «Положения о регулируемых</w:t>
      </w:r>
      <w:r w:rsidR="00DD3B94" w:rsidRPr="00297F59">
        <w:t xml:space="preserve"> обеспеченных</w:t>
      </w:r>
      <w:r w:rsidR="00BF06AE" w:rsidRPr="00297F59">
        <w:t xml:space="preserve"> облигациях</w:t>
      </w:r>
      <w:r w:rsidR="00DD3B94" w:rsidRPr="00297F59">
        <w:t xml:space="preserve"> 2008</w:t>
      </w:r>
      <w:r w:rsidR="00BF06AE" w:rsidRPr="00297F59">
        <w:t>»</w:t>
      </w:r>
      <w:r w:rsidR="00DD3B94" w:rsidRPr="00297F59">
        <w:t xml:space="preserve"> (</w:t>
      </w:r>
      <w:r w:rsidR="00DD3B94" w:rsidRPr="00297F59">
        <w:rPr>
          <w:lang w:val="en-US"/>
        </w:rPr>
        <w:t>The</w:t>
      </w:r>
      <w:r w:rsidR="00DD3B94" w:rsidRPr="00297F59">
        <w:t xml:space="preserve"> </w:t>
      </w:r>
      <w:r w:rsidR="00DD3B94" w:rsidRPr="00297F59">
        <w:rPr>
          <w:lang w:val="en-US"/>
        </w:rPr>
        <w:t>Regulated</w:t>
      </w:r>
      <w:r w:rsidR="00DD3B94" w:rsidRPr="00297F59">
        <w:t xml:space="preserve"> </w:t>
      </w:r>
      <w:r w:rsidR="00DD3B94" w:rsidRPr="00297F59">
        <w:rPr>
          <w:lang w:val="en-US"/>
        </w:rPr>
        <w:t>Covered</w:t>
      </w:r>
      <w:r w:rsidR="00DD3B94" w:rsidRPr="00297F59">
        <w:t xml:space="preserve"> </w:t>
      </w:r>
      <w:r w:rsidR="00DD3B94" w:rsidRPr="00297F59">
        <w:rPr>
          <w:lang w:val="en-US"/>
        </w:rPr>
        <w:t>Bonds</w:t>
      </w:r>
      <w:r w:rsidR="00DD3B94" w:rsidRPr="00297F59">
        <w:t xml:space="preserve"> </w:t>
      </w:r>
      <w:r w:rsidR="00DD3B94" w:rsidRPr="00297F59">
        <w:rPr>
          <w:lang w:val="en-US"/>
        </w:rPr>
        <w:t>Regulations</w:t>
      </w:r>
      <w:r w:rsidR="00DD3B94" w:rsidRPr="00297F59">
        <w:t xml:space="preserve"> 2008)</w:t>
      </w:r>
      <w:r w:rsidR="00BF06AE" w:rsidRPr="00297F59">
        <w:t>.</w:t>
      </w:r>
      <w:r w:rsidR="00BF06AE">
        <w:t xml:space="preserve"> </w:t>
      </w:r>
    </w:p>
    <w:p w14:paraId="5D3610AB" w14:textId="4D1B582F" w:rsidR="004F5E88" w:rsidRDefault="007C4F2A" w:rsidP="00561178">
      <w:pPr>
        <w:pStyle w:val="af1"/>
        <w:spacing w:after="0" w:line="360" w:lineRule="auto"/>
        <w:ind w:left="0" w:firstLine="284"/>
        <w:jc w:val="both"/>
      </w:pPr>
      <w:r>
        <w:t>В Европейском С</w:t>
      </w:r>
      <w:r w:rsidR="004F5E88" w:rsidRPr="001654E8">
        <w:t>оюзе действует закон о регулирование требований к капиталу</w:t>
      </w:r>
      <w:r w:rsidR="00AD5E6C">
        <w:t xml:space="preserve"> </w:t>
      </w:r>
      <w:r w:rsidR="004F5E88">
        <w:t>(</w:t>
      </w:r>
      <w:r w:rsidR="004F5E88">
        <w:rPr>
          <w:lang w:val="en-US"/>
        </w:rPr>
        <w:t>Capital</w:t>
      </w:r>
      <w:r w:rsidR="004F5E88" w:rsidRPr="001654E8">
        <w:t xml:space="preserve"> </w:t>
      </w:r>
      <w:r w:rsidR="004F5E88">
        <w:rPr>
          <w:lang w:val="en-US"/>
        </w:rPr>
        <w:t>Requirements</w:t>
      </w:r>
      <w:r w:rsidR="004F5E88" w:rsidRPr="001654E8">
        <w:t xml:space="preserve"> </w:t>
      </w:r>
      <w:r w:rsidR="004F5E88">
        <w:rPr>
          <w:lang w:val="en-US"/>
        </w:rPr>
        <w:t>Regulation</w:t>
      </w:r>
      <w:r w:rsidR="004F5E88" w:rsidRPr="001654E8">
        <w:t xml:space="preserve">), </w:t>
      </w:r>
      <w:r w:rsidR="00602650">
        <w:t>являющий</w:t>
      </w:r>
      <w:r w:rsidR="004F5E88">
        <w:t>ся документом, имплементирующим Базельские стандарты на территории Европейского Союза. В соответствии с данным документом не все выпускаемые национальные ценные бумаги попадают под его требования, соответвенно регулирование инвестирования в ценные бумаги</w:t>
      </w:r>
      <w:r w:rsidR="004F5E88" w:rsidRPr="005E6675">
        <w:t xml:space="preserve">, </w:t>
      </w:r>
      <w:r w:rsidR="004F5E88">
        <w:t xml:space="preserve">в том числе ипотечные, кредитными институтами подчиняется национальному законодательству. </w:t>
      </w:r>
      <w:r w:rsidR="00970CFA">
        <w:t>Также</w:t>
      </w:r>
      <w:r w:rsidR="004F5E88">
        <w:t xml:space="preserve"> существует </w:t>
      </w:r>
      <w:r w:rsidR="001670F7">
        <w:t>директива</w:t>
      </w:r>
      <w:r w:rsidR="004F5E88">
        <w:t xml:space="preserve"> </w:t>
      </w:r>
      <w:r w:rsidR="004F5E88" w:rsidRPr="001654E8">
        <w:t>UCITS</w:t>
      </w:r>
      <w:r w:rsidR="004F5E88">
        <w:t>, регулирующая объемы вложений инвестиционных фондов в различные активы.</w:t>
      </w:r>
    </w:p>
    <w:p w14:paraId="29D92C3A" w14:textId="3DEAA7CF" w:rsidR="00314C48" w:rsidRDefault="00314C48" w:rsidP="00314C48">
      <w:pPr>
        <w:spacing w:line="360" w:lineRule="auto"/>
        <w:ind w:firstLine="284"/>
        <w:jc w:val="both"/>
      </w:pPr>
      <w:r>
        <w:t xml:space="preserve">Одной из причин </w:t>
      </w:r>
      <w:r w:rsidRPr="00CB7044">
        <w:t xml:space="preserve">добровольного перехода рынка под регулирование </w:t>
      </w:r>
      <w:r w:rsidRPr="00CB7044">
        <w:rPr>
          <w:lang w:val="en-US"/>
        </w:rPr>
        <w:t>FCA</w:t>
      </w:r>
      <w:r w:rsidRPr="00CB7044">
        <w:t xml:space="preserve">, </w:t>
      </w:r>
      <w:r>
        <w:t>что можно видеть на р</w:t>
      </w:r>
      <w:r w:rsidRPr="00314C48">
        <w:t>ис. 1.3.3</w:t>
      </w:r>
      <w:r>
        <w:t>,</w:t>
      </w:r>
      <w:r w:rsidRPr="00314C48">
        <w:t xml:space="preserve"> </w:t>
      </w:r>
      <w:r w:rsidRPr="00CB7044">
        <w:t>является возможность пониженного коэффициента взвешивания по риску при расчете норматива достаточности капитала для инвесторов в облигации с покрытием, так как регулируемые</w:t>
      </w:r>
      <w:r>
        <w:t xml:space="preserve"> облигации совместимы с требованиями к капиталу Европейского Союза и </w:t>
      </w:r>
      <w:r w:rsidRPr="001654E8">
        <w:t>UCITS</w:t>
      </w:r>
      <w:r>
        <w:t>.</w:t>
      </w:r>
    </w:p>
    <w:p w14:paraId="7E866F00" w14:textId="293259F3" w:rsidR="00E95C53" w:rsidRPr="00312002" w:rsidRDefault="00A02133" w:rsidP="00312002">
      <w:pPr>
        <w:pStyle w:val="af1"/>
        <w:spacing w:after="0" w:line="240" w:lineRule="auto"/>
        <w:ind w:left="0"/>
        <w:jc w:val="both"/>
      </w:pPr>
      <w:r>
        <w:rPr>
          <w:noProof/>
        </w:rPr>
        <w:drawing>
          <wp:inline distT="0" distB="0" distL="0" distR="0" wp14:anchorId="2EF77A77" wp14:editId="2F719698">
            <wp:extent cx="6196084" cy="2477069"/>
            <wp:effectExtent l="0" t="0" r="14605" b="19050"/>
            <wp:docPr id="8195" name="Диаграмма 8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715B2D">
        <w:rPr>
          <w:sz w:val="20"/>
          <w:szCs w:val="20"/>
        </w:rPr>
        <w:t>Рисунок</w:t>
      </w:r>
      <w:r w:rsidR="00CE5AED" w:rsidRPr="0085471C">
        <w:rPr>
          <w:sz w:val="20"/>
          <w:szCs w:val="20"/>
        </w:rPr>
        <w:t xml:space="preserve"> 1.3.</w:t>
      </w:r>
      <w:r w:rsidR="00C428B7">
        <w:rPr>
          <w:sz w:val="20"/>
          <w:szCs w:val="20"/>
        </w:rPr>
        <w:t>3</w:t>
      </w:r>
      <w:r w:rsidR="00CE5AED">
        <w:rPr>
          <w:sz w:val="20"/>
          <w:szCs w:val="20"/>
        </w:rPr>
        <w:t xml:space="preserve"> </w:t>
      </w:r>
      <w:r w:rsidR="00CE5AED" w:rsidRPr="00CE5AED">
        <w:rPr>
          <w:sz w:val="20"/>
          <w:szCs w:val="20"/>
        </w:rPr>
        <w:t xml:space="preserve">Эмиссии </w:t>
      </w:r>
      <w:r w:rsidR="00390FB9">
        <w:rPr>
          <w:sz w:val="20"/>
          <w:szCs w:val="20"/>
        </w:rPr>
        <w:t xml:space="preserve">обеспеченных облигаций </w:t>
      </w:r>
      <w:r w:rsidR="00CE5AED" w:rsidRPr="00CE5AED">
        <w:rPr>
          <w:sz w:val="20"/>
          <w:szCs w:val="20"/>
        </w:rPr>
        <w:t>на рынке</w:t>
      </w:r>
      <w:r w:rsidR="00E95C53">
        <w:rPr>
          <w:sz w:val="20"/>
          <w:szCs w:val="20"/>
        </w:rPr>
        <w:t xml:space="preserve"> Соединённого Королевства в период с 2003</w:t>
      </w:r>
      <w:r w:rsidR="00F02D03">
        <w:rPr>
          <w:sz w:val="20"/>
          <w:szCs w:val="20"/>
        </w:rPr>
        <w:t xml:space="preserve"> </w:t>
      </w:r>
      <w:r w:rsidR="00CE5AED" w:rsidRPr="00CE5AED">
        <w:rPr>
          <w:sz w:val="20"/>
          <w:szCs w:val="20"/>
        </w:rPr>
        <w:t>-</w:t>
      </w:r>
      <w:r w:rsidR="00F02D03">
        <w:rPr>
          <w:sz w:val="20"/>
          <w:szCs w:val="20"/>
        </w:rPr>
        <w:t xml:space="preserve"> </w:t>
      </w:r>
      <w:r w:rsidR="00CE5AED" w:rsidRPr="00CE5AED">
        <w:rPr>
          <w:sz w:val="20"/>
          <w:szCs w:val="20"/>
        </w:rPr>
        <w:t>2018 гг.</w:t>
      </w:r>
      <w:r w:rsidR="00753B03">
        <w:rPr>
          <w:sz w:val="20"/>
          <w:szCs w:val="20"/>
        </w:rPr>
        <w:t>, млн</w:t>
      </w:r>
      <w:r w:rsidR="00E95C53">
        <w:rPr>
          <w:sz w:val="20"/>
          <w:szCs w:val="20"/>
        </w:rPr>
        <w:t>. евро.</w:t>
      </w:r>
    </w:p>
    <w:p w14:paraId="4F2F3F29" w14:textId="70ADA1B9" w:rsidR="00FD3C50" w:rsidRPr="00A1626B" w:rsidRDefault="00CE5AED" w:rsidP="00A1626B">
      <w:pPr>
        <w:pStyle w:val="af1"/>
        <w:spacing w:after="0" w:line="240" w:lineRule="auto"/>
        <w:ind w:left="0"/>
        <w:jc w:val="both"/>
        <w:rPr>
          <w:iCs/>
          <w:sz w:val="20"/>
          <w:szCs w:val="20"/>
        </w:rPr>
      </w:pPr>
      <w:r w:rsidRPr="004138C8">
        <w:rPr>
          <w:i/>
          <w:sz w:val="20"/>
          <w:szCs w:val="20"/>
        </w:rPr>
        <w:t>Источник</w:t>
      </w:r>
      <w:r w:rsidRPr="00C428B7">
        <w:rPr>
          <w:i/>
          <w:sz w:val="20"/>
          <w:szCs w:val="20"/>
        </w:rPr>
        <w:t>:</w:t>
      </w:r>
      <w:r w:rsidR="00E95C53" w:rsidRPr="00C428B7">
        <w:rPr>
          <w:sz w:val="20"/>
          <w:szCs w:val="20"/>
        </w:rPr>
        <w:t xml:space="preserve"> </w:t>
      </w:r>
      <w:r w:rsidR="00E95C53" w:rsidRPr="00E95C53">
        <w:rPr>
          <w:sz w:val="20"/>
          <w:szCs w:val="20"/>
          <w:lang w:val="en-US"/>
        </w:rPr>
        <w:t>ECBC</w:t>
      </w:r>
      <w:r w:rsidR="00E95C53" w:rsidRPr="00C428B7">
        <w:rPr>
          <w:sz w:val="20"/>
          <w:szCs w:val="20"/>
        </w:rPr>
        <w:t xml:space="preserve"> </w:t>
      </w:r>
      <w:r w:rsidR="00E95C53" w:rsidRPr="00E95C53">
        <w:rPr>
          <w:sz w:val="20"/>
          <w:szCs w:val="20"/>
          <w:lang w:val="en-US"/>
        </w:rPr>
        <w:t>Fact</w:t>
      </w:r>
      <w:r w:rsidR="00E95C53" w:rsidRPr="00C428B7">
        <w:rPr>
          <w:sz w:val="20"/>
          <w:szCs w:val="20"/>
        </w:rPr>
        <w:t xml:space="preserve"> </w:t>
      </w:r>
      <w:r w:rsidR="00E95C53" w:rsidRPr="00E95C53">
        <w:rPr>
          <w:sz w:val="20"/>
          <w:szCs w:val="20"/>
          <w:lang w:val="en-US"/>
        </w:rPr>
        <w:t>Book</w:t>
      </w:r>
      <w:r w:rsidR="00E95C53" w:rsidRPr="00C428B7">
        <w:rPr>
          <w:sz w:val="20"/>
          <w:szCs w:val="20"/>
        </w:rPr>
        <w:t xml:space="preserve"> &amp; </w:t>
      </w:r>
      <w:r w:rsidR="00E95C53" w:rsidRPr="00E95C53">
        <w:rPr>
          <w:sz w:val="20"/>
          <w:szCs w:val="20"/>
          <w:lang w:val="en-US"/>
        </w:rPr>
        <w:t>Statistics</w:t>
      </w:r>
      <w:r w:rsidR="00C15CE8" w:rsidRPr="00C428B7">
        <w:rPr>
          <w:sz w:val="20"/>
          <w:szCs w:val="20"/>
        </w:rPr>
        <w:t xml:space="preserve"> // </w:t>
      </w:r>
      <w:r w:rsidR="00C15CE8">
        <w:rPr>
          <w:sz w:val="20"/>
          <w:szCs w:val="20"/>
          <w:lang w:val="en-US"/>
        </w:rPr>
        <w:t>EUROPEAN</w:t>
      </w:r>
      <w:r w:rsidR="00C15CE8" w:rsidRPr="00C428B7">
        <w:rPr>
          <w:sz w:val="20"/>
          <w:szCs w:val="20"/>
        </w:rPr>
        <w:t xml:space="preserve"> </w:t>
      </w:r>
      <w:r w:rsidR="00C15CE8">
        <w:rPr>
          <w:sz w:val="20"/>
          <w:szCs w:val="20"/>
          <w:lang w:val="en-US"/>
        </w:rPr>
        <w:t>COVERED</w:t>
      </w:r>
      <w:r w:rsidR="00C15CE8" w:rsidRPr="00C428B7">
        <w:rPr>
          <w:sz w:val="20"/>
          <w:szCs w:val="20"/>
        </w:rPr>
        <w:t xml:space="preserve"> </w:t>
      </w:r>
      <w:r w:rsidR="00C15CE8">
        <w:rPr>
          <w:sz w:val="20"/>
          <w:szCs w:val="20"/>
          <w:lang w:val="en-US"/>
        </w:rPr>
        <w:t>BOND</w:t>
      </w:r>
      <w:r w:rsidR="00C15CE8" w:rsidRPr="00C428B7">
        <w:rPr>
          <w:sz w:val="20"/>
          <w:szCs w:val="20"/>
        </w:rPr>
        <w:t xml:space="preserve"> </w:t>
      </w:r>
      <w:r w:rsidR="00C15CE8">
        <w:rPr>
          <w:sz w:val="20"/>
          <w:szCs w:val="20"/>
          <w:lang w:val="en-US"/>
        </w:rPr>
        <w:t>COUNCIL</w:t>
      </w:r>
      <w:r w:rsidR="00C15CE8" w:rsidRPr="00C428B7">
        <w:rPr>
          <w:sz w:val="20"/>
          <w:szCs w:val="20"/>
        </w:rPr>
        <w:t xml:space="preserve">. </w:t>
      </w:r>
      <w:r w:rsidR="00E95C53">
        <w:rPr>
          <w:sz w:val="20"/>
          <w:szCs w:val="20"/>
          <w:lang w:val="en-US"/>
        </w:rPr>
        <w:t>URL</w:t>
      </w:r>
      <w:r w:rsidR="00E95C53" w:rsidRPr="00C15CE8">
        <w:rPr>
          <w:sz w:val="20"/>
          <w:szCs w:val="20"/>
        </w:rPr>
        <w:t>:</w:t>
      </w:r>
      <w:r w:rsidR="00C15CE8" w:rsidRPr="00C15CE8">
        <w:rPr>
          <w:sz w:val="20"/>
          <w:szCs w:val="20"/>
        </w:rPr>
        <w:t xml:space="preserve"> </w:t>
      </w:r>
      <w:hyperlink r:id="rId29" w:history="1">
        <w:r w:rsidR="00E95C53" w:rsidRPr="00E95C53">
          <w:rPr>
            <w:rStyle w:val="ab"/>
            <w:sz w:val="20"/>
            <w:szCs w:val="20"/>
            <w:lang w:val="en-US"/>
          </w:rPr>
          <w:t>https</w:t>
        </w:r>
        <w:r w:rsidR="00E95C53" w:rsidRPr="00C15CE8">
          <w:rPr>
            <w:rStyle w:val="ab"/>
            <w:sz w:val="20"/>
            <w:szCs w:val="20"/>
          </w:rPr>
          <w:t>://</w:t>
        </w:r>
        <w:r w:rsidR="00E95C53" w:rsidRPr="00E95C53">
          <w:rPr>
            <w:rStyle w:val="ab"/>
            <w:sz w:val="20"/>
            <w:szCs w:val="20"/>
            <w:lang w:val="en-US"/>
          </w:rPr>
          <w:t>hypo</w:t>
        </w:r>
        <w:r w:rsidR="00E95C53" w:rsidRPr="00C15CE8">
          <w:rPr>
            <w:rStyle w:val="ab"/>
            <w:sz w:val="20"/>
            <w:szCs w:val="20"/>
          </w:rPr>
          <w:t>.</w:t>
        </w:r>
        <w:r w:rsidR="00E95C53" w:rsidRPr="00E95C53">
          <w:rPr>
            <w:rStyle w:val="ab"/>
            <w:sz w:val="20"/>
            <w:szCs w:val="20"/>
            <w:lang w:val="en-US"/>
          </w:rPr>
          <w:t>org</w:t>
        </w:r>
        <w:r w:rsidR="00E95C53" w:rsidRPr="00C15CE8">
          <w:rPr>
            <w:rStyle w:val="ab"/>
            <w:sz w:val="20"/>
            <w:szCs w:val="20"/>
          </w:rPr>
          <w:t>/</w:t>
        </w:r>
        <w:r w:rsidR="00E95C53" w:rsidRPr="00E95C53">
          <w:rPr>
            <w:rStyle w:val="ab"/>
            <w:sz w:val="20"/>
            <w:szCs w:val="20"/>
            <w:lang w:val="en-US"/>
          </w:rPr>
          <w:t>ecbc</w:t>
        </w:r>
        <w:r w:rsidR="00E95C53" w:rsidRPr="00C15CE8">
          <w:rPr>
            <w:rStyle w:val="ab"/>
            <w:sz w:val="20"/>
            <w:szCs w:val="20"/>
          </w:rPr>
          <w:t>/</w:t>
        </w:r>
        <w:r w:rsidR="00E95C53" w:rsidRPr="00E95C53">
          <w:rPr>
            <w:rStyle w:val="ab"/>
            <w:sz w:val="20"/>
            <w:szCs w:val="20"/>
            <w:lang w:val="en-US"/>
          </w:rPr>
          <w:t>publications</w:t>
        </w:r>
        <w:r w:rsidR="00E95C53" w:rsidRPr="00C15CE8">
          <w:rPr>
            <w:rStyle w:val="ab"/>
            <w:sz w:val="20"/>
            <w:szCs w:val="20"/>
          </w:rPr>
          <w:t>/</w:t>
        </w:r>
        <w:r w:rsidR="00E95C53" w:rsidRPr="00E95C53">
          <w:rPr>
            <w:rStyle w:val="ab"/>
            <w:sz w:val="20"/>
            <w:szCs w:val="20"/>
            <w:lang w:val="en-US"/>
          </w:rPr>
          <w:t>fact</w:t>
        </w:r>
        <w:r w:rsidR="00E95C53" w:rsidRPr="00C15CE8">
          <w:rPr>
            <w:rStyle w:val="ab"/>
            <w:sz w:val="20"/>
            <w:szCs w:val="20"/>
          </w:rPr>
          <w:t>-</w:t>
        </w:r>
        <w:r w:rsidR="00E95C53" w:rsidRPr="00E95C53">
          <w:rPr>
            <w:rStyle w:val="ab"/>
            <w:sz w:val="20"/>
            <w:szCs w:val="20"/>
            <w:lang w:val="en-US"/>
          </w:rPr>
          <w:t>book</w:t>
        </w:r>
        <w:r w:rsidR="00E95C53" w:rsidRPr="00C15CE8">
          <w:rPr>
            <w:rStyle w:val="ab"/>
            <w:sz w:val="20"/>
            <w:szCs w:val="20"/>
          </w:rPr>
          <w:t>/#</w:t>
        </w:r>
      </w:hyperlink>
      <w:r w:rsidR="00E95C53" w:rsidRPr="00C15CE8">
        <w:rPr>
          <w:sz w:val="20"/>
          <w:szCs w:val="20"/>
        </w:rPr>
        <w:t xml:space="preserve"> </w:t>
      </w:r>
      <w:r w:rsidRPr="00C15CE8">
        <w:rPr>
          <w:iCs/>
          <w:sz w:val="20"/>
          <w:szCs w:val="20"/>
        </w:rPr>
        <w:t>(</w:t>
      </w:r>
      <w:r w:rsidRPr="00CE5AED">
        <w:rPr>
          <w:iCs/>
          <w:sz w:val="20"/>
          <w:szCs w:val="20"/>
        </w:rPr>
        <w:t>дата</w:t>
      </w:r>
      <w:r w:rsidRPr="00C15CE8">
        <w:rPr>
          <w:iCs/>
          <w:sz w:val="20"/>
          <w:szCs w:val="20"/>
        </w:rPr>
        <w:t xml:space="preserve"> </w:t>
      </w:r>
      <w:r w:rsidRPr="00CE5AED">
        <w:rPr>
          <w:iCs/>
          <w:sz w:val="20"/>
          <w:szCs w:val="20"/>
        </w:rPr>
        <w:t>обращения</w:t>
      </w:r>
      <w:r w:rsidRPr="00C15CE8">
        <w:rPr>
          <w:iCs/>
          <w:sz w:val="20"/>
          <w:szCs w:val="20"/>
        </w:rPr>
        <w:t xml:space="preserve"> 13.05.2020).</w:t>
      </w:r>
    </w:p>
    <w:p w14:paraId="5C1CC594" w14:textId="4A498073" w:rsidR="00CB3EEA" w:rsidRDefault="00F37432" w:rsidP="00561178">
      <w:pPr>
        <w:pStyle w:val="af1"/>
        <w:spacing w:after="0" w:line="360" w:lineRule="auto"/>
        <w:ind w:left="0" w:firstLine="284"/>
        <w:jc w:val="both"/>
      </w:pPr>
      <w:proofErr w:type="gramStart"/>
      <w:r>
        <w:lastRenderedPageBreak/>
        <w:t xml:space="preserve">В соответствии с требованиями к банковскому капиталу </w:t>
      </w:r>
      <w:r w:rsidR="004F5E88">
        <w:rPr>
          <w:lang w:val="en-US"/>
        </w:rPr>
        <w:t>CRR</w:t>
      </w:r>
      <w:r>
        <w:rPr>
          <w:rStyle w:val="ae"/>
        </w:rPr>
        <w:footnoteReference w:id="37"/>
      </w:r>
      <w:r w:rsidR="00622B97">
        <w:t xml:space="preserve">, </w:t>
      </w:r>
      <w:r w:rsidR="00CC0E9E">
        <w:t xml:space="preserve">максимальный размер </w:t>
      </w:r>
      <w:r w:rsidR="004E5A76">
        <w:t>отношени</w:t>
      </w:r>
      <w:r w:rsidR="00622B97">
        <w:t>я суммы ссуды к стоимости жилья</w:t>
      </w:r>
      <w:r w:rsidR="00602650">
        <w:t xml:space="preserve"> (</w:t>
      </w:r>
      <w:r w:rsidR="00602650">
        <w:rPr>
          <w:lang w:val="en-US"/>
        </w:rPr>
        <w:t>Loan</w:t>
      </w:r>
      <w:r w:rsidR="00602650" w:rsidRPr="00602650">
        <w:t>-</w:t>
      </w:r>
      <w:r w:rsidR="00602650">
        <w:rPr>
          <w:lang w:val="en-US"/>
        </w:rPr>
        <w:t>to</w:t>
      </w:r>
      <w:r w:rsidR="00602650" w:rsidRPr="00602650">
        <w:t>-</w:t>
      </w:r>
      <w:r w:rsidR="00602650">
        <w:rPr>
          <w:lang w:val="en-US"/>
        </w:rPr>
        <w:t>value</w:t>
      </w:r>
      <w:r w:rsidR="00602650" w:rsidRPr="00602650">
        <w:t xml:space="preserve">, </w:t>
      </w:r>
      <w:r w:rsidR="00602650">
        <w:rPr>
          <w:lang w:val="en-US"/>
        </w:rPr>
        <w:t>LTV</w:t>
      </w:r>
      <w:r w:rsidR="00602650" w:rsidRPr="00602650">
        <w:t>)</w:t>
      </w:r>
      <w:r w:rsidR="00622B97">
        <w:t xml:space="preserve">, </w:t>
      </w:r>
      <w:r w:rsidR="00CC0E9E">
        <w:t>для секьюритизированных пу</w:t>
      </w:r>
      <w:r w:rsidR="00622B97">
        <w:t xml:space="preserve">лов жилищных ипотечных кредитов, </w:t>
      </w:r>
      <w:r w:rsidR="00CC0E9E">
        <w:t>не должен превышать 80%. Однако эмитенты могут устанавливат</w:t>
      </w:r>
      <w:r w:rsidR="004E5A76">
        <w:t>ь б</w:t>
      </w:r>
      <w:r w:rsidR="00CC0E9E">
        <w:t xml:space="preserve">олее строгие нормативы при </w:t>
      </w:r>
      <w:r w:rsidR="000C4668">
        <w:t>выпуске</w:t>
      </w:r>
      <w:r w:rsidR="00CC0E9E">
        <w:t>, по эт</w:t>
      </w:r>
      <w:r w:rsidR="000C4668">
        <w:t xml:space="preserve">ой причине максимальная ставка </w:t>
      </w:r>
      <w:r w:rsidR="000C4668">
        <w:rPr>
          <w:lang w:val="en-US"/>
        </w:rPr>
        <w:t>LTV</w:t>
      </w:r>
      <w:r w:rsidR="000C4668" w:rsidRPr="000C4668">
        <w:t xml:space="preserve"> </w:t>
      </w:r>
      <w:r w:rsidR="000C4668">
        <w:t>у всех эмитентов регулируемых обеспеченных облигаций не превышает 75%</w:t>
      </w:r>
      <w:r w:rsidR="00622B97" w:rsidRPr="00622B97">
        <w:t>,</w:t>
      </w:r>
      <w:r w:rsidR="00E9220B">
        <w:t xml:space="preserve"> </w:t>
      </w:r>
      <w:r w:rsidR="00622B97">
        <w:t>по данным на август 2019 года</w:t>
      </w:r>
      <w:r w:rsidR="000C4668">
        <w:t>.</w:t>
      </w:r>
      <w:proofErr w:type="gramEnd"/>
    </w:p>
    <w:p w14:paraId="36DAF0C5" w14:textId="31BC21AF" w:rsidR="00297F59" w:rsidRPr="00297F59" w:rsidRDefault="00970CFA" w:rsidP="00561178">
      <w:pPr>
        <w:pStyle w:val="af1"/>
        <w:spacing w:after="0" w:line="360" w:lineRule="auto"/>
        <w:ind w:left="0" w:firstLine="284"/>
        <w:jc w:val="both"/>
      </w:pPr>
      <w:r>
        <w:t>Также</w:t>
      </w:r>
      <w:r w:rsidR="00297F59">
        <w:t xml:space="preserve"> возможным является </w:t>
      </w:r>
      <w:r w:rsidR="00297F59" w:rsidRPr="00377E07">
        <w:t>выпуск ценных бумаг</w:t>
      </w:r>
      <w:r w:rsidRPr="00377E07">
        <w:t xml:space="preserve">, называемых </w:t>
      </w:r>
      <w:r w:rsidRPr="00377E07">
        <w:rPr>
          <w:lang w:val="en-US"/>
        </w:rPr>
        <w:t>RMBS</w:t>
      </w:r>
      <w:r w:rsidRPr="00377E07">
        <w:t>,</w:t>
      </w:r>
      <w:r w:rsidR="00297F59" w:rsidRPr="00377E07">
        <w:t xml:space="preserve"> на основе действительной продажи. Объёмы эмиссии являются сопоставимыми с эмиссиями обеспеченных облигаций, а также объём эмиссий </w:t>
      </w:r>
      <w:r w:rsidR="00297F59" w:rsidRPr="00377E07">
        <w:rPr>
          <w:lang w:val="en-US"/>
        </w:rPr>
        <w:t>RMBS</w:t>
      </w:r>
      <w:r w:rsidR="00297F59" w:rsidRPr="00377E07">
        <w:t xml:space="preserve"> в Соединённом Королевстве является наибольшим среди Европейских стран</w:t>
      </w:r>
      <w:r w:rsidR="00297F59" w:rsidRPr="00377E07">
        <w:rPr>
          <w:rStyle w:val="ae"/>
        </w:rPr>
        <w:footnoteReference w:id="38"/>
      </w:r>
      <w:r w:rsidR="00297F59" w:rsidRPr="00377E07">
        <w:t>. Эмитентами являются как специализированные трасты (</w:t>
      </w:r>
      <w:r w:rsidR="00297F59" w:rsidRPr="00377E07">
        <w:rPr>
          <w:lang w:val="en-US"/>
        </w:rPr>
        <w:t>Master</w:t>
      </w:r>
      <w:r w:rsidR="00297F59" w:rsidRPr="00377E07">
        <w:t xml:space="preserve"> </w:t>
      </w:r>
      <w:r w:rsidR="00297F59" w:rsidRPr="00377E07">
        <w:rPr>
          <w:lang w:val="en-US"/>
        </w:rPr>
        <w:t>Trust</w:t>
      </w:r>
      <w:r w:rsidR="00297F59" w:rsidRPr="00377E07">
        <w:t xml:space="preserve">), выпускающие высококачественные </w:t>
      </w:r>
      <w:r w:rsidR="00297F59" w:rsidRPr="00377E07">
        <w:rPr>
          <w:lang w:val="en-US"/>
        </w:rPr>
        <w:t>MBS</w:t>
      </w:r>
      <w:r w:rsidR="00297F59" w:rsidRPr="00377E07">
        <w:t xml:space="preserve"> с подробным раскрытием информации, так и </w:t>
      </w:r>
      <w:r w:rsidR="00297F59" w:rsidRPr="00377E07">
        <w:rPr>
          <w:lang w:val="en-US"/>
        </w:rPr>
        <w:t>SPV</w:t>
      </w:r>
      <w:r w:rsidR="00297F59" w:rsidRPr="00377E07">
        <w:t xml:space="preserve">, </w:t>
      </w:r>
      <w:r w:rsidR="00377E07">
        <w:t>выпус</w:t>
      </w:r>
      <w:r w:rsidR="00297F59" w:rsidRPr="00377E07">
        <w:t xml:space="preserve">кающие менее качественные </w:t>
      </w:r>
      <w:r w:rsidR="00297F59" w:rsidRPr="00377E07">
        <w:rPr>
          <w:lang w:val="en-US"/>
        </w:rPr>
        <w:t>MBS</w:t>
      </w:r>
      <w:r w:rsidR="00297F59" w:rsidRPr="00377E07">
        <w:t xml:space="preserve"> и считающиеся менее прозрачными эмитентами. Рынок высококачественных </w:t>
      </w:r>
      <w:r w:rsidR="00297F59" w:rsidRPr="00377E07">
        <w:rPr>
          <w:lang w:val="en-US"/>
        </w:rPr>
        <w:t>RMBS</w:t>
      </w:r>
      <w:r w:rsidR="00297F59" w:rsidRPr="00377E07">
        <w:t xml:space="preserve"> Великобритании благополучно пережил кризис 2008 года, в отличие от американских неагентских ценных бумаг их рейтинг не снижался до и в течение 2008 года</w:t>
      </w:r>
      <w:r w:rsidR="00297F59" w:rsidRPr="00377E07">
        <w:rPr>
          <w:rStyle w:val="ae"/>
        </w:rPr>
        <w:footnoteReference w:id="39"/>
      </w:r>
      <w:r w:rsidR="00297F59" w:rsidRPr="00377E07">
        <w:t>, причиной являлось более высокое качество секьюритизируемых кредитов.</w:t>
      </w:r>
      <w:r w:rsidR="00297F59" w:rsidRPr="00297F59">
        <w:t xml:space="preserve"> </w:t>
      </w:r>
    </w:p>
    <w:p w14:paraId="2420291A" w14:textId="2C95DFDC" w:rsidR="00582019" w:rsidRPr="00A02133" w:rsidRDefault="00DC21CC" w:rsidP="00561178">
      <w:pPr>
        <w:pStyle w:val="af1"/>
        <w:spacing w:after="0" w:line="360" w:lineRule="auto"/>
        <w:ind w:left="0" w:firstLine="284"/>
        <w:jc w:val="both"/>
        <w:rPr>
          <w:b/>
        </w:rPr>
      </w:pPr>
      <w:r w:rsidRPr="00A02133">
        <w:rPr>
          <w:b/>
        </w:rPr>
        <w:t>Испания</w:t>
      </w:r>
    </w:p>
    <w:p w14:paraId="2A5E8567" w14:textId="3F1298BC" w:rsidR="00EF1866" w:rsidRPr="00A02133" w:rsidRDefault="00CF4A2D" w:rsidP="00561178">
      <w:pPr>
        <w:spacing w:line="360" w:lineRule="auto"/>
        <w:ind w:firstLine="284"/>
        <w:jc w:val="both"/>
      </w:pPr>
      <w:r>
        <w:t xml:space="preserve">В Испании </w:t>
      </w:r>
      <w:r w:rsidR="00377E07">
        <w:t>получило</w:t>
      </w:r>
      <w:r w:rsidR="00EF1866" w:rsidRPr="00A02133">
        <w:t xml:space="preserve"> </w:t>
      </w:r>
      <w:r w:rsidRPr="00A02133">
        <w:t>распространение,</w:t>
      </w:r>
      <w:r w:rsidR="00EF1866" w:rsidRPr="00A02133">
        <w:t xml:space="preserve"> как</w:t>
      </w:r>
      <w:r w:rsidR="00602650" w:rsidRPr="00602650">
        <w:t xml:space="preserve"> </w:t>
      </w:r>
      <w:r w:rsidR="00602650" w:rsidRPr="00A02133">
        <w:t>секьюритизация на основе</w:t>
      </w:r>
      <w:r w:rsidR="00EF1866" w:rsidRPr="00A02133">
        <w:t xml:space="preserve"> выпуск</w:t>
      </w:r>
      <w:r w:rsidR="00602650">
        <w:t>а</w:t>
      </w:r>
      <w:r w:rsidR="00EF1866" w:rsidRPr="00A02133">
        <w:t xml:space="preserve"> обеспеченных облигаций, так и секьюритизация на основе действительной продажи активов.</w:t>
      </w:r>
    </w:p>
    <w:p w14:paraId="073089B4" w14:textId="3589F206" w:rsidR="00EF1866" w:rsidRDefault="00EF1866" w:rsidP="00561178">
      <w:pPr>
        <w:spacing w:line="360" w:lineRule="auto"/>
        <w:ind w:firstLine="284"/>
        <w:jc w:val="both"/>
      </w:pPr>
      <w:r w:rsidRPr="00A02133">
        <w:t>В соответствии с испанским законодательством эмиссию облигаций обеспеченных ипотекой могут осуществлять банки,</w:t>
      </w:r>
      <w:r w:rsidR="0021348C" w:rsidRPr="00A02133">
        <w:t xml:space="preserve"> </w:t>
      </w:r>
      <w:r w:rsidRPr="00A02133">
        <w:t>в чьих уставах это преду</w:t>
      </w:r>
      <w:r w:rsidR="00377E07">
        <w:t>смотрено, сберегательные банки</w:t>
      </w:r>
      <w:r w:rsidRPr="00A02133">
        <w:t>, кредитные кооперативы и финансовые кредитные учреждения</w:t>
      </w:r>
      <w:r w:rsidRPr="00A02133">
        <w:rPr>
          <w:rStyle w:val="ae"/>
        </w:rPr>
        <w:footnoteReference w:id="40"/>
      </w:r>
      <w:r w:rsidRPr="00A02133">
        <w:t xml:space="preserve">. </w:t>
      </w:r>
    </w:p>
    <w:p w14:paraId="3B64DB2F" w14:textId="16C7F248" w:rsidR="00602650" w:rsidRDefault="00602650" w:rsidP="00602650">
      <w:pPr>
        <w:pStyle w:val="af1"/>
        <w:spacing w:after="0" w:line="360" w:lineRule="auto"/>
        <w:ind w:left="0" w:firstLine="284"/>
        <w:jc w:val="both"/>
      </w:pPr>
      <w:r w:rsidRPr="00A02133">
        <w:t>Инструментом секьюритизации на основе выпуска обеспеченных облигаций являются ипотечные облигации.</w:t>
      </w:r>
      <w:r>
        <w:t xml:space="preserve"> Эм</w:t>
      </w:r>
      <w:r w:rsidRPr="00A02133">
        <w:t>итент после эмиссии ценных бумаг оставляет покрытие на балансе, гарантированность получения доходов инвесторов гарантируются том числе и избыточным обеспечением. Возможен вариант группировки выпусков неск</w:t>
      </w:r>
      <w:r>
        <w:t>ольких эмитентов в секьюритизационный фонд, и выпуск</w:t>
      </w:r>
      <w:r w:rsidRPr="00A02133">
        <w:t xml:space="preserve"> ценных бумаг</w:t>
      </w:r>
      <w:r>
        <w:t>,</w:t>
      </w:r>
      <w:r w:rsidRPr="00A02133">
        <w:t xml:space="preserve"> позволяющих диверсифицировать </w:t>
      </w:r>
      <w:r w:rsidRPr="00A02133">
        <w:lastRenderedPageBreak/>
        <w:t>риски инвесторам. Для секьюрит</w:t>
      </w:r>
      <w:r>
        <w:t>и</w:t>
      </w:r>
      <w:r w:rsidRPr="00A02133">
        <w:t>зируемых ипотечных кр</w:t>
      </w:r>
      <w:r>
        <w:t>едитов установлен лимит 80% LTV.</w:t>
      </w:r>
      <w:r w:rsidRPr="00A02133">
        <w:t xml:space="preserve"> Ипотечные облигации удовлетворяют критериям UCITS </w:t>
      </w:r>
      <w:r>
        <w:t>и CRR, что делает возможным инвестиции в них кредитных орг</w:t>
      </w:r>
      <w:r w:rsidR="007C4F2A">
        <w:t>анизаций и фондов Европейского С</w:t>
      </w:r>
      <w:r>
        <w:t>оюза</w:t>
      </w:r>
      <w:r w:rsidRPr="00A02133">
        <w:t>.</w:t>
      </w:r>
    </w:p>
    <w:p w14:paraId="455DA4EF" w14:textId="09705278" w:rsidR="00314C48" w:rsidRPr="00A02133" w:rsidRDefault="00314C48" w:rsidP="00602650">
      <w:pPr>
        <w:pStyle w:val="af1"/>
        <w:spacing w:after="0" w:line="360" w:lineRule="auto"/>
        <w:ind w:left="0" w:firstLine="284"/>
        <w:jc w:val="both"/>
      </w:pPr>
      <w:r>
        <w:t>Как видно на рис. 1.3.4,</w:t>
      </w:r>
      <w:r w:rsidRPr="00314C48">
        <w:t xml:space="preserve"> объемы испанского рынка обеспеченных облигаций, существенно превышают объёмы рынка ипотечных облигаций Великобритании.</w:t>
      </w:r>
    </w:p>
    <w:p w14:paraId="0A8FF102" w14:textId="79D851FC" w:rsidR="00E95C53" w:rsidRPr="001670F7" w:rsidRDefault="00A02133" w:rsidP="001670F7">
      <w:pPr>
        <w:pStyle w:val="af1"/>
        <w:spacing w:after="0" w:line="240" w:lineRule="auto"/>
        <w:ind w:left="0"/>
        <w:jc w:val="both"/>
      </w:pPr>
      <w:r>
        <w:rPr>
          <w:noProof/>
        </w:rPr>
        <w:drawing>
          <wp:inline distT="0" distB="0" distL="0" distR="0" wp14:anchorId="4FF5966E" wp14:editId="60FC1A3C">
            <wp:extent cx="6100549" cy="2743200"/>
            <wp:effectExtent l="0" t="0" r="14605" b="19050"/>
            <wp:docPr id="8197" name="Диаграмма 8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715B2D">
        <w:rPr>
          <w:sz w:val="20"/>
          <w:szCs w:val="20"/>
        </w:rPr>
        <w:t>Рисунок</w:t>
      </w:r>
      <w:r w:rsidR="00E95C53" w:rsidRPr="0085471C">
        <w:rPr>
          <w:sz w:val="20"/>
          <w:szCs w:val="20"/>
        </w:rPr>
        <w:t xml:space="preserve"> 1.3.</w:t>
      </w:r>
      <w:r w:rsidR="00C428B7">
        <w:rPr>
          <w:sz w:val="20"/>
          <w:szCs w:val="20"/>
        </w:rPr>
        <w:t>4</w:t>
      </w:r>
      <w:r w:rsidR="00E95C53">
        <w:rPr>
          <w:sz w:val="20"/>
          <w:szCs w:val="20"/>
        </w:rPr>
        <w:t xml:space="preserve"> </w:t>
      </w:r>
      <w:r w:rsidR="00E95C53" w:rsidRPr="00CE5AED">
        <w:rPr>
          <w:sz w:val="20"/>
          <w:szCs w:val="20"/>
        </w:rPr>
        <w:t xml:space="preserve">Эмиссии </w:t>
      </w:r>
      <w:r w:rsidR="00E95C53">
        <w:rPr>
          <w:sz w:val="20"/>
          <w:szCs w:val="20"/>
        </w:rPr>
        <w:t>обеспеченных облигаций</w:t>
      </w:r>
      <w:r w:rsidR="00E95C53" w:rsidRPr="00CE5AED">
        <w:rPr>
          <w:sz w:val="20"/>
          <w:szCs w:val="20"/>
        </w:rPr>
        <w:t xml:space="preserve"> на рынке</w:t>
      </w:r>
      <w:r w:rsidR="00E95C53">
        <w:rPr>
          <w:sz w:val="20"/>
          <w:szCs w:val="20"/>
        </w:rPr>
        <w:t xml:space="preserve"> </w:t>
      </w:r>
      <w:r w:rsidR="00377E07">
        <w:rPr>
          <w:sz w:val="20"/>
          <w:szCs w:val="20"/>
        </w:rPr>
        <w:t>Испании</w:t>
      </w:r>
      <w:r w:rsidR="00E95C53">
        <w:rPr>
          <w:sz w:val="20"/>
          <w:szCs w:val="20"/>
        </w:rPr>
        <w:t xml:space="preserve"> в период с 2003</w:t>
      </w:r>
      <w:r w:rsidR="00F02D03">
        <w:rPr>
          <w:sz w:val="20"/>
          <w:szCs w:val="20"/>
        </w:rPr>
        <w:t xml:space="preserve"> </w:t>
      </w:r>
      <w:r w:rsidR="00E95C53" w:rsidRPr="00CE5AED">
        <w:rPr>
          <w:sz w:val="20"/>
          <w:szCs w:val="20"/>
        </w:rPr>
        <w:t>-</w:t>
      </w:r>
      <w:r w:rsidR="00F02D03">
        <w:rPr>
          <w:sz w:val="20"/>
          <w:szCs w:val="20"/>
        </w:rPr>
        <w:t xml:space="preserve"> </w:t>
      </w:r>
      <w:r w:rsidR="00E95C53" w:rsidRPr="00CE5AED">
        <w:rPr>
          <w:sz w:val="20"/>
          <w:szCs w:val="20"/>
        </w:rPr>
        <w:t>2018 гг.</w:t>
      </w:r>
      <w:r w:rsidR="00753B03">
        <w:rPr>
          <w:sz w:val="20"/>
          <w:szCs w:val="20"/>
        </w:rPr>
        <w:t>, млн</w:t>
      </w:r>
      <w:r w:rsidR="00E95C53">
        <w:rPr>
          <w:sz w:val="20"/>
          <w:szCs w:val="20"/>
        </w:rPr>
        <w:t>. евро.</w:t>
      </w:r>
    </w:p>
    <w:p w14:paraId="4F1D9AFD" w14:textId="324C17C5" w:rsidR="00E95C53" w:rsidRPr="00C15CE8" w:rsidRDefault="00E95C53" w:rsidP="001670F7">
      <w:pPr>
        <w:pStyle w:val="af1"/>
        <w:spacing w:after="0" w:line="240" w:lineRule="auto"/>
        <w:ind w:left="0"/>
        <w:jc w:val="both"/>
        <w:rPr>
          <w:sz w:val="20"/>
          <w:szCs w:val="20"/>
        </w:rPr>
      </w:pPr>
      <w:r w:rsidRPr="004138C8">
        <w:rPr>
          <w:i/>
          <w:sz w:val="20"/>
          <w:szCs w:val="20"/>
        </w:rPr>
        <w:t>Источник</w:t>
      </w:r>
      <w:r w:rsidRPr="00C428B7">
        <w:rPr>
          <w:i/>
          <w:sz w:val="20"/>
          <w:szCs w:val="20"/>
        </w:rPr>
        <w:t>:</w:t>
      </w:r>
      <w:r w:rsidRPr="00C428B7">
        <w:rPr>
          <w:sz w:val="20"/>
          <w:szCs w:val="20"/>
        </w:rPr>
        <w:t xml:space="preserve"> </w:t>
      </w:r>
      <w:r w:rsidRPr="00E95C53">
        <w:rPr>
          <w:sz w:val="20"/>
          <w:szCs w:val="20"/>
          <w:lang w:val="en-US"/>
        </w:rPr>
        <w:t>ECBC</w:t>
      </w:r>
      <w:r w:rsidRPr="00C428B7">
        <w:rPr>
          <w:sz w:val="20"/>
          <w:szCs w:val="20"/>
        </w:rPr>
        <w:t xml:space="preserve"> </w:t>
      </w:r>
      <w:r w:rsidRPr="00E95C53">
        <w:rPr>
          <w:sz w:val="20"/>
          <w:szCs w:val="20"/>
          <w:lang w:val="en-US"/>
        </w:rPr>
        <w:t>Fact</w:t>
      </w:r>
      <w:r w:rsidRPr="00C428B7">
        <w:rPr>
          <w:sz w:val="20"/>
          <w:szCs w:val="20"/>
        </w:rPr>
        <w:t xml:space="preserve"> </w:t>
      </w:r>
      <w:r w:rsidRPr="00E95C53">
        <w:rPr>
          <w:sz w:val="20"/>
          <w:szCs w:val="20"/>
          <w:lang w:val="en-US"/>
        </w:rPr>
        <w:t>Book</w:t>
      </w:r>
      <w:r w:rsidRPr="00C428B7">
        <w:rPr>
          <w:sz w:val="20"/>
          <w:szCs w:val="20"/>
        </w:rPr>
        <w:t xml:space="preserve"> &amp; </w:t>
      </w:r>
      <w:r w:rsidRPr="00E95C53">
        <w:rPr>
          <w:sz w:val="20"/>
          <w:szCs w:val="20"/>
          <w:lang w:val="en-US"/>
        </w:rPr>
        <w:t>Statistics</w:t>
      </w:r>
      <w:r w:rsidRPr="00C428B7">
        <w:rPr>
          <w:sz w:val="20"/>
          <w:szCs w:val="20"/>
        </w:rPr>
        <w:t xml:space="preserve"> // </w:t>
      </w:r>
      <w:r w:rsidR="00C15CE8">
        <w:rPr>
          <w:sz w:val="20"/>
          <w:szCs w:val="20"/>
          <w:lang w:val="en-US"/>
        </w:rPr>
        <w:t>EUROPEAN</w:t>
      </w:r>
      <w:r w:rsidR="00C15CE8" w:rsidRPr="00C428B7">
        <w:rPr>
          <w:sz w:val="20"/>
          <w:szCs w:val="20"/>
        </w:rPr>
        <w:t xml:space="preserve"> </w:t>
      </w:r>
      <w:r w:rsidR="00C15CE8">
        <w:rPr>
          <w:sz w:val="20"/>
          <w:szCs w:val="20"/>
          <w:lang w:val="en-US"/>
        </w:rPr>
        <w:t>COVERED</w:t>
      </w:r>
      <w:r w:rsidR="00C15CE8" w:rsidRPr="00C428B7">
        <w:rPr>
          <w:sz w:val="20"/>
          <w:szCs w:val="20"/>
        </w:rPr>
        <w:t xml:space="preserve"> </w:t>
      </w:r>
      <w:r w:rsidR="00C15CE8">
        <w:rPr>
          <w:sz w:val="20"/>
          <w:szCs w:val="20"/>
          <w:lang w:val="en-US"/>
        </w:rPr>
        <w:t>BOND</w:t>
      </w:r>
      <w:r w:rsidR="00C15CE8" w:rsidRPr="00C428B7">
        <w:rPr>
          <w:sz w:val="20"/>
          <w:szCs w:val="20"/>
        </w:rPr>
        <w:t xml:space="preserve"> </w:t>
      </w:r>
      <w:r w:rsidR="00C15CE8">
        <w:rPr>
          <w:sz w:val="20"/>
          <w:szCs w:val="20"/>
          <w:lang w:val="en-US"/>
        </w:rPr>
        <w:t>COUNCIL</w:t>
      </w:r>
      <w:r w:rsidR="00C15CE8" w:rsidRPr="00C428B7">
        <w:rPr>
          <w:sz w:val="20"/>
          <w:szCs w:val="20"/>
        </w:rPr>
        <w:t xml:space="preserve">. </w:t>
      </w:r>
      <w:r>
        <w:rPr>
          <w:sz w:val="20"/>
          <w:szCs w:val="20"/>
          <w:lang w:val="en-US"/>
        </w:rPr>
        <w:t>URL</w:t>
      </w:r>
      <w:r w:rsidRPr="00C15CE8">
        <w:rPr>
          <w:sz w:val="20"/>
          <w:szCs w:val="20"/>
        </w:rPr>
        <w:t>:</w:t>
      </w:r>
      <w:r w:rsidR="001670F7" w:rsidRPr="00C15CE8">
        <w:rPr>
          <w:sz w:val="20"/>
          <w:szCs w:val="20"/>
        </w:rPr>
        <w:t xml:space="preserve"> </w:t>
      </w:r>
      <w:hyperlink r:id="rId31" w:history="1">
        <w:r w:rsidRPr="00E95C53">
          <w:rPr>
            <w:rStyle w:val="ab"/>
            <w:sz w:val="20"/>
            <w:szCs w:val="20"/>
            <w:lang w:val="en-US"/>
          </w:rPr>
          <w:t>https</w:t>
        </w:r>
        <w:r w:rsidRPr="00C15CE8">
          <w:rPr>
            <w:rStyle w:val="ab"/>
            <w:sz w:val="20"/>
            <w:szCs w:val="20"/>
          </w:rPr>
          <w:t>://</w:t>
        </w:r>
        <w:r w:rsidRPr="00E95C53">
          <w:rPr>
            <w:rStyle w:val="ab"/>
            <w:sz w:val="20"/>
            <w:szCs w:val="20"/>
            <w:lang w:val="en-US"/>
          </w:rPr>
          <w:t>hypo</w:t>
        </w:r>
        <w:r w:rsidRPr="00C15CE8">
          <w:rPr>
            <w:rStyle w:val="ab"/>
            <w:sz w:val="20"/>
            <w:szCs w:val="20"/>
          </w:rPr>
          <w:t>.</w:t>
        </w:r>
        <w:r w:rsidRPr="00E95C53">
          <w:rPr>
            <w:rStyle w:val="ab"/>
            <w:sz w:val="20"/>
            <w:szCs w:val="20"/>
            <w:lang w:val="en-US"/>
          </w:rPr>
          <w:t>org</w:t>
        </w:r>
        <w:r w:rsidRPr="00C15CE8">
          <w:rPr>
            <w:rStyle w:val="ab"/>
            <w:sz w:val="20"/>
            <w:szCs w:val="20"/>
          </w:rPr>
          <w:t>/</w:t>
        </w:r>
        <w:r w:rsidRPr="00E95C53">
          <w:rPr>
            <w:rStyle w:val="ab"/>
            <w:sz w:val="20"/>
            <w:szCs w:val="20"/>
            <w:lang w:val="en-US"/>
          </w:rPr>
          <w:t>ecbc</w:t>
        </w:r>
        <w:r w:rsidRPr="00C15CE8">
          <w:rPr>
            <w:rStyle w:val="ab"/>
            <w:sz w:val="20"/>
            <w:szCs w:val="20"/>
          </w:rPr>
          <w:t>/</w:t>
        </w:r>
        <w:r w:rsidRPr="00E95C53">
          <w:rPr>
            <w:rStyle w:val="ab"/>
            <w:sz w:val="20"/>
            <w:szCs w:val="20"/>
            <w:lang w:val="en-US"/>
          </w:rPr>
          <w:t>publications</w:t>
        </w:r>
        <w:r w:rsidRPr="00C15CE8">
          <w:rPr>
            <w:rStyle w:val="ab"/>
            <w:sz w:val="20"/>
            <w:szCs w:val="20"/>
          </w:rPr>
          <w:t>/</w:t>
        </w:r>
        <w:r w:rsidRPr="00E95C53">
          <w:rPr>
            <w:rStyle w:val="ab"/>
            <w:sz w:val="20"/>
            <w:szCs w:val="20"/>
            <w:lang w:val="en-US"/>
          </w:rPr>
          <w:t>fact</w:t>
        </w:r>
        <w:r w:rsidRPr="00C15CE8">
          <w:rPr>
            <w:rStyle w:val="ab"/>
            <w:sz w:val="20"/>
            <w:szCs w:val="20"/>
          </w:rPr>
          <w:t>-</w:t>
        </w:r>
        <w:r w:rsidRPr="00E95C53">
          <w:rPr>
            <w:rStyle w:val="ab"/>
            <w:sz w:val="20"/>
            <w:szCs w:val="20"/>
            <w:lang w:val="en-US"/>
          </w:rPr>
          <w:t>book</w:t>
        </w:r>
        <w:r w:rsidRPr="00C15CE8">
          <w:rPr>
            <w:rStyle w:val="ab"/>
            <w:sz w:val="20"/>
            <w:szCs w:val="20"/>
          </w:rPr>
          <w:t>/#</w:t>
        </w:r>
      </w:hyperlink>
      <w:r w:rsidRPr="00C15CE8">
        <w:rPr>
          <w:sz w:val="20"/>
          <w:szCs w:val="20"/>
        </w:rPr>
        <w:t xml:space="preserve"> </w:t>
      </w:r>
      <w:r w:rsidRPr="00C15CE8">
        <w:rPr>
          <w:iCs/>
          <w:sz w:val="20"/>
          <w:szCs w:val="20"/>
        </w:rPr>
        <w:t>(</w:t>
      </w:r>
      <w:r w:rsidRPr="00CE5AED">
        <w:rPr>
          <w:iCs/>
          <w:sz w:val="20"/>
          <w:szCs w:val="20"/>
        </w:rPr>
        <w:t>дата</w:t>
      </w:r>
      <w:r w:rsidRPr="00C15CE8">
        <w:rPr>
          <w:iCs/>
          <w:sz w:val="20"/>
          <w:szCs w:val="20"/>
        </w:rPr>
        <w:t xml:space="preserve"> </w:t>
      </w:r>
      <w:r w:rsidRPr="00CE5AED">
        <w:rPr>
          <w:iCs/>
          <w:sz w:val="20"/>
          <w:szCs w:val="20"/>
        </w:rPr>
        <w:t>обращения</w:t>
      </w:r>
      <w:r w:rsidRPr="00C15CE8">
        <w:rPr>
          <w:iCs/>
          <w:sz w:val="20"/>
          <w:szCs w:val="20"/>
        </w:rPr>
        <w:t xml:space="preserve"> 13.05.2020).</w:t>
      </w:r>
    </w:p>
    <w:p w14:paraId="76D52446" w14:textId="77777777" w:rsidR="00E9220B" w:rsidRPr="00C15CE8" w:rsidRDefault="00E9220B" w:rsidP="00FD3C50">
      <w:pPr>
        <w:pStyle w:val="af1"/>
        <w:spacing w:after="0" w:line="240" w:lineRule="auto"/>
        <w:ind w:left="0"/>
        <w:jc w:val="both"/>
        <w:rPr>
          <w:b/>
        </w:rPr>
      </w:pPr>
    </w:p>
    <w:p w14:paraId="0D7C6BAE" w14:textId="74ADFFBD" w:rsidR="00FD3C50" w:rsidRPr="00FD3C50" w:rsidRDefault="00E9220B" w:rsidP="00FD3C50">
      <w:pPr>
        <w:spacing w:line="360" w:lineRule="auto"/>
        <w:ind w:firstLine="284"/>
        <w:jc w:val="both"/>
      </w:pPr>
      <w:r w:rsidRPr="00A02133">
        <w:t xml:space="preserve">Инструментом секьюритизации на основе действительной продажи активов является ипотечный сертификат, выпускаемый испанским аналогом </w:t>
      </w:r>
      <w:r w:rsidRPr="00A02133">
        <w:rPr>
          <w:lang w:val="en-US"/>
        </w:rPr>
        <w:t>SPV</w:t>
      </w:r>
      <w:r w:rsidRPr="00A02133">
        <w:t xml:space="preserve">. В </w:t>
      </w:r>
      <w:r>
        <w:t>Испании аналоги SPV</w:t>
      </w:r>
      <w:r w:rsidR="00377E07">
        <w:t>,</w:t>
      </w:r>
      <w:r>
        <w:t xml:space="preserve"> используемые</w:t>
      </w:r>
      <w:r w:rsidRPr="00A02133">
        <w:t xml:space="preserve"> для секьюритизации ипотечных кредитов</w:t>
      </w:r>
      <w:r w:rsidR="00377E07">
        <w:t>,</w:t>
      </w:r>
      <w:r w:rsidRPr="00A02133">
        <w:t xml:space="preserve"> называются ипотечными секьюритизациоными фондами (исп. Fondo de Titulización Hipotecaria). Юридическое представление ипотечных фондов осуществляет управляющая секьюритизационными фондами компания, так как фонд не является юридическим лицом и формально им никто не владеет. Большинство фондов выпускает ценные бумаги, структурированные по простой сквозной модели</w:t>
      </w:r>
      <w:r w:rsidR="00377E07">
        <w:t xml:space="preserve"> (</w:t>
      </w:r>
      <w:r w:rsidR="00377E07">
        <w:rPr>
          <w:lang w:val="en-US"/>
        </w:rPr>
        <w:t>pass</w:t>
      </w:r>
      <w:r w:rsidR="00377E07">
        <w:t>-</w:t>
      </w:r>
      <w:r w:rsidR="00377E07">
        <w:rPr>
          <w:lang w:val="en-US"/>
        </w:rPr>
        <w:t>through</w:t>
      </w:r>
      <w:r w:rsidR="00377E07" w:rsidRPr="00377E07">
        <w:t>)</w:t>
      </w:r>
      <w:r w:rsidRPr="00A02133">
        <w:t>. Однако встречаются случаи выпуска облигаций с плавающей процентной ставкой при том, что секьюритизированные кредиты</w:t>
      </w:r>
      <w:r w:rsidR="00377E07" w:rsidRPr="00377E07">
        <w:t xml:space="preserve"> </w:t>
      </w:r>
      <w:r w:rsidR="00377E07">
        <w:t>в покрытии</w:t>
      </w:r>
      <w:r w:rsidRPr="00A02133">
        <w:t xml:space="preserve"> с фиксированной ставкой. Продажа ипотечных активов оригинатором секьюритизационному фонду позволяет выпустить ипотечные сертификаты и </w:t>
      </w:r>
      <w:r>
        <w:t>разместить их среди инвесторов.</w:t>
      </w:r>
    </w:p>
    <w:p w14:paraId="163F3CCE" w14:textId="0D3A6382" w:rsidR="00582019" w:rsidRPr="00E95C53" w:rsidRDefault="00EC4669" w:rsidP="00561178">
      <w:pPr>
        <w:pStyle w:val="af1"/>
        <w:spacing w:after="0" w:line="360" w:lineRule="auto"/>
        <w:ind w:left="0" w:firstLine="284"/>
        <w:jc w:val="both"/>
        <w:rPr>
          <w:b/>
        </w:rPr>
      </w:pPr>
      <w:r w:rsidRPr="00DB5546">
        <w:rPr>
          <w:b/>
        </w:rPr>
        <w:t>Германия</w:t>
      </w:r>
    </w:p>
    <w:p w14:paraId="61FD488D" w14:textId="2D1747B0" w:rsidR="00252984" w:rsidRPr="00377E07" w:rsidRDefault="006E7A05" w:rsidP="00561178">
      <w:pPr>
        <w:pStyle w:val="af1"/>
        <w:spacing w:after="0" w:line="360" w:lineRule="auto"/>
        <w:ind w:left="0" w:firstLine="284"/>
        <w:jc w:val="both"/>
      </w:pPr>
      <w:r w:rsidRPr="00377E07">
        <w:t xml:space="preserve">В </w:t>
      </w:r>
      <w:r w:rsidR="001670F7" w:rsidRPr="00377E07">
        <w:t>Германии получила</w:t>
      </w:r>
      <w:r w:rsidR="00E24588" w:rsidRPr="00377E07">
        <w:t xml:space="preserve"> распространение модель секьюритизации ипотечных активов</w:t>
      </w:r>
      <w:r w:rsidR="00EF1866" w:rsidRPr="00377E07">
        <w:t xml:space="preserve"> на основе выпуска обеспеченных облигаций</w:t>
      </w:r>
      <w:r w:rsidR="00E24588" w:rsidRPr="00377E07">
        <w:t>.</w:t>
      </w:r>
      <w:r w:rsidR="00EF1866" w:rsidRPr="00377E07">
        <w:t xml:space="preserve"> Э</w:t>
      </w:r>
      <w:r w:rsidR="00252984" w:rsidRPr="00377E07">
        <w:t>миссии</w:t>
      </w:r>
      <w:r w:rsidR="0062220D" w:rsidRPr="00377E07">
        <w:t xml:space="preserve"> с участием </w:t>
      </w:r>
      <w:r w:rsidR="0062220D" w:rsidRPr="00377E07">
        <w:rPr>
          <w:lang w:val="en-US"/>
        </w:rPr>
        <w:t>SPV</w:t>
      </w:r>
      <w:r w:rsidR="0062220D" w:rsidRPr="00377E07">
        <w:t xml:space="preserve"> не получили широкого распространения</w:t>
      </w:r>
      <w:r w:rsidR="00237283" w:rsidRPr="00377E07">
        <w:t xml:space="preserve">, </w:t>
      </w:r>
      <w:r w:rsidR="00377E07">
        <w:t>но является возможными</w:t>
      </w:r>
      <w:r w:rsidR="00237283" w:rsidRPr="00377E07">
        <w:t>.</w:t>
      </w:r>
    </w:p>
    <w:p w14:paraId="52C63A80" w14:textId="5BEEF9CD" w:rsidR="00E74FF1" w:rsidRPr="00377E07" w:rsidRDefault="001670F7" w:rsidP="00561178">
      <w:pPr>
        <w:pStyle w:val="af1"/>
        <w:spacing w:after="0" w:line="360" w:lineRule="auto"/>
        <w:ind w:left="0" w:firstLine="284"/>
        <w:jc w:val="both"/>
      </w:pPr>
      <w:r w:rsidRPr="00377E07">
        <w:t>Для облигаций</w:t>
      </w:r>
      <w:r w:rsidR="00514433" w:rsidRPr="00377E07">
        <w:t xml:space="preserve"> с покрытием (нем. </w:t>
      </w:r>
      <w:r w:rsidR="00514433" w:rsidRPr="00377E07">
        <w:rPr>
          <w:lang w:val="en-US"/>
        </w:rPr>
        <w:t>Pfandbrief</w:t>
      </w:r>
      <w:r w:rsidR="00514433" w:rsidRPr="00377E07">
        <w:t>)</w:t>
      </w:r>
      <w:r w:rsidRPr="00377E07">
        <w:t xml:space="preserve">, </w:t>
      </w:r>
      <w:r w:rsidR="00514433" w:rsidRPr="00377E07">
        <w:t>в случае неплатежеспособности эмитента</w:t>
      </w:r>
      <w:r w:rsidRPr="00377E07">
        <w:t>,</w:t>
      </w:r>
      <w:r w:rsidR="00514433" w:rsidRPr="00377E07">
        <w:t xml:space="preserve"> имущественное покрытие отделяется от остального имущества эмитента.</w:t>
      </w:r>
      <w:r w:rsidR="00C21B70" w:rsidRPr="00377E07">
        <w:t xml:space="preserve"> Владельцы </w:t>
      </w:r>
      <w:r w:rsidR="00C21B70" w:rsidRPr="00377E07">
        <w:lastRenderedPageBreak/>
        <w:t>облигаций с покрытием владеют ими до погашения облигаций</w:t>
      </w:r>
      <w:r w:rsidR="00E06A42" w:rsidRPr="00377E07">
        <w:t>, но в случае неплатежей или высокой зад</w:t>
      </w:r>
      <w:r w:rsidR="007C4F2A">
        <w:t>олженности по пулу Федеральное Управление Финансового Н</w:t>
      </w:r>
      <w:r w:rsidR="00E06A42" w:rsidRPr="00377E07">
        <w:t>адзора Германии</w:t>
      </w:r>
      <w:r w:rsidR="00376F1B" w:rsidRPr="00377E07">
        <w:t xml:space="preserve"> (</w:t>
      </w:r>
      <w:r w:rsidR="00376F1B" w:rsidRPr="00377E07">
        <w:rPr>
          <w:lang w:val="en-US"/>
        </w:rPr>
        <w:t>BaFin</w:t>
      </w:r>
      <w:r w:rsidR="00376F1B" w:rsidRPr="00377E07">
        <w:t>)</w:t>
      </w:r>
      <w:r w:rsidR="00EC199A" w:rsidRPr="00377E07">
        <w:t xml:space="preserve"> может ходатайствовать о специальном порядке погашения облигаций.</w:t>
      </w:r>
      <w:r w:rsidR="00AA4800" w:rsidRPr="00377E07">
        <w:t xml:space="preserve"> </w:t>
      </w:r>
      <w:r w:rsidR="00376F1B" w:rsidRPr="00377E07">
        <w:t xml:space="preserve">Однако в случае </w:t>
      </w:r>
      <w:r w:rsidR="002A7A72" w:rsidRPr="00377E07">
        <w:t>неплатежеспособности</w:t>
      </w:r>
      <w:r w:rsidR="00376F1B" w:rsidRPr="00377E07">
        <w:t xml:space="preserve"> эмитента держатели облигаций с покрытием имеют право и на активы не входящие в покрытие </w:t>
      </w:r>
      <w:r w:rsidR="00F41A2A" w:rsidRPr="00377E07">
        <w:t>для удовлетворения обязательств по бумагам.</w:t>
      </w:r>
      <w:r w:rsidR="00CB2ECE" w:rsidRPr="00377E07">
        <w:t xml:space="preserve"> По облигациям с покрытием при банкротстве платежи по покрытию передаются специально назначенному </w:t>
      </w:r>
      <w:r w:rsidR="00306856" w:rsidRPr="00377E07">
        <w:t>администратору</w:t>
      </w:r>
      <w:r w:rsidR="00E74FF1" w:rsidRPr="00377E07">
        <w:t xml:space="preserve"> банка</w:t>
      </w:r>
      <w:r w:rsidR="00306856" w:rsidRPr="00377E07">
        <w:t>,</w:t>
      </w:r>
      <w:r w:rsidR="00CB2ECE" w:rsidRPr="00377E07">
        <w:t xml:space="preserve"> котор</w:t>
      </w:r>
      <w:r w:rsidR="00E74FF1" w:rsidRPr="00377E07">
        <w:t xml:space="preserve">ый управляет денежными потоками </w:t>
      </w:r>
      <w:r w:rsidR="00CB2ECE" w:rsidRPr="00377E07">
        <w:t xml:space="preserve">по </w:t>
      </w:r>
      <w:r w:rsidR="00306856" w:rsidRPr="00377E07">
        <w:t>ипотечному покрытию</w:t>
      </w:r>
      <w:r w:rsidR="002A7A72" w:rsidRPr="00377E07">
        <w:t xml:space="preserve">, при этом </w:t>
      </w:r>
      <w:r w:rsidR="00377E07">
        <w:t>банк юридически продолжает свое</w:t>
      </w:r>
      <w:r w:rsidR="002A7A72" w:rsidRPr="00377E07">
        <w:t xml:space="preserve"> </w:t>
      </w:r>
      <w:r w:rsidR="00E74FF1" w:rsidRPr="00377E07">
        <w:t>существование до погашения облигаций.</w:t>
      </w:r>
    </w:p>
    <w:p w14:paraId="0B741143" w14:textId="51E357BB" w:rsidR="00716F0D" w:rsidRDefault="00E24588" w:rsidP="00561178">
      <w:pPr>
        <w:pStyle w:val="af1"/>
        <w:spacing w:after="0" w:line="360" w:lineRule="auto"/>
        <w:ind w:left="0" w:firstLine="284"/>
        <w:jc w:val="both"/>
      </w:pPr>
      <w:r w:rsidRPr="00377E07">
        <w:t xml:space="preserve">Для </w:t>
      </w:r>
      <w:r w:rsidR="00A92CF4" w:rsidRPr="00377E07">
        <w:t xml:space="preserve">эмиссии облигаций с </w:t>
      </w:r>
      <w:r w:rsidR="00306856" w:rsidRPr="00377E07">
        <w:t>покрытием,</w:t>
      </w:r>
      <w:r w:rsidR="00514433" w:rsidRPr="00377E07">
        <w:t xml:space="preserve"> </w:t>
      </w:r>
      <w:r w:rsidR="00306856" w:rsidRPr="00377E07">
        <w:t>в том числе ипотечным</w:t>
      </w:r>
      <w:r w:rsidR="0090193D" w:rsidRPr="00377E07">
        <w:t xml:space="preserve"> (нем. </w:t>
      </w:r>
      <w:r w:rsidR="0090193D" w:rsidRPr="00377E07">
        <w:rPr>
          <w:lang w:val="en-US"/>
        </w:rPr>
        <w:t>Hypothekenpfandbriefe</w:t>
      </w:r>
      <w:r w:rsidR="0090193D" w:rsidRPr="00377E07">
        <w:t>)</w:t>
      </w:r>
      <w:r w:rsidR="008112B8" w:rsidRPr="00377E07">
        <w:t>,</w:t>
      </w:r>
      <w:r w:rsidR="00A92CF4" w:rsidRPr="00377E07">
        <w:t xml:space="preserve"> </w:t>
      </w:r>
      <w:r w:rsidR="008112B8" w:rsidRPr="00377E07">
        <w:t xml:space="preserve">эмитенту </w:t>
      </w:r>
      <w:r w:rsidR="00A92CF4" w:rsidRPr="00377E07">
        <w:t xml:space="preserve">необходимо получить специализированную </w:t>
      </w:r>
      <w:r w:rsidR="00496C7D" w:rsidRPr="00377E07">
        <w:t>лицензию. Д</w:t>
      </w:r>
      <w:r w:rsidR="00A92CF4" w:rsidRPr="00377E07">
        <w:t xml:space="preserve">ля </w:t>
      </w:r>
      <w:r w:rsidR="00496C7D" w:rsidRPr="00377E07">
        <w:t>её получения</w:t>
      </w:r>
      <w:r w:rsidR="00186CC8" w:rsidRPr="00377E07">
        <w:t xml:space="preserve"> </w:t>
      </w:r>
      <w:r w:rsidR="00A92CF4" w:rsidRPr="00377E07">
        <w:t>требуется необходимый объём капитала (25 млн. евро)</w:t>
      </w:r>
      <w:r w:rsidR="008112B8" w:rsidRPr="00377E07">
        <w:t>, наличие лицензии на кредитную деятельность, инструменты управлени</w:t>
      </w:r>
      <w:r w:rsidR="00496C7D" w:rsidRPr="00377E07">
        <w:t xml:space="preserve">я рисками, бизнес-план, </w:t>
      </w:r>
      <w:r w:rsidR="00DB5546" w:rsidRPr="00377E07">
        <w:t>в котором</w:t>
      </w:r>
      <w:r w:rsidR="008112B8" w:rsidRPr="00377E07">
        <w:t xml:space="preserve"> регулярные эмиссии облигаций с покрытием являются необходимыми.</w:t>
      </w:r>
      <w:r w:rsidR="0090193D" w:rsidRPr="00377E07">
        <w:t xml:space="preserve"> </w:t>
      </w:r>
    </w:p>
    <w:p w14:paraId="35187087" w14:textId="2CB1E966" w:rsidR="00314C48" w:rsidRPr="00377E07" w:rsidRDefault="00314C48" w:rsidP="00561178">
      <w:pPr>
        <w:pStyle w:val="af1"/>
        <w:spacing w:after="0" w:line="360" w:lineRule="auto"/>
        <w:ind w:left="0" w:firstLine="284"/>
        <w:jc w:val="both"/>
      </w:pPr>
      <w:r>
        <w:t>Объёмы эмиссий обеспеченных облигаций представлены на рис. 1.3.5.</w:t>
      </w:r>
    </w:p>
    <w:p w14:paraId="1408372A" w14:textId="33460499" w:rsidR="00E95C53" w:rsidRPr="00377E07" w:rsidRDefault="00EF0D70" w:rsidP="00561178">
      <w:pPr>
        <w:jc w:val="both"/>
      </w:pPr>
      <w:r>
        <w:rPr>
          <w:noProof/>
        </w:rPr>
        <w:drawing>
          <wp:inline distT="0" distB="0" distL="0" distR="0" wp14:anchorId="158CFC1C" wp14:editId="5A1BE6A5">
            <wp:extent cx="6100549" cy="2606723"/>
            <wp:effectExtent l="0" t="0" r="14605" b="22225"/>
            <wp:docPr id="8199" name="Диаграмма 8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715B2D">
        <w:rPr>
          <w:sz w:val="20"/>
          <w:szCs w:val="20"/>
        </w:rPr>
        <w:t>Рисунок</w:t>
      </w:r>
      <w:r w:rsidR="00E95C53" w:rsidRPr="0085471C">
        <w:rPr>
          <w:sz w:val="20"/>
          <w:szCs w:val="20"/>
        </w:rPr>
        <w:t xml:space="preserve"> 1.3.</w:t>
      </w:r>
      <w:r w:rsidR="00C428B7">
        <w:rPr>
          <w:sz w:val="20"/>
          <w:szCs w:val="20"/>
        </w:rPr>
        <w:t>5</w:t>
      </w:r>
      <w:r w:rsidR="00E95C53">
        <w:rPr>
          <w:sz w:val="20"/>
          <w:szCs w:val="20"/>
        </w:rPr>
        <w:t xml:space="preserve"> </w:t>
      </w:r>
      <w:r w:rsidR="00E95C53" w:rsidRPr="00CE5AED">
        <w:rPr>
          <w:sz w:val="20"/>
          <w:szCs w:val="20"/>
        </w:rPr>
        <w:t xml:space="preserve">Эмиссии </w:t>
      </w:r>
      <w:r w:rsidR="00E95C53">
        <w:rPr>
          <w:sz w:val="20"/>
          <w:szCs w:val="20"/>
        </w:rPr>
        <w:t>обеспеченных облигаций</w:t>
      </w:r>
      <w:r w:rsidR="00E95C53" w:rsidRPr="00CE5AED">
        <w:rPr>
          <w:sz w:val="20"/>
          <w:szCs w:val="20"/>
        </w:rPr>
        <w:t xml:space="preserve"> на рынке</w:t>
      </w:r>
      <w:r w:rsidR="00E95C53">
        <w:rPr>
          <w:sz w:val="20"/>
          <w:szCs w:val="20"/>
        </w:rPr>
        <w:t xml:space="preserve"> Германии в период с 2003</w:t>
      </w:r>
      <w:r w:rsidR="00F02D03">
        <w:rPr>
          <w:sz w:val="20"/>
          <w:szCs w:val="20"/>
        </w:rPr>
        <w:t xml:space="preserve"> </w:t>
      </w:r>
      <w:r w:rsidR="00E95C53" w:rsidRPr="00CE5AED">
        <w:rPr>
          <w:sz w:val="20"/>
          <w:szCs w:val="20"/>
        </w:rPr>
        <w:t>-</w:t>
      </w:r>
      <w:r w:rsidR="00F02D03">
        <w:rPr>
          <w:sz w:val="20"/>
          <w:szCs w:val="20"/>
        </w:rPr>
        <w:t xml:space="preserve"> </w:t>
      </w:r>
      <w:r w:rsidR="00E95C53" w:rsidRPr="00CE5AED">
        <w:rPr>
          <w:sz w:val="20"/>
          <w:szCs w:val="20"/>
        </w:rPr>
        <w:t>2018 гг.</w:t>
      </w:r>
      <w:r w:rsidR="00753B03">
        <w:rPr>
          <w:sz w:val="20"/>
          <w:szCs w:val="20"/>
        </w:rPr>
        <w:t>, млн</w:t>
      </w:r>
      <w:r w:rsidR="00E95C53">
        <w:rPr>
          <w:sz w:val="20"/>
          <w:szCs w:val="20"/>
        </w:rPr>
        <w:t>. евро.</w:t>
      </w:r>
    </w:p>
    <w:p w14:paraId="1A38FDEF" w14:textId="2F3581C5" w:rsidR="00E95C53" w:rsidRPr="00C15CE8" w:rsidRDefault="00E95C53" w:rsidP="00561178">
      <w:pPr>
        <w:pStyle w:val="af1"/>
        <w:spacing w:after="0" w:line="240" w:lineRule="auto"/>
        <w:ind w:left="0"/>
        <w:jc w:val="both"/>
        <w:rPr>
          <w:sz w:val="20"/>
          <w:szCs w:val="20"/>
        </w:rPr>
      </w:pPr>
      <w:r w:rsidRPr="004138C8">
        <w:rPr>
          <w:i/>
          <w:sz w:val="20"/>
          <w:szCs w:val="20"/>
        </w:rPr>
        <w:t>Источник</w:t>
      </w:r>
      <w:r w:rsidRPr="00C428B7">
        <w:rPr>
          <w:i/>
          <w:sz w:val="20"/>
          <w:szCs w:val="20"/>
        </w:rPr>
        <w:t>:</w:t>
      </w:r>
      <w:r w:rsidRPr="00C428B7">
        <w:rPr>
          <w:sz w:val="20"/>
          <w:szCs w:val="20"/>
        </w:rPr>
        <w:t xml:space="preserve"> </w:t>
      </w:r>
      <w:r w:rsidRPr="00E95C53">
        <w:rPr>
          <w:sz w:val="20"/>
          <w:szCs w:val="20"/>
          <w:lang w:val="en-US"/>
        </w:rPr>
        <w:t>ECBC</w:t>
      </w:r>
      <w:r w:rsidRPr="00C428B7">
        <w:rPr>
          <w:sz w:val="20"/>
          <w:szCs w:val="20"/>
        </w:rPr>
        <w:t xml:space="preserve"> </w:t>
      </w:r>
      <w:r w:rsidRPr="00E95C53">
        <w:rPr>
          <w:sz w:val="20"/>
          <w:szCs w:val="20"/>
          <w:lang w:val="en-US"/>
        </w:rPr>
        <w:t>Fact</w:t>
      </w:r>
      <w:r w:rsidRPr="00C428B7">
        <w:rPr>
          <w:sz w:val="20"/>
          <w:szCs w:val="20"/>
        </w:rPr>
        <w:t xml:space="preserve"> </w:t>
      </w:r>
      <w:r w:rsidRPr="00E95C53">
        <w:rPr>
          <w:sz w:val="20"/>
          <w:szCs w:val="20"/>
          <w:lang w:val="en-US"/>
        </w:rPr>
        <w:t>Book</w:t>
      </w:r>
      <w:r w:rsidRPr="00C428B7">
        <w:rPr>
          <w:sz w:val="20"/>
          <w:szCs w:val="20"/>
        </w:rPr>
        <w:t xml:space="preserve"> &amp; </w:t>
      </w:r>
      <w:r w:rsidRPr="00E95C53">
        <w:rPr>
          <w:sz w:val="20"/>
          <w:szCs w:val="20"/>
          <w:lang w:val="en-US"/>
        </w:rPr>
        <w:t>Statistics</w:t>
      </w:r>
      <w:r w:rsidRPr="00C428B7">
        <w:rPr>
          <w:sz w:val="20"/>
          <w:szCs w:val="20"/>
        </w:rPr>
        <w:t xml:space="preserve"> // </w:t>
      </w:r>
      <w:r w:rsidR="00C15CE8">
        <w:rPr>
          <w:sz w:val="20"/>
          <w:szCs w:val="20"/>
          <w:lang w:val="en-US"/>
        </w:rPr>
        <w:t>EUROPEAN</w:t>
      </w:r>
      <w:r w:rsidR="00C15CE8" w:rsidRPr="00C428B7">
        <w:rPr>
          <w:sz w:val="20"/>
          <w:szCs w:val="20"/>
        </w:rPr>
        <w:t xml:space="preserve"> </w:t>
      </w:r>
      <w:r w:rsidR="00C15CE8">
        <w:rPr>
          <w:sz w:val="20"/>
          <w:szCs w:val="20"/>
          <w:lang w:val="en-US"/>
        </w:rPr>
        <w:t>COVERED</w:t>
      </w:r>
      <w:r w:rsidR="00C15CE8" w:rsidRPr="00C428B7">
        <w:rPr>
          <w:sz w:val="20"/>
          <w:szCs w:val="20"/>
        </w:rPr>
        <w:t xml:space="preserve"> </w:t>
      </w:r>
      <w:r w:rsidR="00C15CE8">
        <w:rPr>
          <w:sz w:val="20"/>
          <w:szCs w:val="20"/>
          <w:lang w:val="en-US"/>
        </w:rPr>
        <w:t>BOND</w:t>
      </w:r>
      <w:r w:rsidR="00C15CE8" w:rsidRPr="00C428B7">
        <w:rPr>
          <w:sz w:val="20"/>
          <w:szCs w:val="20"/>
        </w:rPr>
        <w:t xml:space="preserve"> </w:t>
      </w:r>
      <w:r w:rsidR="00C15CE8">
        <w:rPr>
          <w:sz w:val="20"/>
          <w:szCs w:val="20"/>
          <w:lang w:val="en-US"/>
        </w:rPr>
        <w:t>COUNCIL</w:t>
      </w:r>
      <w:r w:rsidR="00C15CE8" w:rsidRPr="00C428B7">
        <w:rPr>
          <w:sz w:val="20"/>
          <w:szCs w:val="20"/>
        </w:rPr>
        <w:t xml:space="preserve">. </w:t>
      </w:r>
      <w:r>
        <w:rPr>
          <w:sz w:val="20"/>
          <w:szCs w:val="20"/>
          <w:lang w:val="en-US"/>
        </w:rPr>
        <w:t>URL</w:t>
      </w:r>
      <w:r w:rsidRPr="00C15CE8">
        <w:rPr>
          <w:sz w:val="20"/>
          <w:szCs w:val="20"/>
        </w:rPr>
        <w:t>:</w:t>
      </w:r>
      <w:r w:rsidR="0016043E" w:rsidRPr="00C15CE8">
        <w:rPr>
          <w:sz w:val="20"/>
          <w:szCs w:val="20"/>
        </w:rPr>
        <w:t xml:space="preserve"> </w:t>
      </w:r>
      <w:hyperlink r:id="rId33" w:history="1">
        <w:r w:rsidRPr="00E95C53">
          <w:rPr>
            <w:rStyle w:val="ab"/>
            <w:sz w:val="20"/>
            <w:szCs w:val="20"/>
            <w:lang w:val="en-US"/>
          </w:rPr>
          <w:t>https</w:t>
        </w:r>
        <w:r w:rsidRPr="00C15CE8">
          <w:rPr>
            <w:rStyle w:val="ab"/>
            <w:sz w:val="20"/>
            <w:szCs w:val="20"/>
          </w:rPr>
          <w:t>://</w:t>
        </w:r>
        <w:r w:rsidRPr="00E95C53">
          <w:rPr>
            <w:rStyle w:val="ab"/>
            <w:sz w:val="20"/>
            <w:szCs w:val="20"/>
            <w:lang w:val="en-US"/>
          </w:rPr>
          <w:t>hypo</w:t>
        </w:r>
        <w:r w:rsidRPr="00C15CE8">
          <w:rPr>
            <w:rStyle w:val="ab"/>
            <w:sz w:val="20"/>
            <w:szCs w:val="20"/>
          </w:rPr>
          <w:t>.</w:t>
        </w:r>
        <w:r w:rsidRPr="00E95C53">
          <w:rPr>
            <w:rStyle w:val="ab"/>
            <w:sz w:val="20"/>
            <w:szCs w:val="20"/>
            <w:lang w:val="en-US"/>
          </w:rPr>
          <w:t>org</w:t>
        </w:r>
        <w:r w:rsidRPr="00C15CE8">
          <w:rPr>
            <w:rStyle w:val="ab"/>
            <w:sz w:val="20"/>
            <w:szCs w:val="20"/>
          </w:rPr>
          <w:t>/</w:t>
        </w:r>
        <w:r w:rsidRPr="00E95C53">
          <w:rPr>
            <w:rStyle w:val="ab"/>
            <w:sz w:val="20"/>
            <w:szCs w:val="20"/>
            <w:lang w:val="en-US"/>
          </w:rPr>
          <w:t>ecbc</w:t>
        </w:r>
        <w:r w:rsidRPr="00C15CE8">
          <w:rPr>
            <w:rStyle w:val="ab"/>
            <w:sz w:val="20"/>
            <w:szCs w:val="20"/>
          </w:rPr>
          <w:t>/</w:t>
        </w:r>
        <w:r w:rsidRPr="00E95C53">
          <w:rPr>
            <w:rStyle w:val="ab"/>
            <w:sz w:val="20"/>
            <w:szCs w:val="20"/>
            <w:lang w:val="en-US"/>
          </w:rPr>
          <w:t>publications</w:t>
        </w:r>
        <w:r w:rsidRPr="00C15CE8">
          <w:rPr>
            <w:rStyle w:val="ab"/>
            <w:sz w:val="20"/>
            <w:szCs w:val="20"/>
          </w:rPr>
          <w:t>/</w:t>
        </w:r>
        <w:r w:rsidRPr="00E95C53">
          <w:rPr>
            <w:rStyle w:val="ab"/>
            <w:sz w:val="20"/>
            <w:szCs w:val="20"/>
            <w:lang w:val="en-US"/>
          </w:rPr>
          <w:t>fact</w:t>
        </w:r>
        <w:r w:rsidRPr="00C15CE8">
          <w:rPr>
            <w:rStyle w:val="ab"/>
            <w:sz w:val="20"/>
            <w:szCs w:val="20"/>
          </w:rPr>
          <w:t>-</w:t>
        </w:r>
        <w:r w:rsidRPr="00E95C53">
          <w:rPr>
            <w:rStyle w:val="ab"/>
            <w:sz w:val="20"/>
            <w:szCs w:val="20"/>
            <w:lang w:val="en-US"/>
          </w:rPr>
          <w:t>book</w:t>
        </w:r>
        <w:r w:rsidRPr="00C15CE8">
          <w:rPr>
            <w:rStyle w:val="ab"/>
            <w:sz w:val="20"/>
            <w:szCs w:val="20"/>
          </w:rPr>
          <w:t>/#</w:t>
        </w:r>
      </w:hyperlink>
      <w:r w:rsidRPr="00C15CE8">
        <w:rPr>
          <w:sz w:val="20"/>
          <w:szCs w:val="20"/>
        </w:rPr>
        <w:t xml:space="preserve"> </w:t>
      </w:r>
      <w:r w:rsidRPr="00C15CE8">
        <w:rPr>
          <w:iCs/>
          <w:sz w:val="20"/>
          <w:szCs w:val="20"/>
        </w:rPr>
        <w:t>(</w:t>
      </w:r>
      <w:r w:rsidRPr="00CE5AED">
        <w:rPr>
          <w:iCs/>
          <w:sz w:val="20"/>
          <w:szCs w:val="20"/>
        </w:rPr>
        <w:t>дата</w:t>
      </w:r>
      <w:r w:rsidRPr="00C15CE8">
        <w:rPr>
          <w:iCs/>
          <w:sz w:val="20"/>
          <w:szCs w:val="20"/>
        </w:rPr>
        <w:t xml:space="preserve"> </w:t>
      </w:r>
      <w:r w:rsidRPr="00CE5AED">
        <w:rPr>
          <w:iCs/>
          <w:sz w:val="20"/>
          <w:szCs w:val="20"/>
        </w:rPr>
        <w:t>обращения</w:t>
      </w:r>
      <w:r w:rsidRPr="00C15CE8">
        <w:rPr>
          <w:iCs/>
          <w:sz w:val="20"/>
          <w:szCs w:val="20"/>
        </w:rPr>
        <w:t xml:space="preserve"> 13.05.2020).</w:t>
      </w:r>
    </w:p>
    <w:p w14:paraId="74CBF0F4" w14:textId="77777777" w:rsidR="006F60B9" w:rsidRPr="00C15CE8" w:rsidRDefault="006F60B9" w:rsidP="00FD3C50">
      <w:pPr>
        <w:ind w:firstLine="284"/>
        <w:jc w:val="both"/>
      </w:pPr>
    </w:p>
    <w:p w14:paraId="323CD8CA" w14:textId="542D09EF" w:rsidR="00FD3C50" w:rsidRPr="00FD3C50" w:rsidRDefault="00FD3C50" w:rsidP="00FD3C50">
      <w:pPr>
        <w:pStyle w:val="af1"/>
        <w:spacing w:after="0" w:line="360" w:lineRule="auto"/>
        <w:ind w:left="0" w:firstLine="284"/>
        <w:jc w:val="both"/>
      </w:pPr>
      <w:r w:rsidRPr="00377E07">
        <w:t>Имущество, составляющее ипотечное покрытие может быть в пределах ЕС, а также и в других странах, в соответств</w:t>
      </w:r>
      <w:r w:rsidR="00A032AF">
        <w:t>ии с соглашением о Европейской Экономической З</w:t>
      </w:r>
      <w:r w:rsidRPr="00377E07">
        <w:t>оне, объём в покрытии, которых не может превышать 10%. Возможно включение в покрытие опционов и других деривативов, но их доля не должна превышать 12% в покрытии, при этом стоимость деривативов рассчитывает</w:t>
      </w:r>
      <w:r>
        <w:t>ся</w:t>
      </w:r>
      <w:r w:rsidRPr="00377E07">
        <w:t xml:space="preserve"> на основе чистой приведенной стоимости. Стоит отметить, что обеспечение предоставляемое контрагентом по деривативам также составляет ипотечное покрытие.</w:t>
      </w:r>
    </w:p>
    <w:p w14:paraId="0C3C2EAA" w14:textId="5AE2344D" w:rsidR="00602650" w:rsidRDefault="00602650" w:rsidP="00602650">
      <w:pPr>
        <w:spacing w:line="360" w:lineRule="auto"/>
        <w:ind w:firstLine="284"/>
        <w:jc w:val="both"/>
      </w:pPr>
      <w:r w:rsidRPr="00377E07">
        <w:lastRenderedPageBreak/>
        <w:t xml:space="preserve">Немецкий рынок облигаций с ипотечным покрытием является одним из крупнейших в Европе, при этом критерии для секьюритизации ипотечных кредитов достаточно высокие. Для секьюритизируемого пула ипотечных кредитов входящих в покрытие установлено </w:t>
      </w:r>
      <w:r w:rsidRPr="00377E07">
        <w:rPr>
          <w:lang w:val="en-US"/>
        </w:rPr>
        <w:t>LTV</w:t>
      </w:r>
      <w:r w:rsidRPr="00377E07">
        <w:t xml:space="preserve"> в размере 60%, что представляет собой высокое ограничение.</w:t>
      </w:r>
    </w:p>
    <w:p w14:paraId="01D0185E" w14:textId="0462E1EC" w:rsidR="002B2BEB" w:rsidRPr="00496C7D" w:rsidRDefault="0061054C" w:rsidP="00561178">
      <w:pPr>
        <w:pStyle w:val="af1"/>
        <w:spacing w:after="0" w:line="360" w:lineRule="auto"/>
        <w:ind w:left="0" w:firstLine="284"/>
        <w:jc w:val="both"/>
      </w:pPr>
      <w:r w:rsidRPr="00377E07">
        <w:t xml:space="preserve">Ежеквартально </w:t>
      </w:r>
      <w:r w:rsidR="00496C7D" w:rsidRPr="00377E07">
        <w:t>банки,</w:t>
      </w:r>
      <w:r w:rsidRPr="00377E07">
        <w:t xml:space="preserve"> имеющие выпущенные </w:t>
      </w:r>
      <w:r w:rsidR="00306856" w:rsidRPr="00377E07">
        <w:t>облигации</w:t>
      </w:r>
      <w:r w:rsidR="00377E07">
        <w:t xml:space="preserve"> с покрытием, </w:t>
      </w:r>
      <w:r w:rsidRPr="00377E07">
        <w:t>обязаны публиковать результаты стресс-тестиро</w:t>
      </w:r>
      <w:r w:rsidR="00A476B4" w:rsidRPr="00377E07">
        <w:t xml:space="preserve">вания, </w:t>
      </w:r>
      <w:r w:rsidR="00344225" w:rsidRPr="00377E07">
        <w:t>з</w:t>
      </w:r>
      <w:r w:rsidR="002B2BEB" w:rsidRPr="00377E07">
        <w:t xml:space="preserve">акон </w:t>
      </w:r>
      <w:r w:rsidR="00496C7D" w:rsidRPr="00377E07">
        <w:t>об</w:t>
      </w:r>
      <w:r w:rsidR="002B2BEB" w:rsidRPr="00377E07">
        <w:t xml:space="preserve"> облигациях с покрытием </w:t>
      </w:r>
      <w:r w:rsidR="00496C7D" w:rsidRPr="00377E07">
        <w:t>предусматривает,</w:t>
      </w:r>
      <w:r w:rsidR="002B2BEB" w:rsidRPr="00377E07">
        <w:t xml:space="preserve"> что чистая приведенная стоимость активов должна быть минимум на 2% выше</w:t>
      </w:r>
      <w:r w:rsidR="00F04326" w:rsidRPr="00377E07">
        <w:t xml:space="preserve"> чистой приведённой стоимости обязательств. </w:t>
      </w:r>
      <w:r w:rsidR="00344225" w:rsidRPr="00377E07">
        <w:t xml:space="preserve">Двухпроцентное </w:t>
      </w:r>
      <w:r w:rsidR="00496C7D" w:rsidRPr="00377E07">
        <w:t>превышение,</w:t>
      </w:r>
      <w:r w:rsidR="00F04326" w:rsidRPr="00377E07">
        <w:t xml:space="preserve"> являющееся минимально возможным избыточным обеспечением</w:t>
      </w:r>
      <w:r w:rsidR="00377E07">
        <w:t>,</w:t>
      </w:r>
      <w:r w:rsidR="00F04326" w:rsidRPr="00377E07">
        <w:t xml:space="preserve"> должно формироваться из государственных облигаций и облигаций международных организаций.</w:t>
      </w:r>
    </w:p>
    <w:p w14:paraId="114F6F4F" w14:textId="68E0D688" w:rsidR="00306856" w:rsidRPr="00496C7D" w:rsidRDefault="00602650" w:rsidP="00561178">
      <w:pPr>
        <w:pStyle w:val="af1"/>
        <w:spacing w:after="0" w:line="360" w:lineRule="auto"/>
        <w:ind w:left="0" w:firstLine="284"/>
        <w:jc w:val="both"/>
      </w:pPr>
      <w:r>
        <w:t xml:space="preserve">Для кредитных организаций, </w:t>
      </w:r>
      <w:r w:rsidR="002E4497" w:rsidRPr="00496C7D">
        <w:t>приобретающих облигации с ипотечным покрытием</w:t>
      </w:r>
      <w:r>
        <w:t>,</w:t>
      </w:r>
      <w:r w:rsidR="002E4497" w:rsidRPr="00496C7D">
        <w:t xml:space="preserve"> возможен минимальный коэффициент взвешивания по риску</w:t>
      </w:r>
      <w:r w:rsidR="00EF0D70" w:rsidRPr="00496C7D">
        <w:t xml:space="preserve"> 10%. </w:t>
      </w:r>
      <w:r w:rsidR="00CA7B15" w:rsidRPr="00496C7D">
        <w:t xml:space="preserve">Немецкие инвестиционные фонды </w:t>
      </w:r>
      <w:r w:rsidR="00D17D2B" w:rsidRPr="00496C7D">
        <w:t>и страховые компании могут</w:t>
      </w:r>
      <w:r w:rsidR="00CA7B15" w:rsidRPr="00496C7D">
        <w:t xml:space="preserve"> инвестировать в облигации с ипотечным покрытием</w:t>
      </w:r>
      <w:r w:rsidR="00EF0D70" w:rsidRPr="00496C7D">
        <w:t xml:space="preserve"> до 25% активов</w:t>
      </w:r>
      <w:r w:rsidR="00D17D2B" w:rsidRPr="00496C7D">
        <w:rPr>
          <w:rStyle w:val="ae"/>
        </w:rPr>
        <w:footnoteReference w:id="41"/>
      </w:r>
      <w:r w:rsidR="00EF0D70" w:rsidRPr="00496C7D">
        <w:t>.</w:t>
      </w:r>
    </w:p>
    <w:p w14:paraId="4A7011FA" w14:textId="6C223A56" w:rsidR="00C87138" w:rsidRPr="00377E07" w:rsidRDefault="00970CFA" w:rsidP="00561178">
      <w:pPr>
        <w:pStyle w:val="af1"/>
        <w:spacing w:after="0" w:line="360" w:lineRule="auto"/>
        <w:ind w:left="0" w:firstLine="284"/>
        <w:jc w:val="both"/>
      </w:pPr>
      <w:r>
        <w:t>Также</w:t>
      </w:r>
      <w:r w:rsidR="0062220D" w:rsidRPr="00496C7D">
        <w:t xml:space="preserve"> в Германии получила распространение синтетическая секьюритизация</w:t>
      </w:r>
      <w:r w:rsidR="00C00486" w:rsidRPr="00496C7D">
        <w:t xml:space="preserve">. В отличие от стандартной схемы синтетической секьюритизации государственный банк </w:t>
      </w:r>
      <w:r w:rsidR="00C00486" w:rsidRPr="00496C7D">
        <w:rPr>
          <w:lang w:val="en-US"/>
        </w:rPr>
        <w:t>KfW</w:t>
      </w:r>
      <w:r w:rsidR="00EA441D" w:rsidRPr="00496C7D">
        <w:t xml:space="preserve"> выступал в роли организатора сделки. В рамках</w:t>
      </w:r>
      <w:r w:rsidR="007A658B" w:rsidRPr="00496C7D">
        <w:t xml:space="preserve"> </w:t>
      </w:r>
      <w:r w:rsidR="005935B9" w:rsidRPr="00496C7D">
        <w:t>программы «</w:t>
      </w:r>
      <w:r w:rsidR="005935B9" w:rsidRPr="00496C7D">
        <w:rPr>
          <w:lang w:val="en-US"/>
        </w:rPr>
        <w:t>PROVIDE</w:t>
      </w:r>
      <w:r w:rsidR="005935B9" w:rsidRPr="00496C7D">
        <w:t xml:space="preserve">» </w:t>
      </w:r>
      <w:r w:rsidR="005935B9" w:rsidRPr="00496C7D">
        <w:rPr>
          <w:lang w:val="en-US"/>
        </w:rPr>
        <w:t>KfW</w:t>
      </w:r>
      <w:r w:rsidR="005935B9" w:rsidRPr="00496C7D">
        <w:t xml:space="preserve"> осуществил 34 сделки частично фондированной синтетической секьюритиз</w:t>
      </w:r>
      <w:r w:rsidR="00377E07">
        <w:t>ации в период с 2000 по 2009 гг</w:t>
      </w:r>
      <w:r w:rsidR="00C00486" w:rsidRPr="00496C7D">
        <w:t>. Секьюритизируемый портфель</w:t>
      </w:r>
      <w:r w:rsidR="000847F3" w:rsidRPr="00496C7D">
        <w:t xml:space="preserve"> оригинатора</w:t>
      </w:r>
      <w:r w:rsidR="00C00486" w:rsidRPr="00496C7D">
        <w:t xml:space="preserve"> разделялся на две части, </w:t>
      </w:r>
      <w:r w:rsidR="000847F3" w:rsidRPr="00496C7D">
        <w:t xml:space="preserve">на риск дефолта наименее </w:t>
      </w:r>
      <w:r w:rsidR="000847F3" w:rsidRPr="00377E07">
        <w:t xml:space="preserve">рискованной части портфеля </w:t>
      </w:r>
      <w:r w:rsidR="000847F3" w:rsidRPr="00377E07">
        <w:rPr>
          <w:lang w:val="en-US"/>
        </w:rPr>
        <w:t>KfW</w:t>
      </w:r>
      <w:r w:rsidR="000847F3" w:rsidRPr="00377E07">
        <w:t xml:space="preserve"> заключал </w:t>
      </w:r>
      <w:r w:rsidR="000847F3" w:rsidRPr="00377E07">
        <w:rPr>
          <w:lang w:val="en-US"/>
        </w:rPr>
        <w:t>CDS</w:t>
      </w:r>
      <w:r w:rsidR="000847F3" w:rsidRPr="00377E07">
        <w:t xml:space="preserve"> с банком </w:t>
      </w:r>
      <w:r w:rsidR="00E9220B" w:rsidRPr="00377E07">
        <w:t>контр</w:t>
      </w:r>
      <w:r w:rsidR="004E7611" w:rsidRPr="00377E07">
        <w:t>агентом</w:t>
      </w:r>
      <w:r w:rsidR="00E9220B" w:rsidRPr="00377E07">
        <w:t>,</w:t>
      </w:r>
      <w:r w:rsidR="000847F3" w:rsidRPr="00377E07">
        <w:t xml:space="preserve"> хеджируя риски по дефолтам данного портфеля, на наиболее рискованную часть (10</w:t>
      </w:r>
      <w:r w:rsidR="00F02D03" w:rsidRPr="00377E07">
        <w:t xml:space="preserve"> - </w:t>
      </w:r>
      <w:r w:rsidR="000847F3" w:rsidRPr="00377E07">
        <w:t>20%)</w:t>
      </w:r>
      <w:r w:rsidR="00E34559" w:rsidRPr="00377E07">
        <w:t xml:space="preserve"> </w:t>
      </w:r>
      <w:r w:rsidR="00E34559" w:rsidRPr="00377E07">
        <w:rPr>
          <w:lang w:val="en-US"/>
        </w:rPr>
        <w:t>KfW</w:t>
      </w:r>
      <w:r w:rsidR="00E34559" w:rsidRPr="00377E07">
        <w:t xml:space="preserve"> выпускал </w:t>
      </w:r>
      <w:r w:rsidR="00EA441D" w:rsidRPr="00377E07">
        <w:t>«сертификаты</w:t>
      </w:r>
      <w:r w:rsidR="00A476B4" w:rsidRPr="00377E07">
        <w:t xml:space="preserve"> о задолженности», которые</w:t>
      </w:r>
      <w:r w:rsidR="00E34559" w:rsidRPr="00377E07">
        <w:t xml:space="preserve"> покупал </w:t>
      </w:r>
      <w:r w:rsidR="00E34559" w:rsidRPr="00377E07">
        <w:rPr>
          <w:lang w:val="en-US"/>
        </w:rPr>
        <w:t>SPV</w:t>
      </w:r>
      <w:r w:rsidR="00E34559" w:rsidRPr="00377E07">
        <w:t xml:space="preserve">, учрежденный в рамках программы. </w:t>
      </w:r>
      <w:r w:rsidR="00E34559" w:rsidRPr="00377E07">
        <w:rPr>
          <w:lang w:val="en-US"/>
        </w:rPr>
        <w:t>SPV</w:t>
      </w:r>
      <w:r w:rsidR="00622B97" w:rsidRPr="00377E07">
        <w:t xml:space="preserve">, в свою очередь, </w:t>
      </w:r>
      <w:r w:rsidR="00E34559" w:rsidRPr="00377E07">
        <w:t xml:space="preserve">размещал ценные бумаги </w:t>
      </w:r>
      <w:r w:rsidR="00E34559" w:rsidRPr="00377E07">
        <w:rPr>
          <w:lang w:val="en-US"/>
        </w:rPr>
        <w:t>CLN</w:t>
      </w:r>
      <w:r w:rsidR="00E34559" w:rsidRPr="00377E07">
        <w:t xml:space="preserve"> среди инвесторов и оплачивал «</w:t>
      </w:r>
      <w:r w:rsidR="00EA441D" w:rsidRPr="00377E07">
        <w:t>сертификаты</w:t>
      </w:r>
      <w:r w:rsidR="00E34559" w:rsidRPr="00377E07">
        <w:t xml:space="preserve"> о задолженности</w:t>
      </w:r>
      <w:r w:rsidR="00EA441D" w:rsidRPr="00377E07">
        <w:t xml:space="preserve">». </w:t>
      </w:r>
      <w:r w:rsidR="00EA441D" w:rsidRPr="00377E07">
        <w:rPr>
          <w:lang w:val="en-US"/>
        </w:rPr>
        <w:t>KfW</w:t>
      </w:r>
      <w:r w:rsidR="00EA441D" w:rsidRPr="00377E07">
        <w:t xml:space="preserve"> выплачивал оригинатору потери по убыткам в ипотечном покрытии, а тот фиксированную премию.</w:t>
      </w:r>
      <w:r w:rsidR="00904DBB" w:rsidRPr="00377E07">
        <w:t xml:space="preserve"> Несмотря на </w:t>
      </w:r>
      <w:r w:rsidR="00A02133" w:rsidRPr="00377E07">
        <w:t>то,</w:t>
      </w:r>
      <w:r w:rsidR="00904DBB" w:rsidRPr="00377E07">
        <w:t xml:space="preserve"> что многие сделки де</w:t>
      </w:r>
      <w:r w:rsidR="00622B97" w:rsidRPr="00377E07">
        <w:t xml:space="preserve">йствовали в период кризиса 2008, </w:t>
      </w:r>
      <w:r w:rsidR="00904DBB" w:rsidRPr="00377E07">
        <w:t>кумулятивные потери по ипотечным кредитам после работы с задолженность</w:t>
      </w:r>
      <w:r w:rsidR="00A032AF">
        <w:t xml:space="preserve">ю по всем сделкам были менее 3%, </w:t>
      </w:r>
      <w:r w:rsidR="00ED1708" w:rsidRPr="00377E07">
        <w:t>менее 1% по большинству сделок</w:t>
      </w:r>
      <w:r w:rsidR="00ED1708" w:rsidRPr="00377E07">
        <w:rPr>
          <w:rStyle w:val="ae"/>
        </w:rPr>
        <w:footnoteReference w:id="42"/>
      </w:r>
      <w:r w:rsidR="00377E07">
        <w:t>.</w:t>
      </w:r>
    </w:p>
    <w:p w14:paraId="442B1DA8" w14:textId="111BD26F" w:rsidR="002B075A" w:rsidRPr="00377E07" w:rsidRDefault="002B075A" w:rsidP="00561178">
      <w:pPr>
        <w:pStyle w:val="af1"/>
        <w:spacing w:after="0" w:line="360" w:lineRule="auto"/>
        <w:ind w:left="0" w:firstLine="284"/>
        <w:jc w:val="both"/>
      </w:pPr>
      <w:r w:rsidRPr="00377E07">
        <w:t xml:space="preserve">Ипотечные ценные бумаги </w:t>
      </w:r>
      <w:r w:rsidR="00970CFA" w:rsidRPr="00377E07">
        <w:t>также</w:t>
      </w:r>
      <w:r w:rsidRPr="00377E07">
        <w:t xml:space="preserve"> являются инструментом монетарной политики, наряду с государственными ценными бумагами. Как ответ на начавшийся весной 2020 года кризис, Европейский Центральный Банк объявил программы </w:t>
      </w:r>
      <w:r w:rsidR="00377E07">
        <w:t>по выкупу активов, среди которых</w:t>
      </w:r>
      <w:r w:rsidRPr="00377E07">
        <w:t xml:space="preserve"> есть </w:t>
      </w:r>
      <w:r w:rsidRPr="00377E07">
        <w:lastRenderedPageBreak/>
        <w:t>и программа по выкупу облигаций с ипотечным обеспечением (</w:t>
      </w:r>
      <w:r w:rsidRPr="00377E07">
        <w:rPr>
          <w:lang w:val="en-US"/>
        </w:rPr>
        <w:t>covered</w:t>
      </w:r>
      <w:r w:rsidRPr="00377E07">
        <w:t xml:space="preserve"> </w:t>
      </w:r>
      <w:r w:rsidRPr="00377E07">
        <w:rPr>
          <w:lang w:val="en-US"/>
        </w:rPr>
        <w:t>bonds</w:t>
      </w:r>
      <w:r w:rsidRPr="00377E07">
        <w:t>).</w:t>
      </w:r>
      <w:r w:rsidR="00496C7D" w:rsidRPr="00377E07">
        <w:t xml:space="preserve"> </w:t>
      </w:r>
      <w:r w:rsidR="00970CFA" w:rsidRPr="00377E07">
        <w:t>Также</w:t>
      </w:r>
      <w:r w:rsidR="00A032AF">
        <w:t xml:space="preserve"> Федеральная Резервная С</w:t>
      </w:r>
      <w:r w:rsidRPr="00377E07">
        <w:t>истема начала опера</w:t>
      </w:r>
      <w:r w:rsidR="00A476B4" w:rsidRPr="00377E07">
        <w:t xml:space="preserve">ции на открытом рынке, </w:t>
      </w:r>
      <w:r w:rsidRPr="00377E07">
        <w:t xml:space="preserve">выкупая </w:t>
      </w:r>
      <w:r w:rsidR="009F10AB" w:rsidRPr="00377E07">
        <w:rPr>
          <w:lang w:val="en-US"/>
        </w:rPr>
        <w:t>UMBS</w:t>
      </w:r>
      <w:r w:rsidR="00970CFA" w:rsidRPr="00377E07">
        <w:t xml:space="preserve"> </w:t>
      </w:r>
      <w:r w:rsidR="009F10AB" w:rsidRPr="00377E07">
        <w:t xml:space="preserve">и </w:t>
      </w:r>
      <w:r w:rsidRPr="00377E07">
        <w:t xml:space="preserve">ценные бумаги выпускаемые </w:t>
      </w:r>
      <w:r w:rsidRPr="00377E07">
        <w:rPr>
          <w:lang w:val="en-US"/>
        </w:rPr>
        <w:t>Ginnie</w:t>
      </w:r>
      <w:r w:rsidRPr="00377E07">
        <w:t xml:space="preserve"> </w:t>
      </w:r>
      <w:r w:rsidRPr="00377E07">
        <w:rPr>
          <w:lang w:val="en-US"/>
        </w:rPr>
        <w:t>Mae</w:t>
      </w:r>
      <w:r w:rsidRPr="00377E07">
        <w:t>.</w:t>
      </w:r>
    </w:p>
    <w:p w14:paraId="63EF1449" w14:textId="77777777" w:rsidR="006E6A91" w:rsidRDefault="003B38DF" w:rsidP="00561178">
      <w:pPr>
        <w:spacing w:line="360" w:lineRule="auto"/>
        <w:ind w:firstLine="284"/>
        <w:jc w:val="both"/>
      </w:pPr>
      <w:r w:rsidRPr="00377E07">
        <w:t>Оценивая мировой опыт,</w:t>
      </w:r>
      <w:r w:rsidRPr="00496C7D">
        <w:t xml:space="preserve"> н</w:t>
      </w:r>
      <w:r w:rsidR="00C87138" w:rsidRPr="00496C7D">
        <w:t>ельзя не отметить</w:t>
      </w:r>
      <w:r w:rsidRPr="00496C7D">
        <w:t>, что</w:t>
      </w:r>
      <w:r w:rsidR="00C87138" w:rsidRPr="00496C7D">
        <w:t xml:space="preserve"> </w:t>
      </w:r>
      <w:r w:rsidRPr="00496C7D">
        <w:t xml:space="preserve">в Российской Федерации, наряду со сделками на основе реальной продажи активов, </w:t>
      </w:r>
      <w:r w:rsidR="00970CFA">
        <w:t>также</w:t>
      </w:r>
      <w:r w:rsidRPr="00496C7D">
        <w:t xml:space="preserve"> проводились сделки секьюритизации на основе выпуска обеспеченных облигаций, по большей ча</w:t>
      </w:r>
      <w:r w:rsidR="00377E07">
        <w:t>сти в период с 2011 по 2015 гг</w:t>
      </w:r>
      <w:r w:rsidRPr="00496C7D">
        <w:t xml:space="preserve">. </w:t>
      </w:r>
      <w:r w:rsidR="002B075A" w:rsidRPr="00496C7D">
        <w:t xml:space="preserve">Более </w:t>
      </w:r>
      <w:r w:rsidR="002B075A" w:rsidRPr="00377E07">
        <w:t>активные действия национального агентства ДОМ.РФ по выдаче поручительств на секьюритизируемые выпуски способствовал</w:t>
      </w:r>
      <w:r w:rsidR="009F10AB" w:rsidRPr="00377E07">
        <w:t>и</w:t>
      </w:r>
      <w:r w:rsidR="002B075A" w:rsidRPr="00377E07">
        <w:t xml:space="preserve"> снижению выпуска </w:t>
      </w:r>
      <w:r w:rsidR="004E7611" w:rsidRPr="00377E07">
        <w:t>обеспеченных</w:t>
      </w:r>
      <w:r w:rsidR="002B075A" w:rsidRPr="00377E07">
        <w:t xml:space="preserve"> облигаций.</w:t>
      </w:r>
    </w:p>
    <w:p w14:paraId="02280E55" w14:textId="4D82697C" w:rsidR="00FC365B" w:rsidRPr="00377E07" w:rsidRDefault="00D46C8C" w:rsidP="00561178">
      <w:pPr>
        <w:spacing w:line="360" w:lineRule="auto"/>
        <w:ind w:firstLine="284"/>
        <w:jc w:val="both"/>
      </w:pPr>
      <w:r w:rsidRPr="00377E07">
        <w:t xml:space="preserve">Исследователи </w:t>
      </w:r>
      <w:r w:rsidRPr="00377E07">
        <w:rPr>
          <w:lang w:val="en-US"/>
        </w:rPr>
        <w:t>S</w:t>
      </w:r>
      <w:r w:rsidRPr="00377E07">
        <w:t xml:space="preserve">. </w:t>
      </w:r>
      <w:r w:rsidRPr="00377E07">
        <w:rPr>
          <w:lang w:val="en-US"/>
        </w:rPr>
        <w:t>Milcheva</w:t>
      </w:r>
      <w:r w:rsidRPr="00377E07">
        <w:t xml:space="preserve">, </w:t>
      </w:r>
      <w:r w:rsidRPr="00377E07">
        <w:rPr>
          <w:lang w:val="en-US"/>
        </w:rPr>
        <w:t>H</w:t>
      </w:r>
      <w:r w:rsidRPr="00377E07">
        <w:t>.</w:t>
      </w:r>
      <w:r w:rsidRPr="00377E07">
        <w:rPr>
          <w:lang w:val="en-US"/>
        </w:rPr>
        <w:t>Falkenbach</w:t>
      </w:r>
      <w:r w:rsidRPr="00377E07">
        <w:t xml:space="preserve">, </w:t>
      </w:r>
      <w:r w:rsidRPr="00377E07">
        <w:rPr>
          <w:lang w:val="en-US"/>
        </w:rPr>
        <w:t>H</w:t>
      </w:r>
      <w:r w:rsidRPr="00377E07">
        <w:t xml:space="preserve">. </w:t>
      </w:r>
      <w:r w:rsidRPr="00377E07">
        <w:rPr>
          <w:lang w:val="en-US"/>
        </w:rPr>
        <w:t>Markmann</w:t>
      </w:r>
      <w:r w:rsidRPr="00377E07">
        <w:rPr>
          <w:rStyle w:val="ae"/>
        </w:rPr>
        <w:footnoteReference w:id="43"/>
      </w:r>
      <w:r w:rsidRPr="00377E07">
        <w:t xml:space="preserve"> выделяют в</w:t>
      </w:r>
      <w:r w:rsidRPr="00496C7D">
        <w:t xml:space="preserve"> качестве причины не столь широкого распространенной эмиссии </w:t>
      </w:r>
      <w:r w:rsidRPr="00496C7D">
        <w:rPr>
          <w:lang w:val="en-US"/>
        </w:rPr>
        <w:t>MBS</w:t>
      </w:r>
      <w:r w:rsidR="00A032AF">
        <w:t xml:space="preserve"> среди е</w:t>
      </w:r>
      <w:r w:rsidRPr="00496C7D">
        <w:t>вропейских банков, по сравнению с банками США</w:t>
      </w:r>
      <w:r w:rsidR="00970CFA">
        <w:t xml:space="preserve"> </w:t>
      </w:r>
      <w:r w:rsidR="00F02D03">
        <w:t>–</w:t>
      </w:r>
      <w:r w:rsidR="00970CFA">
        <w:t xml:space="preserve"> </w:t>
      </w:r>
      <w:r w:rsidRPr="00496C7D">
        <w:t xml:space="preserve">наличие в США правительственных агентств для которых предоставлялись косвенные гарантии государством. </w:t>
      </w:r>
      <w:r w:rsidRPr="00496C7D">
        <w:rPr>
          <w:lang w:val="en-US"/>
        </w:rPr>
        <w:t>MBS</w:t>
      </w:r>
      <w:r w:rsidR="00622B97">
        <w:t xml:space="preserve">, </w:t>
      </w:r>
      <w:r w:rsidRPr="00496C7D">
        <w:t>вып</w:t>
      </w:r>
      <w:r w:rsidR="00622B97">
        <w:t xml:space="preserve">ущенные европейскими банками, </w:t>
      </w:r>
      <w:r w:rsidRPr="00496C7D">
        <w:t>подвергали инвестора большим рискам, поэтому европейские банки предпочитали использовать в качестве инструмента</w:t>
      </w:r>
      <w:r w:rsidR="00622B97">
        <w:t xml:space="preserve"> финансирования обеспеченные</w:t>
      </w:r>
      <w:r w:rsidRPr="00496C7D">
        <w:t xml:space="preserve"> облигации. Дополнительная зашита инвестора</w:t>
      </w:r>
      <w:r w:rsidR="00622B97">
        <w:t>,</w:t>
      </w:r>
      <w:r w:rsidRPr="00496C7D">
        <w:t xml:space="preserve"> обеспечивалась тем, что помимо покрытия он, также имеет право претендовать на долю в активах банка в случае не полной выплаты от продажи покрытия. К тому же само </w:t>
      </w:r>
      <w:r w:rsidRPr="00377E07">
        <w:t>качество кредитов в пуле строго регламентировано и банки вынуждены поддерживать качество пула.</w:t>
      </w:r>
      <w:r w:rsidR="002B075A" w:rsidRPr="00377E07">
        <w:t xml:space="preserve"> Таким образом можно сделать выводы, что сложившаяся модель на рынке зависит от государственных институтов,</w:t>
      </w:r>
      <w:r w:rsidR="009F10AB" w:rsidRPr="00377E07">
        <w:t xml:space="preserve"> действия</w:t>
      </w:r>
      <w:r w:rsidR="002B075A" w:rsidRPr="00377E07">
        <w:t xml:space="preserve"> которых изменяют экономический</w:t>
      </w:r>
      <w:r w:rsidR="002229E5" w:rsidRPr="00377E07">
        <w:t xml:space="preserve"> эффект от сделки секьюритиза</w:t>
      </w:r>
      <w:r w:rsidR="002B075A" w:rsidRPr="00377E07">
        <w:t>ции.</w:t>
      </w:r>
    </w:p>
    <w:p w14:paraId="2E25D78A" w14:textId="63C8B23D" w:rsidR="00AC2B4E" w:rsidRPr="00496C7D" w:rsidRDefault="00377E07" w:rsidP="00561178">
      <w:pPr>
        <w:spacing w:line="360" w:lineRule="auto"/>
        <w:ind w:firstLine="284"/>
        <w:jc w:val="both"/>
      </w:pPr>
      <w:r w:rsidRPr="00377E07">
        <w:t>Таким образом, были</w:t>
      </w:r>
      <w:r w:rsidR="002229E5" w:rsidRPr="00377E07">
        <w:t xml:space="preserve"> рассмотрены факторы,</w:t>
      </w:r>
      <w:r w:rsidR="002229E5" w:rsidRPr="00496C7D">
        <w:t xml:space="preserve"> побуждающие эмитента к совершению сделки секьюритизации, принципы работы существующих механизмов секьюритизации активов, а </w:t>
      </w:r>
      <w:r w:rsidR="00970CFA">
        <w:t>также</w:t>
      </w:r>
      <w:r w:rsidR="002229E5" w:rsidRPr="00496C7D">
        <w:t xml:space="preserve"> сложившаяся практика секьюритизации активов в различных странах.</w:t>
      </w:r>
    </w:p>
    <w:p w14:paraId="15C4A93D" w14:textId="77777777" w:rsidR="009F10AB" w:rsidRDefault="009F10AB" w:rsidP="00496C7D">
      <w:pPr>
        <w:spacing w:line="360" w:lineRule="auto"/>
        <w:ind w:firstLine="709"/>
        <w:jc w:val="both"/>
        <w:sectPr w:rsidR="009F10AB" w:rsidSect="00411BD9">
          <w:pgSz w:w="11906" w:h="16838"/>
          <w:pgMar w:top="1134" w:right="567" w:bottom="1134" w:left="1701" w:header="709" w:footer="709" w:gutter="0"/>
          <w:cols w:space="708"/>
          <w:docGrid w:linePitch="360"/>
        </w:sectPr>
      </w:pPr>
    </w:p>
    <w:p w14:paraId="256ABF75" w14:textId="3B6D1315" w:rsidR="00377E07" w:rsidRPr="00A032AF" w:rsidRDefault="004E7611" w:rsidP="002B06AD">
      <w:pPr>
        <w:spacing w:after="720"/>
        <w:ind w:firstLine="284"/>
        <w:jc w:val="center"/>
        <w:rPr>
          <w:b/>
          <w:sz w:val="28"/>
        </w:rPr>
      </w:pPr>
      <w:r w:rsidRPr="00A032AF">
        <w:rPr>
          <w:b/>
          <w:sz w:val="28"/>
        </w:rPr>
        <w:lastRenderedPageBreak/>
        <w:t>Глава</w:t>
      </w:r>
      <w:r w:rsidR="00C8012E" w:rsidRPr="00A032AF">
        <w:rPr>
          <w:b/>
          <w:sz w:val="28"/>
        </w:rPr>
        <w:t xml:space="preserve"> 2 </w:t>
      </w:r>
      <w:r w:rsidR="006E6A91" w:rsidRPr="00A032AF">
        <w:rPr>
          <w:b/>
          <w:sz w:val="28"/>
        </w:rPr>
        <w:t>ИПОТЕЧНЫЕ ЦЕННЫЕ БУМАГИ КАК ИНСТРУМЕНТ СЕКЬЮРИТИЗАЦИИ ИПОТЕЧНЫХ АКТИВОВ</w:t>
      </w:r>
    </w:p>
    <w:p w14:paraId="0B3F9F95" w14:textId="65CF0442" w:rsidR="00377E07" w:rsidRPr="00496C7D" w:rsidRDefault="002229E5" w:rsidP="002B06AD">
      <w:pPr>
        <w:spacing w:after="720"/>
        <w:ind w:firstLine="284"/>
        <w:jc w:val="center"/>
        <w:rPr>
          <w:b/>
          <w:sz w:val="28"/>
        </w:rPr>
      </w:pPr>
      <w:r w:rsidRPr="00496C7D">
        <w:rPr>
          <w:b/>
          <w:sz w:val="28"/>
        </w:rPr>
        <w:t>2.1</w:t>
      </w:r>
      <w:r w:rsidR="00C04385" w:rsidRPr="00496C7D">
        <w:rPr>
          <w:b/>
          <w:sz w:val="28"/>
        </w:rPr>
        <w:t xml:space="preserve"> </w:t>
      </w:r>
      <w:r w:rsidRPr="00496C7D">
        <w:rPr>
          <w:b/>
          <w:sz w:val="28"/>
        </w:rPr>
        <w:t>Сущностные характ</w:t>
      </w:r>
      <w:r w:rsidR="008D7ADF">
        <w:rPr>
          <w:b/>
          <w:sz w:val="28"/>
        </w:rPr>
        <w:t>еристики ипотечных ценных бумаг</w:t>
      </w:r>
    </w:p>
    <w:p w14:paraId="5C145F37" w14:textId="662C26DA" w:rsidR="00E925EC" w:rsidRPr="00377E07" w:rsidRDefault="00A6022F" w:rsidP="00561178">
      <w:pPr>
        <w:spacing w:line="360" w:lineRule="auto"/>
        <w:ind w:firstLine="284"/>
        <w:jc w:val="both"/>
      </w:pPr>
      <w:r w:rsidRPr="00377E07">
        <w:t>Результатом сде</w:t>
      </w:r>
      <w:r w:rsidR="008D7ADF" w:rsidRPr="00377E07">
        <w:t>лок секьюритизации активов являю</w:t>
      </w:r>
      <w:r w:rsidRPr="00377E07">
        <w:t xml:space="preserve">тся </w:t>
      </w:r>
      <w:r w:rsidR="00C01715" w:rsidRPr="00377E07">
        <w:t>эмитированные</w:t>
      </w:r>
      <w:r w:rsidRPr="00377E07">
        <w:t xml:space="preserve"> ценные бумаги. Обеспеченные ипотечным покрытием облигации, называемые в мировой практике </w:t>
      </w:r>
      <w:r w:rsidRPr="00377E07">
        <w:rPr>
          <w:lang w:val="en-US"/>
        </w:rPr>
        <w:t>covered</w:t>
      </w:r>
      <w:r w:rsidRPr="00377E07">
        <w:t xml:space="preserve"> </w:t>
      </w:r>
      <w:r w:rsidRPr="00377E07">
        <w:rPr>
          <w:lang w:val="en-US"/>
        </w:rPr>
        <w:t>bonds</w:t>
      </w:r>
      <w:r w:rsidRPr="00377E07">
        <w:t xml:space="preserve">, являются обязательствами выпустившего их банка. </w:t>
      </w:r>
      <w:r w:rsidR="00A032AF">
        <w:t>Облигации</w:t>
      </w:r>
      <w:r w:rsidR="00170705" w:rsidRPr="00377E07">
        <w:t xml:space="preserve"> с ипотечным обеспечением характеризуются наличием механизма двойного регресса:</w:t>
      </w:r>
      <w:r w:rsidR="00A032AF">
        <w:t xml:space="preserve"> имеется</w:t>
      </w:r>
      <w:r w:rsidR="00170705" w:rsidRPr="00377E07">
        <w:t xml:space="preserve"> право требования к эмитенту облигации, в рамках его обязательства, а </w:t>
      </w:r>
      <w:r w:rsidR="00970CFA" w:rsidRPr="00377E07">
        <w:t>также</w:t>
      </w:r>
      <w:r w:rsidR="00170705" w:rsidRPr="00377E07">
        <w:t>, в случае несостоятельности эмитента, право требования к платежам</w:t>
      </w:r>
      <w:r w:rsidR="005B78A5" w:rsidRPr="00377E07">
        <w:t xml:space="preserve"> по закладным, составляющ</w:t>
      </w:r>
      <w:r w:rsidR="00170705" w:rsidRPr="00377E07">
        <w:t xml:space="preserve">им ипотечное покрытие. </w:t>
      </w:r>
      <w:r w:rsidR="00253C16" w:rsidRPr="00377E07">
        <w:t xml:space="preserve">Исследователь </w:t>
      </w:r>
      <w:r w:rsidR="00170705" w:rsidRPr="00377E07">
        <w:t>Т. Ларсен отмечает, что эмитент обеспеченных ипотекой облигаций обычно изымает проблемные кредиты из покрытия</w:t>
      </w:r>
      <w:r w:rsidR="00170705" w:rsidRPr="00377E07">
        <w:rPr>
          <w:rStyle w:val="ae"/>
        </w:rPr>
        <w:footnoteReference w:id="44"/>
      </w:r>
      <w:r w:rsidR="00170705" w:rsidRPr="00377E07">
        <w:t>, что в случае секьюритизации на основе действительной продажи активов не является возможным.</w:t>
      </w:r>
      <w:r w:rsidR="00893BC0" w:rsidRPr="00377E07">
        <w:t xml:space="preserve"> Отличительной чертой обеспеченных облигаций от ценных бумаг, выпущенных в результате сделки на основе действительной продажи активов, является погашение основной суммы в конце срока жизни облигации. Данная черта исключает риск досрочного погашения для инвестора. </w:t>
      </w:r>
    </w:p>
    <w:p w14:paraId="64478440" w14:textId="36255C3B" w:rsidR="00DE490C" w:rsidRPr="00377E07" w:rsidRDefault="004F178E" w:rsidP="00561178">
      <w:pPr>
        <w:spacing w:line="360" w:lineRule="auto"/>
        <w:ind w:firstLine="284"/>
        <w:jc w:val="both"/>
      </w:pPr>
      <w:r w:rsidRPr="00377E07">
        <w:t xml:space="preserve">Результатом сделки секьюритизации на основе действительной продажи являются ценные бумаги обеспеченные ипотекой. </w:t>
      </w:r>
      <w:r w:rsidR="00C01715" w:rsidRPr="00377E07">
        <w:t xml:space="preserve">Выдающийся ученный </w:t>
      </w:r>
      <w:r w:rsidR="0090620F" w:rsidRPr="00377E07">
        <w:t xml:space="preserve">Ф. Дж. </w:t>
      </w:r>
      <w:r w:rsidR="00E86EEF" w:rsidRPr="00377E07">
        <w:t xml:space="preserve">Фабоцци </w:t>
      </w:r>
      <w:r w:rsidR="000610A6" w:rsidRPr="00377E07">
        <w:t xml:space="preserve">считает: «Ценные бумаги, </w:t>
      </w:r>
      <w:r w:rsidR="0090620F" w:rsidRPr="00377E07">
        <w:t>обеспеченные жилищной ипотекой (</w:t>
      </w:r>
      <w:r w:rsidR="0090620F" w:rsidRPr="00377E07">
        <w:rPr>
          <w:lang w:val="en-US"/>
        </w:rPr>
        <w:t>residential</w:t>
      </w:r>
      <w:r w:rsidR="0090620F" w:rsidRPr="00377E07">
        <w:t xml:space="preserve"> </w:t>
      </w:r>
      <w:r w:rsidR="0090620F" w:rsidRPr="00377E07">
        <w:rPr>
          <w:lang w:val="en-US"/>
        </w:rPr>
        <w:t>mortgage</w:t>
      </w:r>
      <w:r w:rsidR="0090620F" w:rsidRPr="00377E07">
        <w:t>-</w:t>
      </w:r>
      <w:r w:rsidR="0090620F" w:rsidRPr="00377E07">
        <w:rPr>
          <w:lang w:val="en-US"/>
        </w:rPr>
        <w:t>backed</w:t>
      </w:r>
      <w:r w:rsidR="0090620F" w:rsidRPr="00377E07">
        <w:t xml:space="preserve"> </w:t>
      </w:r>
      <w:r w:rsidR="0090620F" w:rsidRPr="00377E07">
        <w:rPr>
          <w:lang w:val="en-US"/>
        </w:rPr>
        <w:t>security</w:t>
      </w:r>
      <w:r w:rsidR="00970CFA" w:rsidRPr="00377E07">
        <w:t xml:space="preserve"> </w:t>
      </w:r>
      <w:r w:rsidR="00F02D03" w:rsidRPr="00377E07">
        <w:t>–</w:t>
      </w:r>
      <w:r w:rsidR="00970CFA" w:rsidRPr="00377E07">
        <w:t xml:space="preserve"> </w:t>
      </w:r>
      <w:r w:rsidR="000610A6" w:rsidRPr="00377E07">
        <w:rPr>
          <w:lang w:val="en-US"/>
        </w:rPr>
        <w:t>RMBS</w:t>
      </w:r>
      <w:r w:rsidR="003243E9" w:rsidRPr="00377E07">
        <w:t>) создают</w:t>
      </w:r>
      <w:r w:rsidR="0090620F" w:rsidRPr="00377E07">
        <w:t xml:space="preserve"> на основе объединения жилищных ипотечны</w:t>
      </w:r>
      <w:r w:rsidR="003243E9" w:rsidRPr="00377E07">
        <w:t>х кредитов в пул и использования</w:t>
      </w:r>
      <w:r w:rsidR="0090620F" w:rsidRPr="00377E07">
        <w:t xml:space="preserve"> </w:t>
      </w:r>
      <w:r w:rsidR="00CB5895" w:rsidRPr="00377E07">
        <w:t>денежного потока,</w:t>
      </w:r>
      <w:r w:rsidR="000610A6" w:rsidRPr="00377E07">
        <w:t xml:space="preserve"> генерируемого этим пулом, </w:t>
      </w:r>
      <w:r w:rsidR="0090620F" w:rsidRPr="00377E07">
        <w:t>в качестве обеспечения одного или нескольких выпусков долговых обязательств</w:t>
      </w:r>
      <w:r w:rsidR="000610A6" w:rsidRPr="00377E07">
        <w:t>»</w:t>
      </w:r>
      <w:r w:rsidR="000610A6" w:rsidRPr="00377E07">
        <w:rPr>
          <w:rStyle w:val="ae"/>
        </w:rPr>
        <w:footnoteReference w:id="45"/>
      </w:r>
      <w:r w:rsidR="0090620F" w:rsidRPr="00377E07">
        <w:t xml:space="preserve">. По мнению </w:t>
      </w:r>
      <w:r w:rsidR="00BF60FE" w:rsidRPr="00377E07">
        <w:t>исследователя,</w:t>
      </w:r>
      <w:r w:rsidR="0090620F" w:rsidRPr="00377E07">
        <w:t xml:space="preserve"> </w:t>
      </w:r>
      <w:r w:rsidR="00BF60FE" w:rsidRPr="00377E07">
        <w:rPr>
          <w:lang w:val="en-US"/>
        </w:rPr>
        <w:t>RMBS</w:t>
      </w:r>
      <w:r w:rsidR="00BF60FE" w:rsidRPr="00377E07">
        <w:t xml:space="preserve"> представлены</w:t>
      </w:r>
      <w:r w:rsidR="0090620F" w:rsidRPr="00377E07">
        <w:t xml:space="preserve"> и сектором агентских ипоте</w:t>
      </w:r>
      <w:r w:rsidR="00BB0ECE" w:rsidRPr="00377E07">
        <w:t>чных ценных бумаг и неагентскими ипотечными ценными бумагами</w:t>
      </w:r>
      <w:r w:rsidR="0090620F" w:rsidRPr="00377E07">
        <w:t xml:space="preserve">. </w:t>
      </w:r>
      <w:r w:rsidR="00A909B2" w:rsidRPr="00377E07">
        <w:t>В</w:t>
      </w:r>
      <w:r w:rsidR="00DE490C" w:rsidRPr="00377E07">
        <w:t xml:space="preserve"> секторе частных </w:t>
      </w:r>
      <w:r w:rsidR="00DE490C" w:rsidRPr="00377E07">
        <w:rPr>
          <w:lang w:val="en-US"/>
        </w:rPr>
        <w:t>RMBS</w:t>
      </w:r>
      <w:r w:rsidR="00DE490C" w:rsidRPr="00377E07">
        <w:t xml:space="preserve"> автор выделяет частные и низкокачественные. </w:t>
      </w:r>
      <w:r w:rsidR="00BF60FE" w:rsidRPr="00377E07">
        <w:t>Частные</w:t>
      </w:r>
      <w:r w:rsidR="00970CFA" w:rsidRPr="00377E07">
        <w:t xml:space="preserve"> </w:t>
      </w:r>
      <w:r w:rsidR="00F02D03" w:rsidRPr="00377E07">
        <w:t>–</w:t>
      </w:r>
      <w:r w:rsidR="00970CFA" w:rsidRPr="00377E07">
        <w:t xml:space="preserve"> </w:t>
      </w:r>
      <w:r w:rsidR="00DE490C" w:rsidRPr="00377E07">
        <w:t>обеспечен</w:t>
      </w:r>
      <w:r w:rsidR="00377E07">
        <w:t>ны</w:t>
      </w:r>
      <w:r w:rsidR="00DE490C" w:rsidRPr="00377E07">
        <w:t>е стандартными ипотечными кредитами, низкокачественные –</w:t>
      </w:r>
      <w:r w:rsidR="00186CC8" w:rsidRPr="00377E07">
        <w:t xml:space="preserve"> </w:t>
      </w:r>
      <w:r w:rsidRPr="00377E07">
        <w:t xml:space="preserve">также частные, но </w:t>
      </w:r>
      <w:r w:rsidR="00DE490C" w:rsidRPr="00377E07">
        <w:t>обеспеченные низкокачественными ипотечными кредитам</w:t>
      </w:r>
      <w:r w:rsidRPr="00377E07">
        <w:t>и.</w:t>
      </w:r>
    </w:p>
    <w:p w14:paraId="694F4428" w14:textId="72822BD3" w:rsidR="00E872A5" w:rsidRPr="00377E07" w:rsidRDefault="00A42E9A" w:rsidP="00561178">
      <w:pPr>
        <w:pStyle w:val="paragraph"/>
        <w:spacing w:before="0" w:beforeAutospacing="0" w:after="0" w:afterAutospacing="0" w:line="360" w:lineRule="auto"/>
        <w:ind w:firstLine="284"/>
        <w:jc w:val="both"/>
        <w:textAlignment w:val="baseline"/>
      </w:pPr>
      <w:r w:rsidRPr="00377E07">
        <w:t>В российском законодательстве под ипотечными ценными бумагами подразумеваются облигации с ипотечным покрытием и</w:t>
      </w:r>
      <w:r w:rsidR="00BB0ECE" w:rsidRPr="00377E07">
        <w:t xml:space="preserve"> ипотечные сертификаты участия. </w:t>
      </w:r>
      <w:r w:rsidRPr="00377E07">
        <w:t>Облигации с ипотечным покрытием – облигация</w:t>
      </w:r>
      <w:r w:rsidR="00B26A9F" w:rsidRPr="00377E07">
        <w:t>,</w:t>
      </w:r>
      <w:r w:rsidRPr="00377E07">
        <w:t xml:space="preserve"> исполнение обязательств по которой полностью или </w:t>
      </w:r>
      <w:r w:rsidRPr="00377E07">
        <w:lastRenderedPageBreak/>
        <w:t>частично</w:t>
      </w:r>
      <w:r w:rsidR="00BB0ECE" w:rsidRPr="00377E07">
        <w:t xml:space="preserve"> обеспеч</w:t>
      </w:r>
      <w:r w:rsidR="00602650">
        <w:t>ивае</w:t>
      </w:r>
      <w:r w:rsidR="00BB0ECE" w:rsidRPr="00377E07">
        <w:t xml:space="preserve">тся </w:t>
      </w:r>
      <w:r w:rsidRPr="00377E07">
        <w:t>залогом ипотечного покрытия</w:t>
      </w:r>
      <w:r w:rsidR="00BB0ECE" w:rsidRPr="00377E07">
        <w:rPr>
          <w:rStyle w:val="ae"/>
        </w:rPr>
        <w:footnoteReference w:id="46"/>
      </w:r>
      <w:r w:rsidRPr="00377E07">
        <w:t>. Ипотечным покрытием являются пр</w:t>
      </w:r>
      <w:r w:rsidR="00BB0ECE" w:rsidRPr="00377E07">
        <w:t xml:space="preserve">ава требования о возврате долга, </w:t>
      </w:r>
      <w:r w:rsidRPr="00377E07">
        <w:t xml:space="preserve">обеспеченные ипотекой или залогом прав требования участника долевого строительства. </w:t>
      </w:r>
    </w:p>
    <w:p w14:paraId="58E6B493" w14:textId="5FBDC00E" w:rsidR="00A42E9A" w:rsidRPr="00377E07" w:rsidRDefault="00A42E9A" w:rsidP="00561178">
      <w:pPr>
        <w:pStyle w:val="paragraph"/>
        <w:spacing w:before="0" w:beforeAutospacing="0" w:after="0" w:afterAutospacing="0" w:line="360" w:lineRule="auto"/>
        <w:ind w:firstLine="284"/>
        <w:jc w:val="both"/>
        <w:textAlignment w:val="baseline"/>
      </w:pPr>
      <w:r w:rsidRPr="00377E07">
        <w:t>Отдельно за</w:t>
      </w:r>
      <w:r w:rsidR="0065393D" w:rsidRPr="00377E07">
        <w:t>конодательство выделяет жилищную</w:t>
      </w:r>
      <w:r w:rsidRPr="00377E07">
        <w:t xml:space="preserve"> облигац</w:t>
      </w:r>
      <w:r w:rsidR="0065393D" w:rsidRPr="00377E07">
        <w:t>ию с ипотечным покрытием, которая являе</w:t>
      </w:r>
      <w:r w:rsidRPr="00377E07">
        <w:t>тся облигацией с ипотечным покрытием, однако в состав ипотечного покрытия входят только права, обеспеченные залогом жилых помещений.</w:t>
      </w:r>
    </w:p>
    <w:p w14:paraId="108B290F" w14:textId="4F921F48" w:rsidR="00A42E9A" w:rsidRPr="00377E07" w:rsidRDefault="00A42E9A" w:rsidP="00561178">
      <w:pPr>
        <w:pStyle w:val="paragraph"/>
        <w:spacing w:before="0" w:beforeAutospacing="0" w:after="0" w:afterAutospacing="0" w:line="360" w:lineRule="auto"/>
        <w:ind w:firstLine="284"/>
        <w:jc w:val="both"/>
        <w:textAlignment w:val="baseline"/>
        <w:rPr>
          <w:rStyle w:val="normaltextrun"/>
        </w:rPr>
      </w:pPr>
      <w:r w:rsidRPr="00377E07">
        <w:rPr>
          <w:rStyle w:val="normaltextrun"/>
        </w:rPr>
        <w:t xml:space="preserve">Облигации с ипотечным покрытием являются долговыми ценными бумагами и должны закреплять право их владельцев на получение процента, размер которого устанавливается в момент эмиссии. Данные ценные бумаги являются эмиссионными и требуют обязательной регистрации. Возможна </w:t>
      </w:r>
      <w:r w:rsidR="00970CFA" w:rsidRPr="00377E07">
        <w:rPr>
          <w:rStyle w:val="normaltextrun"/>
        </w:rPr>
        <w:t>также</w:t>
      </w:r>
      <w:r w:rsidRPr="00377E07">
        <w:rPr>
          <w:rStyle w:val="normaltextrun"/>
        </w:rPr>
        <w:t xml:space="preserve"> установка плавающего купона.</w:t>
      </w:r>
    </w:p>
    <w:p w14:paraId="3D1E0E6D" w14:textId="06845E1C" w:rsidR="004F178E" w:rsidRPr="00377E07" w:rsidRDefault="004F178E" w:rsidP="00561178">
      <w:pPr>
        <w:pStyle w:val="paragraph"/>
        <w:spacing w:before="0" w:beforeAutospacing="0" w:after="0" w:afterAutospacing="0" w:line="360" w:lineRule="auto"/>
        <w:ind w:firstLine="284"/>
        <w:jc w:val="both"/>
        <w:textAlignment w:val="baseline"/>
      </w:pPr>
      <w:r w:rsidRPr="00377E07">
        <w:rPr>
          <w:rStyle w:val="normaltextrun"/>
        </w:rPr>
        <w:t>Следует отметить, что в Российской Федерации и облигации с ипотечным обеспечением и ценные бумаги, выпущенные в результате сделки на основе продажи ипотечных активов</w:t>
      </w:r>
      <w:r w:rsidR="00253C16" w:rsidRPr="00377E07">
        <w:rPr>
          <w:rStyle w:val="normaltextrun"/>
        </w:rPr>
        <w:t>,</w:t>
      </w:r>
      <w:r w:rsidRPr="00377E07">
        <w:rPr>
          <w:rStyle w:val="normaltextrun"/>
        </w:rPr>
        <w:t xml:space="preserve"> выпускаются как облигации с ипотечным покрытие</w:t>
      </w:r>
      <w:r w:rsidR="00C01715" w:rsidRPr="00377E07">
        <w:rPr>
          <w:rStyle w:val="normaltextrun"/>
        </w:rPr>
        <w:t>м</w:t>
      </w:r>
      <w:r w:rsidRPr="00377E07">
        <w:rPr>
          <w:rStyle w:val="normaltextrun"/>
        </w:rPr>
        <w:t>.</w:t>
      </w:r>
      <w:r w:rsidR="00C01715" w:rsidRPr="00377E07">
        <w:rPr>
          <w:rStyle w:val="normaltextrun"/>
        </w:rPr>
        <w:t xml:space="preserve"> Так как законодательство подразумевает возможность </w:t>
      </w:r>
      <w:r w:rsidR="00FC3B85" w:rsidRPr="00377E07">
        <w:rPr>
          <w:rStyle w:val="normaltextrun"/>
        </w:rPr>
        <w:t>эмиссии,</w:t>
      </w:r>
      <w:r w:rsidR="00C01715" w:rsidRPr="00377E07">
        <w:rPr>
          <w:rStyle w:val="normaltextrun"/>
        </w:rPr>
        <w:t xml:space="preserve"> как ипотечными агентами, так и кредитными организациями</w:t>
      </w:r>
      <w:r w:rsidR="00377E07">
        <w:rPr>
          <w:rStyle w:val="ae"/>
        </w:rPr>
        <w:footnoteReference w:id="47"/>
      </w:r>
      <w:r w:rsidR="00C01715" w:rsidRPr="00377E07">
        <w:rPr>
          <w:rStyle w:val="normaltextrun"/>
        </w:rPr>
        <w:t>.</w:t>
      </w:r>
    </w:p>
    <w:p w14:paraId="45B2ED0E" w14:textId="16809D4E" w:rsidR="00A42E9A" w:rsidRPr="00377E07" w:rsidRDefault="00A42E9A" w:rsidP="00561178">
      <w:pPr>
        <w:pStyle w:val="paragraph"/>
        <w:spacing w:before="0" w:beforeAutospacing="0" w:after="0" w:afterAutospacing="0" w:line="360" w:lineRule="auto"/>
        <w:ind w:firstLine="284"/>
        <w:jc w:val="both"/>
        <w:textAlignment w:val="baseline"/>
      </w:pPr>
      <w:r w:rsidRPr="00377E07">
        <w:t>Ипотечный сертификат участия удостоверя</w:t>
      </w:r>
      <w:r w:rsidR="00377E07">
        <w:t>е</w:t>
      </w:r>
      <w:r w:rsidRPr="00377E07">
        <w:t>т долю владельца в праве общей собственности на ипотечное покрытие. Так как ценная бумага является долевой, она не может иметь номинальной стоимости и купона.</w:t>
      </w:r>
    </w:p>
    <w:p w14:paraId="7C3D0C4C" w14:textId="2EFD2F02" w:rsidR="00A42E9A" w:rsidRPr="00377E07" w:rsidRDefault="00A42E9A" w:rsidP="00561178">
      <w:pPr>
        <w:pStyle w:val="paragraph"/>
        <w:spacing w:before="0" w:beforeAutospacing="0" w:after="0" w:afterAutospacing="0" w:line="360" w:lineRule="auto"/>
        <w:ind w:firstLine="284"/>
        <w:jc w:val="both"/>
        <w:textAlignment w:val="baseline"/>
      </w:pPr>
      <w:r w:rsidRPr="00377E07">
        <w:t>Ипотечный сертификат не является эмиссионной ценной бумагой, его выдачей могут заниматься кредитные организации, имеющие лицензии на управление ПИФами</w:t>
      </w:r>
      <w:r w:rsidR="00602650">
        <w:t>, НПФ и инвестиционными фондами</w:t>
      </w:r>
      <w:r w:rsidRPr="00377E07">
        <w:t>.</w:t>
      </w:r>
    </w:p>
    <w:p w14:paraId="4D0DB41F" w14:textId="23296559" w:rsidR="00A42E9A" w:rsidRPr="00496C7D" w:rsidRDefault="00A42E9A" w:rsidP="00561178">
      <w:pPr>
        <w:pStyle w:val="paragraph"/>
        <w:spacing w:before="0" w:beforeAutospacing="0" w:after="0" w:afterAutospacing="0" w:line="360" w:lineRule="auto"/>
        <w:ind w:firstLine="284"/>
        <w:jc w:val="both"/>
        <w:textAlignment w:val="baseline"/>
      </w:pPr>
      <w:r w:rsidRPr="00377E07">
        <w:t xml:space="preserve">Невозможно </w:t>
      </w:r>
      <w:r w:rsidR="004E7611" w:rsidRPr="00377E07">
        <w:t xml:space="preserve">создание траншей для </w:t>
      </w:r>
      <w:r w:rsidRPr="00377E07">
        <w:t xml:space="preserve">ипотечных сертификатов, риски распределяются пропорционально на всех держателей. </w:t>
      </w:r>
      <w:r w:rsidR="00970CFA" w:rsidRPr="00377E07">
        <w:t>Также</w:t>
      </w:r>
      <w:r w:rsidRPr="00377E07">
        <w:t xml:space="preserve"> ипотечные сертификаты не включаются в ломбардные списки ЦБ. Ипотечные сертификаты участия не получили широкого распространения на российском рынке, одной из причин можно выделить необходимость более тщательного анализа ипотечного покрытия,</w:t>
      </w:r>
      <w:r w:rsidR="00377E07" w:rsidRPr="00377E07">
        <w:t xml:space="preserve"> чем в случае выпуска облигаций, </w:t>
      </w:r>
      <w:r w:rsidRPr="00377E07">
        <w:t>ввиду того что отсутствует установленная процедура эмиссии, предоставление дополнительного кредитного обеспечения и оценка рейтинговых агентств.</w:t>
      </w:r>
    </w:p>
    <w:p w14:paraId="11E18BFB" w14:textId="7F7A1879" w:rsidR="006979DF" w:rsidRPr="00377E07" w:rsidRDefault="000D3263" w:rsidP="00561178">
      <w:pPr>
        <w:spacing w:line="360" w:lineRule="auto"/>
        <w:ind w:firstLine="284"/>
        <w:jc w:val="both"/>
      </w:pPr>
      <w:r w:rsidRPr="00496C7D">
        <w:lastRenderedPageBreak/>
        <w:t>Ипотечные сертификаты участия и доли в закрытом ипотечном ПИФе</w:t>
      </w:r>
      <w:r w:rsidR="006979DF" w:rsidRPr="00496C7D">
        <w:t xml:space="preserve"> имеют </w:t>
      </w:r>
      <w:r w:rsidR="0065393D">
        <w:t>отличия</w:t>
      </w:r>
      <w:r w:rsidR="006979DF" w:rsidRPr="00496C7D">
        <w:t xml:space="preserve">. </w:t>
      </w:r>
      <w:r w:rsidR="00C62585" w:rsidRPr="00496C7D">
        <w:t>Согла</w:t>
      </w:r>
      <w:r w:rsidR="00EC6054">
        <w:t>сно законодательным ограничениям</w:t>
      </w:r>
      <w:r w:rsidR="00C62585" w:rsidRPr="00496C7D">
        <w:rPr>
          <w:rStyle w:val="ae"/>
        </w:rPr>
        <w:footnoteReference w:id="48"/>
      </w:r>
      <w:r w:rsidR="00EC6054">
        <w:t>,</w:t>
      </w:r>
      <w:r w:rsidR="00C62585" w:rsidRPr="00496C7D">
        <w:t xml:space="preserve"> управляющая компания не может распоряжаться имуществом, составляющим ипотечное покрытие, без согласия специализированного депозитария, в то время как возмож</w:t>
      </w:r>
      <w:r w:rsidR="004D45D7" w:rsidRPr="00496C7D">
        <w:t xml:space="preserve">ности управляющей компании ПИФа, в том числе </w:t>
      </w:r>
      <w:r w:rsidR="004D45D7" w:rsidRPr="00377E07">
        <w:t xml:space="preserve">ипотечного, находятся в рамках установленной инвестиционной декларации. Поэтому паи в закрытом ипотечном ПИФе могут быть более рискованным </w:t>
      </w:r>
      <w:r w:rsidR="00377E07" w:rsidRPr="00377E07">
        <w:t>инструментом,</w:t>
      </w:r>
      <w:r w:rsidR="00377E07">
        <w:t xml:space="preserve"> чем и</w:t>
      </w:r>
      <w:r w:rsidR="00377E07" w:rsidRPr="00496C7D">
        <w:t>потечные сертификаты участия</w:t>
      </w:r>
      <w:r w:rsidR="004D45D7" w:rsidRPr="00377E07">
        <w:t>, в случае более рискованной политики проводимой управляющей компанией.</w:t>
      </w:r>
    </w:p>
    <w:p w14:paraId="360BA9AF" w14:textId="77777777" w:rsidR="00023C3C" w:rsidRPr="006E6A91" w:rsidRDefault="00023C3C" w:rsidP="00561178">
      <w:pPr>
        <w:spacing w:line="360" w:lineRule="auto"/>
        <w:ind w:firstLine="284"/>
        <w:jc w:val="both"/>
        <w:rPr>
          <w:b/>
        </w:rPr>
      </w:pPr>
      <w:r w:rsidRPr="006E6A91">
        <w:rPr>
          <w:b/>
        </w:rPr>
        <w:t>Анализ ипотечных кредитов</w:t>
      </w:r>
    </w:p>
    <w:p w14:paraId="78797377" w14:textId="14982DBF" w:rsidR="00023C3C" w:rsidRPr="00091259" w:rsidRDefault="00023C3C" w:rsidP="00561178">
      <w:pPr>
        <w:spacing w:line="360" w:lineRule="auto"/>
        <w:ind w:firstLine="284"/>
        <w:jc w:val="both"/>
      </w:pPr>
      <w:r w:rsidRPr="00496C7D">
        <w:t>Для анализа ипотечных кредитов часто и</w:t>
      </w:r>
      <w:r w:rsidR="00377E07">
        <w:t>спользуются показатели отношения</w:t>
      </w:r>
      <w:r w:rsidRPr="00496C7D">
        <w:t xml:space="preserve"> размера </w:t>
      </w:r>
      <w:r w:rsidR="004E7611">
        <w:t>платежей</w:t>
      </w:r>
      <w:r w:rsidRPr="00496C7D">
        <w:t xml:space="preserve"> заемщика к размеру дохода и отношения ссуды к размеру залога. Отношение размера выплат к размеру дохода</w:t>
      </w:r>
      <w:r w:rsidR="004E7611">
        <w:t xml:space="preserve"> </w:t>
      </w:r>
      <w:r w:rsidRPr="00496C7D">
        <w:t>(</w:t>
      </w:r>
      <w:r w:rsidRPr="00496C7D">
        <w:rPr>
          <w:lang w:val="en-US"/>
        </w:rPr>
        <w:t>payment</w:t>
      </w:r>
      <w:r w:rsidRPr="00496C7D">
        <w:t>-</w:t>
      </w:r>
      <w:r w:rsidRPr="00496C7D">
        <w:rPr>
          <w:lang w:val="en-US"/>
        </w:rPr>
        <w:t>to</w:t>
      </w:r>
      <w:r w:rsidRPr="00496C7D">
        <w:t>-</w:t>
      </w:r>
      <w:r w:rsidRPr="00496C7D">
        <w:rPr>
          <w:lang w:val="en-US"/>
        </w:rPr>
        <w:t>income</w:t>
      </w:r>
      <w:r w:rsidRPr="00496C7D">
        <w:t xml:space="preserve">), часто используется при анализе возможности </w:t>
      </w:r>
      <w:r w:rsidR="00091259">
        <w:t xml:space="preserve">потенциального заёмщика, </w:t>
      </w:r>
      <w:r w:rsidRPr="006E6A91">
        <w:t>подающего заявку на кредит</w:t>
      </w:r>
      <w:r w:rsidR="00091259">
        <w:t>,</w:t>
      </w:r>
      <w:r w:rsidRPr="006E6A91">
        <w:t xml:space="preserve"> обслуживать его. На американском рынке показатель</w:t>
      </w:r>
      <w:r w:rsidR="00EC6054" w:rsidRPr="006E6A91">
        <w:t xml:space="preserve"> часто представлен в таком виде</w:t>
      </w:r>
      <w:r w:rsidR="00EC6054" w:rsidRPr="00091259">
        <w:t>:</w:t>
      </w:r>
    </w:p>
    <w:tbl>
      <w:tblPr>
        <w:tblW w:w="0" w:type="auto"/>
        <w:tblLook w:val="04A0" w:firstRow="1" w:lastRow="0" w:firstColumn="1" w:lastColumn="0" w:noHBand="0" w:noVBand="1"/>
      </w:tblPr>
      <w:tblGrid>
        <w:gridCol w:w="8482"/>
        <w:gridCol w:w="1166"/>
      </w:tblGrid>
      <w:tr w:rsidR="00023C3C" w:rsidRPr="00496C7D" w14:paraId="57BABCE2" w14:textId="77777777" w:rsidTr="00D321A1">
        <w:tc>
          <w:tcPr>
            <w:tcW w:w="8472" w:type="dxa"/>
            <w:shd w:val="clear" w:color="auto" w:fill="auto"/>
            <w:vAlign w:val="center"/>
          </w:tcPr>
          <w:p w14:paraId="16090D52" w14:textId="62B949FF" w:rsidR="00023C3C" w:rsidRPr="00D321A1" w:rsidRDefault="002B06AD" w:rsidP="00D321A1">
            <w:pPr>
              <w:spacing w:line="360" w:lineRule="auto"/>
              <w:ind w:firstLine="284"/>
              <w:jc w:val="center"/>
              <w:rPr>
                <w:sz w:val="22"/>
                <w:lang w:val="en-US"/>
              </w:rPr>
            </w:pPr>
            <m:oMathPara>
              <m:oMath>
                <m:f>
                  <m:fPr>
                    <m:ctrlPr>
                      <w:rPr>
                        <w:rFonts w:ascii="Cambria Math" w:hAnsi="Cambria Math"/>
                        <w:i/>
                      </w:rPr>
                    </m:ctrlPr>
                  </m:fPr>
                  <m:num>
                    <m:r>
                      <w:rPr>
                        <w:rFonts w:ascii="Cambria Math" w:hAnsi="Cambria Math"/>
                      </w:rPr>
                      <m:t>Среднемесячный платеж по ипотечному кредиту+налог на недвижимость</m:t>
                    </m:r>
                  </m:num>
                  <m:den>
                    <m:r>
                      <w:rPr>
                        <w:rFonts w:ascii="Cambria Math" w:hAnsi="Cambria Math"/>
                      </w:rPr>
                      <m:t>Среднемесячный доход</m:t>
                    </m:r>
                  </m:den>
                </m:f>
              </m:oMath>
            </m:oMathPara>
          </w:p>
        </w:tc>
        <w:tc>
          <w:tcPr>
            <w:tcW w:w="1166" w:type="dxa"/>
            <w:shd w:val="clear" w:color="auto" w:fill="auto"/>
            <w:vAlign w:val="center"/>
          </w:tcPr>
          <w:p w14:paraId="7450B849" w14:textId="2FA43745" w:rsidR="00023C3C" w:rsidRPr="00E95C53" w:rsidRDefault="00E95C53" w:rsidP="00561178">
            <w:pPr>
              <w:spacing w:line="360" w:lineRule="auto"/>
              <w:ind w:firstLine="284"/>
              <w:jc w:val="center"/>
            </w:pPr>
            <w:r>
              <w:t>(2</w:t>
            </w:r>
            <w:r w:rsidR="00023C3C" w:rsidRPr="00496C7D">
              <w:t>.</w:t>
            </w:r>
            <w:r>
              <w:t>1</w:t>
            </w:r>
            <w:r w:rsidR="00023C3C" w:rsidRPr="00496C7D">
              <w:t>.1)</w:t>
            </w:r>
          </w:p>
        </w:tc>
      </w:tr>
    </w:tbl>
    <w:p w14:paraId="3284E0C1" w14:textId="3A71079C" w:rsidR="00F13BCB" w:rsidRPr="00496C7D" w:rsidRDefault="00377E07" w:rsidP="006E6A91">
      <w:pPr>
        <w:spacing w:line="360" w:lineRule="auto"/>
        <w:ind w:firstLine="284"/>
        <w:jc w:val="both"/>
      </w:pPr>
      <w:r>
        <w:t xml:space="preserve">Российский аналог </w:t>
      </w:r>
      <w:r w:rsidR="00023C3C" w:rsidRPr="00496C7D">
        <w:rPr>
          <w:lang w:val="en-US"/>
        </w:rPr>
        <w:t>PTI</w:t>
      </w:r>
      <w:r>
        <w:rPr>
          <w:rFonts w:eastAsiaTheme="minorEastAsia"/>
        </w:rPr>
        <w:t xml:space="preserve"> – </w:t>
      </w:r>
      <w:r>
        <w:t>показатель долговой нагрузки (ПДН)</w:t>
      </w:r>
      <w:r w:rsidR="00023C3C" w:rsidRPr="00496C7D">
        <w:t xml:space="preserve"> рассчитывается </w:t>
      </w:r>
      <w:r w:rsidR="003A5354">
        <w:t>исходя из платежей по</w:t>
      </w:r>
      <w:r w:rsidR="00023C3C" w:rsidRPr="00496C7D">
        <w:t xml:space="preserve"> всем кредитам заёмщика</w:t>
      </w:r>
      <w:r w:rsidR="00F13BCB" w:rsidRPr="00496C7D">
        <w:rPr>
          <w:rStyle w:val="ae"/>
        </w:rPr>
        <w:footnoteReference w:id="49"/>
      </w:r>
      <w:r w:rsidR="00023C3C" w:rsidRPr="00496C7D">
        <w:t>.</w:t>
      </w:r>
    </w:p>
    <w:p w14:paraId="2DEB30C5" w14:textId="72EC7B0C" w:rsidR="00587AC5" w:rsidRPr="00496C7D" w:rsidRDefault="00023C3C" w:rsidP="006E6A91">
      <w:pPr>
        <w:spacing w:line="360" w:lineRule="auto"/>
        <w:ind w:firstLine="284"/>
        <w:jc w:val="both"/>
      </w:pPr>
      <w:r w:rsidRPr="00496C7D">
        <w:t>Отношение размера основной суммы кредита к стоимости залога</w:t>
      </w:r>
      <w:r w:rsidR="00377E07">
        <w:t xml:space="preserve"> </w:t>
      </w:r>
      <w:r w:rsidRPr="00496C7D">
        <w:t>(</w:t>
      </w:r>
      <w:r w:rsidRPr="00496C7D">
        <w:rPr>
          <w:lang w:val="en-US"/>
        </w:rPr>
        <w:t>loan</w:t>
      </w:r>
      <w:r w:rsidRPr="00496C7D">
        <w:t>-</w:t>
      </w:r>
      <w:r w:rsidRPr="00496C7D">
        <w:rPr>
          <w:lang w:val="en-US"/>
        </w:rPr>
        <w:t>to</w:t>
      </w:r>
      <w:r w:rsidRPr="00496C7D">
        <w:t>-</w:t>
      </w:r>
      <w:r w:rsidRPr="00496C7D">
        <w:rPr>
          <w:lang w:val="en-US"/>
        </w:rPr>
        <w:t>value</w:t>
      </w:r>
      <w:r w:rsidRPr="00496C7D">
        <w:t>), это отношение размера кредита к рыночной (оценочной) стоимости собст</w:t>
      </w:r>
      <w:r w:rsidR="00F13BCB" w:rsidRPr="00496C7D">
        <w:t>венности</w:t>
      </w:r>
      <w:r w:rsidR="00377E07">
        <w:t xml:space="preserve"> в залоге</w:t>
      </w:r>
      <w:r w:rsidR="00F13BCB" w:rsidRPr="00496C7D">
        <w:t>. При переходе границы 100%</w:t>
      </w:r>
      <w:r w:rsidRPr="00496C7D">
        <w:t xml:space="preserve"> риски для кредитора существенно возрастают, так как в случае дефолта заёмщика полностью покрыть выданный кредит не удастся. Чем ниже </w:t>
      </w:r>
      <w:r w:rsidRPr="00496C7D">
        <w:rPr>
          <w:lang w:val="en-US"/>
        </w:rPr>
        <w:t>LTV</w:t>
      </w:r>
      <w:r w:rsidRPr="00496C7D">
        <w:t xml:space="preserve">, тем ниже </w:t>
      </w:r>
      <w:r w:rsidRPr="00377E07">
        <w:t>вероятность дефолта, так как чем большая сумма уже выплачена, тем выше заинтересованность заемщика в погашении кредита. Ф. Дж. Фабоцци</w:t>
      </w:r>
      <w:r w:rsidRPr="00377E07">
        <w:rPr>
          <w:rStyle w:val="ae"/>
        </w:rPr>
        <w:footnoteReference w:id="50"/>
      </w:r>
      <w:r w:rsidRPr="00377E07">
        <w:t xml:space="preserve"> указывает, что по данным после 2006</w:t>
      </w:r>
      <w:r w:rsidR="003A5354" w:rsidRPr="00377E07">
        <w:t xml:space="preserve"> </w:t>
      </w:r>
      <w:r w:rsidRPr="00377E07">
        <w:t>г</w:t>
      </w:r>
      <w:r w:rsidR="003A5354" w:rsidRPr="00377E07">
        <w:t>ода,</w:t>
      </w:r>
      <w:r w:rsidRPr="00377E07">
        <w:t xml:space="preserve"> когда </w:t>
      </w:r>
      <w:r w:rsidRPr="00377E07">
        <w:rPr>
          <w:lang w:val="en-US"/>
        </w:rPr>
        <w:t>LTV</w:t>
      </w:r>
      <w:r w:rsidRPr="00377E07">
        <w:t xml:space="preserve"> превышает</w:t>
      </w:r>
      <w:r w:rsidRPr="00496C7D">
        <w:t xml:space="preserve"> 125%</w:t>
      </w:r>
      <w:r w:rsidR="00377E07">
        <w:t>,</w:t>
      </w:r>
      <w:r w:rsidRPr="00496C7D">
        <w:t xml:space="preserve"> даже заёмщики способные продолжать обслуживание кредита перестают это делать. Причиной может являться </w:t>
      </w:r>
      <w:r w:rsidRPr="00496C7D">
        <w:lastRenderedPageBreak/>
        <w:t>отсутствие</w:t>
      </w:r>
      <w:r w:rsidR="007F6110">
        <w:t>, по мнению заёмщика,</w:t>
      </w:r>
      <w:r w:rsidRPr="00496C7D">
        <w:t xml:space="preserve"> смысла</w:t>
      </w:r>
      <w:r w:rsidR="007F6110" w:rsidRPr="007F6110">
        <w:t xml:space="preserve"> </w:t>
      </w:r>
      <w:r w:rsidRPr="00496C7D">
        <w:t>выплачивать кредит в большем размере, чем рыночная сумма имущества.</w:t>
      </w:r>
    </w:p>
    <w:p w14:paraId="6D414045" w14:textId="2D1FC0F0" w:rsidR="00023C3C" w:rsidRPr="00496C7D" w:rsidRDefault="00F13BCB" w:rsidP="006E6A91">
      <w:pPr>
        <w:spacing w:line="360" w:lineRule="auto"/>
        <w:ind w:firstLine="284"/>
        <w:jc w:val="both"/>
      </w:pPr>
      <w:r w:rsidRPr="00496C7D">
        <w:t xml:space="preserve">Банк России </w:t>
      </w:r>
      <w:r w:rsidR="00A17106" w:rsidRPr="00496C7D">
        <w:t>приписывает</w:t>
      </w:r>
      <w:r w:rsidR="00B4691C" w:rsidRPr="00496C7D">
        <w:t xml:space="preserve"> дополн</w:t>
      </w:r>
      <w:r w:rsidR="00587AC5" w:rsidRPr="00496C7D">
        <w:t xml:space="preserve">ительную надбавку для кредитов </w:t>
      </w:r>
      <w:r w:rsidR="00587AC5" w:rsidRPr="00496C7D">
        <w:rPr>
          <w:lang w:val="en-US"/>
        </w:rPr>
        <w:t>c</w:t>
      </w:r>
      <w:r w:rsidR="00B4691C" w:rsidRPr="00496C7D">
        <w:t xml:space="preserve"> высоким </w:t>
      </w:r>
      <w:r w:rsidR="00B4691C" w:rsidRPr="00496C7D">
        <w:rPr>
          <w:lang w:val="en-US"/>
        </w:rPr>
        <w:t>LTV</w:t>
      </w:r>
      <w:r w:rsidR="00587AC5" w:rsidRPr="00496C7D">
        <w:t xml:space="preserve">, для кредитов с </w:t>
      </w:r>
      <w:r w:rsidR="00587AC5" w:rsidRPr="00496C7D">
        <w:rPr>
          <w:lang w:val="en-US"/>
        </w:rPr>
        <w:t>LTV</w:t>
      </w:r>
      <w:r w:rsidR="00587AC5" w:rsidRPr="00496C7D">
        <w:t xml:space="preserve"> более 80% взвешивание активов по риску для показателей Н</w:t>
      </w:r>
      <w:proofErr w:type="gramStart"/>
      <w:r w:rsidR="00587AC5" w:rsidRPr="00496C7D">
        <w:t>1</w:t>
      </w:r>
      <w:proofErr w:type="gramEnd"/>
      <w:r w:rsidR="00587AC5" w:rsidRPr="00496C7D">
        <w:t xml:space="preserve"> происходит с коэффициентом 200%, а </w:t>
      </w:r>
      <w:r w:rsidR="00970CFA">
        <w:t>также</w:t>
      </w:r>
      <w:r w:rsidR="00587AC5" w:rsidRPr="00496C7D">
        <w:t xml:space="preserve"> при </w:t>
      </w:r>
      <w:r w:rsidR="00587AC5" w:rsidRPr="00496C7D">
        <w:rPr>
          <w:lang w:val="en-US"/>
        </w:rPr>
        <w:t>LTV</w:t>
      </w:r>
      <w:r w:rsidR="00587AC5" w:rsidRPr="00496C7D">
        <w:t xml:space="preserve"> выше 90% с коэффициентом 300% на весь срок </w:t>
      </w:r>
      <w:r w:rsidR="00587AC5" w:rsidRPr="00377E07">
        <w:t>кредита. Банк Росси</w:t>
      </w:r>
      <w:r w:rsidR="00A00791" w:rsidRPr="00377E07">
        <w:t>и</w:t>
      </w:r>
      <w:r w:rsidR="00587AC5" w:rsidRPr="00377E07">
        <w:t xml:space="preserve"> также планирует</w:t>
      </w:r>
      <w:r w:rsidR="00587AC5" w:rsidRPr="00496C7D">
        <w:t xml:space="preserve"> начать учитывать ПДН заемщика для дополнительных надбавок</w:t>
      </w:r>
      <w:r w:rsidR="00587AC5" w:rsidRPr="00496C7D">
        <w:rPr>
          <w:rStyle w:val="ae"/>
        </w:rPr>
        <w:footnoteReference w:id="51"/>
      </w:r>
      <w:r w:rsidR="00587AC5" w:rsidRPr="00496C7D">
        <w:t>. Данная ситуация заставляет банки выдавать кредиты с более высоким первоначальным взносом.</w:t>
      </w:r>
    </w:p>
    <w:p w14:paraId="7B4B9910" w14:textId="77777777" w:rsidR="00023C3C" w:rsidRPr="006E6A91" w:rsidRDefault="00023C3C" w:rsidP="006E6A91">
      <w:pPr>
        <w:spacing w:line="360" w:lineRule="auto"/>
        <w:ind w:firstLine="284"/>
        <w:jc w:val="both"/>
        <w:rPr>
          <w:b/>
        </w:rPr>
      </w:pPr>
      <w:r w:rsidRPr="006E6A91">
        <w:rPr>
          <w:b/>
        </w:rPr>
        <w:t>Типы процентной ставки по ипотечному кредиту</w:t>
      </w:r>
    </w:p>
    <w:p w14:paraId="1E3C00B6" w14:textId="3F8037B9" w:rsidR="00023C3C" w:rsidRPr="007148BB" w:rsidRDefault="00023C3C" w:rsidP="006E6A91">
      <w:pPr>
        <w:spacing w:line="360" w:lineRule="auto"/>
        <w:ind w:firstLine="284"/>
        <w:jc w:val="both"/>
      </w:pPr>
      <w:r w:rsidRPr="007148BB">
        <w:t xml:space="preserve">Выделяют ипотечные кредиты с фиксированной и изменяемой ставкой. В случае фиксированной ставки ставка остаётся неизменной на протяжении всего срока кредита. Изменяемая ставка привязывается к какой-либо другой ставке и изменяется в </w:t>
      </w:r>
      <w:r w:rsidR="00496C7D">
        <w:t>установленном договоре порядке.</w:t>
      </w:r>
    </w:p>
    <w:p w14:paraId="7EF4105E" w14:textId="78974D91" w:rsidR="00023C3C" w:rsidRPr="007148BB" w:rsidRDefault="00023C3C" w:rsidP="006E6A91">
      <w:pPr>
        <w:spacing w:line="360" w:lineRule="auto"/>
        <w:ind w:firstLine="284"/>
        <w:jc w:val="both"/>
      </w:pPr>
      <w:r w:rsidRPr="007148BB">
        <w:t>Для аннуитетной схемы выплаты долга с фиксированной ставкой, являющейся наиболее распространённой, для о</w:t>
      </w:r>
      <w:r w:rsidR="00602650">
        <w:t>пределения ежемесячного платежа возможно</w:t>
      </w:r>
      <w:r w:rsidRPr="007148BB">
        <w:t xml:space="preserve"> использовать произведение ипотечной константы на ежемесячный платёж:</w:t>
      </w:r>
    </w:p>
    <w:tbl>
      <w:tblPr>
        <w:tblW w:w="0" w:type="auto"/>
        <w:tblLook w:val="04A0" w:firstRow="1" w:lastRow="0" w:firstColumn="1" w:lastColumn="0" w:noHBand="0" w:noVBand="1"/>
      </w:tblPr>
      <w:tblGrid>
        <w:gridCol w:w="8046"/>
        <w:gridCol w:w="1592"/>
      </w:tblGrid>
      <w:tr w:rsidR="00023C3C" w14:paraId="2ED71949" w14:textId="77777777" w:rsidTr="003F3538">
        <w:tc>
          <w:tcPr>
            <w:tcW w:w="8046" w:type="dxa"/>
            <w:vAlign w:val="center"/>
          </w:tcPr>
          <w:p w14:paraId="7424E693" w14:textId="735ED24C" w:rsidR="00023C3C" w:rsidRPr="00377E17" w:rsidRDefault="00023C3C" w:rsidP="006E6A91">
            <w:pPr>
              <w:spacing w:line="360" w:lineRule="auto"/>
              <w:ind w:firstLine="284"/>
              <w:rPr>
                <w:rFonts w:eastAsiaTheme="minorEastAsia"/>
                <w:i/>
              </w:rPr>
            </w:pPr>
            <m:oMathPara>
              <m:oMath>
                <m:r>
                  <w:rPr>
                    <w:rFonts w:ascii="Cambria Math" w:hAnsi="Cambria Math"/>
                    <w:lang w:val="en-US"/>
                  </w:rPr>
                  <m:t>MP=</m:t>
                </m:r>
                <m:sSub>
                  <m:sSubPr>
                    <m:ctrlPr>
                      <w:rPr>
                        <w:rFonts w:ascii="Cambria Math" w:hAnsi="Cambria Math"/>
                        <w:i/>
                        <w:lang w:val="en-US"/>
                      </w:rPr>
                    </m:ctrlPr>
                  </m:sSubPr>
                  <m:e>
                    <m:r>
                      <w:rPr>
                        <w:rFonts w:ascii="Cambria Math" w:hAnsi="Cambria Math"/>
                        <w:lang w:val="en-US"/>
                      </w:rPr>
                      <m:t>MB</m:t>
                    </m:r>
                  </m:e>
                  <m:sub>
                    <m:r>
                      <w:rPr>
                        <w:rFonts w:ascii="Cambria Math" w:hAnsi="Cambria Math"/>
                        <w:lang w:val="en-US"/>
                      </w:rPr>
                      <m:t>0</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i(1+i)</m:t>
                        </m:r>
                      </m:e>
                      <m:sup>
                        <m:r>
                          <w:rPr>
                            <w:rFonts w:ascii="Cambria Math" w:hAnsi="Cambria Math"/>
                            <w:lang w:val="en-US"/>
                          </w:rPr>
                          <m:t>n</m:t>
                        </m:r>
                      </m:sup>
                    </m:sSup>
                  </m:num>
                  <m:den>
                    <m:sSup>
                      <m:sSupPr>
                        <m:ctrlPr>
                          <w:rPr>
                            <w:rFonts w:ascii="Cambria Math" w:hAnsi="Cambria Math"/>
                            <w:i/>
                            <w:lang w:val="en-US"/>
                          </w:rPr>
                        </m:ctrlPr>
                      </m:sSupPr>
                      <m:e>
                        <m:r>
                          <w:rPr>
                            <w:rFonts w:ascii="Cambria Math" w:hAnsi="Cambria Math"/>
                            <w:lang w:val="en-US"/>
                          </w:rPr>
                          <m:t>(1+i)</m:t>
                        </m:r>
                      </m:e>
                      <m:sup>
                        <m:r>
                          <w:rPr>
                            <w:rFonts w:ascii="Cambria Math" w:hAnsi="Cambria Math"/>
                            <w:lang w:val="en-US"/>
                          </w:rPr>
                          <m:t>n</m:t>
                        </m:r>
                      </m:sup>
                    </m:sSup>
                    <m:r>
                      <w:rPr>
                        <w:rFonts w:ascii="Cambria Math" w:hAnsi="Cambria Math"/>
                        <w:lang w:val="en-US"/>
                      </w:rPr>
                      <m:t>-1</m:t>
                    </m:r>
                  </m:den>
                </m:f>
                <m:r>
                  <w:rPr>
                    <w:rFonts w:ascii="Cambria Math" w:eastAsiaTheme="minorEastAsia" w:hAnsi="Cambria Math"/>
                    <w:lang w:val="en-US"/>
                  </w:rPr>
                  <m:t>;</m:t>
                </m:r>
              </m:oMath>
            </m:oMathPara>
          </w:p>
        </w:tc>
        <w:tc>
          <w:tcPr>
            <w:tcW w:w="1592" w:type="dxa"/>
            <w:vAlign w:val="center"/>
            <w:hideMark/>
          </w:tcPr>
          <w:p w14:paraId="46AE7BFB" w14:textId="4171CE63" w:rsidR="00023C3C" w:rsidRDefault="00023C3C" w:rsidP="006E6A91">
            <w:pPr>
              <w:spacing w:line="360" w:lineRule="auto"/>
              <w:ind w:firstLine="284"/>
              <w:jc w:val="center"/>
              <w:rPr>
                <w:lang w:val="en-US"/>
              </w:rPr>
            </w:pPr>
            <w:r>
              <w:t>(</w:t>
            </w:r>
            <w:r w:rsidR="00E95C53">
              <w:t>2</w:t>
            </w:r>
            <w:r w:rsidR="00E95C53" w:rsidRPr="00496C7D">
              <w:t>.</w:t>
            </w:r>
            <w:r w:rsidR="00E95C53">
              <w:t>1.2</w:t>
            </w:r>
            <w:r>
              <w:t>)</w:t>
            </w:r>
          </w:p>
        </w:tc>
      </w:tr>
    </w:tbl>
    <w:p w14:paraId="0CF1DBD7" w14:textId="044F0CE4" w:rsidR="00023C3C" w:rsidRPr="00377E17" w:rsidRDefault="00023C3C" w:rsidP="00602650">
      <w:pPr>
        <w:spacing w:line="360" w:lineRule="auto"/>
        <w:ind w:firstLine="284"/>
        <w:jc w:val="both"/>
        <w:rPr>
          <w:rFonts w:eastAsiaTheme="minorEastAsia"/>
        </w:rPr>
      </w:pPr>
      <w:r>
        <w:rPr>
          <w:rFonts w:eastAsiaTheme="minorEastAsia"/>
        </w:rPr>
        <w:t xml:space="preserve">Где </w:t>
      </w:r>
      <m:oMath>
        <m:r>
          <w:rPr>
            <w:rFonts w:ascii="Cambria Math" w:hAnsi="Cambria Math"/>
            <w:lang w:val="en-US"/>
          </w:rPr>
          <m:t>MP</m:t>
        </m:r>
      </m:oMath>
      <w:r>
        <w:rPr>
          <w:rFonts w:eastAsiaTheme="minorEastAsia"/>
        </w:rPr>
        <w:t xml:space="preserve"> – ежемесячный ипотечный платёж</w:t>
      </w:r>
      <w:r w:rsidR="00377E17" w:rsidRPr="00377E17">
        <w:rPr>
          <w:rFonts w:eastAsiaTheme="minorEastAsia"/>
        </w:rPr>
        <w:t>,</w:t>
      </w:r>
    </w:p>
    <w:p w14:paraId="358B842C" w14:textId="67AE48B0" w:rsidR="00023C3C" w:rsidRPr="00377E17" w:rsidRDefault="002B06AD" w:rsidP="00602650">
      <w:pPr>
        <w:spacing w:line="360" w:lineRule="auto"/>
        <w:ind w:firstLine="284"/>
        <w:jc w:val="both"/>
        <w:rPr>
          <w:rFonts w:eastAsiaTheme="minorEastAsia"/>
        </w:rPr>
      </w:pPr>
      <m:oMath>
        <m:sSub>
          <m:sSubPr>
            <m:ctrlPr>
              <w:rPr>
                <w:rFonts w:ascii="Cambria Math" w:hAnsi="Cambria Math"/>
                <w:i/>
                <w:lang w:val="en-US"/>
              </w:rPr>
            </m:ctrlPr>
          </m:sSubPr>
          <m:e>
            <m:r>
              <w:rPr>
                <w:rFonts w:ascii="Cambria Math" w:hAnsi="Cambria Math"/>
                <w:lang w:val="en-US"/>
              </w:rPr>
              <m:t>MB</m:t>
            </m:r>
          </m:e>
          <m:sub>
            <m:r>
              <w:rPr>
                <w:rFonts w:ascii="Cambria Math" w:hAnsi="Cambria Math"/>
              </w:rPr>
              <m:t>0</m:t>
            </m:r>
          </m:sub>
        </m:sSub>
      </m:oMath>
      <w:r w:rsidR="00023C3C" w:rsidRPr="00C87EB9">
        <w:rPr>
          <w:rFonts w:eastAsiaTheme="minorEastAsia"/>
        </w:rPr>
        <w:t xml:space="preserve"> – </w:t>
      </w:r>
      <w:r w:rsidR="00023C3C">
        <w:rPr>
          <w:rFonts w:eastAsiaTheme="minorEastAsia"/>
        </w:rPr>
        <w:t>первоначальный остаток ипотечного кредита</w:t>
      </w:r>
      <w:r w:rsidR="00377E17" w:rsidRPr="00377E17">
        <w:rPr>
          <w:rFonts w:eastAsiaTheme="minorEastAsia"/>
        </w:rPr>
        <w:t>,</w:t>
      </w:r>
    </w:p>
    <w:p w14:paraId="445A673F" w14:textId="24277B2E" w:rsidR="00023C3C" w:rsidRPr="00377E17" w:rsidRDefault="00023C3C" w:rsidP="00602650">
      <w:pPr>
        <w:spacing w:line="360" w:lineRule="auto"/>
        <w:ind w:firstLine="284"/>
        <w:jc w:val="both"/>
        <w:rPr>
          <w:rFonts w:eastAsiaTheme="minorEastAsia"/>
        </w:rPr>
      </w:pPr>
      <m:oMath>
        <m:r>
          <w:rPr>
            <w:rFonts w:ascii="Cambria Math" w:hAnsi="Cambria Math"/>
            <w:lang w:val="en-US"/>
          </w:rPr>
          <m:t>i</m:t>
        </m:r>
      </m:oMath>
      <w:r>
        <w:rPr>
          <w:rFonts w:eastAsiaTheme="minorEastAsia"/>
        </w:rPr>
        <w:t xml:space="preserve"> – процентная ставка, деленная на 12</w:t>
      </w:r>
      <w:r w:rsidR="00377E17">
        <w:rPr>
          <w:rFonts w:eastAsiaTheme="minorEastAsia"/>
        </w:rPr>
        <w:t>,</w:t>
      </w:r>
    </w:p>
    <w:p w14:paraId="5B37BEDE" w14:textId="5477F862" w:rsidR="00023C3C" w:rsidRPr="00C87EB9" w:rsidRDefault="00023C3C" w:rsidP="00602650">
      <w:pPr>
        <w:spacing w:line="360" w:lineRule="auto"/>
        <w:ind w:firstLine="284"/>
        <w:jc w:val="both"/>
        <w:rPr>
          <w:rFonts w:eastAsiaTheme="minorEastAsia"/>
        </w:rPr>
      </w:pPr>
      <m:oMath>
        <m:r>
          <w:rPr>
            <w:rFonts w:ascii="Cambria Math" w:hAnsi="Cambria Math"/>
            <w:lang w:val="en-US"/>
          </w:rPr>
          <m:t>n</m:t>
        </m:r>
      </m:oMath>
      <w:r w:rsidR="00297F59">
        <w:rPr>
          <w:rFonts w:eastAsiaTheme="minorEastAsia"/>
        </w:rPr>
        <w:t xml:space="preserve"> – </w:t>
      </w:r>
      <w:r w:rsidR="002878D3">
        <w:rPr>
          <w:rFonts w:eastAsiaTheme="minorEastAsia"/>
        </w:rPr>
        <w:t>ко</w:t>
      </w:r>
      <w:r>
        <w:rPr>
          <w:rFonts w:eastAsiaTheme="minorEastAsia"/>
        </w:rPr>
        <w:t>личество месяцев до конца срока кредита</w:t>
      </w:r>
      <w:r w:rsidR="00377E17">
        <w:rPr>
          <w:rFonts w:eastAsiaTheme="minorEastAsia"/>
        </w:rPr>
        <w:t>.</w:t>
      </w:r>
    </w:p>
    <w:p w14:paraId="04A22278" w14:textId="77777777" w:rsidR="00023C3C" w:rsidRDefault="00023C3C" w:rsidP="00602650">
      <w:pPr>
        <w:spacing w:line="360" w:lineRule="auto"/>
        <w:ind w:firstLine="284"/>
        <w:jc w:val="both"/>
        <w:rPr>
          <w:rFonts w:eastAsiaTheme="minorEastAsia"/>
        </w:rPr>
      </w:pPr>
      <w:r>
        <w:rPr>
          <w:rFonts w:eastAsiaTheme="minorEastAsia"/>
        </w:rPr>
        <w:t>Для расчета остатка по ипотечному кредиту используют следующую формулу</w:t>
      </w:r>
      <w:r w:rsidRPr="005B528B">
        <w:rPr>
          <w:rFonts w:eastAsiaTheme="minorEastAsia"/>
        </w:rPr>
        <w:t>:</w:t>
      </w:r>
    </w:p>
    <w:tbl>
      <w:tblPr>
        <w:tblW w:w="0" w:type="auto"/>
        <w:tblLook w:val="04A0" w:firstRow="1" w:lastRow="0" w:firstColumn="1" w:lastColumn="0" w:noHBand="0" w:noVBand="1"/>
      </w:tblPr>
      <w:tblGrid>
        <w:gridCol w:w="8046"/>
        <w:gridCol w:w="1592"/>
      </w:tblGrid>
      <w:tr w:rsidR="00023C3C" w14:paraId="2FD42491" w14:textId="77777777" w:rsidTr="003F3538">
        <w:tc>
          <w:tcPr>
            <w:tcW w:w="8046" w:type="dxa"/>
            <w:vAlign w:val="center"/>
          </w:tcPr>
          <w:p w14:paraId="5B110493" w14:textId="22524B85" w:rsidR="00023C3C" w:rsidRPr="009E5CD0" w:rsidRDefault="002B06AD" w:rsidP="006E6A91">
            <w:pPr>
              <w:spacing w:line="360" w:lineRule="auto"/>
              <w:ind w:firstLine="284"/>
              <w:jc w:val="center"/>
              <w:rPr>
                <w:rFonts w:eastAsiaTheme="minorEastAsia"/>
              </w:rPr>
            </w:pPr>
            <m:oMathPara>
              <m:oMath>
                <m:sSub>
                  <m:sSubPr>
                    <m:ctrlPr>
                      <w:rPr>
                        <w:rFonts w:ascii="Cambria Math" w:hAnsi="Cambria Math"/>
                        <w:i/>
                        <w:lang w:val="en-US"/>
                      </w:rPr>
                    </m:ctrlPr>
                  </m:sSubPr>
                  <m:e>
                    <m:r>
                      <w:rPr>
                        <w:rFonts w:ascii="Cambria Math" w:hAnsi="Cambria Math"/>
                        <w:lang w:val="en-US"/>
                      </w:rPr>
                      <m:t>MB</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MB</m:t>
                    </m:r>
                  </m:e>
                  <m:sub>
                    <m:r>
                      <w:rPr>
                        <w:rFonts w:ascii="Cambria Math" w:hAnsi="Cambria Math"/>
                        <w:lang w:val="en-US"/>
                      </w:rPr>
                      <m:t>0</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(1+i)</m:t>
                        </m:r>
                      </m:e>
                      <m:sup>
                        <m:r>
                          <w:rPr>
                            <w:rFonts w:ascii="Cambria Math" w:hAnsi="Cambria Math"/>
                            <w:lang w:val="en-US"/>
                          </w:rPr>
                          <m:t>n</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(1+i)</m:t>
                        </m:r>
                      </m:e>
                      <m:sup>
                        <m:r>
                          <w:rPr>
                            <w:rFonts w:ascii="Cambria Math" w:hAnsi="Cambria Math"/>
                            <w:lang w:val="en-US"/>
                          </w:rPr>
                          <m:t>t</m:t>
                        </m:r>
                      </m:sup>
                    </m:sSup>
                  </m:num>
                  <m:den>
                    <m:sSup>
                      <m:sSupPr>
                        <m:ctrlPr>
                          <w:rPr>
                            <w:rFonts w:ascii="Cambria Math" w:hAnsi="Cambria Math"/>
                            <w:i/>
                            <w:lang w:val="en-US"/>
                          </w:rPr>
                        </m:ctrlPr>
                      </m:sSupPr>
                      <m:e>
                        <m:r>
                          <w:rPr>
                            <w:rFonts w:ascii="Cambria Math" w:hAnsi="Cambria Math"/>
                            <w:lang w:val="en-US"/>
                          </w:rPr>
                          <m:t>(1+i)</m:t>
                        </m:r>
                      </m:e>
                      <m:sup>
                        <m:r>
                          <w:rPr>
                            <w:rFonts w:ascii="Cambria Math" w:hAnsi="Cambria Math"/>
                            <w:lang w:val="en-US"/>
                          </w:rPr>
                          <m:t>n</m:t>
                        </m:r>
                      </m:sup>
                    </m:sSup>
                    <m:r>
                      <w:rPr>
                        <w:rFonts w:ascii="Cambria Math" w:hAnsi="Cambria Math"/>
                        <w:lang w:val="en-US"/>
                      </w:rPr>
                      <m:t>-1</m:t>
                    </m:r>
                  </m:den>
                </m:f>
                <m:r>
                  <w:rPr>
                    <w:rFonts w:ascii="Cambria Math" w:hAnsi="Cambria Math"/>
                    <w:lang w:val="en-US"/>
                  </w:rPr>
                  <m:t>;</m:t>
                </m:r>
              </m:oMath>
            </m:oMathPara>
          </w:p>
        </w:tc>
        <w:tc>
          <w:tcPr>
            <w:tcW w:w="1592" w:type="dxa"/>
            <w:vAlign w:val="center"/>
            <w:hideMark/>
          </w:tcPr>
          <w:p w14:paraId="36E950F9" w14:textId="22833C48" w:rsidR="00023C3C" w:rsidRDefault="00E95C53" w:rsidP="006E6A91">
            <w:pPr>
              <w:spacing w:line="360" w:lineRule="auto"/>
              <w:ind w:firstLine="284"/>
              <w:jc w:val="center"/>
              <w:rPr>
                <w:lang w:val="en-US"/>
              </w:rPr>
            </w:pPr>
            <w:r>
              <w:t>(2</w:t>
            </w:r>
            <w:r w:rsidRPr="00496C7D">
              <w:t>.</w:t>
            </w:r>
            <w:r>
              <w:t>1.3)</w:t>
            </w:r>
          </w:p>
        </w:tc>
      </w:tr>
    </w:tbl>
    <w:p w14:paraId="788BACC8" w14:textId="77777777" w:rsidR="00023C3C" w:rsidRPr="008F7DAB" w:rsidRDefault="00023C3C" w:rsidP="00602650">
      <w:pPr>
        <w:spacing w:line="360" w:lineRule="auto"/>
        <w:ind w:firstLine="284"/>
        <w:jc w:val="both"/>
        <w:rPr>
          <w:rFonts w:eastAsiaTheme="minorEastAsia"/>
        </w:rPr>
      </w:pPr>
      <w:r w:rsidRPr="008F7DAB">
        <w:t xml:space="preserve">Где </w:t>
      </w:r>
      <m:oMath>
        <m:sSub>
          <m:sSubPr>
            <m:ctrlPr>
              <w:rPr>
                <w:rFonts w:ascii="Cambria Math" w:hAnsi="Cambria Math"/>
                <w:i/>
                <w:lang w:val="en-US"/>
              </w:rPr>
            </m:ctrlPr>
          </m:sSubPr>
          <m:e>
            <m:r>
              <w:rPr>
                <w:rFonts w:ascii="Cambria Math" w:hAnsi="Cambria Math"/>
                <w:lang w:val="en-US"/>
              </w:rPr>
              <m:t>MB</m:t>
            </m:r>
          </m:e>
          <m:sub>
            <m:r>
              <w:rPr>
                <w:rFonts w:ascii="Cambria Math" w:hAnsi="Cambria Math"/>
                <w:lang w:val="en-US"/>
              </w:rPr>
              <m:t>t</m:t>
            </m:r>
          </m:sub>
        </m:sSub>
        <m:r>
          <w:rPr>
            <w:rFonts w:ascii="Cambria Math" w:hAnsi="Cambria Math"/>
          </w:rPr>
          <m:t xml:space="preserve">- </m:t>
        </m:r>
      </m:oMath>
      <w:r w:rsidRPr="008F7DAB">
        <w:rPr>
          <w:rFonts w:eastAsiaTheme="minorEastAsia"/>
        </w:rPr>
        <w:t xml:space="preserve">остаток по ипотечному кредиту через </w:t>
      </w:r>
      <m:oMath>
        <m:r>
          <w:rPr>
            <w:rFonts w:ascii="Cambria Math" w:eastAsiaTheme="minorEastAsia" w:hAnsi="Cambria Math"/>
            <w:lang w:val="en-US"/>
          </w:rPr>
          <m:t>t</m:t>
        </m:r>
      </m:oMath>
      <w:r w:rsidRPr="008F7DAB">
        <w:rPr>
          <w:rFonts w:eastAsiaTheme="minorEastAsia"/>
        </w:rPr>
        <w:t xml:space="preserve"> месяцев.</w:t>
      </w:r>
    </w:p>
    <w:p w14:paraId="21707A41" w14:textId="1980A869" w:rsidR="00023C3C" w:rsidRPr="007F6110" w:rsidRDefault="00023C3C" w:rsidP="00602650">
      <w:pPr>
        <w:spacing w:line="360" w:lineRule="auto"/>
        <w:ind w:firstLine="284"/>
        <w:jc w:val="both"/>
        <w:rPr>
          <w:rFonts w:eastAsiaTheme="minorEastAsia"/>
        </w:rPr>
      </w:pPr>
      <w:r w:rsidRPr="008F7DAB">
        <w:rPr>
          <w:rFonts w:eastAsiaTheme="minorEastAsia"/>
        </w:rPr>
        <w:t xml:space="preserve">Можно </w:t>
      </w:r>
      <w:r w:rsidRPr="00377E07">
        <w:rPr>
          <w:rFonts w:eastAsiaTheme="minorEastAsia"/>
        </w:rPr>
        <w:t>посчитать плановый платёж, который совпадёт с реальным</w:t>
      </w:r>
      <w:r w:rsidR="002878D3">
        <w:rPr>
          <w:rFonts w:eastAsiaTheme="minorEastAsia"/>
        </w:rPr>
        <w:t xml:space="preserve"> платежом</w:t>
      </w:r>
      <w:r w:rsidRPr="00377E07">
        <w:rPr>
          <w:rFonts w:eastAsiaTheme="minorEastAsia"/>
        </w:rPr>
        <w:t xml:space="preserve"> в случае </w:t>
      </w:r>
      <w:r w:rsidR="007F6110" w:rsidRPr="00377E07">
        <w:rPr>
          <w:rFonts w:eastAsiaTheme="minorEastAsia"/>
        </w:rPr>
        <w:t>отсутствия досрочного погашения:</w:t>
      </w:r>
    </w:p>
    <w:tbl>
      <w:tblPr>
        <w:tblW w:w="0" w:type="auto"/>
        <w:tblLook w:val="04A0" w:firstRow="1" w:lastRow="0" w:firstColumn="1" w:lastColumn="0" w:noHBand="0" w:noVBand="1"/>
      </w:tblPr>
      <w:tblGrid>
        <w:gridCol w:w="8046"/>
        <w:gridCol w:w="1592"/>
      </w:tblGrid>
      <w:tr w:rsidR="00023C3C" w14:paraId="55BC5C63" w14:textId="77777777" w:rsidTr="003F3538">
        <w:tc>
          <w:tcPr>
            <w:tcW w:w="8046" w:type="dxa"/>
            <w:vAlign w:val="center"/>
          </w:tcPr>
          <w:p w14:paraId="730EE45B" w14:textId="7C487F78" w:rsidR="00023C3C" w:rsidRPr="0079266D" w:rsidRDefault="002B06AD" w:rsidP="006E6A91">
            <w:pPr>
              <w:spacing w:line="360" w:lineRule="auto"/>
              <w:ind w:firstLine="284"/>
              <w:jc w:val="center"/>
              <w:rPr>
                <w:rFonts w:eastAsiaTheme="minorEastAsia"/>
                <w:i/>
              </w:rPr>
            </w:pPr>
            <m:oMathPara>
              <m:oMath>
                <m:sSub>
                  <m:sSubPr>
                    <m:ctrlPr>
                      <w:rPr>
                        <w:rFonts w:ascii="Cambria Math" w:hAnsi="Cambria Math"/>
                        <w:i/>
                        <w:lang w:val="en-US"/>
                      </w:rPr>
                    </m:ctrlPr>
                  </m:sSubPr>
                  <m:e>
                    <m:r>
                      <w:rPr>
                        <w:rFonts w:ascii="Cambria Math" w:hAnsi="Cambria Math"/>
                        <w:lang w:val="en-US"/>
                      </w:rPr>
                      <m:t>SP</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MB</m:t>
                    </m:r>
                  </m:e>
                  <m:sub>
                    <m:r>
                      <w:rPr>
                        <w:rFonts w:ascii="Cambria Math" w:hAnsi="Cambria Math"/>
                        <w:lang w:val="en-US"/>
                      </w:rPr>
                      <m:t>0</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i(1+i)</m:t>
                        </m:r>
                      </m:e>
                      <m:sup>
                        <m:r>
                          <w:rPr>
                            <w:rFonts w:ascii="Cambria Math" w:hAnsi="Cambria Math"/>
                            <w:lang w:val="en-US"/>
                          </w:rPr>
                          <m:t>t-1</m:t>
                        </m:r>
                      </m:sup>
                    </m:sSup>
                  </m:num>
                  <m:den>
                    <m:sSup>
                      <m:sSupPr>
                        <m:ctrlPr>
                          <w:rPr>
                            <w:rFonts w:ascii="Cambria Math" w:hAnsi="Cambria Math"/>
                            <w:i/>
                            <w:lang w:val="en-US"/>
                          </w:rPr>
                        </m:ctrlPr>
                      </m:sSupPr>
                      <m:e>
                        <m:r>
                          <w:rPr>
                            <w:rFonts w:ascii="Cambria Math" w:hAnsi="Cambria Math"/>
                            <w:lang w:val="en-US"/>
                          </w:rPr>
                          <m:t>(1+i)</m:t>
                        </m:r>
                      </m:e>
                      <m:sup>
                        <m:r>
                          <w:rPr>
                            <w:rFonts w:ascii="Cambria Math" w:hAnsi="Cambria Math"/>
                            <w:lang w:val="en-US"/>
                          </w:rPr>
                          <m:t>n</m:t>
                        </m:r>
                      </m:sup>
                    </m:sSup>
                    <m:r>
                      <w:rPr>
                        <w:rFonts w:ascii="Cambria Math" w:hAnsi="Cambria Math"/>
                        <w:lang w:val="en-US"/>
                      </w:rPr>
                      <m:t>-1</m:t>
                    </m:r>
                  </m:den>
                </m:f>
                <m:r>
                  <w:rPr>
                    <w:rFonts w:ascii="Cambria Math" w:hAnsi="Cambria Math"/>
                    <w:lang w:val="en-US"/>
                  </w:rPr>
                  <m:t>;</m:t>
                </m:r>
              </m:oMath>
            </m:oMathPara>
          </w:p>
        </w:tc>
        <w:tc>
          <w:tcPr>
            <w:tcW w:w="1592" w:type="dxa"/>
            <w:vAlign w:val="center"/>
            <w:hideMark/>
          </w:tcPr>
          <w:p w14:paraId="1D5B619C" w14:textId="2D301D6C" w:rsidR="00023C3C" w:rsidRDefault="00E95C53" w:rsidP="006E6A91">
            <w:pPr>
              <w:spacing w:line="360" w:lineRule="auto"/>
              <w:ind w:firstLine="284"/>
              <w:jc w:val="center"/>
              <w:rPr>
                <w:lang w:val="en-US"/>
              </w:rPr>
            </w:pPr>
            <w:r>
              <w:t>(2</w:t>
            </w:r>
            <w:r w:rsidRPr="00496C7D">
              <w:t>.</w:t>
            </w:r>
            <w:r>
              <w:t>1.4</w:t>
            </w:r>
            <w:r w:rsidR="00023C3C">
              <w:t>)</w:t>
            </w:r>
          </w:p>
        </w:tc>
      </w:tr>
    </w:tbl>
    <w:p w14:paraId="793FB8AF" w14:textId="79589732" w:rsidR="006E6A91" w:rsidRPr="00D321A1" w:rsidRDefault="00023C3C" w:rsidP="00D321A1">
      <w:pPr>
        <w:spacing w:line="360" w:lineRule="auto"/>
        <w:ind w:firstLine="284"/>
        <w:jc w:val="both"/>
        <w:rPr>
          <w:rFonts w:eastAsiaTheme="minorEastAsia"/>
          <w:i/>
        </w:rPr>
      </w:pPr>
      <w:r w:rsidRPr="005B528B">
        <w:rPr>
          <w:rFonts w:eastAsiaTheme="minorEastAsia"/>
        </w:rPr>
        <w:t>Где</w:t>
      </w:r>
      <w:r>
        <w:rPr>
          <w:rFonts w:eastAsiaTheme="minorEastAsia"/>
          <w:i/>
        </w:rPr>
        <w:t xml:space="preserve"> </w:t>
      </w:r>
      <m:oMath>
        <m:sSub>
          <m:sSubPr>
            <m:ctrlPr>
              <w:rPr>
                <w:rFonts w:ascii="Cambria Math" w:hAnsi="Cambria Math"/>
                <w:i/>
                <w:lang w:val="en-US"/>
              </w:rPr>
            </m:ctrlPr>
          </m:sSubPr>
          <m:e>
            <m:r>
              <w:rPr>
                <w:rFonts w:ascii="Cambria Math" w:hAnsi="Cambria Math"/>
                <w:lang w:val="en-US"/>
              </w:rPr>
              <m:t>SP</m:t>
            </m:r>
          </m:e>
          <m:sub>
            <m:r>
              <w:rPr>
                <w:rFonts w:ascii="Cambria Math" w:hAnsi="Cambria Math"/>
                <w:lang w:val="en-US"/>
              </w:rPr>
              <m:t>t</m:t>
            </m:r>
          </m:sub>
        </m:sSub>
        <m:r>
          <w:rPr>
            <w:rFonts w:ascii="Cambria Math" w:hAnsi="Cambria Math"/>
          </w:rPr>
          <m:t xml:space="preserve">- </m:t>
        </m:r>
      </m:oMath>
      <w:r w:rsidRPr="003C2897">
        <w:rPr>
          <w:rFonts w:eastAsiaTheme="minorEastAsia"/>
        </w:rPr>
        <w:t>плановый платёж за месяц</w:t>
      </w:r>
      <w:r>
        <w:rPr>
          <w:rFonts w:eastAsiaTheme="minorEastAsia"/>
          <w:i/>
        </w:rPr>
        <w:t xml:space="preserve"> </w:t>
      </w:r>
      <w:r>
        <w:rPr>
          <w:rFonts w:eastAsiaTheme="minorEastAsia"/>
          <w:i/>
          <w:lang w:val="en-US"/>
        </w:rPr>
        <w:t>t</w:t>
      </w:r>
      <w:r w:rsidR="00E95C53">
        <w:rPr>
          <w:rFonts w:eastAsiaTheme="minorEastAsia"/>
          <w:i/>
        </w:rPr>
        <w:t>.</w:t>
      </w:r>
    </w:p>
    <w:p w14:paraId="4DDA3268" w14:textId="3184A211" w:rsidR="006E6A91" w:rsidRPr="006E6A91" w:rsidRDefault="006E6A91" w:rsidP="006E6A91">
      <w:pPr>
        <w:spacing w:line="360" w:lineRule="auto"/>
        <w:ind w:firstLine="284"/>
        <w:jc w:val="both"/>
        <w:rPr>
          <w:b/>
        </w:rPr>
      </w:pPr>
      <w:r w:rsidRPr="006E6A91">
        <w:rPr>
          <w:b/>
        </w:rPr>
        <w:t>Налогообложение доходов по ипотечным ценным бумагам</w:t>
      </w:r>
    </w:p>
    <w:p w14:paraId="1ABC3B16" w14:textId="5A57021B" w:rsidR="00C93732" w:rsidRPr="00A17106" w:rsidRDefault="00A17106" w:rsidP="006E6A91">
      <w:pPr>
        <w:spacing w:line="360" w:lineRule="auto"/>
        <w:ind w:firstLine="284"/>
        <w:jc w:val="both"/>
      </w:pPr>
      <w:r w:rsidRPr="00377E07">
        <w:lastRenderedPageBreak/>
        <w:t xml:space="preserve">Налогообложение доходов инвесторов </w:t>
      </w:r>
      <w:r w:rsidR="007F6110" w:rsidRPr="00377E07">
        <w:t>по ипотечным облигациям</w:t>
      </w:r>
      <w:r w:rsidRPr="00377E07">
        <w:t xml:space="preserve"> в России имеет свои особенности.</w:t>
      </w:r>
    </w:p>
    <w:p w14:paraId="4D405320" w14:textId="0EA93CBB" w:rsidR="00C93732" w:rsidRPr="005E2DA1" w:rsidRDefault="006E6A91" w:rsidP="006E6A91">
      <w:pPr>
        <w:spacing w:line="360" w:lineRule="auto"/>
        <w:ind w:firstLine="284"/>
        <w:jc w:val="both"/>
        <w:rPr>
          <w:u w:val="single"/>
        </w:rPr>
      </w:pPr>
      <w:r>
        <w:rPr>
          <w:u w:val="single"/>
        </w:rPr>
        <w:t>Юридические лица, резиденты</w:t>
      </w:r>
      <w:r w:rsidR="00C93732" w:rsidRPr="005E2DA1">
        <w:rPr>
          <w:u w:val="single"/>
        </w:rPr>
        <w:t xml:space="preserve"> РФ</w:t>
      </w:r>
    </w:p>
    <w:p w14:paraId="37C1C798" w14:textId="38CF13F3" w:rsidR="00C93732" w:rsidRDefault="00C93732" w:rsidP="006E6A91">
      <w:pPr>
        <w:spacing w:line="360" w:lineRule="auto"/>
        <w:ind w:firstLine="284"/>
        <w:jc w:val="both"/>
      </w:pPr>
      <w:r>
        <w:t>Для</w:t>
      </w:r>
      <w:r w:rsidR="00A17106">
        <w:t xml:space="preserve"> юридических лиц, резидентов РФ, процентный доход по ИЦБ</w:t>
      </w:r>
      <w:r w:rsidR="00A17106" w:rsidRPr="00A17106">
        <w:t xml:space="preserve">, </w:t>
      </w:r>
      <w:r>
        <w:t>эмитированных до 1 января 2007 года</w:t>
      </w:r>
      <w:r w:rsidR="00A17106" w:rsidRPr="00A17106">
        <w:t>,</w:t>
      </w:r>
      <w:r>
        <w:t xml:space="preserve"> облагается налогом на прибыль по ставке 9%, по ИЦБ</w:t>
      </w:r>
      <w:r w:rsidR="00A17106" w:rsidRPr="00A17106">
        <w:t>,</w:t>
      </w:r>
      <w:r>
        <w:t xml:space="preserve"> эмитированным</w:t>
      </w:r>
      <w:r w:rsidR="00602650">
        <w:t xml:space="preserve"> после 1 января 2007 по ставке 15</w:t>
      </w:r>
      <w:r>
        <w:t>%</w:t>
      </w:r>
      <w:r>
        <w:rPr>
          <w:rStyle w:val="ae"/>
        </w:rPr>
        <w:footnoteReference w:id="52"/>
      </w:r>
      <w:r w:rsidRPr="00A05F2C">
        <w:t xml:space="preserve">. </w:t>
      </w:r>
      <w:r>
        <w:t>Финансовый результат от реализации</w:t>
      </w:r>
      <w:r w:rsidRPr="00A05F2C">
        <w:t xml:space="preserve">, </w:t>
      </w:r>
      <w:r>
        <w:t>погашения</w:t>
      </w:r>
      <w:r w:rsidRPr="00A05F2C">
        <w:t xml:space="preserve">, </w:t>
      </w:r>
      <w:r>
        <w:t>досрочного погашения ценной бумаги</w:t>
      </w:r>
      <w:r w:rsidRPr="00A05F2C">
        <w:t xml:space="preserve"> </w:t>
      </w:r>
      <w:r>
        <w:t xml:space="preserve">определяется исходя из цены реализации, погашения или досрочного погашения </w:t>
      </w:r>
      <w:r w:rsidR="007F471E">
        <w:t xml:space="preserve">номинальной стоимости, </w:t>
      </w:r>
      <w:r w:rsidRPr="00A05F2C">
        <w:t xml:space="preserve">уменьшенной на цену приобретения данной ценной бумаги, а </w:t>
      </w:r>
      <w:r w:rsidR="00970CFA">
        <w:t>также</w:t>
      </w:r>
      <w:r w:rsidRPr="00A05F2C">
        <w:t xml:space="preserve"> на затраты связанные с приобретением и реализа</w:t>
      </w:r>
      <w:r>
        <w:t>цией</w:t>
      </w:r>
      <w:r w:rsidRPr="00A05F2C">
        <w:rPr>
          <w:rStyle w:val="ae"/>
        </w:rPr>
        <w:footnoteReference w:id="53"/>
      </w:r>
      <w:r>
        <w:t>.</w:t>
      </w:r>
      <w:r w:rsidR="00F074A8" w:rsidRPr="00F074A8">
        <w:t xml:space="preserve"> </w:t>
      </w:r>
      <w:r w:rsidR="00F074A8">
        <w:t>Финансовый результат облагается по ставке 20%.</w:t>
      </w:r>
      <w:r w:rsidR="003822CF">
        <w:t xml:space="preserve"> </w:t>
      </w:r>
      <w:r>
        <w:t>В случае досрочного погашения номинал</w:t>
      </w:r>
      <w:r w:rsidR="00377E07">
        <w:t xml:space="preserve">ьной стоимости ИЦБ, </w:t>
      </w:r>
      <w:r>
        <w:t>доходы на дату их фактического получения уменьшаются н</w:t>
      </w:r>
      <w:r w:rsidR="00091259">
        <w:t xml:space="preserve">а долю расходов на приобретение, </w:t>
      </w:r>
      <w:r>
        <w:t>пропорциональную доле выплат фактически полученных при досрочном погашении номинальной стоимости ИЦБ.</w:t>
      </w:r>
      <w:r>
        <w:rPr>
          <w:rStyle w:val="ae"/>
        </w:rPr>
        <w:footnoteReference w:id="54"/>
      </w:r>
    </w:p>
    <w:p w14:paraId="2012EB50" w14:textId="196F4F9E" w:rsidR="00C93732" w:rsidRDefault="00377E07" w:rsidP="006E6A91">
      <w:pPr>
        <w:spacing w:line="360" w:lineRule="auto"/>
        <w:ind w:firstLine="284"/>
        <w:jc w:val="both"/>
      </w:pPr>
      <w:proofErr w:type="gramStart"/>
      <w:r>
        <w:t xml:space="preserve">Также по ИЦБ, </w:t>
      </w:r>
      <w:r w:rsidR="00C93732" w:rsidRPr="00C93732">
        <w:t>обращающимся на организованном рынке ценных бумаг</w:t>
      </w:r>
      <w:r w:rsidRPr="00377E07">
        <w:t>,</w:t>
      </w:r>
      <w:r w:rsidR="00C93732" w:rsidRPr="00C93732">
        <w:t xml:space="preserve"> эмитир</w:t>
      </w:r>
      <w:r>
        <w:t>ованным после 1</w:t>
      </w:r>
      <w:r w:rsidR="00602650">
        <w:t xml:space="preserve"> </w:t>
      </w:r>
      <w:r>
        <w:t xml:space="preserve">января 2017 года, </w:t>
      </w:r>
      <w:r w:rsidR="00C93732" w:rsidRPr="00C93732">
        <w:t>в случае включения в сумму сделк</w:t>
      </w:r>
      <w:r>
        <w:t xml:space="preserve">и накопленного купонного дохода, </w:t>
      </w:r>
      <w:r w:rsidR="00C93732" w:rsidRPr="00C93732">
        <w:t>при расчете об</w:t>
      </w:r>
      <w:r>
        <w:t xml:space="preserve">щей налоговой базы (облагаемую по ставке 20%), </w:t>
      </w:r>
      <w:r w:rsidR="00C93732" w:rsidRPr="00C93732">
        <w:t>данны</w:t>
      </w:r>
      <w:r w:rsidR="00A93950">
        <w:t>й купонный доход не учитывается</w:t>
      </w:r>
      <w:r w:rsidR="00C93732" w:rsidRPr="00C93732">
        <w:rPr>
          <w:rStyle w:val="ae"/>
        </w:rPr>
        <w:footnoteReference w:id="55"/>
      </w:r>
      <w:r w:rsidR="00A93950">
        <w:t>.</w:t>
      </w:r>
      <w:r w:rsidR="00C93732" w:rsidRPr="00C93732">
        <w:t xml:space="preserve"> Купонный доход по данным ИЦБ, формиру</w:t>
      </w:r>
      <w:r>
        <w:t xml:space="preserve">ет отдельную налоговую базу, </w:t>
      </w:r>
      <w:r w:rsidR="00C93732" w:rsidRPr="00C93732">
        <w:t>облагаемую налогом на прибыль по ставке 15%.</w:t>
      </w:r>
      <w:proofErr w:type="gramEnd"/>
    </w:p>
    <w:p w14:paraId="10DA0E6B" w14:textId="52145B32" w:rsidR="00C93732" w:rsidRPr="00C93732" w:rsidRDefault="006E6A91" w:rsidP="006E6A91">
      <w:pPr>
        <w:spacing w:line="360" w:lineRule="auto"/>
        <w:ind w:firstLine="284"/>
        <w:jc w:val="both"/>
        <w:rPr>
          <w:u w:val="single"/>
        </w:rPr>
      </w:pPr>
      <w:r>
        <w:rPr>
          <w:u w:val="single"/>
        </w:rPr>
        <w:t>И</w:t>
      </w:r>
      <w:r w:rsidR="00C93732" w:rsidRPr="00C93732">
        <w:rPr>
          <w:u w:val="single"/>
        </w:rPr>
        <w:t>нвестор</w:t>
      </w:r>
      <w:r>
        <w:rPr>
          <w:u w:val="single"/>
        </w:rPr>
        <w:t>ы физические лица, налоговые</w:t>
      </w:r>
      <w:r w:rsidR="00C93732" w:rsidRPr="00C93732">
        <w:rPr>
          <w:u w:val="single"/>
        </w:rPr>
        <w:t xml:space="preserve"> резидент</w:t>
      </w:r>
      <w:r>
        <w:rPr>
          <w:u w:val="single"/>
        </w:rPr>
        <w:t>ы</w:t>
      </w:r>
      <w:r w:rsidR="00C93732" w:rsidRPr="00C93732">
        <w:rPr>
          <w:u w:val="single"/>
        </w:rPr>
        <w:t xml:space="preserve"> РФ</w:t>
      </w:r>
    </w:p>
    <w:p w14:paraId="1867D4BF" w14:textId="2D6D2968" w:rsidR="00C93732" w:rsidRDefault="00C93732" w:rsidP="006E6A91">
      <w:pPr>
        <w:spacing w:line="360" w:lineRule="auto"/>
        <w:ind w:firstLine="284"/>
        <w:jc w:val="both"/>
      </w:pPr>
      <w:r w:rsidRPr="00C93732">
        <w:t>В случае если инвестор физическое лицо, налоговый</w:t>
      </w:r>
      <w:r>
        <w:t xml:space="preserve"> резид</w:t>
      </w:r>
      <w:r w:rsidR="007F471E">
        <w:t xml:space="preserve">ент РФ, процентный доход по ИЦБ, </w:t>
      </w:r>
      <w:r>
        <w:t>выпущенными после 1 января 2017</w:t>
      </w:r>
      <w:r w:rsidR="007F471E">
        <w:t>,</w:t>
      </w:r>
      <w:r>
        <w:t xml:space="preserve"> облагается налогом по ставке 35% в с</w:t>
      </w:r>
      <w:r w:rsidR="007F471E">
        <w:t>лучае превышения суммы процента</w:t>
      </w:r>
      <w:r>
        <w:t xml:space="preserve"> над ключ</w:t>
      </w:r>
      <w:r w:rsidR="00602650">
        <w:t xml:space="preserve">евой ставкой Центрального Банка, </w:t>
      </w:r>
      <w:r>
        <w:t>увеличенной на 5%, действующей в течение периода за который был выплачен купон</w:t>
      </w:r>
      <w:r>
        <w:rPr>
          <w:rStyle w:val="ae"/>
        </w:rPr>
        <w:footnoteReference w:id="56"/>
      </w:r>
      <w:r w:rsidR="00377E07">
        <w:t xml:space="preserve">. Для ИЦБ, </w:t>
      </w:r>
      <w:r>
        <w:t>эмитированных до 1 января 2017</w:t>
      </w:r>
      <w:r w:rsidR="00377E07">
        <w:t>,</w:t>
      </w:r>
      <w:r>
        <w:t xml:space="preserve"> процентный доход облагается по общей ставке 13%.</w:t>
      </w:r>
    </w:p>
    <w:p w14:paraId="62596DDD" w14:textId="62CDD9F8" w:rsidR="00C93732" w:rsidRDefault="0029784E" w:rsidP="006E6A91">
      <w:pPr>
        <w:spacing w:line="360" w:lineRule="auto"/>
        <w:ind w:firstLine="284"/>
        <w:jc w:val="both"/>
      </w:pPr>
      <w:r>
        <w:t>Исходя из статьи 224, пункта 2 и 214.1, пункта 12 НК РФ д</w:t>
      </w:r>
      <w:r w:rsidR="00C93732">
        <w:t>ля бумаг, эмитированных до 01.01</w:t>
      </w:r>
      <w:r w:rsidR="00C93732" w:rsidRPr="00121A90">
        <w:t>.2017</w:t>
      </w:r>
      <w:r w:rsidR="00C93732">
        <w:t xml:space="preserve">, финансовый результат определяется как доходы от погашения или реализации </w:t>
      </w:r>
      <w:r w:rsidR="00C93732">
        <w:lastRenderedPageBreak/>
        <w:t>ценной бумаги с учетом процента полученного в налоговом периоде, включая НКД</w:t>
      </w:r>
      <w:r w:rsidR="00377E07" w:rsidRPr="00377E07">
        <w:t>,</w:t>
      </w:r>
      <w:r w:rsidR="00C93732">
        <w:t xml:space="preserve"> уплаченный покупателем при продаже, уменьшенный на расходы, включающие НКД</w:t>
      </w:r>
      <w:r w:rsidR="00377E07" w:rsidRPr="00377E07">
        <w:t>,</w:t>
      </w:r>
      <w:r w:rsidR="00C93732">
        <w:t xml:space="preserve"> </w:t>
      </w:r>
      <w:r w:rsidR="00A94AA3">
        <w:t xml:space="preserve">уплаченный продавцу при покупке. </w:t>
      </w:r>
      <w:r w:rsidR="00C93732">
        <w:t>Для бумаг</w:t>
      </w:r>
      <w:r w:rsidR="00377E07" w:rsidRPr="00377E07">
        <w:t>,</w:t>
      </w:r>
      <w:r w:rsidR="00C93732">
        <w:t xml:space="preserve"> выпущенных после 1 января 2017</w:t>
      </w:r>
      <w:r w:rsidR="00377E07" w:rsidRPr="00377E07">
        <w:t>,</w:t>
      </w:r>
      <w:r w:rsidR="0021348C">
        <w:t xml:space="preserve"> </w:t>
      </w:r>
      <w:r w:rsidR="00C93732">
        <w:t>налоговая база</w:t>
      </w:r>
      <w:r w:rsidR="0021348C">
        <w:t xml:space="preserve"> </w:t>
      </w:r>
      <w:r w:rsidR="00C93732">
        <w:t>по процентному доходу определяется отдельно и облагается налогом только в случае превышения установленного процента. Финансовый результат по данным бумагам определяется как доходы от реализации и погашения, включающие НКД, за вычетом расходов на приобретение, включая НКД</w:t>
      </w:r>
      <w:r w:rsidR="00377E07" w:rsidRPr="00377E07">
        <w:t>,</w:t>
      </w:r>
      <w:r w:rsidR="00C93732">
        <w:t xml:space="preserve"> уплаченный продавцу. Финансовый результат определяется на конец налогового периода, который по НДФЛ соответствует календарному году.</w:t>
      </w:r>
    </w:p>
    <w:p w14:paraId="42336FD1" w14:textId="0E2FEE37" w:rsidR="00C93732" w:rsidRDefault="00C93732" w:rsidP="006E6A91">
      <w:pPr>
        <w:spacing w:line="360" w:lineRule="auto"/>
        <w:ind w:firstLine="284"/>
        <w:jc w:val="both"/>
      </w:pPr>
      <w:r>
        <w:t>В случае частичного погашения ИЦБ</w:t>
      </w:r>
      <w:r w:rsidR="00377E07" w:rsidRPr="00377E07">
        <w:t>,</w:t>
      </w:r>
      <w:r>
        <w:t xml:space="preserve"> расходы признаются пропорционально доле доходов от частичного погашения в о</w:t>
      </w:r>
      <w:r w:rsidR="00587AC5">
        <w:t>бщей сумме подлежащей погашению</w:t>
      </w:r>
      <w:r>
        <w:rPr>
          <w:rStyle w:val="ae"/>
        </w:rPr>
        <w:footnoteReference w:id="57"/>
      </w:r>
      <w:r w:rsidR="00587AC5">
        <w:t>.</w:t>
      </w:r>
    </w:p>
    <w:p w14:paraId="3ABF314B" w14:textId="3BA51BFF" w:rsidR="003C2897" w:rsidRPr="006E6A91" w:rsidRDefault="003C2897" w:rsidP="006E6A91">
      <w:pPr>
        <w:spacing w:line="360" w:lineRule="auto"/>
        <w:ind w:firstLine="284"/>
        <w:jc w:val="both"/>
        <w:rPr>
          <w:rFonts w:eastAsiaTheme="minorEastAsia"/>
          <w:b/>
        </w:rPr>
      </w:pPr>
      <w:r w:rsidRPr="006E6A91">
        <w:rPr>
          <w:rFonts w:eastAsiaTheme="minorEastAsia"/>
          <w:b/>
        </w:rPr>
        <w:t>Параметры</w:t>
      </w:r>
      <w:r w:rsidR="00F0533F" w:rsidRPr="006E6A91">
        <w:rPr>
          <w:rFonts w:eastAsiaTheme="minorEastAsia"/>
          <w:b/>
        </w:rPr>
        <w:t xml:space="preserve"> </w:t>
      </w:r>
      <w:r w:rsidRPr="006E6A91">
        <w:rPr>
          <w:rFonts w:eastAsiaTheme="minorEastAsia"/>
          <w:b/>
        </w:rPr>
        <w:t>ипотечного пула</w:t>
      </w:r>
    </w:p>
    <w:p w14:paraId="6A90725A" w14:textId="396F52F6" w:rsidR="003C2897" w:rsidRDefault="003C2897" w:rsidP="006E6A91">
      <w:pPr>
        <w:spacing w:line="360" w:lineRule="auto"/>
        <w:ind w:firstLine="284"/>
        <w:jc w:val="both"/>
        <w:rPr>
          <w:rFonts w:eastAsiaTheme="minorEastAsia"/>
        </w:rPr>
      </w:pPr>
      <w:r w:rsidRPr="00DF177C">
        <w:rPr>
          <w:rFonts w:eastAsiaTheme="minorEastAsia"/>
        </w:rPr>
        <w:t>В ре</w:t>
      </w:r>
      <w:r w:rsidR="00DF177C">
        <w:rPr>
          <w:rFonts w:eastAsiaTheme="minorEastAsia"/>
        </w:rPr>
        <w:t xml:space="preserve">зультате объединения кредитов в ипотечный пул параметры всех кредитов анализируются уже в совокупности. </w:t>
      </w:r>
    </w:p>
    <w:p w14:paraId="6A356DC2" w14:textId="5FD275C4" w:rsidR="004C1C99" w:rsidRDefault="004C1C99" w:rsidP="006E6A91">
      <w:pPr>
        <w:spacing w:line="360" w:lineRule="auto"/>
        <w:ind w:firstLine="284"/>
        <w:jc w:val="both"/>
        <w:rPr>
          <w:rFonts w:eastAsiaTheme="minorEastAsia"/>
        </w:rPr>
      </w:pPr>
      <w:r>
        <w:rPr>
          <w:rFonts w:eastAsiaTheme="minorEastAsia"/>
        </w:rPr>
        <w:t>Для анализа средней продолжительности до погашения</w:t>
      </w:r>
      <w:r w:rsidR="00377E07" w:rsidRPr="00377E07">
        <w:rPr>
          <w:rFonts w:eastAsiaTheme="minorEastAsia"/>
        </w:rPr>
        <w:t xml:space="preserve"> </w:t>
      </w:r>
      <w:r>
        <w:rPr>
          <w:rFonts w:eastAsiaTheme="minorEastAsia"/>
        </w:rPr>
        <w:t>(</w:t>
      </w:r>
      <w:r>
        <w:rPr>
          <w:rFonts w:eastAsiaTheme="minorEastAsia"/>
          <w:lang w:val="en-US"/>
        </w:rPr>
        <w:t>WAM</w:t>
      </w:r>
      <w:r w:rsidRPr="004C1C99">
        <w:rPr>
          <w:rFonts w:eastAsiaTheme="minorEastAsia"/>
        </w:rPr>
        <w:t xml:space="preserve">) </w:t>
      </w:r>
      <w:r w:rsidR="006428D8">
        <w:rPr>
          <w:rFonts w:eastAsiaTheme="minorEastAsia"/>
        </w:rPr>
        <w:t>взвешивают срок до погашения каждого кредита с размером долга.</w:t>
      </w:r>
    </w:p>
    <w:p w14:paraId="51A7BB3A" w14:textId="0FF7E262" w:rsidR="004C1C99" w:rsidRPr="004C1C99" w:rsidRDefault="004C1C99" w:rsidP="006E6A91">
      <w:pPr>
        <w:spacing w:line="360" w:lineRule="auto"/>
        <w:ind w:firstLine="284"/>
        <w:jc w:val="both"/>
        <w:rPr>
          <w:rFonts w:eastAsiaTheme="minorEastAsia"/>
        </w:rPr>
      </w:pPr>
      <w:r>
        <w:rPr>
          <w:rFonts w:eastAsiaTheme="minorEastAsia"/>
        </w:rPr>
        <w:t>Ср</w:t>
      </w:r>
      <w:r w:rsidR="00091259">
        <w:rPr>
          <w:rFonts w:eastAsiaTheme="minorEastAsia"/>
        </w:rPr>
        <w:t xml:space="preserve">едневзвешенной купонной ставкой </w:t>
      </w:r>
      <w:r>
        <w:rPr>
          <w:rFonts w:eastAsiaTheme="minorEastAsia"/>
        </w:rPr>
        <w:t>(</w:t>
      </w:r>
      <w:r>
        <w:rPr>
          <w:rFonts w:eastAsiaTheme="minorEastAsia"/>
          <w:lang w:val="en-US"/>
        </w:rPr>
        <w:t>WAC</w:t>
      </w:r>
      <w:r w:rsidRPr="004C1C99">
        <w:rPr>
          <w:rFonts w:eastAsiaTheme="minorEastAsia"/>
        </w:rPr>
        <w:t xml:space="preserve">) – </w:t>
      </w:r>
      <w:r>
        <w:rPr>
          <w:rFonts w:eastAsiaTheme="minorEastAsia"/>
        </w:rPr>
        <w:t>называют взвешивание всех начальных ставок всех ипотечных кредитов по размеру непогашенного долга.</w:t>
      </w:r>
    </w:p>
    <w:p w14:paraId="3D4E2C4A" w14:textId="2B8B689B" w:rsidR="005220FA" w:rsidRPr="00A00791" w:rsidRDefault="00710441" w:rsidP="006E6A91">
      <w:pPr>
        <w:spacing w:line="360" w:lineRule="auto"/>
        <w:ind w:firstLine="284"/>
        <w:jc w:val="both"/>
      </w:pPr>
      <w:r>
        <w:t>Показатель средневзвешенного срока</w:t>
      </w:r>
      <w:r w:rsidR="00091259">
        <w:t xml:space="preserve"> </w:t>
      </w:r>
      <w:r>
        <w:t>(</w:t>
      </w:r>
      <w:r>
        <w:rPr>
          <w:lang w:val="en-US"/>
        </w:rPr>
        <w:t>WAM</w:t>
      </w:r>
      <w:r>
        <w:t>)</w:t>
      </w:r>
      <w:r w:rsidRPr="00710441">
        <w:t xml:space="preserve"> </w:t>
      </w:r>
      <w:r>
        <w:t xml:space="preserve">не предполагает досрочного погашения, поэтому </w:t>
      </w:r>
      <w:r w:rsidR="00970CFA">
        <w:t>также</w:t>
      </w:r>
      <w:r>
        <w:t xml:space="preserve"> используют показатель средней продолжительности жизни ипотечной ценной бумаги</w:t>
      </w:r>
      <w:r w:rsidR="00091259">
        <w:t xml:space="preserve"> </w:t>
      </w:r>
      <w:r>
        <w:t>(</w:t>
      </w:r>
      <w:r>
        <w:rPr>
          <w:lang w:val="en-US"/>
        </w:rPr>
        <w:t>WAL</w:t>
      </w:r>
      <w:r w:rsidRPr="00710441">
        <w:t>)</w:t>
      </w:r>
      <w:r w:rsidR="00A00791" w:rsidRPr="00A00791">
        <w:t>:</w:t>
      </w:r>
    </w:p>
    <w:tbl>
      <w:tblPr>
        <w:tblW w:w="0" w:type="auto"/>
        <w:tblLook w:val="04A0" w:firstRow="1" w:lastRow="0" w:firstColumn="1" w:lastColumn="0" w:noHBand="0" w:noVBand="1"/>
      </w:tblPr>
      <w:tblGrid>
        <w:gridCol w:w="8046"/>
        <w:gridCol w:w="1592"/>
      </w:tblGrid>
      <w:tr w:rsidR="005220FA" w14:paraId="760B6CCF" w14:textId="77777777" w:rsidTr="009E3E15">
        <w:tc>
          <w:tcPr>
            <w:tcW w:w="8046" w:type="dxa"/>
            <w:vAlign w:val="center"/>
          </w:tcPr>
          <w:p w14:paraId="237A7F89" w14:textId="1868D13A" w:rsidR="005220FA" w:rsidRPr="00377E17" w:rsidRDefault="005220FA" w:rsidP="006E6A91">
            <w:pPr>
              <w:spacing w:line="360" w:lineRule="auto"/>
              <w:ind w:firstLine="284"/>
              <w:jc w:val="center"/>
              <w:rPr>
                <w:i/>
              </w:rPr>
            </w:pPr>
            <m:oMathPara>
              <m:oMath>
                <m:r>
                  <w:rPr>
                    <w:rFonts w:ascii="Cambria Math" w:hAnsi="Cambria Math"/>
                  </w:rPr>
                  <m:t>WAL=</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12*M</m:t>
                        </m:r>
                      </m:den>
                    </m:f>
                  </m:e>
                </m:nary>
                <m:r>
                  <w:rPr>
                    <w:rFonts w:ascii="Cambria Math" w:eastAsiaTheme="minorEastAsia" w:hAnsi="Cambria Math"/>
                    <w:lang w:val="en-US"/>
                  </w:rPr>
                  <m:t>;</m:t>
                </m:r>
              </m:oMath>
            </m:oMathPara>
          </w:p>
        </w:tc>
        <w:tc>
          <w:tcPr>
            <w:tcW w:w="1592" w:type="dxa"/>
            <w:vAlign w:val="center"/>
            <w:hideMark/>
          </w:tcPr>
          <w:p w14:paraId="2D7B80DD" w14:textId="0B1E2A51" w:rsidR="005220FA" w:rsidRDefault="00E95C53" w:rsidP="006E6A91">
            <w:pPr>
              <w:spacing w:line="360" w:lineRule="auto"/>
              <w:ind w:firstLine="284"/>
              <w:jc w:val="center"/>
              <w:rPr>
                <w:lang w:val="en-US"/>
              </w:rPr>
            </w:pPr>
            <w:r>
              <w:t>(2.1.5)</w:t>
            </w:r>
          </w:p>
        </w:tc>
      </w:tr>
    </w:tbl>
    <w:p w14:paraId="466B7A34" w14:textId="2415B66C" w:rsidR="003C6E53" w:rsidRPr="003822CF" w:rsidRDefault="00C042DC" w:rsidP="006E6A91">
      <w:pPr>
        <w:spacing w:line="360" w:lineRule="auto"/>
        <w:ind w:firstLine="284"/>
        <w:jc w:val="both"/>
        <w:rPr>
          <w:rFonts w:eastAsiaTheme="minorEastAsia"/>
        </w:rPr>
      </w:pPr>
      <w:r w:rsidRPr="003822CF">
        <w:t xml:space="preserve">Где </w:t>
      </w:r>
      <m:oMath>
        <m:r>
          <w:rPr>
            <w:rFonts w:ascii="Cambria Math" w:hAnsi="Cambria Math"/>
            <w:lang w:val="en-US"/>
          </w:rPr>
          <m:t>T</m:t>
        </m:r>
      </m:oMath>
      <w:r w:rsidR="00377E07">
        <w:rPr>
          <w:rFonts w:eastAsiaTheme="minorEastAsia"/>
        </w:rPr>
        <w:t xml:space="preserve"> – </w:t>
      </w:r>
      <w:r w:rsidRPr="003822CF">
        <w:rPr>
          <w:rFonts w:eastAsiaTheme="minorEastAsia"/>
        </w:rPr>
        <w:t>число месяцев,</w:t>
      </w:r>
    </w:p>
    <w:p w14:paraId="1D7B243A" w14:textId="70041726" w:rsidR="00C042DC" w:rsidRPr="003822CF" w:rsidRDefault="00C042DC" w:rsidP="006E6A91">
      <w:pPr>
        <w:spacing w:line="360" w:lineRule="auto"/>
        <w:ind w:firstLine="284"/>
        <w:jc w:val="both"/>
        <w:rPr>
          <w:rFonts w:eastAsiaTheme="minorEastAsia"/>
        </w:rPr>
      </w:pPr>
      <m:oMath>
        <m:r>
          <w:rPr>
            <w:rFonts w:ascii="Cambria Math" w:hAnsi="Cambria Math"/>
          </w:rPr>
          <m:t>t</m:t>
        </m:r>
      </m:oMath>
      <w:r w:rsidR="00377E07">
        <w:rPr>
          <w:rFonts w:eastAsiaTheme="minorEastAsia"/>
        </w:rPr>
        <w:t xml:space="preserve"> – </w:t>
      </w:r>
      <w:r w:rsidRPr="003822CF">
        <w:rPr>
          <w:rFonts w:eastAsiaTheme="minorEastAsia"/>
        </w:rPr>
        <w:t>момент получения платежа,</w:t>
      </w:r>
    </w:p>
    <w:p w14:paraId="51C3A04A" w14:textId="4F08716E" w:rsidR="00C042DC" w:rsidRPr="003822CF" w:rsidRDefault="002B06AD" w:rsidP="006E6A91">
      <w:pPr>
        <w:spacing w:line="360" w:lineRule="auto"/>
        <w:ind w:firstLine="284"/>
        <w:jc w:val="both"/>
        <w:rPr>
          <w:rFonts w:eastAsiaTheme="minorEastAsia"/>
          <w:i/>
        </w:rPr>
      </w:pPr>
      <m:oMath>
        <m:sSub>
          <m:sSubPr>
            <m:ctrlPr>
              <w:rPr>
                <w:rFonts w:ascii="Cambria Math" w:hAnsi="Cambria Math"/>
                <w:i/>
              </w:rPr>
            </m:ctrlPr>
          </m:sSubPr>
          <m:e>
            <m:r>
              <w:rPr>
                <w:rFonts w:ascii="Cambria Math" w:hAnsi="Cambria Math"/>
              </w:rPr>
              <m:t>M</m:t>
            </m:r>
          </m:e>
          <m:sub>
            <m:r>
              <w:rPr>
                <w:rFonts w:ascii="Cambria Math" w:hAnsi="Cambria Math"/>
              </w:rPr>
              <m:t>t</m:t>
            </m:r>
          </m:sub>
        </m:sSub>
      </m:oMath>
      <w:r w:rsidR="00F02D03">
        <w:rPr>
          <w:rFonts w:eastAsiaTheme="minorEastAsia"/>
          <w:i/>
        </w:rPr>
        <w:t xml:space="preserve"> –</w:t>
      </w:r>
      <w:r w:rsidR="00970CFA">
        <w:rPr>
          <w:rFonts w:eastAsiaTheme="minorEastAsia"/>
          <w:i/>
        </w:rPr>
        <w:t xml:space="preserve"> </w:t>
      </w:r>
      <w:r w:rsidR="00C042DC" w:rsidRPr="003822CF">
        <w:rPr>
          <w:rFonts w:eastAsiaTheme="minorEastAsia"/>
        </w:rPr>
        <w:t xml:space="preserve">номинал, полученный в момент </w:t>
      </w:r>
      <m:oMath>
        <m:r>
          <w:rPr>
            <w:rFonts w:ascii="Cambria Math" w:eastAsiaTheme="minorEastAsia" w:hAnsi="Cambria Math"/>
            <w:lang w:val="en-US"/>
          </w:rPr>
          <m:t>t</m:t>
        </m:r>
      </m:oMath>
      <w:r w:rsidR="00C042DC" w:rsidRPr="003822CF">
        <w:rPr>
          <w:rFonts w:eastAsiaTheme="minorEastAsia"/>
        </w:rPr>
        <w:t>,</w:t>
      </w:r>
    </w:p>
    <w:p w14:paraId="3D1D9A45" w14:textId="4F80B7DD" w:rsidR="00C042DC" w:rsidRPr="003822CF" w:rsidRDefault="00C042DC" w:rsidP="006E6A91">
      <w:pPr>
        <w:spacing w:line="360" w:lineRule="auto"/>
        <w:ind w:firstLine="284"/>
        <w:jc w:val="both"/>
        <w:rPr>
          <w:rFonts w:eastAsiaTheme="minorEastAsia"/>
        </w:rPr>
      </w:pPr>
      <m:oMath>
        <m:r>
          <w:rPr>
            <w:rFonts w:ascii="Cambria Math" w:hAnsi="Cambria Math"/>
          </w:rPr>
          <m:t>M</m:t>
        </m:r>
      </m:oMath>
      <w:r w:rsidRPr="003822CF">
        <w:rPr>
          <w:rFonts w:eastAsiaTheme="minorEastAsia"/>
          <w:i/>
        </w:rPr>
        <w:t xml:space="preserve"> </w:t>
      </w:r>
      <w:r w:rsidR="00377E07">
        <w:rPr>
          <w:rFonts w:eastAsiaTheme="minorEastAsia"/>
        </w:rPr>
        <w:t xml:space="preserve">– </w:t>
      </w:r>
      <w:r w:rsidRPr="003822CF">
        <w:rPr>
          <w:rFonts w:eastAsiaTheme="minorEastAsia"/>
        </w:rPr>
        <w:t>совокупная сумма номинала.</w:t>
      </w:r>
    </w:p>
    <w:p w14:paraId="44C36B31" w14:textId="39B84902" w:rsidR="00C042DC" w:rsidRPr="003822CF" w:rsidRDefault="00824133" w:rsidP="006E6A91">
      <w:pPr>
        <w:spacing w:line="360" w:lineRule="auto"/>
        <w:ind w:firstLine="284"/>
        <w:jc w:val="both"/>
        <w:rPr>
          <w:rFonts w:eastAsiaTheme="minorEastAsia"/>
        </w:rPr>
      </w:pPr>
      <w:r w:rsidRPr="00377E07">
        <w:rPr>
          <w:rFonts w:eastAsiaTheme="minorEastAsia"/>
        </w:rPr>
        <w:t xml:space="preserve">Данный показатель зависит от </w:t>
      </w:r>
      <w:r w:rsidR="00B41B78" w:rsidRPr="00377E07">
        <w:rPr>
          <w:rFonts w:eastAsiaTheme="minorEastAsia"/>
        </w:rPr>
        <w:t>прогноза</w:t>
      </w:r>
      <w:r w:rsidRPr="00377E07">
        <w:rPr>
          <w:rFonts w:eastAsiaTheme="minorEastAsia"/>
        </w:rPr>
        <w:t xml:space="preserve"> досрочного погашения, исходя из </w:t>
      </w:r>
      <w:r w:rsidR="00A00791" w:rsidRPr="00377E07">
        <w:rPr>
          <w:rFonts w:eastAsiaTheme="minorEastAsia"/>
        </w:rPr>
        <w:t>него</w:t>
      </w:r>
      <w:r w:rsidR="00AE2703" w:rsidRPr="00377E07">
        <w:rPr>
          <w:rFonts w:eastAsiaTheme="minorEastAsia"/>
        </w:rPr>
        <w:t>,</w:t>
      </w:r>
      <w:r w:rsidRPr="00377E07">
        <w:rPr>
          <w:rFonts w:eastAsiaTheme="minorEastAsia"/>
        </w:rPr>
        <w:t xml:space="preserve"> можно предположить среднюю продолжительность жизни облигации.</w:t>
      </w:r>
    </w:p>
    <w:p w14:paraId="156AADA2" w14:textId="77C991B1" w:rsidR="00824133" w:rsidRPr="003822CF" w:rsidRDefault="00824133" w:rsidP="006E6A91">
      <w:pPr>
        <w:spacing w:line="360" w:lineRule="auto"/>
        <w:ind w:firstLine="284"/>
        <w:jc w:val="both"/>
        <w:rPr>
          <w:rFonts w:eastAsiaTheme="minorEastAsia"/>
        </w:rPr>
      </w:pPr>
      <w:r w:rsidRPr="003822CF">
        <w:rPr>
          <w:rFonts w:eastAsiaTheme="minorEastAsia"/>
        </w:rPr>
        <w:t>Так как обычно ипотечные ценные бумаги выплачивают купоны чаще, чем обычные облигации</w:t>
      </w:r>
      <w:r w:rsidR="00B41B78" w:rsidRPr="003822CF">
        <w:rPr>
          <w:rFonts w:eastAsiaTheme="minorEastAsia"/>
        </w:rPr>
        <w:t xml:space="preserve"> </w:t>
      </w:r>
      <w:r w:rsidRPr="003822CF">
        <w:rPr>
          <w:rFonts w:eastAsiaTheme="minorEastAsia"/>
        </w:rPr>
        <w:t>(обы</w:t>
      </w:r>
      <w:r w:rsidR="00B41B78" w:rsidRPr="003822CF">
        <w:rPr>
          <w:rFonts w:eastAsiaTheme="minorEastAsia"/>
        </w:rPr>
        <w:t>чно раз в месяц), необходимо перевести месячну</w:t>
      </w:r>
      <w:r w:rsidRPr="003822CF">
        <w:rPr>
          <w:rFonts w:eastAsiaTheme="minorEastAsia"/>
        </w:rPr>
        <w:t xml:space="preserve">ю доходность в </w:t>
      </w:r>
      <w:r w:rsidRPr="003822CF">
        <w:rPr>
          <w:rFonts w:eastAsiaTheme="minorEastAsia"/>
        </w:rPr>
        <w:lastRenderedPageBreak/>
        <w:t>эквивалентную годовую и полугодов</w:t>
      </w:r>
      <w:r w:rsidR="00B41B78" w:rsidRPr="003822CF">
        <w:rPr>
          <w:rFonts w:eastAsiaTheme="minorEastAsia"/>
        </w:rPr>
        <w:t>ую</w:t>
      </w:r>
      <w:r w:rsidR="002878D3">
        <w:rPr>
          <w:rFonts w:eastAsiaTheme="minorEastAsia"/>
        </w:rPr>
        <w:t xml:space="preserve"> доходность</w:t>
      </w:r>
      <w:r w:rsidR="00B41B78" w:rsidRPr="003822CF">
        <w:rPr>
          <w:rFonts w:eastAsiaTheme="minorEastAsia"/>
        </w:rPr>
        <w:t>. Это</w:t>
      </w:r>
      <w:r w:rsidRPr="003822CF">
        <w:rPr>
          <w:rFonts w:eastAsiaTheme="minorEastAsia"/>
        </w:rPr>
        <w:t xml:space="preserve"> возможно сделать из следующего соотношения:</w:t>
      </w:r>
    </w:p>
    <w:tbl>
      <w:tblPr>
        <w:tblW w:w="0" w:type="auto"/>
        <w:tblLook w:val="04A0" w:firstRow="1" w:lastRow="0" w:firstColumn="1" w:lastColumn="0" w:noHBand="0" w:noVBand="1"/>
      </w:tblPr>
      <w:tblGrid>
        <w:gridCol w:w="8046"/>
        <w:gridCol w:w="1592"/>
      </w:tblGrid>
      <w:tr w:rsidR="009A4111" w14:paraId="5993640C" w14:textId="77777777" w:rsidTr="009E3E15">
        <w:tc>
          <w:tcPr>
            <w:tcW w:w="8046" w:type="dxa"/>
            <w:vAlign w:val="center"/>
          </w:tcPr>
          <w:p w14:paraId="2814CA85" w14:textId="1D4C3785" w:rsidR="009A4111" w:rsidRPr="00377E17" w:rsidRDefault="002B06AD" w:rsidP="006E6A91">
            <w:pPr>
              <w:spacing w:line="360" w:lineRule="auto"/>
              <w:ind w:firstLine="284"/>
              <w:jc w:val="center"/>
              <w:rPr>
                <w:rFonts w:eastAsiaTheme="minorEastAsia"/>
                <w:i/>
                <w:lang w:val="en-US"/>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MEY</m:t>
                            </m:r>
                          </m:num>
                          <m:den>
                            <m:r>
                              <w:rPr>
                                <w:rFonts w:ascii="Cambria Math" w:hAnsi="Cambria Math"/>
                              </w:rPr>
                              <m:t>12</m:t>
                            </m:r>
                          </m:den>
                        </m:f>
                      </m:e>
                    </m:d>
                  </m:e>
                  <m:sup>
                    <m:r>
                      <w:rPr>
                        <w:rFonts w:ascii="Cambria Math" w:hAnsi="Cambria Math"/>
                      </w:rPr>
                      <m:t>12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BEY</m:t>
                            </m:r>
                          </m:num>
                          <m:den>
                            <m:r>
                              <w:rPr>
                                <w:rFonts w:ascii="Cambria Math" w:hAnsi="Cambria Math"/>
                              </w:rPr>
                              <m:t>2</m:t>
                            </m:r>
                          </m:den>
                        </m:f>
                      </m:e>
                    </m:d>
                  </m:e>
                  <m:sup>
                    <m:r>
                      <w:rPr>
                        <w:rFonts w:ascii="Cambria Math" w:hAnsi="Cambria Math"/>
                      </w:rPr>
                      <m:t>2</m:t>
                    </m:r>
                  </m:sup>
                </m:sSup>
                <m:r>
                  <w:rPr>
                    <w:rFonts w:ascii="Cambria Math" w:hAnsi="Cambria Math"/>
                  </w:rPr>
                  <m:t>=1+AEY;</m:t>
                </m:r>
              </m:oMath>
            </m:oMathPara>
          </w:p>
        </w:tc>
        <w:tc>
          <w:tcPr>
            <w:tcW w:w="1592" w:type="dxa"/>
            <w:vAlign w:val="center"/>
            <w:hideMark/>
          </w:tcPr>
          <w:p w14:paraId="40AA1FD1" w14:textId="658FBBDB" w:rsidR="009A4111" w:rsidRDefault="00377E17" w:rsidP="006E6A91">
            <w:pPr>
              <w:spacing w:line="360" w:lineRule="auto"/>
              <w:ind w:firstLine="284"/>
              <w:jc w:val="center"/>
              <w:rPr>
                <w:lang w:val="en-US"/>
              </w:rPr>
            </w:pPr>
            <w:r>
              <w:t>(2.1.</w:t>
            </w:r>
            <w:r>
              <w:rPr>
                <w:lang w:val="en-US"/>
              </w:rPr>
              <w:t>6</w:t>
            </w:r>
            <w:r>
              <w:t>)</w:t>
            </w:r>
          </w:p>
        </w:tc>
      </w:tr>
    </w:tbl>
    <w:p w14:paraId="1B2BD319" w14:textId="628ADB0E" w:rsidR="00824133" w:rsidRPr="00DB7081" w:rsidRDefault="00377E17" w:rsidP="00602650">
      <w:pPr>
        <w:spacing w:line="360" w:lineRule="auto"/>
        <w:ind w:firstLine="284"/>
        <w:jc w:val="both"/>
        <w:rPr>
          <w:rFonts w:eastAsiaTheme="minorEastAsia"/>
        </w:rPr>
      </w:pPr>
      <w:r>
        <w:rPr>
          <w:rFonts w:eastAsiaTheme="minorEastAsia"/>
        </w:rPr>
        <w:t>Где</w:t>
      </w:r>
      <w:r w:rsidR="00186CC8">
        <w:rPr>
          <w:rFonts w:eastAsiaTheme="minorEastAsia"/>
        </w:rPr>
        <w:t xml:space="preserve"> </w:t>
      </w:r>
      <m:oMath>
        <m:r>
          <w:rPr>
            <w:rFonts w:ascii="Cambria Math" w:hAnsi="Cambria Math"/>
          </w:rPr>
          <m:t>AEY</m:t>
        </m:r>
      </m:oMath>
      <w:r w:rsidR="00970CFA">
        <w:rPr>
          <w:rFonts w:eastAsiaTheme="minorEastAsia"/>
        </w:rPr>
        <w:t xml:space="preserve"> </w:t>
      </w:r>
      <w:r w:rsidR="00F02D03">
        <w:rPr>
          <w:rFonts w:eastAsiaTheme="minorEastAsia"/>
        </w:rPr>
        <w:t>–</w:t>
      </w:r>
      <w:r w:rsidR="00970CFA">
        <w:rPr>
          <w:rFonts w:eastAsiaTheme="minorEastAsia"/>
        </w:rPr>
        <w:t xml:space="preserve"> </w:t>
      </w:r>
      <w:r w:rsidR="00B41B78" w:rsidRPr="00DB7081">
        <w:rPr>
          <w:rFonts w:eastAsiaTheme="minorEastAsia"/>
        </w:rPr>
        <w:t>г</w:t>
      </w:r>
      <w:r w:rsidR="00824133" w:rsidRPr="00DB7081">
        <w:rPr>
          <w:rFonts w:eastAsiaTheme="minorEastAsia"/>
        </w:rPr>
        <w:t>одовая эквивалентная доходность,</w:t>
      </w:r>
    </w:p>
    <w:p w14:paraId="7B4E2AA3" w14:textId="5F2DC7FC" w:rsidR="00824133" w:rsidRPr="00DB7081" w:rsidRDefault="00824133" w:rsidP="00602650">
      <w:pPr>
        <w:spacing w:line="360" w:lineRule="auto"/>
        <w:ind w:firstLine="284"/>
        <w:jc w:val="both"/>
      </w:pPr>
      <m:oMath>
        <m:r>
          <w:rPr>
            <w:rFonts w:ascii="Cambria Math" w:hAnsi="Cambria Math"/>
          </w:rPr>
          <m:t>BEY</m:t>
        </m:r>
      </m:oMath>
      <w:r w:rsidRPr="00DB7081">
        <w:t xml:space="preserve"> – полугодовая эквивалентная </w:t>
      </w:r>
      <w:r w:rsidR="00B41B78" w:rsidRPr="00DB7081">
        <w:t>доходность, эквивалентная облигационной</w:t>
      </w:r>
      <w:r w:rsidRPr="00DB7081">
        <w:t>,</w:t>
      </w:r>
    </w:p>
    <w:p w14:paraId="69AEE0F8" w14:textId="09C84B99" w:rsidR="00824133" w:rsidRPr="00DB7081" w:rsidRDefault="00824133" w:rsidP="00602650">
      <w:pPr>
        <w:spacing w:line="360" w:lineRule="auto"/>
        <w:ind w:firstLine="284"/>
        <w:jc w:val="both"/>
      </w:pPr>
      <m:oMath>
        <m:r>
          <w:rPr>
            <w:rFonts w:ascii="Cambria Math" w:hAnsi="Cambria Math"/>
          </w:rPr>
          <m:t>MEY</m:t>
        </m:r>
      </m:oMath>
      <w:r w:rsidRPr="00DB7081">
        <w:rPr>
          <w:rFonts w:eastAsiaTheme="minorEastAsia"/>
        </w:rPr>
        <w:t xml:space="preserve"> </w:t>
      </w:r>
      <w:r w:rsidR="00377E07">
        <w:rPr>
          <w:rFonts w:eastAsiaTheme="minorEastAsia"/>
        </w:rPr>
        <w:t xml:space="preserve">– </w:t>
      </w:r>
      <w:r w:rsidRPr="00DB7081">
        <w:t>месячная эквивалентная доходность</w:t>
      </w:r>
      <w:r w:rsidR="00B41B78" w:rsidRPr="00DB7081">
        <w:t>.</w:t>
      </w:r>
    </w:p>
    <w:p w14:paraId="75C58695" w14:textId="3EDBCA47" w:rsidR="00B41B78" w:rsidRPr="00DB7081" w:rsidRDefault="00B41B78" w:rsidP="00602650">
      <w:pPr>
        <w:spacing w:line="360" w:lineRule="auto"/>
        <w:ind w:firstLine="284"/>
        <w:jc w:val="both"/>
      </w:pPr>
      <w:r w:rsidRPr="00DB7081">
        <w:t xml:space="preserve">Для нахождения эквивалентной </w:t>
      </w:r>
      <w:r w:rsidR="00BB0F10" w:rsidRPr="00DB7081">
        <w:t>облигационной доходности</w:t>
      </w:r>
      <w:r w:rsidRPr="00DB7081">
        <w:t xml:space="preserve"> можно использовать следующую формулу</w:t>
      </w:r>
      <w:r w:rsidR="00926CE7" w:rsidRPr="00DB7081">
        <w:t>:</w:t>
      </w:r>
    </w:p>
    <w:tbl>
      <w:tblPr>
        <w:tblW w:w="0" w:type="auto"/>
        <w:tblLook w:val="04A0" w:firstRow="1" w:lastRow="0" w:firstColumn="1" w:lastColumn="0" w:noHBand="0" w:noVBand="1"/>
      </w:tblPr>
      <w:tblGrid>
        <w:gridCol w:w="8046"/>
        <w:gridCol w:w="1592"/>
      </w:tblGrid>
      <w:tr w:rsidR="00926CE7" w14:paraId="3AD412AC" w14:textId="77777777" w:rsidTr="009E3E15">
        <w:tc>
          <w:tcPr>
            <w:tcW w:w="8046" w:type="dxa"/>
            <w:vAlign w:val="center"/>
            <w:hideMark/>
          </w:tcPr>
          <w:p w14:paraId="2DABA509" w14:textId="225149D6" w:rsidR="00926CE7" w:rsidRPr="00377E17" w:rsidRDefault="00926CE7" w:rsidP="006E6A91">
            <w:pPr>
              <w:spacing w:line="360" w:lineRule="auto"/>
              <w:ind w:firstLine="284"/>
              <w:jc w:val="center"/>
              <w:rPr>
                <w:rFonts w:eastAsiaTheme="minorEastAsia"/>
                <w:i/>
                <w:lang w:val="en-US"/>
              </w:rPr>
            </w:pPr>
            <m:oMathPara>
              <m:oMath>
                <m:r>
                  <w:rPr>
                    <w:rFonts w:ascii="Cambria Math" w:eastAsiaTheme="minorEastAsia" w:hAnsi="Cambria Math"/>
                  </w:rPr>
                  <m:t>P=</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WAM</m:t>
                    </m:r>
                  </m:sup>
                  <m:e>
                    <m:f>
                      <m:fPr>
                        <m:ctrlPr>
                          <w:rPr>
                            <w:rFonts w:ascii="Cambria Math" w:eastAsiaTheme="minorEastAsia" w:hAnsi="Cambria Math"/>
                            <w:i/>
                          </w:rPr>
                        </m:ctrlPr>
                      </m:fPr>
                      <m:num>
                        <m:sSub>
                          <m:sSubPr>
                            <m:ctrlPr>
                              <w:rPr>
                                <w:rFonts w:ascii="Cambria Math" w:eastAsiaTheme="minorEastAsia" w:hAnsi="Cambria Math"/>
                                <w:i/>
                                <w:lang w:val="en-US"/>
                              </w:rPr>
                            </m:ctrlPr>
                          </m:sSubPr>
                          <m:e>
                            <m:r>
                              <w:rPr>
                                <w:rFonts w:ascii="Cambria Math" w:eastAsiaTheme="minorEastAsia" w:hAnsi="Cambria Math"/>
                                <w:lang w:val="en-US"/>
                              </w:rPr>
                              <m:t>CF</m:t>
                            </m:r>
                          </m:e>
                          <m:sub>
                            <m:r>
                              <w:rPr>
                                <w:rFonts w:ascii="Cambria Math" w:eastAsiaTheme="minorEastAsia" w:hAnsi="Cambria Math"/>
                                <w:lang w:val="en-US"/>
                              </w:rPr>
                              <m:t>i</m:t>
                            </m:r>
                          </m:sub>
                        </m:sSub>
                      </m:num>
                      <m:den>
                        <m:sSup>
                          <m:sSupPr>
                            <m:ctrlPr>
                              <w:rPr>
                                <w:rFonts w:ascii="Cambria Math" w:eastAsiaTheme="minorEastAsia" w:hAnsi="Cambria Math"/>
                                <w:i/>
                              </w:rPr>
                            </m:ctrlPr>
                          </m:sSupPr>
                          <m:e>
                            <m:r>
                              <w:rPr>
                                <w:rFonts w:ascii="Cambria Math" w:eastAsiaTheme="minorEastAsia" w:hAnsi="Cambria Math"/>
                              </w:rPr>
                              <m:t>(1+BEY)</m:t>
                            </m:r>
                          </m:e>
                          <m:sup>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p>
                        </m:sSup>
                      </m:den>
                    </m:f>
                  </m:e>
                </m:nary>
                <m:r>
                  <w:rPr>
                    <w:rFonts w:ascii="Cambria Math" w:eastAsiaTheme="minorEastAsia" w:hAnsi="Cambria Math"/>
                  </w:rPr>
                  <m:t>;</m:t>
                </m:r>
              </m:oMath>
            </m:oMathPara>
          </w:p>
        </w:tc>
        <w:tc>
          <w:tcPr>
            <w:tcW w:w="1592" w:type="dxa"/>
            <w:vAlign w:val="center"/>
            <w:hideMark/>
          </w:tcPr>
          <w:p w14:paraId="2CE7271B" w14:textId="1922A004" w:rsidR="00926CE7" w:rsidRDefault="00377E17" w:rsidP="006E6A91">
            <w:pPr>
              <w:spacing w:line="360" w:lineRule="auto"/>
              <w:ind w:firstLine="284"/>
              <w:jc w:val="center"/>
              <w:rPr>
                <w:lang w:val="en-US"/>
              </w:rPr>
            </w:pPr>
            <w:r>
              <w:t>(2.1.</w:t>
            </w:r>
            <w:r>
              <w:rPr>
                <w:lang w:val="en-US"/>
              </w:rPr>
              <w:t>7</w:t>
            </w:r>
            <w:r>
              <w:t>)</w:t>
            </w:r>
          </w:p>
        </w:tc>
      </w:tr>
    </w:tbl>
    <w:p w14:paraId="09F8D597" w14:textId="3CBA0CFF" w:rsidR="00B41B78" w:rsidRPr="00377E17" w:rsidRDefault="00BF60FE" w:rsidP="006E6A91">
      <w:pPr>
        <w:spacing w:line="360" w:lineRule="auto"/>
        <w:ind w:firstLine="284"/>
        <w:jc w:val="both"/>
        <w:rPr>
          <w:lang w:val="en-US"/>
        </w:rPr>
      </w:pPr>
      <w:r w:rsidRPr="00DB7081">
        <w:t xml:space="preserve">Где </w:t>
      </w:r>
      <m:oMath>
        <m:r>
          <w:rPr>
            <w:rFonts w:ascii="Cambria Math" w:eastAsiaTheme="minorEastAsia" w:hAnsi="Cambria Math"/>
            <w:lang w:val="en-US"/>
          </w:rPr>
          <m:t>CF</m:t>
        </m:r>
      </m:oMath>
      <w:r w:rsidR="00B41B78" w:rsidRPr="00DB7081">
        <w:t xml:space="preserve"> </w:t>
      </w:r>
      <w:r w:rsidR="00F02D03">
        <w:t xml:space="preserve">– </w:t>
      </w:r>
      <w:r w:rsidR="00DB3988" w:rsidRPr="00DB7081">
        <w:t>п</w:t>
      </w:r>
      <w:r w:rsidR="00A04D34" w:rsidRPr="00DB7081">
        <w:t>оток платежей</w:t>
      </w:r>
      <w:r w:rsidR="00377E17">
        <w:rPr>
          <w:lang w:val="en-US"/>
        </w:rPr>
        <w:t>,</w:t>
      </w:r>
    </w:p>
    <w:p w14:paraId="3E89B0FF" w14:textId="1C90763A" w:rsidR="00A04D34" w:rsidRPr="00DB7081" w:rsidRDefault="00A04D34" w:rsidP="006E6A91">
      <w:pPr>
        <w:spacing w:line="360" w:lineRule="auto"/>
        <w:ind w:firstLine="284"/>
        <w:jc w:val="both"/>
      </w:pPr>
      <m:oMath>
        <m:r>
          <w:rPr>
            <w:rFonts w:ascii="Cambria Math" w:eastAsiaTheme="minorEastAsia" w:hAnsi="Cambria Math"/>
            <w:lang w:val="en-US"/>
          </w:rPr>
          <m:t>i</m:t>
        </m:r>
      </m:oMath>
      <w:r w:rsidR="00297F59">
        <w:rPr>
          <w:rFonts w:eastAsiaTheme="minorEastAsia"/>
        </w:rPr>
        <w:t xml:space="preserve"> – </w:t>
      </w:r>
      <w:r w:rsidRPr="00DB7081">
        <w:rPr>
          <w:rFonts w:eastAsiaTheme="minorEastAsia"/>
        </w:rPr>
        <w:t>платёжный период равный 6 месяцам,</w:t>
      </w:r>
    </w:p>
    <w:p w14:paraId="170084F1" w14:textId="5DB4F7EF" w:rsidR="00B41B78" w:rsidRPr="00DB7081" w:rsidRDefault="00A04D34" w:rsidP="006E6A91">
      <w:pPr>
        <w:spacing w:line="360" w:lineRule="auto"/>
        <w:ind w:firstLine="284"/>
        <w:jc w:val="both"/>
      </w:pPr>
      <m:oMath>
        <m:r>
          <w:rPr>
            <w:rFonts w:ascii="Cambria Math" w:eastAsiaTheme="minorEastAsia" w:hAnsi="Cambria Math"/>
          </w:rPr>
          <m:t>WAM</m:t>
        </m:r>
      </m:oMath>
      <w:r w:rsidR="00297F59">
        <w:rPr>
          <w:rFonts w:eastAsiaTheme="minorEastAsia"/>
        </w:rPr>
        <w:t xml:space="preserve"> – </w:t>
      </w:r>
      <w:r w:rsidRPr="00DB7081">
        <w:t>средневзвешенный срок, оставшийся в соответствии с условиями договоров до полного погашения ипотечных кредитов, составляющих пул,</w:t>
      </w:r>
    </w:p>
    <w:p w14:paraId="4C8CB483" w14:textId="689C0343" w:rsidR="00A04D34" w:rsidRPr="00F119DF" w:rsidRDefault="00A04D34" w:rsidP="006E6A91">
      <w:pPr>
        <w:spacing w:line="360" w:lineRule="auto"/>
        <w:ind w:firstLine="284"/>
        <w:jc w:val="both"/>
        <w:rPr>
          <w:rFonts w:eastAsiaTheme="minorEastAsia"/>
        </w:rPr>
      </w:pPr>
      <m:oMath>
        <m:r>
          <w:rPr>
            <w:rFonts w:ascii="Cambria Math" w:eastAsiaTheme="minorEastAsia" w:hAnsi="Cambria Math"/>
          </w:rPr>
          <m:t>T</m:t>
        </m:r>
      </m:oMath>
      <w:r w:rsidR="00297F59">
        <w:rPr>
          <w:rFonts w:eastAsiaTheme="minorEastAsia"/>
        </w:rPr>
        <w:t xml:space="preserve"> – </w:t>
      </w:r>
      <w:r w:rsidRPr="00DB7081">
        <w:rPr>
          <w:rFonts w:eastAsiaTheme="minorEastAsia"/>
        </w:rPr>
        <w:t>продо</w:t>
      </w:r>
      <w:r w:rsidR="006A72D7" w:rsidRPr="00DB7081">
        <w:rPr>
          <w:rFonts w:eastAsiaTheme="minorEastAsia"/>
        </w:rPr>
        <w:t>лжительность платёжного периода</w:t>
      </w:r>
      <w:r w:rsidR="00377E17" w:rsidRPr="00F119DF">
        <w:rPr>
          <w:rFonts w:eastAsiaTheme="minorEastAsia"/>
        </w:rPr>
        <w:t>,</w:t>
      </w:r>
    </w:p>
    <w:p w14:paraId="05B85C77" w14:textId="538F8EFF" w:rsidR="006A72D7" w:rsidRPr="00DB7081" w:rsidRDefault="006A72D7" w:rsidP="006E6A91">
      <w:pPr>
        <w:spacing w:line="360" w:lineRule="auto"/>
        <w:ind w:firstLine="284"/>
        <w:jc w:val="both"/>
      </w:pPr>
      <m:oMath>
        <m:r>
          <w:rPr>
            <w:rFonts w:ascii="Cambria Math" w:eastAsiaTheme="minorEastAsia" w:hAnsi="Cambria Math"/>
          </w:rPr>
          <m:t>P</m:t>
        </m:r>
      </m:oMath>
      <w:r w:rsidR="00297F59">
        <w:rPr>
          <w:rFonts w:eastAsiaTheme="minorEastAsia"/>
        </w:rPr>
        <w:t xml:space="preserve"> – </w:t>
      </w:r>
      <w:r w:rsidRPr="00DB7081">
        <w:rPr>
          <w:rFonts w:eastAsiaTheme="minorEastAsia"/>
        </w:rPr>
        <w:t>рыночная цена бумаги.</w:t>
      </w:r>
    </w:p>
    <w:p w14:paraId="57242D2B" w14:textId="386DEA54" w:rsidR="003C6E53" w:rsidRPr="00DB7081" w:rsidRDefault="006A72D7" w:rsidP="006E6A91">
      <w:pPr>
        <w:spacing w:line="360" w:lineRule="auto"/>
        <w:ind w:firstLine="284"/>
        <w:jc w:val="both"/>
      </w:pPr>
      <w:r w:rsidRPr="00DB7081">
        <w:t xml:space="preserve">Риск досрочного погашения является специфичным риском для ипотечных ценных бумаг, что </w:t>
      </w:r>
      <w:r w:rsidR="00970CFA">
        <w:t>также</w:t>
      </w:r>
      <w:r w:rsidRPr="00DB7081">
        <w:t xml:space="preserve"> влияет на её фундаментальные свой</w:t>
      </w:r>
      <w:r w:rsidR="00377E07">
        <w:t>ства как долговой ценной бумаги.</w:t>
      </w:r>
      <w:r w:rsidR="00377E07" w:rsidRPr="00377E07">
        <w:t xml:space="preserve"> </w:t>
      </w:r>
      <w:r w:rsidR="00377E07">
        <w:t>П</w:t>
      </w:r>
      <w:r w:rsidRPr="00DB7081">
        <w:t xml:space="preserve">ри падении процентных ставок бумага </w:t>
      </w:r>
      <w:r w:rsidR="00377E07">
        <w:t xml:space="preserve">будет расти не в той же степени, </w:t>
      </w:r>
      <w:r w:rsidRPr="00DB7081">
        <w:t xml:space="preserve">что </w:t>
      </w:r>
      <w:r w:rsidR="00377E07">
        <w:t>облигация</w:t>
      </w:r>
      <w:r w:rsidRPr="00DB7081">
        <w:t xml:space="preserve"> без встроенных опционов. Причиной является </w:t>
      </w:r>
      <w:r w:rsidR="00EF365C" w:rsidRPr="00DB7081">
        <w:t>рост риска досрочного погашения,</w:t>
      </w:r>
      <w:r w:rsidRPr="00DB7081">
        <w:t xml:space="preserve"> связан</w:t>
      </w:r>
      <w:r w:rsidR="00377E07">
        <w:t>ный с рефинансированием заёмщиком кредита</w:t>
      </w:r>
      <w:r w:rsidRPr="00DB7081">
        <w:t xml:space="preserve">. Противоположный риск возникает в случае повышения ставок, </w:t>
      </w:r>
      <w:r w:rsidR="007011AC" w:rsidRPr="00DB7081">
        <w:t>досрочное погашение в случае наличия в пуле кредитов с фиксированной ставкой снижается, в результате ценная бумага падает сильнее, чем облигация без встроенных опционов.</w:t>
      </w:r>
    </w:p>
    <w:p w14:paraId="21E5A117" w14:textId="234C2C9C" w:rsidR="003C6E53" w:rsidRDefault="007011AC" w:rsidP="006E6A91">
      <w:pPr>
        <w:spacing w:line="360" w:lineRule="auto"/>
        <w:ind w:firstLine="284"/>
        <w:jc w:val="both"/>
      </w:pPr>
      <w:r w:rsidRPr="00DB7081">
        <w:t xml:space="preserve">ИЦБ </w:t>
      </w:r>
      <w:r w:rsidR="00970CFA">
        <w:t>также</w:t>
      </w:r>
      <w:r w:rsidR="00091259">
        <w:t xml:space="preserve"> свойственны</w:t>
      </w:r>
      <w:r w:rsidRPr="00DB7081">
        <w:t xml:space="preserve"> стандартные </w:t>
      </w:r>
      <w:r w:rsidR="00EF0466" w:rsidRPr="00DB7081">
        <w:t>меры риска присущие облигациям.</w:t>
      </w:r>
      <w:r w:rsidR="00EF365C" w:rsidRPr="00DB7081">
        <w:t xml:space="preserve"> </w:t>
      </w:r>
      <w:r w:rsidR="00EF0466" w:rsidRPr="00DB7081">
        <w:t xml:space="preserve">Дюрацию </w:t>
      </w:r>
      <w:r w:rsidR="003C6E53" w:rsidRPr="00DB7081">
        <w:t>Маколея</w:t>
      </w:r>
      <w:r w:rsidR="00EF0466" w:rsidRPr="00DB7081">
        <w:t xml:space="preserve"> можно выразить следующим образом:</w:t>
      </w:r>
    </w:p>
    <w:tbl>
      <w:tblPr>
        <w:tblW w:w="0" w:type="auto"/>
        <w:tblLook w:val="04A0" w:firstRow="1" w:lastRow="0" w:firstColumn="1" w:lastColumn="0" w:noHBand="0" w:noVBand="1"/>
      </w:tblPr>
      <w:tblGrid>
        <w:gridCol w:w="8046"/>
        <w:gridCol w:w="1712"/>
      </w:tblGrid>
      <w:tr w:rsidR="00EF365C" w14:paraId="7B6080CB" w14:textId="77777777" w:rsidTr="009E3E15">
        <w:tc>
          <w:tcPr>
            <w:tcW w:w="8046" w:type="dxa"/>
            <w:vAlign w:val="center"/>
            <w:hideMark/>
          </w:tcPr>
          <w:p w14:paraId="5EB50AE6" w14:textId="3E2DCBE7" w:rsidR="00EF365C" w:rsidRPr="00377E17" w:rsidRDefault="002B06AD" w:rsidP="006E6A91">
            <w:pPr>
              <w:spacing w:line="360" w:lineRule="auto"/>
              <w:ind w:firstLine="284"/>
              <w:jc w:val="center"/>
              <w:rPr>
                <w:rFonts w:eastAsiaTheme="minorEastAsia"/>
                <w:i/>
                <w:lang w:val="en-US"/>
              </w:rP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WAM</m:t>
                        </m:r>
                      </m:sup>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i</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T</m:t>
                                    </m:r>
                                  </m:e>
                                  <m:sub>
                                    <m:r>
                                      <w:rPr>
                                        <w:rFonts w:ascii="Cambria Math" w:hAnsi="Cambria Math"/>
                                      </w:rPr>
                                      <m:t>i</m:t>
                                    </m:r>
                                  </m:sub>
                                </m:sSub>
                              </m:sup>
                            </m:sSup>
                          </m:den>
                        </m:f>
                      </m:e>
                    </m:nary>
                  </m:e>
                </m:d>
                <m:r>
                  <w:rPr>
                    <w:rFonts w:ascii="Cambria Math" w:eastAsiaTheme="minorEastAsia" w:hAnsi="Cambria Math"/>
                  </w:rPr>
                  <m:t>;</m:t>
                </m:r>
              </m:oMath>
            </m:oMathPara>
          </w:p>
        </w:tc>
        <w:tc>
          <w:tcPr>
            <w:tcW w:w="1712" w:type="dxa"/>
            <w:vAlign w:val="center"/>
            <w:hideMark/>
          </w:tcPr>
          <w:p w14:paraId="626FF03F" w14:textId="7663F0B6" w:rsidR="00EF365C" w:rsidRDefault="00377E17" w:rsidP="006E6A91">
            <w:pPr>
              <w:spacing w:line="360" w:lineRule="auto"/>
              <w:ind w:firstLine="284"/>
              <w:jc w:val="center"/>
              <w:rPr>
                <w:lang w:val="en-US"/>
              </w:rPr>
            </w:pPr>
            <w:r>
              <w:t>(2.1.</w:t>
            </w:r>
            <w:r>
              <w:rPr>
                <w:lang w:val="en-US"/>
              </w:rPr>
              <w:t>8</w:t>
            </w:r>
            <w:r>
              <w:t>)</w:t>
            </w:r>
          </w:p>
        </w:tc>
      </w:tr>
    </w:tbl>
    <w:p w14:paraId="1D372E72" w14:textId="6BBD3A7C" w:rsidR="003C6E53" w:rsidRPr="00DB7081" w:rsidRDefault="00377E17" w:rsidP="00602650">
      <w:pPr>
        <w:spacing w:line="360" w:lineRule="auto"/>
        <w:ind w:firstLine="284"/>
        <w:jc w:val="both"/>
        <w:rPr>
          <w:rFonts w:eastAsiaTheme="minorEastAsia"/>
        </w:rPr>
      </w:pPr>
      <w:r>
        <w:t xml:space="preserve">Где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00297F59">
        <w:rPr>
          <w:rFonts w:eastAsiaTheme="minorEastAsia"/>
        </w:rPr>
        <w:t xml:space="preserve"> – </w:t>
      </w:r>
      <w:r w:rsidR="003C6E53" w:rsidRPr="00DB7081">
        <w:rPr>
          <w:rFonts w:eastAsiaTheme="minorEastAsia"/>
        </w:rPr>
        <w:t>время до получения выплат</w:t>
      </w:r>
      <w:r w:rsidR="007C2D73" w:rsidRPr="00DB7081">
        <w:rPr>
          <w:rFonts w:eastAsiaTheme="minorEastAsia"/>
        </w:rPr>
        <w:t>ы</w:t>
      </w:r>
      <w:r w:rsidR="00EF0466" w:rsidRPr="00DB7081">
        <w:rPr>
          <w:rFonts w:eastAsiaTheme="minorEastAsia"/>
        </w:rPr>
        <w:t>,</w:t>
      </w:r>
    </w:p>
    <w:p w14:paraId="59847AA7" w14:textId="31624BF5" w:rsidR="00EF0466" w:rsidRPr="00DB7081" w:rsidRDefault="00EF0466" w:rsidP="00602650">
      <w:pPr>
        <w:spacing w:line="360" w:lineRule="auto"/>
        <w:ind w:firstLine="284"/>
        <w:jc w:val="both"/>
        <w:rPr>
          <w:rFonts w:eastAsiaTheme="minorEastAsia"/>
        </w:rPr>
      </w:pPr>
      <m:oMath>
        <m:r>
          <w:rPr>
            <w:rFonts w:ascii="Cambria Math" w:hAnsi="Cambria Math"/>
            <w:lang w:val="en-US"/>
          </w:rPr>
          <m:t>r</m:t>
        </m:r>
      </m:oMath>
      <w:r w:rsidR="00297F59">
        <w:rPr>
          <w:rFonts w:eastAsiaTheme="minorEastAsia"/>
        </w:rPr>
        <w:t xml:space="preserve"> – </w:t>
      </w:r>
      <w:r w:rsidRPr="00DB7081">
        <w:rPr>
          <w:rFonts w:eastAsiaTheme="minorEastAsia"/>
        </w:rPr>
        <w:t>эквивалентная облигационная доходность.</w:t>
      </w:r>
    </w:p>
    <w:p w14:paraId="2BD8D3F7" w14:textId="35BF6E54" w:rsidR="00EF0466" w:rsidRPr="00DB7081" w:rsidRDefault="00EF0466" w:rsidP="00602650">
      <w:pPr>
        <w:spacing w:line="360" w:lineRule="auto"/>
        <w:ind w:firstLine="284"/>
        <w:jc w:val="both"/>
      </w:pPr>
      <w:r w:rsidRPr="00DB7081">
        <w:t>Дюрация Маколея представляет взвешенную по врем</w:t>
      </w:r>
      <w:r w:rsidR="00377E07">
        <w:t xml:space="preserve">ени стоимость денежных потоков, </w:t>
      </w:r>
      <w:r w:rsidRPr="00DB7081">
        <w:t xml:space="preserve">математически дюрация Маколея представляет собой отношение первой производной формулы </w:t>
      </w:r>
      <w:r w:rsidR="003C3090" w:rsidRPr="00DB7081">
        <w:t>теоретической</w:t>
      </w:r>
      <w:r w:rsidRPr="00DB7081">
        <w:t xml:space="preserve"> цены облигации и формулы теоретической цены.</w:t>
      </w:r>
    </w:p>
    <w:p w14:paraId="465E42FE" w14:textId="6656DA77" w:rsidR="00EF0466" w:rsidRPr="00602FD7" w:rsidRDefault="00EF0466" w:rsidP="00602650">
      <w:pPr>
        <w:spacing w:line="360" w:lineRule="auto"/>
        <w:ind w:firstLine="284"/>
        <w:jc w:val="both"/>
        <w:rPr>
          <w:rFonts w:eastAsiaTheme="minorEastAsia"/>
          <w:i/>
        </w:rPr>
      </w:pPr>
      <w:r w:rsidRPr="00377E07">
        <w:rPr>
          <w:rFonts w:eastAsiaTheme="minorEastAsia"/>
        </w:rPr>
        <w:lastRenderedPageBreak/>
        <w:t xml:space="preserve">Модифицированная дюрация приставляет собой отношение дюрации Маколея к </w:t>
      </w:r>
      <m:oMath>
        <m:r>
          <w:rPr>
            <w:rFonts w:ascii="Cambria Math" w:eastAsiaTheme="minorEastAsia" w:hAnsi="Cambria Math"/>
          </w:rPr>
          <m:t>1+</m:t>
        </m:r>
        <m:r>
          <w:rPr>
            <w:rFonts w:ascii="Cambria Math" w:eastAsiaTheme="minorEastAsia" w:hAnsi="Cambria Math"/>
            <w:lang w:val="en-US"/>
          </w:rPr>
          <m:t>r</m:t>
        </m:r>
      </m:oMath>
      <w:r w:rsidR="00602FD7" w:rsidRPr="00377E07">
        <w:rPr>
          <w:rFonts w:eastAsiaTheme="minorEastAsia"/>
          <w:i/>
        </w:rPr>
        <w:t xml:space="preserve">. </w:t>
      </w:r>
      <w:r w:rsidRPr="00377E07">
        <w:rPr>
          <w:rFonts w:eastAsiaTheme="minorEastAsia"/>
        </w:rPr>
        <w:t>Модифицированная дюрация отражает процентное изменение цены в зависимости от изменения уровня доходности</w:t>
      </w:r>
      <w:r w:rsidR="007C2D73" w:rsidRPr="00377E07">
        <w:rPr>
          <w:rFonts w:eastAsiaTheme="minorEastAsia"/>
        </w:rPr>
        <w:t xml:space="preserve"> в базисных пунктах</w:t>
      </w:r>
      <w:r w:rsidRPr="00377E07">
        <w:rPr>
          <w:rFonts w:eastAsiaTheme="minorEastAsia"/>
        </w:rPr>
        <w:t xml:space="preserve">. Для приведения дюрации </w:t>
      </w:r>
      <w:r w:rsidR="00E75B06" w:rsidRPr="00377E07">
        <w:rPr>
          <w:rFonts w:eastAsiaTheme="minorEastAsia"/>
        </w:rPr>
        <w:t>к годовой величине</w:t>
      </w:r>
      <w:r w:rsidRPr="00377E07">
        <w:rPr>
          <w:rFonts w:eastAsiaTheme="minorEastAsia"/>
        </w:rPr>
        <w:t xml:space="preserve"> используется формула:</w:t>
      </w:r>
    </w:p>
    <w:tbl>
      <w:tblPr>
        <w:tblW w:w="0" w:type="auto"/>
        <w:tblLook w:val="04A0" w:firstRow="1" w:lastRow="0" w:firstColumn="1" w:lastColumn="0" w:noHBand="0" w:noVBand="1"/>
      </w:tblPr>
      <w:tblGrid>
        <w:gridCol w:w="8046"/>
        <w:gridCol w:w="1712"/>
      </w:tblGrid>
      <w:tr w:rsidR="00C661BD" w14:paraId="51FC9F13" w14:textId="77777777" w:rsidTr="009E3E15">
        <w:tc>
          <w:tcPr>
            <w:tcW w:w="8046" w:type="dxa"/>
            <w:vAlign w:val="center"/>
            <w:hideMark/>
          </w:tcPr>
          <w:p w14:paraId="182C96D1" w14:textId="45B10A61" w:rsidR="00C661BD" w:rsidRPr="00377E17" w:rsidRDefault="00C661BD" w:rsidP="006E6A91">
            <w:pPr>
              <w:spacing w:line="360" w:lineRule="auto"/>
              <w:ind w:firstLine="284"/>
              <w:jc w:val="center"/>
              <w:rPr>
                <w:rFonts w:eastAsiaTheme="minorEastAsia"/>
                <w:i/>
                <w:lang w:val="en-US"/>
              </w:rPr>
            </w:pPr>
            <m:oMathPara>
              <m:oMath>
                <m:r>
                  <w:rPr>
                    <w:rFonts w:ascii="Cambria Math" w:eastAsiaTheme="minorEastAsia" w:hAnsi="Cambria Math"/>
                  </w:rPr>
                  <m:t>дюрация в годах=</m:t>
                </m:r>
                <m:f>
                  <m:fPr>
                    <m:ctrlPr>
                      <w:rPr>
                        <w:rFonts w:ascii="Cambria Math" w:eastAsiaTheme="minorEastAsia" w:hAnsi="Cambria Math"/>
                        <w:i/>
                      </w:rPr>
                    </m:ctrlPr>
                  </m:fPr>
                  <m:num>
                    <m:r>
                      <w:rPr>
                        <w:rFonts w:ascii="Cambria Math" w:eastAsiaTheme="minorEastAsia" w:hAnsi="Cambria Math"/>
                      </w:rPr>
                      <m:t xml:space="preserve">дюрация в </m:t>
                    </m:r>
                    <m:r>
                      <w:rPr>
                        <w:rFonts w:ascii="Cambria Math" w:eastAsiaTheme="minorEastAsia" w:hAnsi="Cambria Math"/>
                        <w:lang w:val="en-US"/>
                      </w:rPr>
                      <m:t xml:space="preserve">m </m:t>
                    </m:r>
                    <m:r>
                      <w:rPr>
                        <w:rFonts w:ascii="Cambria Math" w:eastAsiaTheme="minorEastAsia" w:hAnsi="Cambria Math"/>
                      </w:rPr>
                      <m:t>периодах в годах</m:t>
                    </m:r>
                  </m:num>
                  <m:den>
                    <m:r>
                      <w:rPr>
                        <w:rFonts w:ascii="Cambria Math" w:eastAsiaTheme="minorEastAsia" w:hAnsi="Cambria Math"/>
                        <w:lang w:val="en-US"/>
                      </w:rPr>
                      <m:t>m</m:t>
                    </m:r>
                  </m:den>
                </m:f>
                <m:r>
                  <w:rPr>
                    <w:rFonts w:ascii="Cambria Math" w:eastAsiaTheme="minorEastAsia" w:hAnsi="Cambria Math"/>
                  </w:rPr>
                  <m:t>;</m:t>
                </m:r>
              </m:oMath>
            </m:oMathPara>
          </w:p>
        </w:tc>
        <w:tc>
          <w:tcPr>
            <w:tcW w:w="1712" w:type="dxa"/>
            <w:vAlign w:val="center"/>
            <w:hideMark/>
          </w:tcPr>
          <w:p w14:paraId="01A27F5C" w14:textId="7683DCD9" w:rsidR="00C661BD" w:rsidRDefault="00377E17" w:rsidP="006E6A91">
            <w:pPr>
              <w:spacing w:line="360" w:lineRule="auto"/>
              <w:ind w:firstLine="284"/>
              <w:jc w:val="center"/>
              <w:rPr>
                <w:lang w:val="en-US"/>
              </w:rPr>
            </w:pPr>
            <w:r>
              <w:t>(2.1.</w:t>
            </w:r>
            <w:r>
              <w:rPr>
                <w:lang w:val="en-US"/>
              </w:rPr>
              <w:t>9</w:t>
            </w:r>
            <w:r>
              <w:t>)</w:t>
            </w:r>
          </w:p>
        </w:tc>
      </w:tr>
    </w:tbl>
    <w:p w14:paraId="2218E66A" w14:textId="4091C2E6" w:rsidR="00EF0466" w:rsidRDefault="00377E17" w:rsidP="006E6A91">
      <w:pPr>
        <w:spacing w:line="360" w:lineRule="auto"/>
        <w:ind w:firstLine="284"/>
        <w:jc w:val="both"/>
        <w:rPr>
          <w:rFonts w:eastAsiaTheme="minorEastAsia"/>
        </w:rPr>
      </w:pPr>
      <w:r>
        <w:rPr>
          <w:rFonts w:eastAsiaTheme="minorEastAsia"/>
        </w:rPr>
        <w:t>Г</w:t>
      </w:r>
      <w:r w:rsidR="00EF0466">
        <w:rPr>
          <w:rFonts w:eastAsiaTheme="minorEastAsia"/>
        </w:rPr>
        <w:t xml:space="preserve">де </w:t>
      </w:r>
      <w:r w:rsidR="00EF0466">
        <w:rPr>
          <w:rFonts w:eastAsiaTheme="minorEastAsia"/>
          <w:lang w:val="en-US"/>
        </w:rPr>
        <w:t>m</w:t>
      </w:r>
      <w:r w:rsidR="00EF0466">
        <w:rPr>
          <w:rFonts w:eastAsiaTheme="minorEastAsia"/>
        </w:rPr>
        <w:t xml:space="preserve"> – количество периодов в году, в нашем случае 2 периода.</w:t>
      </w:r>
    </w:p>
    <w:p w14:paraId="6D783734" w14:textId="022B44A3" w:rsidR="007C2D73" w:rsidRDefault="00297F59" w:rsidP="006E6A91">
      <w:pPr>
        <w:spacing w:line="360" w:lineRule="auto"/>
        <w:ind w:firstLine="284"/>
        <w:jc w:val="both"/>
        <w:rPr>
          <w:rFonts w:eastAsiaTheme="minorEastAsia"/>
        </w:rPr>
      </w:pPr>
      <w:r>
        <w:rPr>
          <w:rFonts w:eastAsiaTheme="minorEastAsia"/>
        </w:rPr>
        <w:t>Для</w:t>
      </w:r>
      <w:r w:rsidRPr="00297F59">
        <w:rPr>
          <w:rFonts w:eastAsiaTheme="minorEastAsia"/>
        </w:rPr>
        <w:t xml:space="preserve"> </w:t>
      </w:r>
      <w:r w:rsidR="007C2D73">
        <w:rPr>
          <w:rFonts w:eastAsiaTheme="minorEastAsia"/>
        </w:rPr>
        <w:t>отображения процентного изменения цены представим данную формулу следующим образом:</w:t>
      </w:r>
    </w:p>
    <w:tbl>
      <w:tblPr>
        <w:tblW w:w="0" w:type="auto"/>
        <w:tblLook w:val="04A0" w:firstRow="1" w:lastRow="0" w:firstColumn="1" w:lastColumn="0" w:noHBand="0" w:noVBand="1"/>
      </w:tblPr>
      <w:tblGrid>
        <w:gridCol w:w="8046"/>
        <w:gridCol w:w="1712"/>
      </w:tblGrid>
      <w:tr w:rsidR="00C661BD" w14:paraId="062E89B7" w14:textId="77777777" w:rsidTr="009E3E15">
        <w:tc>
          <w:tcPr>
            <w:tcW w:w="8046" w:type="dxa"/>
            <w:vAlign w:val="center"/>
            <w:hideMark/>
          </w:tcPr>
          <w:p w14:paraId="6D2F0AEA" w14:textId="2B5DEB8A" w:rsidR="00C661BD" w:rsidRPr="009A4B0F" w:rsidRDefault="002B06AD" w:rsidP="006E6A91">
            <w:pPr>
              <w:spacing w:line="360" w:lineRule="auto"/>
              <w:ind w:firstLine="284"/>
              <w:jc w:val="center"/>
              <w:rPr>
                <w:rFonts w:eastAsiaTheme="minorEastAsia"/>
                <w:i/>
              </w:rPr>
            </w:pPr>
            <m:oMathPara>
              <m:oMath>
                <m:f>
                  <m:fPr>
                    <m:ctrlPr>
                      <w:rPr>
                        <w:rFonts w:ascii="Cambria Math" w:eastAsiaTheme="minorEastAsia" w:hAnsi="Cambria Math"/>
                        <w:i/>
                        <w:sz w:val="20"/>
                      </w:rPr>
                    </m:ctrlPr>
                  </m:fPr>
                  <m:num>
                    <m:r>
                      <w:rPr>
                        <w:rFonts w:ascii="Cambria Math" w:eastAsiaTheme="minorEastAsia" w:hAnsi="Cambria Math"/>
                        <w:sz w:val="20"/>
                        <w:lang w:val="en-US"/>
                      </w:rPr>
                      <m:t>dP</m:t>
                    </m:r>
                  </m:num>
                  <m:den>
                    <m:r>
                      <w:rPr>
                        <w:rFonts w:ascii="Cambria Math" w:eastAsiaTheme="minorEastAsia" w:hAnsi="Cambria Math"/>
                        <w:sz w:val="20"/>
                      </w:rPr>
                      <m:t>P</m:t>
                    </m:r>
                  </m:den>
                </m:f>
                <m:r>
                  <w:rPr>
                    <w:rFonts w:ascii="Cambria Math" w:eastAsiaTheme="minorEastAsia" w:hAnsi="Cambria Math"/>
                    <w:sz w:val="20"/>
                  </w:rPr>
                  <m:t>=-модифицированная дюрация×0,01=-модифицированная дюрация(%)</m:t>
                </m:r>
              </m:oMath>
            </m:oMathPara>
          </w:p>
        </w:tc>
        <w:tc>
          <w:tcPr>
            <w:tcW w:w="1712" w:type="dxa"/>
            <w:vAlign w:val="center"/>
            <w:hideMark/>
          </w:tcPr>
          <w:p w14:paraId="40C2A486" w14:textId="51A079D5" w:rsidR="00C661BD" w:rsidRDefault="00377E17" w:rsidP="006E6A91">
            <w:pPr>
              <w:spacing w:line="360" w:lineRule="auto"/>
              <w:ind w:firstLine="284"/>
              <w:jc w:val="center"/>
              <w:rPr>
                <w:lang w:val="en-US"/>
              </w:rPr>
            </w:pPr>
            <w:r>
              <w:t>(2.1.10)</w:t>
            </w:r>
          </w:p>
        </w:tc>
      </w:tr>
    </w:tbl>
    <w:p w14:paraId="3E43C29C" w14:textId="1F504CD0" w:rsidR="007C2D73" w:rsidRPr="00B03ED6" w:rsidRDefault="00377E07" w:rsidP="006E6A91">
      <w:pPr>
        <w:spacing w:line="360" w:lineRule="auto"/>
        <w:ind w:firstLine="284"/>
        <w:jc w:val="both"/>
        <w:rPr>
          <w:rFonts w:eastAsiaTheme="minorEastAsia"/>
        </w:rPr>
      </w:pPr>
      <w:r>
        <w:rPr>
          <w:rFonts w:eastAsiaTheme="minorEastAsia"/>
        </w:rPr>
        <w:t>М</w:t>
      </w:r>
      <w:r w:rsidR="007C2D73" w:rsidRPr="00B03ED6">
        <w:rPr>
          <w:rFonts w:eastAsiaTheme="minorEastAsia"/>
        </w:rPr>
        <w:t>ожно сказать, что процентная модифицированная дюра</w:t>
      </w:r>
      <w:r>
        <w:rPr>
          <w:rFonts w:eastAsiaTheme="minorEastAsia"/>
        </w:rPr>
        <w:t>ция может быть интерпретирована</w:t>
      </w:r>
      <w:r w:rsidR="007C2D73" w:rsidRPr="00B03ED6">
        <w:rPr>
          <w:rFonts w:eastAsiaTheme="minorEastAsia"/>
        </w:rPr>
        <w:t xml:space="preserve"> как аппроксимированное процентное изменение цены при изменении доходности на 100 базисных пунктов.</w:t>
      </w:r>
    </w:p>
    <w:p w14:paraId="03E0F664" w14:textId="5B8786FC" w:rsidR="007C2D73" w:rsidRDefault="007C2D73" w:rsidP="006E6A91">
      <w:pPr>
        <w:spacing w:line="360" w:lineRule="auto"/>
        <w:ind w:firstLine="284"/>
        <w:jc w:val="both"/>
      </w:pPr>
      <w:r w:rsidRPr="00B03ED6">
        <w:t xml:space="preserve">На практике модифицированная дюрация дает точную аппроксимацию реальной </w:t>
      </w:r>
      <w:r w:rsidR="009A4B0F" w:rsidRPr="00B03ED6">
        <w:t>цены лишь</w:t>
      </w:r>
      <w:r w:rsidRPr="00B03ED6">
        <w:t xml:space="preserve"> при небольших имениях доходности. Поэтому </w:t>
      </w:r>
      <w:r w:rsidR="00970CFA">
        <w:t>также</w:t>
      </w:r>
      <w:r w:rsidRPr="00B03ED6">
        <w:t xml:space="preserve"> учитывается такой показатель</w:t>
      </w:r>
      <w:r w:rsidR="00970CFA" w:rsidRPr="00970CFA">
        <w:t>,</w:t>
      </w:r>
      <w:r w:rsidRPr="00B03ED6">
        <w:t xml:space="preserve"> как мера выпуклости обл</w:t>
      </w:r>
      <w:r w:rsidR="009A4B0F">
        <w:t xml:space="preserve">игации. Математически </w:t>
      </w:r>
      <w:r w:rsidR="002B1602">
        <w:t>выпуклость</w:t>
      </w:r>
      <w:r w:rsidR="002B1602" w:rsidRPr="00B03ED6">
        <w:t xml:space="preserve"> — это</w:t>
      </w:r>
      <w:r w:rsidRPr="00B03ED6">
        <w:t xml:space="preserve"> отношение второй производной формулы теоретической цены облигации и формулы теоретической цены:</w:t>
      </w:r>
    </w:p>
    <w:tbl>
      <w:tblPr>
        <w:tblW w:w="0" w:type="auto"/>
        <w:tblLook w:val="04A0" w:firstRow="1" w:lastRow="0" w:firstColumn="1" w:lastColumn="0" w:noHBand="0" w:noVBand="1"/>
      </w:tblPr>
      <w:tblGrid>
        <w:gridCol w:w="8046"/>
        <w:gridCol w:w="1712"/>
      </w:tblGrid>
      <w:tr w:rsidR="009A4B0F" w14:paraId="4D618B97" w14:textId="77777777" w:rsidTr="009E3E15">
        <w:tc>
          <w:tcPr>
            <w:tcW w:w="8046" w:type="dxa"/>
            <w:vAlign w:val="center"/>
            <w:hideMark/>
          </w:tcPr>
          <w:p w14:paraId="3543AB74" w14:textId="7752435B" w:rsidR="009A4B0F" w:rsidRPr="00377E17" w:rsidRDefault="009A4B0F" w:rsidP="006E6A91">
            <w:pPr>
              <w:spacing w:line="360" w:lineRule="auto"/>
              <w:ind w:firstLine="284"/>
              <w:jc w:val="center"/>
              <w:rPr>
                <w:rFonts w:eastAsiaTheme="minorEastAsia"/>
                <w:i/>
              </w:rPr>
            </w:pPr>
            <m:oMathPara>
              <m:oMath>
                <m:r>
                  <w:rPr>
                    <w:rFonts w:ascii="Cambria Math" w:hAnsi="Cambria Math"/>
                  </w:rPr>
                  <m:t>мера выпуклости=</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lang w:val="en-US"/>
                          </w:rPr>
                          <m:t>WAM</m:t>
                        </m:r>
                      </m:sup>
                      <m:e>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i</m:t>
                                    </m:r>
                                  </m:sub>
                                </m:sSub>
                                <m:r>
                                  <w:rPr>
                                    <w:rFonts w:ascii="Cambria Math" w:hAnsi="Cambria Math"/>
                                  </w:rPr>
                                  <m:t>+1</m:t>
                                </m:r>
                              </m:e>
                            </m:d>
                            <m:r>
                              <w:rPr>
                                <w:rFonts w:ascii="Cambria Math" w:hAnsi="Cambria Math"/>
                              </w:rPr>
                              <m:t>CF</m:t>
                            </m:r>
                          </m:num>
                          <m:den>
                            <m:sSup>
                              <m:sSupPr>
                                <m:ctrlPr>
                                  <w:rPr>
                                    <w:rFonts w:ascii="Cambria Math" w:hAnsi="Cambria Math"/>
                                    <w:i/>
                                  </w:rPr>
                                </m:ctrlPr>
                              </m:sSupPr>
                              <m:e>
                                <m:r>
                                  <w:rPr>
                                    <w:rFonts w:ascii="Cambria Math" w:hAnsi="Cambria Math"/>
                                  </w:rPr>
                                  <m:t>(1+r)</m:t>
                                </m:r>
                              </m:e>
                              <m:sup>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rPr>
                                  <m:t>+2</m:t>
                                </m:r>
                              </m:sup>
                            </m:sSup>
                          </m:den>
                        </m:f>
                      </m:e>
                    </m:nary>
                  </m:num>
                  <m:den>
                    <m:r>
                      <w:rPr>
                        <w:rFonts w:ascii="Cambria Math" w:hAnsi="Cambria Math"/>
                        <w:lang w:val="en-US"/>
                      </w:rPr>
                      <m:t>P</m:t>
                    </m:r>
                  </m:den>
                </m:f>
                <m:r>
                  <w:rPr>
                    <w:rFonts w:ascii="Cambria Math" w:eastAsiaTheme="minorEastAsia" w:hAnsi="Cambria Math"/>
                    <w:lang w:val="en-US"/>
                  </w:rPr>
                  <m:t>;</m:t>
                </m:r>
              </m:oMath>
            </m:oMathPara>
          </w:p>
        </w:tc>
        <w:tc>
          <w:tcPr>
            <w:tcW w:w="1712" w:type="dxa"/>
            <w:vAlign w:val="center"/>
            <w:hideMark/>
          </w:tcPr>
          <w:p w14:paraId="001554C4" w14:textId="49C3F2B3" w:rsidR="009A4B0F" w:rsidRDefault="00377E17" w:rsidP="006E6A91">
            <w:pPr>
              <w:spacing w:line="360" w:lineRule="auto"/>
              <w:ind w:firstLine="284"/>
              <w:jc w:val="center"/>
              <w:rPr>
                <w:lang w:val="en-US"/>
              </w:rPr>
            </w:pPr>
            <w:r>
              <w:t>(2.1.</w:t>
            </w:r>
            <w:r>
              <w:rPr>
                <w:lang w:val="en-US"/>
              </w:rPr>
              <w:t>11</w:t>
            </w:r>
            <w:r>
              <w:t>)</w:t>
            </w:r>
          </w:p>
        </w:tc>
      </w:tr>
    </w:tbl>
    <w:p w14:paraId="6B03ABF3" w14:textId="6CC0637A" w:rsidR="004979AD" w:rsidRPr="00B03ED6" w:rsidRDefault="004979AD" w:rsidP="006E6A91">
      <w:pPr>
        <w:spacing w:line="360" w:lineRule="auto"/>
        <w:ind w:firstLine="284"/>
        <w:jc w:val="both"/>
        <w:rPr>
          <w:rFonts w:eastAsiaTheme="minorEastAsia"/>
        </w:rPr>
      </w:pPr>
      <w:r w:rsidRPr="00B03ED6">
        <w:rPr>
          <w:rFonts w:eastAsiaTheme="minorEastAsia"/>
        </w:rPr>
        <w:t xml:space="preserve">Где </w:t>
      </w:r>
      <m:oMath>
        <m:r>
          <w:rPr>
            <w:rFonts w:ascii="Cambria Math" w:eastAsiaTheme="minorEastAsia" w:hAnsi="Cambria Math"/>
          </w:rPr>
          <m:t>2</m:t>
        </m:r>
      </m:oMath>
      <w:r w:rsidRPr="00B03ED6">
        <w:rPr>
          <w:rFonts w:eastAsiaTheme="minorEastAsia"/>
        </w:rPr>
        <w:t xml:space="preserve"> означает </w:t>
      </w:r>
      <w:r w:rsidR="007C3593">
        <w:rPr>
          <w:rFonts w:eastAsiaTheme="minorEastAsia"/>
        </w:rPr>
        <w:t>два</w:t>
      </w:r>
      <w:r w:rsidRPr="00B03ED6">
        <w:rPr>
          <w:rFonts w:eastAsiaTheme="minorEastAsia"/>
        </w:rPr>
        <w:t xml:space="preserve"> полугодовых периода.</w:t>
      </w:r>
    </w:p>
    <w:p w14:paraId="3B81C8DD" w14:textId="273F93EE" w:rsidR="007C2D73" w:rsidRDefault="007C2D73" w:rsidP="006E6A91">
      <w:pPr>
        <w:spacing w:line="360" w:lineRule="auto"/>
        <w:ind w:firstLine="284"/>
        <w:jc w:val="both"/>
        <w:rPr>
          <w:rFonts w:eastAsiaTheme="minorEastAsia"/>
        </w:rPr>
      </w:pPr>
      <w:r w:rsidRPr="00B03ED6">
        <w:rPr>
          <w:rFonts w:eastAsiaTheme="minorEastAsia"/>
        </w:rPr>
        <w:t>Процентное изменение меры выпуклости определяется по формуле:</w:t>
      </w:r>
    </w:p>
    <w:tbl>
      <w:tblPr>
        <w:tblW w:w="0" w:type="auto"/>
        <w:tblLook w:val="04A0" w:firstRow="1" w:lastRow="0" w:firstColumn="1" w:lastColumn="0" w:noHBand="0" w:noVBand="1"/>
      </w:tblPr>
      <w:tblGrid>
        <w:gridCol w:w="8046"/>
        <w:gridCol w:w="1712"/>
      </w:tblGrid>
      <w:tr w:rsidR="007C3593" w14:paraId="00ADA51A" w14:textId="77777777" w:rsidTr="005E3DBA">
        <w:tc>
          <w:tcPr>
            <w:tcW w:w="8046" w:type="dxa"/>
            <w:vAlign w:val="center"/>
            <w:hideMark/>
          </w:tcPr>
          <w:p w14:paraId="46D733E4" w14:textId="14024BF4" w:rsidR="007C3593" w:rsidRPr="009A4B0F" w:rsidRDefault="002B06AD" w:rsidP="006E6A91">
            <w:pPr>
              <w:spacing w:line="360" w:lineRule="auto"/>
              <w:ind w:firstLine="284"/>
              <w:jc w:val="center"/>
              <w:rPr>
                <w:rFonts w:eastAsiaTheme="minorEastAsia"/>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P</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×мера выпуклости×</m:t>
                </m:r>
                <m:sSup>
                  <m:sSupPr>
                    <m:ctrlPr>
                      <w:rPr>
                        <w:rFonts w:ascii="Cambria Math" w:hAnsi="Cambria Math"/>
                        <w:i/>
                      </w:rPr>
                    </m:ctrlPr>
                  </m:sSupPr>
                  <m:e>
                    <m:d>
                      <m:dPr>
                        <m:ctrlPr>
                          <w:rPr>
                            <w:rFonts w:ascii="Cambria Math" w:hAnsi="Cambria Math"/>
                            <w:i/>
                          </w:rPr>
                        </m:ctrlPr>
                      </m:dPr>
                      <m:e>
                        <m:r>
                          <w:rPr>
                            <w:rFonts w:ascii="Cambria Math" w:hAnsi="Cambria Math"/>
                            <w:lang w:val="en-US"/>
                          </w:rPr>
                          <m:t>dr</m:t>
                        </m:r>
                      </m:e>
                    </m:d>
                  </m:e>
                  <m:sup>
                    <m:r>
                      <w:rPr>
                        <w:rFonts w:ascii="Cambria Math" w:hAnsi="Cambria Math"/>
                      </w:rPr>
                      <m:t>2</m:t>
                    </m:r>
                  </m:sup>
                </m:sSup>
              </m:oMath>
            </m:oMathPara>
          </w:p>
        </w:tc>
        <w:tc>
          <w:tcPr>
            <w:tcW w:w="1712" w:type="dxa"/>
            <w:vAlign w:val="center"/>
            <w:hideMark/>
          </w:tcPr>
          <w:p w14:paraId="48EE7FE7" w14:textId="2EB4A9BC" w:rsidR="007C3593" w:rsidRDefault="00377E17" w:rsidP="006E6A91">
            <w:pPr>
              <w:spacing w:line="360" w:lineRule="auto"/>
              <w:ind w:firstLine="284"/>
              <w:jc w:val="center"/>
              <w:rPr>
                <w:lang w:val="en-US"/>
              </w:rPr>
            </w:pPr>
            <w:r>
              <w:t>(2.1.</w:t>
            </w:r>
            <w:r>
              <w:rPr>
                <w:lang w:val="en-US"/>
              </w:rPr>
              <w:t>12</w:t>
            </w:r>
            <w:r>
              <w:t>)</w:t>
            </w:r>
          </w:p>
        </w:tc>
      </w:tr>
    </w:tbl>
    <w:p w14:paraId="6170EC06" w14:textId="7AEA7E14" w:rsidR="007C2D73" w:rsidRPr="00B03ED6" w:rsidRDefault="007C2D73" w:rsidP="006E6A91">
      <w:pPr>
        <w:spacing w:line="360" w:lineRule="auto"/>
        <w:ind w:firstLine="284"/>
        <w:jc w:val="both"/>
        <w:rPr>
          <w:rFonts w:eastAsiaTheme="minorEastAsia"/>
        </w:rPr>
      </w:pPr>
      <w:r w:rsidRPr="00B03ED6">
        <w:rPr>
          <w:rFonts w:eastAsiaTheme="minorEastAsia"/>
        </w:rPr>
        <w:t>Выражение меры выпуклости в годах производится по следующей формуле:</w:t>
      </w:r>
    </w:p>
    <w:tbl>
      <w:tblPr>
        <w:tblW w:w="0" w:type="auto"/>
        <w:tblLook w:val="04A0" w:firstRow="1" w:lastRow="0" w:firstColumn="1" w:lastColumn="0" w:noHBand="0" w:noVBand="1"/>
      </w:tblPr>
      <w:tblGrid>
        <w:gridCol w:w="8046"/>
        <w:gridCol w:w="1808"/>
      </w:tblGrid>
      <w:tr w:rsidR="00B03ED6" w14:paraId="20995A2D" w14:textId="77777777" w:rsidTr="009E3E15">
        <w:tc>
          <w:tcPr>
            <w:tcW w:w="8046" w:type="dxa"/>
            <w:vAlign w:val="center"/>
            <w:hideMark/>
          </w:tcPr>
          <w:p w14:paraId="41EF7862" w14:textId="72AA8D79" w:rsidR="00B03ED6" w:rsidRPr="00B03ED6" w:rsidRDefault="00B03ED6" w:rsidP="006E6A91">
            <w:pPr>
              <w:spacing w:line="360" w:lineRule="auto"/>
              <w:ind w:firstLine="284"/>
              <w:jc w:val="center"/>
              <w:rPr>
                <w:rFonts w:eastAsiaTheme="minorEastAsia"/>
                <w:i/>
              </w:rPr>
            </w:pPr>
            <m:oMathPara>
              <m:oMath>
                <m:r>
                  <w:rPr>
                    <w:rFonts w:ascii="Cambria Math" w:eastAsiaTheme="minorEastAsia" w:hAnsi="Cambria Math"/>
                  </w:rPr>
                  <m:t>мера выпуклости в годах=</m:t>
                </m:r>
                <m:f>
                  <m:fPr>
                    <m:ctrlPr>
                      <w:rPr>
                        <w:rFonts w:ascii="Cambria Math" w:eastAsiaTheme="minorEastAsia" w:hAnsi="Cambria Math"/>
                        <w:i/>
                      </w:rPr>
                    </m:ctrlPr>
                  </m:fPr>
                  <m:num>
                    <m:r>
                      <w:rPr>
                        <w:rFonts w:ascii="Cambria Math" w:eastAsiaTheme="minorEastAsia" w:hAnsi="Cambria Math"/>
                      </w:rPr>
                      <m:t xml:space="preserve">мера выпуклости в </m:t>
                    </m:r>
                    <m:r>
                      <w:rPr>
                        <w:rFonts w:ascii="Cambria Math" w:eastAsiaTheme="minorEastAsia" w:hAnsi="Cambria Math"/>
                        <w:lang w:val="en-US"/>
                      </w:rPr>
                      <m:t xml:space="preserve">m </m:t>
                    </m:r>
                    <m:r>
                      <w:rPr>
                        <w:rFonts w:ascii="Cambria Math" w:eastAsiaTheme="minorEastAsia" w:hAnsi="Cambria Math"/>
                      </w:rPr>
                      <m:t>периодах в годах</m:t>
                    </m:r>
                  </m:num>
                  <m:den>
                    <m:sSup>
                      <m:sSupPr>
                        <m:ctrlPr>
                          <w:rPr>
                            <w:rFonts w:ascii="Cambria Math" w:eastAsiaTheme="minorEastAsia" w:hAnsi="Cambria Math"/>
                            <w:i/>
                            <w:lang w:val="en-US"/>
                          </w:rPr>
                        </m:ctrlPr>
                      </m:sSupPr>
                      <m:e>
                        <m:r>
                          <w:rPr>
                            <w:rFonts w:ascii="Cambria Math" w:eastAsiaTheme="minorEastAsia" w:hAnsi="Cambria Math"/>
                            <w:lang w:val="en-US"/>
                          </w:rPr>
                          <m:t>m</m:t>
                        </m:r>
                      </m:e>
                      <m:sup>
                        <m:r>
                          <w:rPr>
                            <w:rFonts w:ascii="Cambria Math" w:eastAsiaTheme="minorEastAsia" w:hAnsi="Cambria Math"/>
                            <w:lang w:val="en-US"/>
                          </w:rPr>
                          <m:t>2</m:t>
                        </m:r>
                      </m:sup>
                    </m:sSup>
                  </m:den>
                </m:f>
              </m:oMath>
            </m:oMathPara>
          </w:p>
        </w:tc>
        <w:tc>
          <w:tcPr>
            <w:tcW w:w="1808" w:type="dxa"/>
            <w:vAlign w:val="center"/>
            <w:hideMark/>
          </w:tcPr>
          <w:p w14:paraId="1AEA10F5" w14:textId="3C791C92" w:rsidR="00B03ED6" w:rsidRDefault="00377E17" w:rsidP="006E6A91">
            <w:pPr>
              <w:spacing w:line="360" w:lineRule="auto"/>
              <w:ind w:firstLine="284"/>
              <w:jc w:val="center"/>
            </w:pPr>
            <w:r>
              <w:t>(2.1.</w:t>
            </w:r>
            <w:r>
              <w:rPr>
                <w:lang w:val="en-US"/>
              </w:rPr>
              <w:t>13</w:t>
            </w:r>
            <w:r>
              <w:t>)</w:t>
            </w:r>
          </w:p>
        </w:tc>
      </w:tr>
    </w:tbl>
    <w:p w14:paraId="3C1E0D70" w14:textId="78A2DC08" w:rsidR="007C2D73" w:rsidRDefault="007C2D73" w:rsidP="006E6A91">
      <w:pPr>
        <w:spacing w:line="360" w:lineRule="auto"/>
        <w:ind w:firstLine="284"/>
        <w:jc w:val="both"/>
      </w:pPr>
      <w:r w:rsidRPr="00377E07">
        <w:rPr>
          <w:rFonts w:eastAsiaTheme="minorEastAsia"/>
        </w:rPr>
        <w:t xml:space="preserve">Таким образом, </w:t>
      </w:r>
      <w:r w:rsidRPr="00377E07">
        <w:t xml:space="preserve">аппроксимированное изменение цены даже при больших </w:t>
      </w:r>
      <w:r w:rsidR="00E75B06" w:rsidRPr="00377E07">
        <w:t xml:space="preserve">изменениях доходности можно разложить на </w:t>
      </w:r>
      <w:r w:rsidRPr="00377E07">
        <w:t>изменение цены, обусловленное дюрацией и мерой выпуклости.</w:t>
      </w:r>
      <w:r w:rsidRPr="00B03ED6">
        <w:t xml:space="preserve"> </w:t>
      </w:r>
    </w:p>
    <w:tbl>
      <w:tblPr>
        <w:tblW w:w="0" w:type="auto"/>
        <w:tblLook w:val="04A0" w:firstRow="1" w:lastRow="0" w:firstColumn="1" w:lastColumn="0" w:noHBand="0" w:noVBand="1"/>
      </w:tblPr>
      <w:tblGrid>
        <w:gridCol w:w="8046"/>
        <w:gridCol w:w="1808"/>
      </w:tblGrid>
      <w:tr w:rsidR="002E75EA" w14:paraId="7C809490" w14:textId="77777777" w:rsidTr="009E3E15">
        <w:tc>
          <w:tcPr>
            <w:tcW w:w="8046" w:type="dxa"/>
            <w:vAlign w:val="center"/>
            <w:hideMark/>
          </w:tcPr>
          <w:p w14:paraId="4B7C886E" w14:textId="37287FD2" w:rsidR="002E75EA" w:rsidRPr="00B03ED6" w:rsidRDefault="002B06AD" w:rsidP="006E6A91">
            <w:pPr>
              <w:spacing w:line="360" w:lineRule="auto"/>
              <w:ind w:firstLine="284"/>
              <w:jc w:val="center"/>
              <w:rPr>
                <w:rFonts w:eastAsiaTheme="minorEastAsia"/>
                <w:i/>
              </w:rPr>
            </w:pPr>
            <m:oMathPara>
              <m:oMath>
                <m:f>
                  <m:fPr>
                    <m:ctrlPr>
                      <w:rPr>
                        <w:rFonts w:ascii="Cambria Math" w:hAnsi="Cambria Math"/>
                        <w:i/>
                        <w:sz w:val="20"/>
                      </w:rPr>
                    </m:ctrlPr>
                  </m:fPr>
                  <m:num>
                    <m:r>
                      <w:rPr>
                        <w:rFonts w:ascii="Cambria Math" w:hAnsi="Cambria Math"/>
                        <w:sz w:val="20"/>
                        <w:lang w:val="en-US"/>
                      </w:rPr>
                      <m:t>dP</m:t>
                    </m:r>
                  </m:num>
                  <m:den>
                    <m:r>
                      <w:rPr>
                        <w:rFonts w:ascii="Cambria Math" w:hAnsi="Cambria Math"/>
                        <w:sz w:val="20"/>
                      </w:rPr>
                      <m:t>P</m:t>
                    </m:r>
                  </m:den>
                </m:f>
                <m:r>
                  <w:rPr>
                    <w:rFonts w:ascii="Cambria Math" w:hAnsi="Cambria Math"/>
                    <w:sz w:val="20"/>
                  </w:rPr>
                  <m:t>=</m:t>
                </m:r>
                <m:f>
                  <m:fPr>
                    <m:ctrlPr>
                      <w:rPr>
                        <w:rFonts w:ascii="Cambria Math" w:hAnsi="Cambria Math"/>
                        <w:i/>
                        <w:sz w:val="20"/>
                      </w:rPr>
                    </m:ctrlPr>
                  </m:fPr>
                  <m:num>
                    <m:r>
                      <w:rPr>
                        <w:rFonts w:ascii="Cambria Math" w:hAnsi="Cambria Math"/>
                        <w:sz w:val="20"/>
                      </w:rPr>
                      <m:t>dP</m:t>
                    </m:r>
                  </m:num>
                  <m:den>
                    <m:r>
                      <w:rPr>
                        <w:rFonts w:ascii="Cambria Math" w:hAnsi="Cambria Math"/>
                        <w:sz w:val="20"/>
                      </w:rPr>
                      <m:t>dr</m:t>
                    </m:r>
                  </m:den>
                </m:f>
                <m:f>
                  <m:fPr>
                    <m:ctrlPr>
                      <w:rPr>
                        <w:rFonts w:ascii="Cambria Math" w:hAnsi="Cambria Math"/>
                        <w:i/>
                        <w:sz w:val="20"/>
                      </w:rPr>
                    </m:ctrlPr>
                  </m:fPr>
                  <m:num>
                    <m:r>
                      <w:rPr>
                        <w:rFonts w:ascii="Cambria Math" w:hAnsi="Cambria Math"/>
                        <w:sz w:val="20"/>
                      </w:rPr>
                      <m:t>1</m:t>
                    </m:r>
                  </m:num>
                  <m:den>
                    <m:r>
                      <w:rPr>
                        <w:rFonts w:ascii="Cambria Math" w:hAnsi="Cambria Math"/>
                        <w:sz w:val="20"/>
                      </w:rPr>
                      <m:t>P</m:t>
                    </m:r>
                  </m:den>
                </m:f>
                <m:r>
                  <w:rPr>
                    <w:rFonts w:ascii="Cambria Math" w:hAnsi="Cambria Math"/>
                    <w:sz w:val="20"/>
                  </w:rPr>
                  <m:t>dr+</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P</m:t>
                    </m:r>
                  </m:num>
                  <m:den>
                    <m:r>
                      <w:rPr>
                        <w:rFonts w:ascii="Cambria Math" w:hAnsi="Cambria Math"/>
                        <w:sz w:val="20"/>
                      </w:rPr>
                      <m:t>d</m:t>
                    </m:r>
                    <m:sSup>
                      <m:sSupPr>
                        <m:ctrlPr>
                          <w:rPr>
                            <w:rFonts w:ascii="Cambria Math" w:hAnsi="Cambria Math"/>
                            <w:i/>
                            <w:sz w:val="20"/>
                          </w:rPr>
                        </m:ctrlPr>
                      </m:sSupPr>
                      <m:e>
                        <m:r>
                          <w:rPr>
                            <w:rFonts w:ascii="Cambria Math" w:hAnsi="Cambria Math"/>
                            <w:sz w:val="20"/>
                          </w:rPr>
                          <m:t>r</m:t>
                        </m:r>
                      </m:e>
                      <m:sup>
                        <m:r>
                          <w:rPr>
                            <w:rFonts w:ascii="Cambria Math" w:hAnsi="Cambria Math"/>
                            <w:sz w:val="20"/>
                          </w:rPr>
                          <m:t>2</m:t>
                        </m:r>
                      </m:sup>
                    </m:sSup>
                  </m:den>
                </m:f>
                <m:f>
                  <m:fPr>
                    <m:ctrlPr>
                      <w:rPr>
                        <w:rFonts w:ascii="Cambria Math" w:hAnsi="Cambria Math"/>
                        <w:i/>
                        <w:sz w:val="20"/>
                      </w:rPr>
                    </m:ctrlPr>
                  </m:fPr>
                  <m:num>
                    <m:r>
                      <w:rPr>
                        <w:rFonts w:ascii="Cambria Math" w:hAnsi="Cambria Math"/>
                        <w:sz w:val="20"/>
                      </w:rPr>
                      <m:t>1</m:t>
                    </m:r>
                  </m:num>
                  <m:den>
                    <m:r>
                      <w:rPr>
                        <w:rFonts w:ascii="Cambria Math" w:hAnsi="Cambria Math"/>
                        <w:sz w:val="20"/>
                      </w:rPr>
                      <m:t>P</m:t>
                    </m:r>
                  </m:den>
                </m:f>
                <m:r>
                  <w:rPr>
                    <w:rFonts w:ascii="Cambria Math" w:hAnsi="Cambria Math"/>
                    <w:sz w:val="20"/>
                  </w:rPr>
                  <m:t>=</m:t>
                </m:r>
                <m:r>
                  <w:rPr>
                    <w:rFonts w:ascii="Cambria Math" w:eastAsiaTheme="minorEastAsia" w:hAnsi="Cambria Math"/>
                    <w:sz w:val="20"/>
                  </w:rPr>
                  <m:t>-мод. дюрация×</m:t>
                </m:r>
                <m:r>
                  <w:rPr>
                    <w:rFonts w:ascii="Cambria Math" w:eastAsiaTheme="minorEastAsia" w:hAnsi="Cambria Math"/>
                    <w:sz w:val="20"/>
                    <w:lang w:val="en-US"/>
                  </w:rPr>
                  <m:t xml:space="preserve">dy+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×мера выпуклости×</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lang w:val="en-US"/>
                          </w:rPr>
                          <m:t>dy</m:t>
                        </m:r>
                      </m:e>
                    </m:d>
                  </m:e>
                  <m:sup>
                    <m:r>
                      <w:rPr>
                        <w:rFonts w:ascii="Cambria Math" w:hAnsi="Cambria Math"/>
                        <w:sz w:val="20"/>
                      </w:rPr>
                      <m:t>2</m:t>
                    </m:r>
                  </m:sup>
                </m:sSup>
              </m:oMath>
            </m:oMathPara>
          </w:p>
        </w:tc>
        <w:tc>
          <w:tcPr>
            <w:tcW w:w="1808" w:type="dxa"/>
            <w:vAlign w:val="center"/>
            <w:hideMark/>
          </w:tcPr>
          <w:p w14:paraId="038ABCFB" w14:textId="2D24C47F" w:rsidR="002E75EA" w:rsidRDefault="00377E17" w:rsidP="006E6A91">
            <w:pPr>
              <w:spacing w:line="360" w:lineRule="auto"/>
              <w:ind w:firstLine="284"/>
              <w:jc w:val="center"/>
            </w:pPr>
            <w:r>
              <w:t>(2.1.</w:t>
            </w:r>
            <w:r>
              <w:rPr>
                <w:lang w:val="en-US"/>
              </w:rPr>
              <w:t>14</w:t>
            </w:r>
            <w:r>
              <w:t>)</w:t>
            </w:r>
          </w:p>
        </w:tc>
      </w:tr>
    </w:tbl>
    <w:p w14:paraId="61753CEE" w14:textId="0621C347" w:rsidR="003C6E53" w:rsidRDefault="00AC23E4" w:rsidP="006E6A91">
      <w:pPr>
        <w:spacing w:line="360" w:lineRule="auto"/>
        <w:ind w:firstLine="284"/>
        <w:jc w:val="both"/>
      </w:pPr>
      <w:r>
        <w:t xml:space="preserve">Так </w:t>
      </w:r>
      <w:r w:rsidR="00746DB4">
        <w:t>же как и</w:t>
      </w:r>
      <w:r>
        <w:t xml:space="preserve"> у облигации</w:t>
      </w:r>
      <w:r w:rsidR="00746DB4">
        <w:t xml:space="preserve"> с правом досрочного отзыва, у ИЦБ рост</w:t>
      </w:r>
      <w:r w:rsidR="009164BB">
        <w:t>,</w:t>
      </w:r>
      <w:r w:rsidR="00746DB4">
        <w:t xml:space="preserve"> в случае падения процентных ставок</w:t>
      </w:r>
      <w:r w:rsidR="009164BB">
        <w:t>,</w:t>
      </w:r>
      <w:r w:rsidR="00746DB4">
        <w:t xml:space="preserve"> ограничен, что связано с </w:t>
      </w:r>
      <w:r w:rsidR="00B03ED6">
        <w:t>тем,</w:t>
      </w:r>
      <w:r w:rsidR="00746DB4">
        <w:t xml:space="preserve"> что выпуклость у них отрицательная. То есть после </w:t>
      </w:r>
      <w:r w:rsidR="009E3E15">
        <w:t>определенного</w:t>
      </w:r>
      <w:r w:rsidR="00746DB4">
        <w:t xml:space="preserve"> уровня падения ставок цены </w:t>
      </w:r>
      <w:r w:rsidR="00495CF6">
        <w:t>начинают</w:t>
      </w:r>
      <w:r w:rsidR="00746DB4">
        <w:t xml:space="preserve"> падать</w:t>
      </w:r>
      <w:r w:rsidR="00377E07">
        <w:t>,</w:t>
      </w:r>
      <w:r w:rsidR="00746DB4">
        <w:t xml:space="preserve"> ввиду роста риска досрочного погашения.</w:t>
      </w:r>
    </w:p>
    <w:p w14:paraId="28842E0F" w14:textId="60F33D0C" w:rsidR="00A17CC6" w:rsidRDefault="009164BB" w:rsidP="006E6A91">
      <w:pPr>
        <w:spacing w:line="360" w:lineRule="auto"/>
        <w:ind w:firstLine="284"/>
        <w:jc w:val="both"/>
      </w:pPr>
      <w:r>
        <w:lastRenderedPageBreak/>
        <w:t xml:space="preserve">Таким </w:t>
      </w:r>
      <w:r w:rsidR="00A20DA3">
        <w:t>образом,</w:t>
      </w:r>
      <w:r>
        <w:t xml:space="preserve"> рассмотрены сущностные </w:t>
      </w:r>
      <w:r w:rsidR="00A20DA3">
        <w:t>характеристики</w:t>
      </w:r>
      <w:r>
        <w:t xml:space="preserve"> ИЦБ, которые </w:t>
      </w:r>
      <w:r w:rsidRPr="00297F59">
        <w:t>присутствую</w:t>
      </w:r>
      <w:r w:rsidR="00E75B06" w:rsidRPr="00297F59">
        <w:t>т</w:t>
      </w:r>
      <w:r w:rsidRPr="00297F59">
        <w:t xml:space="preserve"> как</w:t>
      </w:r>
      <w:r>
        <w:t xml:space="preserve"> у всех ценных бумаг с фиксированным денежным потоком, так и только у ипотечных ценных бумаг.</w:t>
      </w:r>
    </w:p>
    <w:p w14:paraId="3C98A5A3" w14:textId="6E79DC29" w:rsidR="00A17CC6" w:rsidRPr="006E6A91" w:rsidRDefault="009164BB" w:rsidP="004708A8">
      <w:pPr>
        <w:spacing w:before="720" w:after="720"/>
        <w:jc w:val="center"/>
        <w:rPr>
          <w:b/>
          <w:sz w:val="28"/>
        </w:rPr>
      </w:pPr>
      <w:r w:rsidRPr="009164BB">
        <w:rPr>
          <w:b/>
          <w:sz w:val="28"/>
        </w:rPr>
        <w:t xml:space="preserve">2.2 </w:t>
      </w:r>
      <w:r w:rsidR="00A17CC6" w:rsidRPr="00377E17">
        <w:rPr>
          <w:b/>
          <w:sz w:val="28"/>
          <w:szCs w:val="28"/>
        </w:rPr>
        <w:t xml:space="preserve">Модели </w:t>
      </w:r>
      <w:r w:rsidR="00377E17" w:rsidRPr="00377E17">
        <w:rPr>
          <w:b/>
          <w:sz w:val="28"/>
          <w:szCs w:val="28"/>
        </w:rPr>
        <w:t>анализа ипотечных ценных бумаг</w:t>
      </w:r>
    </w:p>
    <w:p w14:paraId="0C400766" w14:textId="7F19DDC8" w:rsidR="00A17CC6" w:rsidRDefault="00A20DA3" w:rsidP="006E6A91">
      <w:pPr>
        <w:spacing w:line="360" w:lineRule="auto"/>
        <w:ind w:firstLine="284"/>
        <w:jc w:val="both"/>
      </w:pPr>
      <w:r>
        <w:t>Прогнозирование</w:t>
      </w:r>
      <w:r w:rsidR="009164BB">
        <w:t xml:space="preserve"> денежных потоков по</w:t>
      </w:r>
      <w:r>
        <w:t xml:space="preserve"> ипотечным ценным бумаг</w:t>
      </w:r>
      <w:r w:rsidR="004A4E42">
        <w:t>ам</w:t>
      </w:r>
      <w:r>
        <w:t xml:space="preserve"> требует учета </w:t>
      </w:r>
      <w:r w:rsidR="00C22E9D">
        <w:t>таких с</w:t>
      </w:r>
      <w:r>
        <w:t>пецифических рисков данного типа бумаг, как досрочное погашение и уровень дефолтов.</w:t>
      </w:r>
    </w:p>
    <w:p w14:paraId="7C746489" w14:textId="7C5D4562" w:rsidR="003F3538" w:rsidRDefault="003F3538" w:rsidP="006E6A91">
      <w:pPr>
        <w:spacing w:line="360" w:lineRule="auto"/>
        <w:ind w:firstLine="284"/>
        <w:jc w:val="both"/>
      </w:pPr>
      <w:r>
        <w:t xml:space="preserve">Для прогнозирования денежного потока необходимо </w:t>
      </w:r>
      <w:r w:rsidR="00165C8C">
        <w:t>смоделировать</w:t>
      </w:r>
      <w:r>
        <w:t xml:space="preserve"> скорость </w:t>
      </w:r>
      <w:r w:rsidR="00165C8C">
        <w:t>досрочного погашения облигации.</w:t>
      </w:r>
      <w:r w:rsidR="003822CF">
        <w:t xml:space="preserve"> </w:t>
      </w:r>
      <w:r>
        <w:t>Условную скорость досрочного погашения (</w:t>
      </w:r>
      <w:r>
        <w:rPr>
          <w:lang w:val="en-US"/>
        </w:rPr>
        <w:t>conditional</w:t>
      </w:r>
      <w:r w:rsidRPr="00065339">
        <w:t xml:space="preserve"> </w:t>
      </w:r>
      <w:r>
        <w:rPr>
          <w:lang w:val="en-US"/>
        </w:rPr>
        <w:t>prepayment</w:t>
      </w:r>
      <w:r w:rsidRPr="00065339">
        <w:t xml:space="preserve"> </w:t>
      </w:r>
      <w:r>
        <w:rPr>
          <w:lang w:val="en-US"/>
        </w:rPr>
        <w:t>rate</w:t>
      </w:r>
      <w:r w:rsidR="00297F59">
        <w:t xml:space="preserve"> </w:t>
      </w:r>
      <w:r w:rsidR="00FA7BED">
        <w:t>(</w:t>
      </w:r>
      <w:r>
        <w:rPr>
          <w:lang w:val="en-US"/>
        </w:rPr>
        <w:t>CPR</w:t>
      </w:r>
      <w:r w:rsidR="00FA7BED">
        <w:t>)</w:t>
      </w:r>
      <w:r w:rsidRPr="00065339">
        <w:t xml:space="preserve">) </w:t>
      </w:r>
      <w:r>
        <w:t xml:space="preserve">вычисляют исходя из предположения о том, что каждый месяц в течение всей жизни пула часть номинальной стоимости досрочно погашается. Данный показатель выражается в процентах и показывает годовую скорость досрочного погашения. </w:t>
      </w:r>
      <w:r>
        <w:rPr>
          <w:lang w:val="en-US"/>
        </w:rPr>
        <w:t>CPR</w:t>
      </w:r>
      <w:r w:rsidRPr="00CD3643">
        <w:t xml:space="preserve"> – </w:t>
      </w:r>
      <w:r>
        <w:t>отношение суммы досрочно погашенного в течение года основного долга к остатку задолженности по кредиту</w:t>
      </w:r>
      <w:r w:rsidRPr="00783EC4">
        <w:t xml:space="preserve">, </w:t>
      </w:r>
      <w:r>
        <w:t xml:space="preserve">соответственно размер показателя </w:t>
      </w:r>
      <w:r>
        <w:rPr>
          <w:lang w:val="en-US"/>
        </w:rPr>
        <w:t>CPR</w:t>
      </w:r>
      <w:r w:rsidRPr="00783EC4">
        <w:t xml:space="preserve"> </w:t>
      </w:r>
      <w:r>
        <w:t>ограничен 100%. Для месячной скорости досрочного погашения используется показатель</w:t>
      </w:r>
      <w:r w:rsidRPr="00065339">
        <w:t xml:space="preserve"> </w:t>
      </w:r>
      <w:r>
        <w:rPr>
          <w:lang w:val="en-US"/>
        </w:rPr>
        <w:t>SMM</w:t>
      </w:r>
      <w:r w:rsidRPr="00065339">
        <w:t xml:space="preserve"> (</w:t>
      </w:r>
      <w:r>
        <w:rPr>
          <w:lang w:val="en-US"/>
        </w:rPr>
        <w:t>single</w:t>
      </w:r>
      <w:r w:rsidRPr="00065339">
        <w:t>-</w:t>
      </w:r>
      <w:r>
        <w:rPr>
          <w:lang w:val="en-US"/>
        </w:rPr>
        <w:t>monthly</w:t>
      </w:r>
      <w:r w:rsidRPr="004A7DD5">
        <w:t xml:space="preserve"> </w:t>
      </w:r>
      <w:r>
        <w:rPr>
          <w:lang w:val="en-US"/>
        </w:rPr>
        <w:t>mortality</w:t>
      </w:r>
      <w:r w:rsidRPr="004A7DD5">
        <w:t xml:space="preserve"> </w:t>
      </w:r>
      <w:r>
        <w:rPr>
          <w:lang w:val="en-US"/>
        </w:rPr>
        <w:t>rate</w:t>
      </w:r>
      <w:r w:rsidR="00297F59">
        <w:t>)</w:t>
      </w:r>
      <w:r w:rsidRPr="004A7DD5">
        <w:t>.</w:t>
      </w:r>
      <w:r w:rsidR="00297F59">
        <w:t xml:space="preserve"> </w:t>
      </w:r>
      <w:r>
        <w:rPr>
          <w:lang w:val="en-US"/>
        </w:rPr>
        <w:t>SMM</w:t>
      </w:r>
      <w:r w:rsidRPr="005C1782">
        <w:t xml:space="preserve"> – </w:t>
      </w:r>
      <w:r>
        <w:t xml:space="preserve">доля месячных досрочных возвратов в процентах от ожидаемого остатка задолженности в </w:t>
      </w:r>
      <w:r w:rsidRPr="000F0F07">
        <w:t>данном месяце.</w:t>
      </w:r>
      <w:r w:rsidR="001C4424" w:rsidRPr="000F0F07">
        <w:t xml:space="preserve"> </w:t>
      </w:r>
      <w:r w:rsidRPr="000F0F07">
        <w:rPr>
          <w:lang w:val="en-US"/>
        </w:rPr>
        <w:t>SMM</w:t>
      </w:r>
      <w:r w:rsidRPr="00EB409C">
        <w:t xml:space="preserve"> </w:t>
      </w:r>
      <w:r>
        <w:t>можно представить в виде следующей формулы</w:t>
      </w:r>
      <w:r w:rsidRPr="00E34E54">
        <w:t>:</w:t>
      </w:r>
    </w:p>
    <w:tbl>
      <w:tblPr>
        <w:tblW w:w="0" w:type="auto"/>
        <w:tblLook w:val="04A0" w:firstRow="1" w:lastRow="0" w:firstColumn="1" w:lastColumn="0" w:noHBand="0" w:noVBand="1"/>
      </w:tblPr>
      <w:tblGrid>
        <w:gridCol w:w="8046"/>
        <w:gridCol w:w="1808"/>
      </w:tblGrid>
      <w:tr w:rsidR="00377E17" w14:paraId="2D198160" w14:textId="77777777" w:rsidTr="008F15AE">
        <w:tc>
          <w:tcPr>
            <w:tcW w:w="8046" w:type="dxa"/>
            <w:vAlign w:val="center"/>
            <w:hideMark/>
          </w:tcPr>
          <w:p w14:paraId="58441BB7" w14:textId="1B878D87" w:rsidR="00377E17" w:rsidRPr="00377E17" w:rsidRDefault="002B06AD" w:rsidP="006E6A91">
            <w:pPr>
              <w:spacing w:line="360" w:lineRule="auto"/>
              <w:ind w:firstLine="284"/>
              <w:rPr>
                <w:rFonts w:eastAsiaTheme="minorEastAsia"/>
                <w:i/>
                <w:lang w:val="en-US"/>
              </w:rPr>
            </w:pPr>
            <m:oMathPara>
              <m:oMath>
                <m:sSub>
                  <m:sSubPr>
                    <m:ctrlPr>
                      <w:rPr>
                        <w:rFonts w:ascii="Cambria Math" w:hAnsi="Cambria Math"/>
                        <w:i/>
                      </w:rPr>
                    </m:ctrlPr>
                  </m:sSubPr>
                  <m:e>
                    <m:r>
                      <w:rPr>
                        <w:rFonts w:ascii="Cambria Math" w:hAnsi="Cambria Math"/>
                      </w:rPr>
                      <m:t>SMM</m:t>
                    </m:r>
                  </m:e>
                  <m:sub>
                    <m:r>
                      <w:rPr>
                        <w:rFonts w:ascii="Cambria Math" w:hAnsi="Cambria Math"/>
                        <w:lang w:val="en-US"/>
                      </w:rPr>
                      <m:t>i</m:t>
                    </m:r>
                  </m:sub>
                </m:sSub>
                <m:r>
                  <w:rPr>
                    <w:rFonts w:ascii="Cambria Math" w:hAnsi="Cambria Math"/>
                  </w:rPr>
                  <m:t>=1-</m:t>
                </m:r>
                <m:f>
                  <m:fPr>
                    <m:ctrlPr>
                      <w:rPr>
                        <w:rFonts w:ascii="Cambria Math" w:hAnsi="Cambria Math"/>
                        <w:i/>
                      </w:rPr>
                    </m:ctrlPr>
                  </m:fPr>
                  <m:num>
                    <m:f>
                      <m:fPr>
                        <m:ctrlPr>
                          <w:rPr>
                            <w:rFonts w:ascii="Cambria Math" w:hAnsi="Cambria Math"/>
                            <w:i/>
                          </w:rPr>
                        </m:ctrlPr>
                      </m:fPr>
                      <m:num>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fact</m:t>
                            </m:r>
                          </m:sup>
                        </m:sSubSup>
                      </m:num>
                      <m:den>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plan</m:t>
                            </m:r>
                          </m:sup>
                        </m:sSubSup>
                      </m:den>
                    </m:f>
                  </m:num>
                  <m:den>
                    <m:f>
                      <m:fPr>
                        <m:ctrlPr>
                          <w:rPr>
                            <w:rFonts w:ascii="Cambria Math" w:hAnsi="Cambria Math"/>
                            <w:i/>
                          </w:rPr>
                        </m:ctrlPr>
                      </m:fPr>
                      <m:num>
                        <m:sSubSup>
                          <m:sSubSupPr>
                            <m:ctrlPr>
                              <w:rPr>
                                <w:rFonts w:ascii="Cambria Math" w:hAnsi="Cambria Math"/>
                                <w:i/>
                              </w:rPr>
                            </m:ctrlPr>
                          </m:sSubSupPr>
                          <m:e>
                            <m:r>
                              <w:rPr>
                                <w:rFonts w:ascii="Cambria Math" w:hAnsi="Cambria Math"/>
                              </w:rPr>
                              <m:t>B</m:t>
                            </m:r>
                          </m:e>
                          <m:sub>
                            <m:r>
                              <w:rPr>
                                <w:rFonts w:ascii="Cambria Math" w:hAnsi="Cambria Math"/>
                              </w:rPr>
                              <m:t>i-1</m:t>
                            </m:r>
                          </m:sub>
                          <m:sup>
                            <m:r>
                              <w:rPr>
                                <w:rFonts w:ascii="Cambria Math" w:hAnsi="Cambria Math"/>
                              </w:rPr>
                              <m:t>fact</m:t>
                            </m:r>
                          </m:sup>
                        </m:sSubSup>
                      </m:num>
                      <m:den>
                        <m:sSubSup>
                          <m:sSubSupPr>
                            <m:ctrlPr>
                              <w:rPr>
                                <w:rFonts w:ascii="Cambria Math" w:hAnsi="Cambria Math"/>
                                <w:i/>
                              </w:rPr>
                            </m:ctrlPr>
                          </m:sSubSupPr>
                          <m:e>
                            <m:r>
                              <w:rPr>
                                <w:rFonts w:ascii="Cambria Math" w:hAnsi="Cambria Math"/>
                              </w:rPr>
                              <m:t>B</m:t>
                            </m:r>
                          </m:e>
                          <m:sub>
                            <m:r>
                              <w:rPr>
                                <w:rFonts w:ascii="Cambria Math" w:hAnsi="Cambria Math"/>
                              </w:rPr>
                              <m:t>i-1</m:t>
                            </m:r>
                          </m:sub>
                          <m:sup>
                            <m:r>
                              <w:rPr>
                                <w:rFonts w:ascii="Cambria Math" w:hAnsi="Cambria Math"/>
                              </w:rPr>
                              <m:t>plan</m:t>
                            </m:r>
                          </m:sup>
                        </m:sSubSup>
                      </m:den>
                    </m:f>
                  </m:den>
                </m:f>
                <m:r>
                  <w:rPr>
                    <w:rFonts w:ascii="Cambria Math" w:hAnsi="Cambria Math"/>
                    <w:lang w:val="en-US"/>
                  </w:rPr>
                  <m:t>;</m:t>
                </m:r>
              </m:oMath>
            </m:oMathPara>
          </w:p>
        </w:tc>
        <w:tc>
          <w:tcPr>
            <w:tcW w:w="1808" w:type="dxa"/>
            <w:vAlign w:val="center"/>
            <w:hideMark/>
          </w:tcPr>
          <w:p w14:paraId="47E81279" w14:textId="7380F9F1" w:rsidR="00377E17" w:rsidRDefault="00377E17" w:rsidP="00F109B8">
            <w:pPr>
              <w:spacing w:line="360" w:lineRule="auto"/>
              <w:ind w:firstLine="284"/>
              <w:jc w:val="center"/>
            </w:pPr>
            <w:r>
              <w:t>(2.2.1)</w:t>
            </w:r>
          </w:p>
        </w:tc>
      </w:tr>
    </w:tbl>
    <w:p w14:paraId="31DA2E9E" w14:textId="459F80DA" w:rsidR="003F3538" w:rsidRDefault="003F3538" w:rsidP="006E6A91">
      <w:pPr>
        <w:spacing w:line="360" w:lineRule="auto"/>
        <w:ind w:firstLine="284"/>
        <w:jc w:val="both"/>
        <w:rPr>
          <w:rFonts w:eastAsiaTheme="minorEastAsia"/>
        </w:rPr>
      </w:pPr>
      <w:r w:rsidRPr="00377E17">
        <w:rPr>
          <w:rFonts w:eastAsiaTheme="minorEastAsia"/>
        </w:rPr>
        <w:t>Где</w:t>
      </w:r>
      <w:r>
        <w:rPr>
          <w:rFonts w:eastAsiaTheme="minorEastAsia"/>
          <w:i/>
        </w:rPr>
        <w:t xml:space="preserve"> </w:t>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fact</m:t>
            </m:r>
          </m:sup>
        </m:sSubSup>
      </m:oMath>
      <w:r w:rsidR="00C22E9D">
        <w:rPr>
          <w:rFonts w:eastAsiaTheme="minorEastAsia"/>
        </w:rPr>
        <w:t xml:space="preserve"> – </w:t>
      </w:r>
      <w:r w:rsidRPr="002D3563">
        <w:rPr>
          <w:rFonts w:eastAsiaTheme="minorEastAsia"/>
        </w:rPr>
        <w:t>фактический остаток основной суммы долга на</w:t>
      </w:r>
      <w:r>
        <w:rPr>
          <w:rFonts w:eastAsiaTheme="minorEastAsia"/>
          <w:i/>
        </w:rPr>
        <w:t xml:space="preserve"> </w:t>
      </w:r>
      <m:oMath>
        <m:r>
          <w:rPr>
            <w:rFonts w:ascii="Cambria Math" w:eastAsiaTheme="minorEastAsia" w:hAnsi="Cambria Math"/>
          </w:rPr>
          <m:t>i</m:t>
        </m:r>
      </m:oMath>
      <w:r w:rsidR="001C4424" w:rsidRPr="00377E17">
        <w:rPr>
          <w:rFonts w:eastAsiaTheme="minorEastAsia"/>
        </w:rPr>
        <w:t>-й</w:t>
      </w:r>
      <w:r w:rsidR="001C4424">
        <w:rPr>
          <w:rFonts w:eastAsiaTheme="minorEastAsia"/>
        </w:rPr>
        <w:t xml:space="preserve"> </w:t>
      </w:r>
      <w:r>
        <w:rPr>
          <w:rFonts w:eastAsiaTheme="minorEastAsia"/>
        </w:rPr>
        <w:t>месяц,</w:t>
      </w:r>
    </w:p>
    <w:p w14:paraId="1A3B3E10" w14:textId="443ED411" w:rsidR="003F3538" w:rsidRPr="002D3563" w:rsidRDefault="002B06AD" w:rsidP="006E6A91">
      <w:pPr>
        <w:spacing w:line="360" w:lineRule="auto"/>
        <w:ind w:firstLine="284"/>
        <w:jc w:val="both"/>
        <w:rPr>
          <w:rFonts w:eastAsiaTheme="minorEastAsia"/>
        </w:rPr>
      </w:pPr>
      <m:oMath>
        <m:sSubSup>
          <m:sSubSupPr>
            <m:ctrlPr>
              <w:rPr>
                <w:rFonts w:ascii="Cambria Math" w:hAnsi="Cambria Math"/>
                <w:i/>
              </w:rPr>
            </m:ctrlPr>
          </m:sSubSupPr>
          <m:e>
            <m:r>
              <w:rPr>
                <w:rFonts w:ascii="Cambria Math" w:hAnsi="Cambria Math"/>
              </w:rPr>
              <m:t>B</m:t>
            </m:r>
          </m:e>
          <m:sub>
            <m:r>
              <w:rPr>
                <w:rFonts w:ascii="Cambria Math" w:hAnsi="Cambria Math"/>
              </w:rPr>
              <m:t>i-1</m:t>
            </m:r>
          </m:sub>
          <m:sup>
            <m:r>
              <w:rPr>
                <w:rFonts w:ascii="Cambria Math" w:hAnsi="Cambria Math"/>
              </w:rPr>
              <m:t>plan</m:t>
            </m:r>
          </m:sup>
        </m:sSubSup>
      </m:oMath>
      <w:r w:rsidR="00C22E9D">
        <w:rPr>
          <w:rFonts w:eastAsiaTheme="minorEastAsia"/>
        </w:rPr>
        <w:t xml:space="preserve"> – </w:t>
      </w:r>
      <w:r w:rsidR="003F3538">
        <w:rPr>
          <w:rFonts w:eastAsiaTheme="minorEastAsia"/>
        </w:rPr>
        <w:t>плановый</w:t>
      </w:r>
      <w:r w:rsidR="003F3538" w:rsidRPr="002D3563">
        <w:rPr>
          <w:rFonts w:eastAsiaTheme="minorEastAsia"/>
        </w:rPr>
        <w:t xml:space="preserve"> остаток основной суммы долга </w:t>
      </w:r>
      <w:r w:rsidR="00A93950" w:rsidRPr="002D3563">
        <w:rPr>
          <w:rFonts w:eastAsiaTheme="minorEastAsia"/>
        </w:rPr>
        <w:t>на</w:t>
      </w:r>
      <w:r w:rsidR="00A93950">
        <w:rPr>
          <w:rFonts w:eastAsiaTheme="minorEastAsia"/>
          <w:i/>
        </w:rPr>
        <w:t xml:space="preserve"> </w:t>
      </w:r>
      <m:oMath>
        <m:r>
          <w:rPr>
            <w:rFonts w:ascii="Cambria Math" w:eastAsiaTheme="minorEastAsia" w:hAnsi="Cambria Math"/>
          </w:rPr>
          <m:t>i</m:t>
        </m:r>
      </m:oMath>
      <w:r w:rsidR="00A93950" w:rsidRPr="00377E17">
        <w:rPr>
          <w:rFonts w:eastAsiaTheme="minorEastAsia"/>
        </w:rPr>
        <w:t>-й</w:t>
      </w:r>
      <w:r w:rsidR="00A93950">
        <w:rPr>
          <w:rFonts w:eastAsiaTheme="minorEastAsia"/>
        </w:rPr>
        <w:t xml:space="preserve"> </w:t>
      </w:r>
      <w:r w:rsidR="003F3538">
        <w:rPr>
          <w:rFonts w:eastAsiaTheme="minorEastAsia"/>
        </w:rPr>
        <w:t>месяц.</w:t>
      </w:r>
    </w:p>
    <w:p w14:paraId="6DC8BD68" w14:textId="77777777" w:rsidR="003F3538" w:rsidRDefault="003F3538" w:rsidP="006E6A91">
      <w:pPr>
        <w:spacing w:line="360" w:lineRule="auto"/>
        <w:ind w:firstLine="284"/>
        <w:jc w:val="both"/>
      </w:pPr>
      <w:r>
        <w:t xml:space="preserve">Формула перевода </w:t>
      </w:r>
      <w:r>
        <w:rPr>
          <w:lang w:val="en-US"/>
        </w:rPr>
        <w:t>CPR</w:t>
      </w:r>
      <w:r w:rsidRPr="004A7DD5">
        <w:t xml:space="preserve"> </w:t>
      </w:r>
      <w:r>
        <w:t xml:space="preserve">в </w:t>
      </w:r>
      <w:r>
        <w:rPr>
          <w:lang w:val="en-US"/>
        </w:rPr>
        <w:t>SMM</w:t>
      </w:r>
      <w:r w:rsidRPr="004A7DD5">
        <w:t xml:space="preserve"> </w:t>
      </w:r>
      <w:r>
        <w:t>выглядит следующим образом</w:t>
      </w:r>
      <w:r w:rsidRPr="004A7DD5">
        <w:t>:</w:t>
      </w:r>
    </w:p>
    <w:tbl>
      <w:tblPr>
        <w:tblW w:w="0" w:type="auto"/>
        <w:tblLook w:val="04A0" w:firstRow="1" w:lastRow="0" w:firstColumn="1" w:lastColumn="0" w:noHBand="0" w:noVBand="1"/>
      </w:tblPr>
      <w:tblGrid>
        <w:gridCol w:w="8046"/>
        <w:gridCol w:w="1592"/>
      </w:tblGrid>
      <w:tr w:rsidR="003F3538" w14:paraId="275E198F" w14:textId="77777777" w:rsidTr="003F3538">
        <w:tc>
          <w:tcPr>
            <w:tcW w:w="8046" w:type="dxa"/>
            <w:vAlign w:val="center"/>
          </w:tcPr>
          <w:p w14:paraId="49173791" w14:textId="27BC6D43" w:rsidR="003F3538" w:rsidRPr="003F7BB3" w:rsidRDefault="002B06AD" w:rsidP="006E6A91">
            <w:pPr>
              <w:spacing w:line="360" w:lineRule="auto"/>
              <w:ind w:firstLine="284"/>
              <w:rPr>
                <w:i/>
              </w:rPr>
            </w:pPr>
            <m:oMathPara>
              <m:oMath>
                <m:sSub>
                  <m:sSubPr>
                    <m:ctrlPr>
                      <w:rPr>
                        <w:rFonts w:ascii="Cambria Math" w:hAnsi="Cambria Math"/>
                        <w:i/>
                        <w:lang w:val="en-US"/>
                      </w:rPr>
                    </m:ctrlPr>
                  </m:sSubPr>
                  <m:e>
                    <m:r>
                      <w:rPr>
                        <w:rFonts w:ascii="Cambria Math" w:hAnsi="Cambria Math"/>
                        <w:lang w:val="en-US"/>
                      </w:rPr>
                      <m:t>CPR</m:t>
                    </m:r>
                  </m:e>
                  <m:sub>
                    <m:r>
                      <w:rPr>
                        <w:rFonts w:ascii="Cambria Math" w:hAnsi="Cambria Math"/>
                        <w:lang w:val="en-US"/>
                      </w:rPr>
                      <m:t>i</m:t>
                    </m:r>
                  </m:sub>
                </m:sSub>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SMM</m:t>
                            </m:r>
                          </m:e>
                          <m:sub>
                            <m:r>
                              <w:rPr>
                                <w:rFonts w:ascii="Cambria Math" w:hAnsi="Cambria Math"/>
                                <w:lang w:val="en-US"/>
                              </w:rPr>
                              <m:t>i</m:t>
                            </m:r>
                          </m:sub>
                        </m:sSub>
                      </m:e>
                    </m:d>
                  </m:e>
                  <m:sup>
                    <m:r>
                      <w:rPr>
                        <w:rFonts w:ascii="Cambria Math" w:hAnsi="Cambria Math"/>
                        <w:lang w:val="en-US"/>
                      </w:rPr>
                      <m:t>12</m:t>
                    </m:r>
                  </m:sup>
                </m:sSup>
              </m:oMath>
            </m:oMathPara>
          </w:p>
        </w:tc>
        <w:tc>
          <w:tcPr>
            <w:tcW w:w="1592" w:type="dxa"/>
            <w:vAlign w:val="center"/>
            <w:hideMark/>
          </w:tcPr>
          <w:p w14:paraId="1ABB8806" w14:textId="3D9EF0AE" w:rsidR="003F3538" w:rsidRDefault="00377E17" w:rsidP="00F109B8">
            <w:pPr>
              <w:spacing w:line="360" w:lineRule="auto"/>
              <w:ind w:firstLine="284"/>
              <w:jc w:val="center"/>
              <w:rPr>
                <w:lang w:val="en-US"/>
              </w:rPr>
            </w:pPr>
            <w:r>
              <w:t>(2.2.2)</w:t>
            </w:r>
          </w:p>
        </w:tc>
      </w:tr>
    </w:tbl>
    <w:p w14:paraId="60075272" w14:textId="2F46BF83" w:rsidR="003F3538" w:rsidRDefault="003F3538" w:rsidP="006E6A91">
      <w:pPr>
        <w:spacing w:line="360" w:lineRule="auto"/>
        <w:ind w:firstLine="284"/>
        <w:jc w:val="both"/>
      </w:pPr>
      <w:r>
        <w:t xml:space="preserve">Часто используется показатель представленный Ассоциацией дилеров по государственным ценным бумагам – </w:t>
      </w:r>
      <w:r w:rsidR="00C80BA8">
        <w:rPr>
          <w:lang w:val="en-US"/>
        </w:rPr>
        <w:t>PSA</w:t>
      </w:r>
      <w:r w:rsidRPr="004A7DD5">
        <w:t xml:space="preserve">. </w:t>
      </w:r>
      <w:r>
        <w:rPr>
          <w:lang w:val="en-US"/>
        </w:rPr>
        <w:t>PSA</w:t>
      </w:r>
      <w:r w:rsidRPr="00EF16F3">
        <w:t xml:space="preserve"> </w:t>
      </w:r>
      <w:r>
        <w:t xml:space="preserve">предполагает следующие значения </w:t>
      </w:r>
      <w:r>
        <w:rPr>
          <w:lang w:val="en-US"/>
        </w:rPr>
        <w:t>CPR</w:t>
      </w:r>
      <w:r w:rsidRPr="00EF16F3">
        <w:t xml:space="preserve"> </w:t>
      </w:r>
      <w:r w:rsidR="00297F59">
        <w:t>для 30 летних кредитов</w:t>
      </w:r>
      <w:r w:rsidR="00297F59" w:rsidRPr="00297F59">
        <w:t>:</w:t>
      </w:r>
      <w:r>
        <w:t xml:space="preserve"> в первый месяц </w:t>
      </w:r>
      <w:r>
        <w:rPr>
          <w:lang w:val="en-US"/>
        </w:rPr>
        <w:t>CPR</w:t>
      </w:r>
      <w:r>
        <w:t xml:space="preserve"> равна 0,2% и возрастает на 0,2% ежемесячно в течение следующих 30 ме</w:t>
      </w:r>
      <w:r w:rsidR="00C22E9D">
        <w:t xml:space="preserve">сяцев, </w:t>
      </w:r>
      <w:r>
        <w:t xml:space="preserve">достигая 6% годовых, и оставаясь на таком уровне все оставшееся время. </w:t>
      </w:r>
      <w:r>
        <w:rPr>
          <w:lang w:val="en-US"/>
        </w:rPr>
        <w:t>PSA</w:t>
      </w:r>
      <w:r>
        <w:t xml:space="preserve"> при заданном </w:t>
      </w:r>
      <w:r>
        <w:rPr>
          <w:lang w:val="en-US"/>
        </w:rPr>
        <w:t>CPR</w:t>
      </w:r>
      <w:r w:rsidRPr="001A14F1">
        <w:t xml:space="preserve"> </w:t>
      </w:r>
      <w:r>
        <w:t>можно представить следующим образом</w:t>
      </w:r>
      <w:r w:rsidRPr="001A14F1">
        <w:t>:</w:t>
      </w:r>
    </w:p>
    <w:tbl>
      <w:tblPr>
        <w:tblW w:w="0" w:type="auto"/>
        <w:tblLook w:val="04A0" w:firstRow="1" w:lastRow="0" w:firstColumn="1" w:lastColumn="0" w:noHBand="0" w:noVBand="1"/>
      </w:tblPr>
      <w:tblGrid>
        <w:gridCol w:w="8148"/>
        <w:gridCol w:w="1612"/>
      </w:tblGrid>
      <w:tr w:rsidR="00377E17" w14:paraId="5F3C4AB7" w14:textId="77777777" w:rsidTr="00377E17">
        <w:trPr>
          <w:trHeight w:val="482"/>
        </w:trPr>
        <w:tc>
          <w:tcPr>
            <w:tcW w:w="8148" w:type="dxa"/>
            <w:vAlign w:val="center"/>
          </w:tcPr>
          <w:p w14:paraId="258A70BF" w14:textId="7AAACF58" w:rsidR="00377E17" w:rsidRPr="00377E17" w:rsidRDefault="00377E17" w:rsidP="006E6A91">
            <w:pPr>
              <w:spacing w:line="360" w:lineRule="auto"/>
              <w:ind w:firstLine="284"/>
              <w:rPr>
                <w:rFonts w:eastAsiaTheme="minorEastAsia"/>
                <w:i/>
                <w:lang w:val="en-US"/>
              </w:rPr>
            </w:pPr>
            <m:oMathPara>
              <m:oMath>
                <m:r>
                  <w:rPr>
                    <w:rFonts w:ascii="Cambria Math" w:hAnsi="Cambria Math"/>
                  </w:rPr>
                  <m:t>PSA=100</m:t>
                </m:r>
                <m:f>
                  <m:fPr>
                    <m:ctrlPr>
                      <w:rPr>
                        <w:rFonts w:ascii="Cambria Math" w:hAnsi="Cambria Math"/>
                        <w:i/>
                      </w:rPr>
                    </m:ctrlPr>
                  </m:fPr>
                  <m:num>
                    <m:sSub>
                      <m:sSubPr>
                        <m:ctrlPr>
                          <w:rPr>
                            <w:rFonts w:ascii="Cambria Math" w:hAnsi="Cambria Math"/>
                            <w:i/>
                          </w:rPr>
                        </m:ctrlPr>
                      </m:sSubPr>
                      <m:e>
                        <m:r>
                          <w:rPr>
                            <w:rFonts w:ascii="Cambria Math" w:hAnsi="Cambria Math"/>
                          </w:rPr>
                          <m:t>CPR</m:t>
                        </m:r>
                      </m:e>
                      <m:sub>
                        <m:r>
                          <w:rPr>
                            <w:rFonts w:ascii="Cambria Math" w:hAnsi="Cambria Math"/>
                          </w:rPr>
                          <m:t>i</m:t>
                        </m:r>
                      </m:sub>
                    </m:sSub>
                  </m:num>
                  <m:den>
                    <m:r>
                      <w:rPr>
                        <w:rFonts w:ascii="Cambria Math" w:hAnsi="Cambria Math"/>
                        <w:lang w:val="en-US"/>
                      </w:rPr>
                      <m:t>min</m:t>
                    </m:r>
                    <m:d>
                      <m:dPr>
                        <m:begChr m:val="{"/>
                        <m:endChr m:val="}"/>
                        <m:ctrlPr>
                          <w:rPr>
                            <w:rFonts w:ascii="Cambria Math" w:hAnsi="Cambria Math"/>
                            <w:i/>
                            <w:lang w:val="en-US"/>
                          </w:rPr>
                        </m:ctrlPr>
                      </m:dPr>
                      <m:e>
                        <m:r>
                          <w:rPr>
                            <w:rFonts w:ascii="Cambria Math" w:hAnsi="Cambria Math"/>
                            <w:lang w:val="en-US"/>
                          </w:rPr>
                          <m:t>0,2*</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lang w:val="en-US"/>
                          </w:rPr>
                          <m:t>;6</m:t>
                        </m:r>
                      </m:e>
                    </m:d>
                  </m:den>
                </m:f>
                <m:r>
                  <w:rPr>
                    <w:rFonts w:ascii="Cambria Math" w:hAnsi="Cambria Math"/>
                    <w:lang w:val="en-US"/>
                  </w:rPr>
                  <m:t>;</m:t>
                </m:r>
              </m:oMath>
            </m:oMathPara>
          </w:p>
        </w:tc>
        <w:tc>
          <w:tcPr>
            <w:tcW w:w="1612" w:type="dxa"/>
            <w:vAlign w:val="center"/>
            <w:hideMark/>
          </w:tcPr>
          <w:p w14:paraId="4B142781" w14:textId="5DE167D4" w:rsidR="00377E17" w:rsidRDefault="00377E17" w:rsidP="006E6A91">
            <w:pPr>
              <w:spacing w:line="360" w:lineRule="auto"/>
              <w:ind w:firstLine="284"/>
              <w:jc w:val="center"/>
              <w:rPr>
                <w:lang w:val="en-US"/>
              </w:rPr>
            </w:pPr>
            <w:r>
              <w:t>(2.2.3)</w:t>
            </w:r>
          </w:p>
        </w:tc>
      </w:tr>
    </w:tbl>
    <w:p w14:paraId="65DE7490" w14:textId="6E10BD87" w:rsidR="003F3538" w:rsidRDefault="003F3538" w:rsidP="00602650">
      <w:pPr>
        <w:spacing w:line="360" w:lineRule="auto"/>
        <w:ind w:firstLine="284"/>
        <w:jc w:val="both"/>
        <w:rPr>
          <w:rFonts w:eastAsiaTheme="minorEastAsia"/>
        </w:rPr>
      </w:pPr>
      <w:r>
        <w:rPr>
          <w:rFonts w:eastAsiaTheme="minorEastAsia"/>
        </w:rPr>
        <w:lastRenderedPageBreak/>
        <w:t xml:space="preserve">Где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22E9D">
        <w:rPr>
          <w:rFonts w:eastAsiaTheme="minorEastAsia"/>
        </w:rPr>
        <w:t xml:space="preserve"> –</w:t>
      </w:r>
      <w:r w:rsidR="000F0F07">
        <w:rPr>
          <w:rFonts w:eastAsiaTheme="minorEastAsia"/>
          <w:i/>
          <w:shd w:val="clear" w:color="auto" w:fill="FFFFFF"/>
        </w:rPr>
        <w:t xml:space="preserve"> </w:t>
      </w:r>
      <m:oMath>
        <m:r>
          <w:rPr>
            <w:rFonts w:ascii="Cambria Math" w:eastAsiaTheme="minorEastAsia" w:hAnsi="Cambria Math"/>
            <w:shd w:val="clear" w:color="auto" w:fill="FFFFFF"/>
          </w:rPr>
          <m:t>i</m:t>
        </m:r>
      </m:oMath>
      <w:r w:rsidRPr="00030EE7">
        <w:rPr>
          <w:rFonts w:eastAsiaTheme="minorEastAsia"/>
        </w:rPr>
        <w:t>-</w:t>
      </w:r>
      <w:r>
        <w:rPr>
          <w:rFonts w:eastAsiaTheme="minorEastAsia"/>
        </w:rPr>
        <w:t>й месяц амортизации пула</w:t>
      </w:r>
      <w:r w:rsidR="00377E17">
        <w:rPr>
          <w:rFonts w:eastAsiaTheme="minorEastAsia"/>
        </w:rPr>
        <w:t>.</w:t>
      </w:r>
    </w:p>
    <w:p w14:paraId="222A9F91" w14:textId="35829D98" w:rsidR="003F3538" w:rsidRPr="000F0F07" w:rsidRDefault="003F3538" w:rsidP="006E6A91">
      <w:pPr>
        <w:spacing w:line="360" w:lineRule="auto"/>
        <w:ind w:firstLine="284"/>
        <w:jc w:val="both"/>
        <w:rPr>
          <w:rFonts w:eastAsiaTheme="minorEastAsia"/>
        </w:rPr>
      </w:pPr>
      <w:r w:rsidRPr="00814F3C">
        <w:t xml:space="preserve">Соответственно </w:t>
      </w:r>
      <w:r w:rsidRPr="00814F3C">
        <w:rPr>
          <w:lang w:val="en-US"/>
        </w:rPr>
        <w:t>CPR</w:t>
      </w:r>
      <w:r w:rsidR="00C22E9D">
        <w:t xml:space="preserve">, </w:t>
      </w:r>
      <w:r w:rsidRPr="00814F3C">
        <w:t xml:space="preserve">смоделированный в рамках модели </w:t>
      </w:r>
      <m:oMath>
        <m:r>
          <m:rPr>
            <m:sty m:val="p"/>
          </m:rPr>
          <w:rPr>
            <w:rFonts w:ascii="Cambria Math" w:hAnsi="Cambria Math"/>
            <w:lang w:val="en-US"/>
          </w:rPr>
          <m:t>PSA</m:t>
        </m:r>
      </m:oMath>
      <w:r w:rsidR="00C22E9D">
        <w:t xml:space="preserve">, </w:t>
      </w:r>
      <w:r w:rsidRPr="00814F3C">
        <w:rPr>
          <w:rFonts w:eastAsiaTheme="minorEastAsia"/>
        </w:rPr>
        <w:t>можно вычислить следующим образом:</w:t>
      </w:r>
    </w:p>
    <w:tbl>
      <w:tblPr>
        <w:tblW w:w="0" w:type="auto"/>
        <w:tblLook w:val="04A0" w:firstRow="1" w:lastRow="0" w:firstColumn="1" w:lastColumn="0" w:noHBand="0" w:noVBand="1"/>
      </w:tblPr>
      <w:tblGrid>
        <w:gridCol w:w="8046"/>
        <w:gridCol w:w="1592"/>
      </w:tblGrid>
      <w:tr w:rsidR="00377E17" w14:paraId="4321FCBD" w14:textId="77777777" w:rsidTr="00377E17">
        <w:tc>
          <w:tcPr>
            <w:tcW w:w="8046" w:type="dxa"/>
            <w:vAlign w:val="center"/>
          </w:tcPr>
          <w:p w14:paraId="66C75C11" w14:textId="02B8723E" w:rsidR="00377E17" w:rsidRPr="003F7BB3" w:rsidRDefault="002B06AD" w:rsidP="006E6A91">
            <w:pPr>
              <w:spacing w:line="360" w:lineRule="auto"/>
              <w:ind w:firstLine="284"/>
              <w:rPr>
                <w:rFonts w:eastAsiaTheme="minorEastAsia"/>
                <w:i/>
              </w:rPr>
            </w:pPr>
            <m:oMathPara>
              <m:oMath>
                <m:sSub>
                  <m:sSubPr>
                    <m:ctrlPr>
                      <w:rPr>
                        <w:rFonts w:ascii="Cambria Math" w:hAnsi="Cambria Math"/>
                        <w:i/>
                      </w:rPr>
                    </m:ctrlPr>
                  </m:sSubPr>
                  <m:e>
                    <m:r>
                      <w:rPr>
                        <w:rFonts w:ascii="Cambria Math" w:hAnsi="Cambria Math"/>
                      </w:rPr>
                      <m:t>CPR</m:t>
                    </m:r>
                  </m:e>
                  <m:sub>
                    <m:r>
                      <w:rPr>
                        <w:rFonts w:ascii="Cambria Math" w:hAnsi="Cambria Math"/>
                      </w:rPr>
                      <m:t>i</m:t>
                    </m:r>
                  </m:sub>
                </m:sSub>
                <m:r>
                  <w:rPr>
                    <w:rFonts w:ascii="Cambria Math" w:hAnsi="Cambria Math"/>
                  </w:rPr>
                  <m:t>=</m:t>
                </m:r>
                <m:r>
                  <w:rPr>
                    <w:rFonts w:ascii="Cambria Math" w:hAnsi="Cambria Math"/>
                    <w:lang w:val="en-US"/>
                  </w:rPr>
                  <m:t>min</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PSA</m:t>
                        </m:r>
                      </m:num>
                      <m:den>
                        <m:r>
                          <w:rPr>
                            <w:rFonts w:ascii="Cambria Math" w:hAnsi="Cambria Math"/>
                          </w:rPr>
                          <m:t>100</m:t>
                        </m:r>
                      </m:den>
                    </m:f>
                    <m:r>
                      <w:rPr>
                        <w:rFonts w:ascii="Cambria Math" w:hAnsi="Cambria Math"/>
                      </w:rPr>
                      <m:t>*0.2*</m:t>
                    </m:r>
                    <m:r>
                      <w:rPr>
                        <w:rFonts w:ascii="Cambria Math" w:hAnsi="Cambria Math"/>
                        <w:lang w:val="en-US"/>
                      </w:rPr>
                      <m:t>max</m:t>
                    </m:r>
                    <m:d>
                      <m:dPr>
                        <m:begChr m:val="{"/>
                        <m:endChr m:val="}"/>
                        <m:ctrlPr>
                          <w:rPr>
                            <w:rFonts w:ascii="Cambria Math" w:hAnsi="Cambria Math"/>
                            <w:i/>
                            <w:lang w:val="en-US"/>
                          </w:rPr>
                        </m:ctrlPr>
                      </m:dPr>
                      <m:e>
                        <m:r>
                          <w:rPr>
                            <w:rFonts w:ascii="Cambria Math" w:hAnsi="Cambria Math"/>
                            <w:lang w:val="en-US"/>
                          </w:rPr>
                          <m:t>1,min</m:t>
                        </m:r>
                        <m:d>
                          <m:dPr>
                            <m:begChr m:val="{"/>
                            <m:endChr m:val="}"/>
                            <m:ctrlPr>
                              <w:rPr>
                                <w:rFonts w:ascii="Cambria Math" w:hAnsi="Cambria Math"/>
                                <w:i/>
                                <w:lang w:val="en-US"/>
                              </w:rPr>
                            </m:ctrlPr>
                          </m:dPr>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,30</m:t>
                            </m:r>
                          </m:e>
                        </m:d>
                      </m:e>
                    </m:d>
                    <m:r>
                      <w:rPr>
                        <w:rFonts w:ascii="Cambria Math" w:hAnsi="Cambria Math"/>
                        <w:lang w:val="en-US"/>
                      </w:rPr>
                      <m:t>,100</m:t>
                    </m:r>
                  </m:e>
                </m:d>
              </m:oMath>
            </m:oMathPara>
          </w:p>
        </w:tc>
        <w:tc>
          <w:tcPr>
            <w:tcW w:w="1592" w:type="dxa"/>
            <w:vAlign w:val="center"/>
            <w:hideMark/>
          </w:tcPr>
          <w:p w14:paraId="0923F2B0" w14:textId="6C812CD8" w:rsidR="00377E17" w:rsidRDefault="00377E17" w:rsidP="00F109B8">
            <w:pPr>
              <w:spacing w:line="360" w:lineRule="auto"/>
              <w:ind w:firstLine="284"/>
              <w:jc w:val="center"/>
              <w:rPr>
                <w:lang w:val="en-US" w:eastAsia="en-US"/>
              </w:rPr>
            </w:pPr>
            <w:r>
              <w:rPr>
                <w:lang w:eastAsia="en-US"/>
              </w:rPr>
              <w:t>(2.2.</w:t>
            </w:r>
            <w:r>
              <w:rPr>
                <w:lang w:val="en-US" w:eastAsia="en-US"/>
              </w:rPr>
              <w:t>4</w:t>
            </w:r>
            <w:r>
              <w:rPr>
                <w:lang w:eastAsia="en-US"/>
              </w:rPr>
              <w:t>)</w:t>
            </w:r>
          </w:p>
        </w:tc>
      </w:tr>
    </w:tbl>
    <w:p w14:paraId="007D22EE" w14:textId="1D2B19EE" w:rsidR="003F3538" w:rsidRPr="00146DA1" w:rsidRDefault="003F3538" w:rsidP="006E6A91">
      <w:pPr>
        <w:spacing w:line="360" w:lineRule="auto"/>
        <w:ind w:firstLine="284"/>
        <w:jc w:val="both"/>
        <w:rPr>
          <w:color w:val="000000" w:themeColor="text1"/>
        </w:rPr>
      </w:pPr>
      <w:r w:rsidRPr="007148BB">
        <w:rPr>
          <w:color w:val="000000" w:themeColor="text1"/>
          <w:lang w:val="en-US"/>
        </w:rPr>
        <w:t>PSA</w:t>
      </w:r>
      <w:r>
        <w:rPr>
          <w:color w:val="000000" w:themeColor="text1"/>
        </w:rPr>
        <w:t>, соответствующий</w:t>
      </w:r>
      <w:r w:rsidRPr="007148BB">
        <w:rPr>
          <w:color w:val="000000" w:themeColor="text1"/>
        </w:rPr>
        <w:t xml:space="preserve"> 100%, на рынке называют 100</w:t>
      </w:r>
      <w:r w:rsidRPr="007148BB">
        <w:rPr>
          <w:color w:val="000000" w:themeColor="text1"/>
          <w:lang w:val="en-US"/>
        </w:rPr>
        <w:t>PSA</w:t>
      </w:r>
      <w:r w:rsidRPr="007148BB">
        <w:rPr>
          <w:color w:val="000000" w:themeColor="text1"/>
        </w:rPr>
        <w:t xml:space="preserve">, чем он выше 100, тем быстрее скорость досрочного погашения </w:t>
      </w:r>
      <w:r w:rsidR="001C4424" w:rsidRPr="00297F59">
        <w:rPr>
          <w:color w:val="000000" w:themeColor="text1"/>
        </w:rPr>
        <w:t>возрастает</w:t>
      </w:r>
      <w:r w:rsidR="001C4424">
        <w:rPr>
          <w:color w:val="000000" w:themeColor="text1"/>
        </w:rPr>
        <w:t xml:space="preserve"> </w:t>
      </w:r>
      <w:r w:rsidRPr="007148BB">
        <w:rPr>
          <w:color w:val="000000" w:themeColor="text1"/>
        </w:rPr>
        <w:t>от обозначенных условий. Данный показатель является линейным и соответственно достаточно условным, однако получил широкое распространение. Ассоциацией дилеров по государственным ценным</w:t>
      </w:r>
      <w:r>
        <w:rPr>
          <w:color w:val="000000" w:themeColor="text1"/>
        </w:rPr>
        <w:t xml:space="preserve"> бумагам </w:t>
      </w:r>
      <w:r w:rsidRPr="007148BB">
        <w:rPr>
          <w:color w:val="000000" w:themeColor="text1"/>
        </w:rPr>
        <w:t xml:space="preserve">(в настоящее время </w:t>
      </w:r>
      <w:r>
        <w:rPr>
          <w:color w:val="000000" w:themeColor="text1"/>
          <w:lang w:val="en-US"/>
        </w:rPr>
        <w:t>SIFMA</w:t>
      </w:r>
      <w:r w:rsidRPr="007148BB">
        <w:rPr>
          <w:color w:val="000000" w:themeColor="text1"/>
        </w:rPr>
        <w:t>) представлены таблицы исходя из которых</w:t>
      </w:r>
      <w:r>
        <w:rPr>
          <w:color w:val="000000" w:themeColor="text1"/>
        </w:rPr>
        <w:t>,</w:t>
      </w:r>
      <w:r w:rsidRPr="007148BB">
        <w:rPr>
          <w:color w:val="000000" w:themeColor="text1"/>
        </w:rPr>
        <w:t xml:space="preserve"> возможен перевод из </w:t>
      </w:r>
      <w:r w:rsidRPr="007148BB">
        <w:rPr>
          <w:color w:val="000000" w:themeColor="text1"/>
          <w:lang w:val="en-US"/>
        </w:rPr>
        <w:t>PSA</w:t>
      </w:r>
      <w:r w:rsidRPr="007148BB">
        <w:rPr>
          <w:color w:val="000000" w:themeColor="text1"/>
        </w:rPr>
        <w:t xml:space="preserve"> в </w:t>
      </w:r>
      <w:r w:rsidRPr="007148BB">
        <w:rPr>
          <w:color w:val="000000" w:themeColor="text1"/>
          <w:lang w:val="en-US"/>
        </w:rPr>
        <w:t>SMM</w:t>
      </w:r>
      <w:r w:rsidRPr="007148BB">
        <w:rPr>
          <w:color w:val="000000" w:themeColor="text1"/>
        </w:rPr>
        <w:t xml:space="preserve"> и </w:t>
      </w:r>
      <w:r w:rsidRPr="007148BB">
        <w:rPr>
          <w:color w:val="000000" w:themeColor="text1"/>
          <w:lang w:val="en-US"/>
        </w:rPr>
        <w:t>CPR</w:t>
      </w:r>
      <w:r w:rsidRPr="007148BB">
        <w:rPr>
          <w:color w:val="000000" w:themeColor="text1"/>
        </w:rPr>
        <w:t>, так и наоборот.</w:t>
      </w:r>
    </w:p>
    <w:p w14:paraId="5BB1A2A8" w14:textId="52F850F7" w:rsidR="003F3538" w:rsidRPr="000F0F07" w:rsidRDefault="003F3538" w:rsidP="006E6A91">
      <w:pPr>
        <w:spacing w:line="360" w:lineRule="auto"/>
        <w:ind w:firstLine="284"/>
        <w:jc w:val="both"/>
        <w:rPr>
          <w:color w:val="000000" w:themeColor="text1"/>
          <w:lang w:val="en-US"/>
        </w:rPr>
      </w:pPr>
      <w:r>
        <w:rPr>
          <w:color w:val="000000" w:themeColor="text1"/>
        </w:rPr>
        <w:t>Для оценки частоты дефолтов используется постоянная ставка дефолта</w:t>
      </w:r>
      <w:r w:rsidRPr="009B57F8">
        <w:rPr>
          <w:color w:val="000000" w:themeColor="text1"/>
        </w:rPr>
        <w:t xml:space="preserve"> (</w:t>
      </w:r>
      <w:r>
        <w:rPr>
          <w:color w:val="000000" w:themeColor="text1"/>
          <w:lang w:val="en-US"/>
        </w:rPr>
        <w:t>CDR</w:t>
      </w:r>
      <w:r w:rsidRPr="009B57F8">
        <w:rPr>
          <w:color w:val="000000" w:themeColor="text1"/>
        </w:rPr>
        <w:t xml:space="preserve">) </w:t>
      </w:r>
      <w:r>
        <w:rPr>
          <w:color w:val="000000" w:themeColor="text1"/>
        </w:rPr>
        <w:t xml:space="preserve">рассчитываемая обычно на ежемесячной основе. Формулу </w:t>
      </w:r>
      <w:r>
        <w:rPr>
          <w:color w:val="000000" w:themeColor="text1"/>
          <w:lang w:val="en-US"/>
        </w:rPr>
        <w:t>CDR</w:t>
      </w:r>
      <w:r w:rsidRPr="00843D69">
        <w:rPr>
          <w:color w:val="000000" w:themeColor="text1"/>
        </w:rPr>
        <w:t xml:space="preserve"> </w:t>
      </w:r>
      <w:r>
        <w:rPr>
          <w:color w:val="000000" w:themeColor="text1"/>
        </w:rPr>
        <w:t>можно представить следующим образом</w:t>
      </w:r>
      <w:r w:rsidR="000F0F07">
        <w:rPr>
          <w:color w:val="000000" w:themeColor="text1"/>
          <w:lang w:val="en-US"/>
        </w:rPr>
        <w:t>:</w:t>
      </w:r>
      <w:r w:rsidR="000F0F07">
        <w:rPr>
          <w:rFonts w:eastAsiaTheme="minorEastAsia"/>
          <w:i/>
          <w:shd w:val="clear" w:color="auto" w:fill="FFFFFF"/>
          <w:lang w:val="en-US"/>
        </w:rPr>
        <w:t xml:space="preserve"> </w:t>
      </w:r>
    </w:p>
    <w:tbl>
      <w:tblPr>
        <w:tblW w:w="0" w:type="auto"/>
        <w:tblLook w:val="04A0" w:firstRow="1" w:lastRow="0" w:firstColumn="1" w:lastColumn="0" w:noHBand="0" w:noVBand="1"/>
      </w:tblPr>
      <w:tblGrid>
        <w:gridCol w:w="8046"/>
        <w:gridCol w:w="1592"/>
      </w:tblGrid>
      <w:tr w:rsidR="00377E17" w14:paraId="3AC0B87A" w14:textId="77777777" w:rsidTr="00377E17">
        <w:tc>
          <w:tcPr>
            <w:tcW w:w="8046" w:type="dxa"/>
            <w:vAlign w:val="center"/>
          </w:tcPr>
          <w:p w14:paraId="1D67B2DD" w14:textId="01B4B68A" w:rsidR="00377E17" w:rsidRPr="00377E17" w:rsidRDefault="002B06AD" w:rsidP="006E6A91">
            <w:pPr>
              <w:spacing w:line="360" w:lineRule="auto"/>
              <w:ind w:firstLine="284"/>
              <w:rPr>
                <w:rFonts w:eastAsiaTheme="minorEastAsia"/>
                <w:color w:val="000000" w:themeColor="text1"/>
                <w:lang w:val="en-US"/>
              </w:rPr>
            </w:pPr>
            <m:oMathPara>
              <m:oMath>
                <m:sSub>
                  <m:sSubPr>
                    <m:ctrlPr>
                      <w:rPr>
                        <w:rFonts w:ascii="Cambria Math" w:hAnsi="Cambria Math"/>
                        <w:i/>
                        <w:color w:val="000000" w:themeColor="text1"/>
                        <w:lang w:val="en-US"/>
                      </w:rPr>
                    </m:ctrlPr>
                  </m:sSubPr>
                  <m:e>
                    <m:r>
                      <w:rPr>
                        <w:rFonts w:ascii="Cambria Math" w:hAnsi="Cambria Math"/>
                        <w:color w:val="000000" w:themeColor="text1"/>
                        <w:lang w:val="en-US"/>
                      </w:rPr>
                      <m:t>CDR</m:t>
                    </m:r>
                  </m:e>
                  <m:sub>
                    <m:r>
                      <w:rPr>
                        <w:rFonts w:ascii="Cambria Math" w:hAnsi="Cambria Math"/>
                        <w:color w:val="000000" w:themeColor="text1"/>
                        <w:lang w:val="en-US"/>
                      </w:rPr>
                      <m:t>i</m:t>
                    </m:r>
                  </m:sub>
                </m:sSub>
                <m:r>
                  <w:rPr>
                    <w:rFonts w:ascii="Cambria Math" w:hAnsi="Cambria Math"/>
                    <w:color w:val="000000" w:themeColor="text1"/>
                    <w:lang w:val="en-US"/>
                  </w:rPr>
                  <m:t>=</m:t>
                </m:r>
                <m:r>
                  <w:rPr>
                    <w:rFonts w:ascii="Cambria Math" w:eastAsiaTheme="minorEastAsia" w:hAnsi="Cambria Math"/>
                    <w:color w:val="000000" w:themeColor="text1"/>
                    <w:lang w:val="en-US"/>
                  </w:rPr>
                  <m:t>1-</m:t>
                </m:r>
                <m:sSup>
                  <m:sSupPr>
                    <m:ctrlPr>
                      <w:rPr>
                        <w:rFonts w:ascii="Cambria Math" w:eastAsiaTheme="minorEastAsia" w:hAnsi="Cambria Math"/>
                        <w:i/>
                        <w:color w:val="000000" w:themeColor="text1"/>
                        <w:lang w:val="en-US"/>
                      </w:rPr>
                    </m:ctrlPr>
                  </m:sSupPr>
                  <m:e>
                    <m:d>
                      <m:dPr>
                        <m:ctrlPr>
                          <w:rPr>
                            <w:rFonts w:ascii="Cambria Math" w:eastAsiaTheme="minorEastAsia" w:hAnsi="Cambria Math"/>
                            <w:i/>
                            <w:color w:val="000000" w:themeColor="text1"/>
                            <w:lang w:val="en-US"/>
                          </w:rPr>
                        </m:ctrlPr>
                      </m:dPr>
                      <m:e>
                        <m:r>
                          <w:rPr>
                            <w:rFonts w:ascii="Cambria Math" w:eastAsiaTheme="minorEastAsia" w:hAnsi="Cambria Math"/>
                            <w:color w:val="000000" w:themeColor="text1"/>
                            <w:lang w:val="en-US"/>
                          </w:rPr>
                          <m:t>1-</m:t>
                        </m:r>
                        <m:f>
                          <m:fPr>
                            <m:ctrlPr>
                              <w:rPr>
                                <w:rFonts w:ascii="Cambria Math" w:eastAsiaTheme="minorEastAsia" w:hAnsi="Cambria Math"/>
                                <w:i/>
                                <w:color w:val="000000" w:themeColor="text1"/>
                                <w:lang w:val="en-US"/>
                              </w:rPr>
                            </m:ctrlPr>
                          </m:fPr>
                          <m:num>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D</m:t>
                                </m:r>
                              </m:e>
                              <m:sub>
                                <m:r>
                                  <w:rPr>
                                    <w:rFonts w:ascii="Cambria Math" w:eastAsiaTheme="minorEastAsia" w:hAnsi="Cambria Math"/>
                                    <w:color w:val="000000" w:themeColor="text1"/>
                                    <w:lang w:val="en-US"/>
                                  </w:rPr>
                                  <m:t>i</m:t>
                                </m:r>
                              </m:sub>
                            </m:sSub>
                          </m:num>
                          <m:den>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B</m:t>
                                </m:r>
                              </m:e>
                              <m:sub>
                                <m:r>
                                  <w:rPr>
                                    <w:rFonts w:ascii="Cambria Math" w:eastAsiaTheme="minorEastAsia" w:hAnsi="Cambria Math"/>
                                    <w:color w:val="000000" w:themeColor="text1"/>
                                    <w:lang w:val="en-US"/>
                                  </w:rPr>
                                  <m:t>0</m:t>
                                </m:r>
                              </m:sub>
                            </m:sSub>
                          </m:den>
                        </m:f>
                      </m:e>
                    </m:d>
                  </m:e>
                  <m:sup>
                    <m:r>
                      <w:rPr>
                        <w:rFonts w:ascii="Cambria Math" w:eastAsiaTheme="minorEastAsia" w:hAnsi="Cambria Math"/>
                        <w:color w:val="000000" w:themeColor="text1"/>
                        <w:lang w:val="en-US"/>
                      </w:rPr>
                      <m:t>12</m:t>
                    </m:r>
                  </m:sup>
                </m:sSup>
                <m:r>
                  <w:rPr>
                    <w:rFonts w:ascii="Cambria Math" w:eastAsiaTheme="minorEastAsia" w:hAnsi="Cambria Math"/>
                    <w:color w:val="000000" w:themeColor="text1"/>
                    <w:lang w:val="en-US"/>
                  </w:rPr>
                  <m:t>;</m:t>
                </m:r>
              </m:oMath>
            </m:oMathPara>
          </w:p>
        </w:tc>
        <w:tc>
          <w:tcPr>
            <w:tcW w:w="1592" w:type="dxa"/>
            <w:vAlign w:val="center"/>
            <w:hideMark/>
          </w:tcPr>
          <w:p w14:paraId="2E457C5D" w14:textId="46548008" w:rsidR="00377E17" w:rsidRDefault="00377E17" w:rsidP="006E6A91">
            <w:pPr>
              <w:spacing w:line="360" w:lineRule="auto"/>
              <w:ind w:firstLine="284"/>
              <w:jc w:val="center"/>
              <w:rPr>
                <w:lang w:val="en-US" w:eastAsia="en-US"/>
              </w:rPr>
            </w:pPr>
            <w:r>
              <w:rPr>
                <w:lang w:eastAsia="en-US"/>
              </w:rPr>
              <w:t>(2.2.5)</w:t>
            </w:r>
          </w:p>
        </w:tc>
      </w:tr>
    </w:tbl>
    <w:p w14:paraId="1F1CBAD4" w14:textId="1B46FD4F" w:rsidR="003F3538" w:rsidRPr="006B6345" w:rsidRDefault="003F3538" w:rsidP="006E6A91">
      <w:pPr>
        <w:spacing w:line="360" w:lineRule="auto"/>
        <w:ind w:firstLine="284"/>
        <w:jc w:val="both"/>
        <w:rPr>
          <w:rFonts w:eastAsiaTheme="minorEastAsia"/>
          <w:color w:val="000000" w:themeColor="text1"/>
        </w:rPr>
      </w:pPr>
      <w:r>
        <w:rPr>
          <w:rFonts w:eastAsiaTheme="minorEastAsia"/>
          <w:color w:val="000000" w:themeColor="text1"/>
        </w:rPr>
        <w:t xml:space="preserve">Где </w:t>
      </w:r>
      <m:oMath>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D</m:t>
            </m:r>
          </m:e>
          <m:sub>
            <m:r>
              <w:rPr>
                <w:rFonts w:ascii="Cambria Math" w:eastAsiaTheme="minorEastAsia" w:hAnsi="Cambria Math"/>
                <w:color w:val="000000" w:themeColor="text1"/>
                <w:lang w:val="en-US"/>
              </w:rPr>
              <m:t>i</m:t>
            </m:r>
          </m:sub>
        </m:sSub>
      </m:oMath>
      <w:r w:rsidR="000F0F07" w:rsidRPr="000F0F07">
        <w:rPr>
          <w:rFonts w:eastAsiaTheme="minorEastAsia"/>
          <w:color w:val="000000" w:themeColor="text1"/>
        </w:rPr>
        <w:t xml:space="preserve"> </w:t>
      </w:r>
      <w:r w:rsidR="000F0F07">
        <w:rPr>
          <w:rFonts w:eastAsiaTheme="minorEastAsia"/>
          <w:i/>
          <w:shd w:val="clear" w:color="auto" w:fill="FFFFFF"/>
        </w:rPr>
        <w:t>–</w:t>
      </w:r>
      <w:r w:rsidR="000F0F07" w:rsidRPr="000F0F07">
        <w:rPr>
          <w:rFonts w:eastAsiaTheme="minorEastAsia"/>
          <w:i/>
          <w:shd w:val="clear" w:color="auto" w:fill="FFFFFF"/>
        </w:rPr>
        <w:t xml:space="preserve"> </w:t>
      </w:r>
      <w:r>
        <w:rPr>
          <w:rFonts w:eastAsiaTheme="minorEastAsia"/>
          <w:color w:val="000000" w:themeColor="text1"/>
        </w:rPr>
        <w:t xml:space="preserve">сумма дефолтов в период </w:t>
      </w:r>
      <m:oMath>
        <m:r>
          <w:rPr>
            <w:rFonts w:ascii="Cambria Math" w:eastAsiaTheme="minorEastAsia" w:hAnsi="Cambria Math"/>
            <w:color w:val="000000" w:themeColor="text1"/>
          </w:rPr>
          <m:t>i</m:t>
        </m:r>
      </m:oMath>
      <w:r w:rsidRPr="006B6345">
        <w:rPr>
          <w:rFonts w:eastAsiaTheme="minorEastAsia"/>
          <w:color w:val="000000" w:themeColor="text1"/>
        </w:rPr>
        <w:t>,</w:t>
      </w:r>
    </w:p>
    <w:p w14:paraId="2C3825EB" w14:textId="0A02AC63" w:rsidR="003F3538" w:rsidRPr="006B6345" w:rsidRDefault="002B06AD" w:rsidP="006E6A91">
      <w:pPr>
        <w:spacing w:line="360" w:lineRule="auto"/>
        <w:ind w:firstLine="284"/>
        <w:jc w:val="both"/>
        <w:rPr>
          <w:rFonts w:eastAsiaTheme="minorEastAsia"/>
          <w:color w:val="000000" w:themeColor="text1"/>
        </w:rPr>
      </w:pPr>
      <m:oMath>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B</m:t>
            </m:r>
          </m:e>
          <m:sub>
            <m:r>
              <w:rPr>
                <w:rFonts w:ascii="Cambria Math" w:eastAsiaTheme="minorEastAsia" w:hAnsi="Cambria Math"/>
                <w:color w:val="000000" w:themeColor="text1"/>
              </w:rPr>
              <m:t>0</m:t>
            </m:r>
          </m:sub>
        </m:sSub>
      </m:oMath>
      <w:r w:rsidR="000F0F07" w:rsidRPr="000F0F07">
        <w:rPr>
          <w:rFonts w:eastAsiaTheme="minorEastAsia"/>
          <w:color w:val="000000" w:themeColor="text1"/>
        </w:rPr>
        <w:t xml:space="preserve"> </w:t>
      </w:r>
      <w:r w:rsidR="000F0F07">
        <w:rPr>
          <w:rFonts w:eastAsiaTheme="minorEastAsia"/>
          <w:i/>
          <w:shd w:val="clear" w:color="auto" w:fill="FFFFFF"/>
        </w:rPr>
        <w:t>–</w:t>
      </w:r>
      <w:r w:rsidR="000F0F07" w:rsidRPr="000F0F07">
        <w:rPr>
          <w:rFonts w:eastAsiaTheme="minorEastAsia"/>
          <w:i/>
          <w:shd w:val="clear" w:color="auto" w:fill="FFFFFF"/>
        </w:rPr>
        <w:t xml:space="preserve"> </w:t>
      </w:r>
      <w:r w:rsidR="003F3538">
        <w:rPr>
          <w:rFonts w:eastAsiaTheme="minorEastAsia"/>
          <w:color w:val="000000" w:themeColor="text1"/>
        </w:rPr>
        <w:t>размер баланса</w:t>
      </w:r>
      <w:r w:rsidR="003F3538" w:rsidRPr="006B6345">
        <w:rPr>
          <w:rFonts w:eastAsiaTheme="minorEastAsia"/>
          <w:color w:val="000000" w:themeColor="text1"/>
        </w:rPr>
        <w:t xml:space="preserve"> </w:t>
      </w:r>
      <w:r w:rsidR="003F3538">
        <w:rPr>
          <w:rFonts w:eastAsiaTheme="minorEastAsia"/>
          <w:color w:val="000000" w:themeColor="text1"/>
        </w:rPr>
        <w:t>ипотечных кредитов в начале амортизации пула.</w:t>
      </w:r>
    </w:p>
    <w:p w14:paraId="0113661E" w14:textId="25ED1C12" w:rsidR="003F3538" w:rsidRPr="002415B4" w:rsidRDefault="003F3538" w:rsidP="006E6A91">
      <w:pPr>
        <w:spacing w:line="360" w:lineRule="auto"/>
        <w:ind w:firstLine="284"/>
        <w:jc w:val="both"/>
        <w:rPr>
          <w:color w:val="000000" w:themeColor="text1"/>
        </w:rPr>
      </w:pPr>
      <w:r>
        <w:rPr>
          <w:color w:val="000000" w:themeColor="text1"/>
          <w:lang w:val="en-US"/>
        </w:rPr>
        <w:t>SIFMA</w:t>
      </w:r>
      <w:r w:rsidRPr="00146DA1">
        <w:rPr>
          <w:color w:val="000000" w:themeColor="text1"/>
        </w:rPr>
        <w:t xml:space="preserve"> </w:t>
      </w:r>
      <w:r w:rsidR="00970CFA">
        <w:rPr>
          <w:color w:val="000000" w:themeColor="text1"/>
        </w:rPr>
        <w:t>также</w:t>
      </w:r>
      <w:r>
        <w:rPr>
          <w:color w:val="000000" w:themeColor="text1"/>
        </w:rPr>
        <w:t xml:space="preserve"> использует модель для моделирования дефолтов по ипотечным кредитам, называемую </w:t>
      </w:r>
      <w:r>
        <w:rPr>
          <w:color w:val="000000" w:themeColor="text1"/>
          <w:lang w:val="en-US"/>
        </w:rPr>
        <w:t>SDA</w:t>
      </w:r>
      <w:r w:rsidRPr="009B57F8">
        <w:rPr>
          <w:color w:val="000000" w:themeColor="text1"/>
        </w:rPr>
        <w:t xml:space="preserve"> (</w:t>
      </w:r>
      <w:r>
        <w:rPr>
          <w:color w:val="000000" w:themeColor="text1"/>
          <w:lang w:val="en-US"/>
        </w:rPr>
        <w:t>standard</w:t>
      </w:r>
      <w:r w:rsidRPr="009B57F8">
        <w:rPr>
          <w:color w:val="000000" w:themeColor="text1"/>
        </w:rPr>
        <w:t xml:space="preserve"> </w:t>
      </w:r>
      <w:r>
        <w:rPr>
          <w:color w:val="000000" w:themeColor="text1"/>
          <w:lang w:val="en-US"/>
        </w:rPr>
        <w:t>default</w:t>
      </w:r>
      <w:r w:rsidRPr="009B57F8">
        <w:rPr>
          <w:color w:val="000000" w:themeColor="text1"/>
        </w:rPr>
        <w:t xml:space="preserve"> </w:t>
      </w:r>
      <w:r>
        <w:rPr>
          <w:color w:val="000000" w:themeColor="text1"/>
          <w:lang w:val="en-US"/>
        </w:rPr>
        <w:t>assumption</w:t>
      </w:r>
      <w:r w:rsidRPr="009B57F8">
        <w:rPr>
          <w:color w:val="000000" w:themeColor="text1"/>
        </w:rPr>
        <w:t xml:space="preserve"> </w:t>
      </w:r>
      <w:r>
        <w:rPr>
          <w:color w:val="000000" w:themeColor="text1"/>
          <w:lang w:val="en-US"/>
        </w:rPr>
        <w:t>curves</w:t>
      </w:r>
      <w:r w:rsidRPr="009B57F8">
        <w:rPr>
          <w:color w:val="000000" w:themeColor="text1"/>
        </w:rPr>
        <w:t>)</w:t>
      </w:r>
      <w:r>
        <w:rPr>
          <w:color w:val="000000" w:themeColor="text1"/>
        </w:rPr>
        <w:t xml:space="preserve">. </w:t>
      </w:r>
      <w:r>
        <w:rPr>
          <w:color w:val="000000" w:themeColor="text1"/>
          <w:lang w:val="en-US"/>
        </w:rPr>
        <w:t>SDA</w:t>
      </w:r>
      <w:r w:rsidRPr="009B57F8">
        <w:rPr>
          <w:color w:val="000000" w:themeColor="text1"/>
        </w:rPr>
        <w:t xml:space="preserve"> </w:t>
      </w:r>
      <w:r>
        <w:rPr>
          <w:color w:val="000000" w:themeColor="text1"/>
        </w:rPr>
        <w:t>равная</w:t>
      </w:r>
      <w:r w:rsidRPr="009B57F8">
        <w:rPr>
          <w:color w:val="000000" w:themeColor="text1"/>
        </w:rPr>
        <w:t xml:space="preserve"> 100</w:t>
      </w:r>
      <w:r w:rsidR="00C22E9D">
        <w:rPr>
          <w:color w:val="000000" w:themeColor="text1"/>
        </w:rPr>
        <w:t xml:space="preserve"> </w:t>
      </w:r>
      <w:r>
        <w:rPr>
          <w:color w:val="000000" w:themeColor="text1"/>
        </w:rPr>
        <w:t xml:space="preserve">подразумевает рост </w:t>
      </w:r>
      <w:r>
        <w:rPr>
          <w:color w:val="000000" w:themeColor="text1"/>
          <w:lang w:val="en-US"/>
        </w:rPr>
        <w:t>CDR</w:t>
      </w:r>
      <w:r>
        <w:rPr>
          <w:color w:val="000000" w:themeColor="text1"/>
        </w:rPr>
        <w:t xml:space="preserve"> </w:t>
      </w:r>
      <w:r w:rsidR="00C22E9D">
        <w:rPr>
          <w:color w:val="000000" w:themeColor="text1"/>
        </w:rPr>
        <w:t>с 0,2% до 0,6% с 1</w:t>
      </w:r>
      <w:r>
        <w:rPr>
          <w:color w:val="000000" w:themeColor="text1"/>
        </w:rPr>
        <w:t xml:space="preserve"> до 30 месяца</w:t>
      </w:r>
      <w:r w:rsidRPr="006B6345">
        <w:rPr>
          <w:color w:val="000000" w:themeColor="text1"/>
        </w:rPr>
        <w:t>,</w:t>
      </w:r>
      <w:r>
        <w:rPr>
          <w:color w:val="000000" w:themeColor="text1"/>
        </w:rPr>
        <w:t xml:space="preserve"> остаётся постоянной с 30 по 60 месяц на уровне 0,6</w:t>
      </w:r>
      <w:r w:rsidR="00C22E9D">
        <w:rPr>
          <w:color w:val="000000" w:themeColor="text1"/>
        </w:rPr>
        <w:t>%</w:t>
      </w:r>
      <w:r>
        <w:rPr>
          <w:color w:val="000000" w:themeColor="text1"/>
        </w:rPr>
        <w:t xml:space="preserve"> </w:t>
      </w:r>
      <w:r>
        <w:rPr>
          <w:color w:val="000000" w:themeColor="text1"/>
          <w:lang w:val="en-US"/>
        </w:rPr>
        <w:t>CDR</w:t>
      </w:r>
      <w:r>
        <w:rPr>
          <w:color w:val="000000" w:themeColor="text1"/>
        </w:rPr>
        <w:t>, и снижается с 60 по 120 месяц</w:t>
      </w:r>
      <w:r w:rsidRPr="002415B4">
        <w:rPr>
          <w:color w:val="000000" w:themeColor="text1"/>
        </w:rPr>
        <w:t xml:space="preserve"> </w:t>
      </w:r>
      <w:r>
        <w:rPr>
          <w:color w:val="000000" w:themeColor="text1"/>
        </w:rPr>
        <w:t xml:space="preserve">до значения </w:t>
      </w:r>
      <w:r>
        <w:rPr>
          <w:color w:val="000000" w:themeColor="text1"/>
          <w:lang w:val="en-US"/>
        </w:rPr>
        <w:t>CDR</w:t>
      </w:r>
      <w:r>
        <w:rPr>
          <w:color w:val="000000" w:themeColor="text1"/>
        </w:rPr>
        <w:t xml:space="preserve"> равного 0,03% и остаётся на этом уровне до 360 месяца.</w:t>
      </w:r>
    </w:p>
    <w:p w14:paraId="7F06ED3C" w14:textId="2A53945E" w:rsidR="00A17CC6" w:rsidRPr="00970CFA" w:rsidRDefault="00970CFA" w:rsidP="006E6A91">
      <w:pPr>
        <w:spacing w:line="360" w:lineRule="auto"/>
        <w:ind w:firstLine="284"/>
        <w:jc w:val="both"/>
      </w:pPr>
      <w:r>
        <w:t>Также</w:t>
      </w:r>
      <w:r w:rsidR="00697791" w:rsidRPr="00970CFA">
        <w:t xml:space="preserve"> </w:t>
      </w:r>
      <w:r w:rsidR="001C4424" w:rsidRPr="00970CFA">
        <w:t>существуют</w:t>
      </w:r>
      <w:r w:rsidR="00697791" w:rsidRPr="00970CFA">
        <w:t xml:space="preserve"> моде</w:t>
      </w:r>
      <w:r w:rsidR="00FB0382" w:rsidRPr="00970CFA">
        <w:t xml:space="preserve">ли определения дефолтов использующие эконометрические подходы для определения вероятного дефолта заёмщика. </w:t>
      </w:r>
      <w:r w:rsidR="00790E3D" w:rsidRPr="00970CFA">
        <w:t>Прогнозирование</w:t>
      </w:r>
      <w:r w:rsidR="00FB0382" w:rsidRPr="00970CFA">
        <w:t xml:space="preserve"> дефолтов требует наличия достаточной информации о заемщике.</w:t>
      </w:r>
      <w:r w:rsidR="00790E3D" w:rsidRPr="00970CFA">
        <w:t xml:space="preserve"> </w:t>
      </w:r>
      <w:r w:rsidR="00FB0382" w:rsidRPr="00970CFA">
        <w:t xml:space="preserve">Основным </w:t>
      </w:r>
      <w:r w:rsidR="00790E3D" w:rsidRPr="00970CFA">
        <w:t>недостатком для инвесторов</w:t>
      </w:r>
      <w:r w:rsidR="00FB0382" w:rsidRPr="00970CFA">
        <w:t xml:space="preserve"> является </w:t>
      </w:r>
      <w:r w:rsidR="00790E3D" w:rsidRPr="00970CFA">
        <w:t xml:space="preserve">отсутствие широкого объема данных по заемщикам, в итоге для анализа дефолта </w:t>
      </w:r>
      <w:r w:rsidR="00583C76" w:rsidRPr="00970CFA">
        <w:t>используются либо имеющиеся данные по покрытию, либо исторические данные по дефолтам.</w:t>
      </w:r>
    </w:p>
    <w:p w14:paraId="6A437B25" w14:textId="698D297E" w:rsidR="00A17CC6" w:rsidRPr="007F471E" w:rsidRDefault="00A17CC6" w:rsidP="006E6A91">
      <w:pPr>
        <w:spacing w:line="360" w:lineRule="auto"/>
        <w:ind w:firstLine="284"/>
        <w:jc w:val="both"/>
        <w:rPr>
          <w:shd w:val="clear" w:color="auto" w:fill="FFFFFF"/>
        </w:rPr>
      </w:pPr>
      <w:r w:rsidRPr="00970CFA">
        <w:t>Ввиду нелинейности зависимости процентных ставок о</w:t>
      </w:r>
      <w:r w:rsidR="00377E07">
        <w:t xml:space="preserve">т скорости досрочного погашения, </w:t>
      </w:r>
      <w:r w:rsidRPr="00970CFA">
        <w:t>на рынке получило распространение использование в моделях функции</w:t>
      </w:r>
      <w:r w:rsidR="001C4424" w:rsidRPr="00970CFA">
        <w:t xml:space="preserve"> арктангенса. Наиболее известный</w:t>
      </w:r>
      <w:r w:rsidRPr="00970CFA">
        <w:t xml:space="preserve"> вариант модели был разработан Скотом Ричардом и Ричардом Роллом, известной </w:t>
      </w:r>
      <w:r w:rsidR="00970CFA">
        <w:t>также</w:t>
      </w:r>
      <w:r w:rsidR="00C22E9D">
        <w:t xml:space="preserve"> как модель</w:t>
      </w:r>
      <w:r w:rsidRPr="00970CFA">
        <w:t xml:space="preserve"> Голдма</w:t>
      </w:r>
      <w:r w:rsidRPr="007F471E">
        <w:t xml:space="preserve">н Сакс, так как в момент выпуска статьи </w:t>
      </w:r>
      <w:r w:rsidRPr="007F471E">
        <w:rPr>
          <w:shd w:val="clear" w:color="auto" w:fill="FFFFFF"/>
        </w:rPr>
        <w:t xml:space="preserve">данная модель </w:t>
      </w:r>
      <w:r w:rsidRPr="007F471E">
        <w:rPr>
          <w:shd w:val="clear" w:color="auto" w:fill="FFFFFF"/>
        </w:rPr>
        <w:lastRenderedPageBreak/>
        <w:t xml:space="preserve">использовалась банком для оценки поведения заёмщика относительно </w:t>
      </w:r>
      <w:r w:rsidR="00937B7A" w:rsidRPr="007F471E">
        <w:rPr>
          <w:shd w:val="clear" w:color="auto" w:fill="FFFFFF"/>
        </w:rPr>
        <w:t>осуществления досрочной</w:t>
      </w:r>
      <w:r w:rsidRPr="007F471E">
        <w:rPr>
          <w:shd w:val="clear" w:color="auto" w:fill="FFFFFF"/>
        </w:rPr>
        <w:t xml:space="preserve"> предоплаты</w:t>
      </w:r>
      <w:r w:rsidR="00C22E9D">
        <w:rPr>
          <w:rStyle w:val="ae"/>
          <w:shd w:val="clear" w:color="auto" w:fill="FFFFFF"/>
        </w:rPr>
        <w:footnoteReference w:id="58"/>
      </w:r>
      <w:r w:rsidRPr="007F471E">
        <w:rPr>
          <w:shd w:val="clear" w:color="auto" w:fill="FFFFFF"/>
        </w:rPr>
        <w:t>.</w:t>
      </w:r>
    </w:p>
    <w:p w14:paraId="5C2F859B" w14:textId="1C77B7B8" w:rsidR="00A17CC6" w:rsidRPr="007F471E" w:rsidRDefault="00A17CC6" w:rsidP="006E6A91">
      <w:pPr>
        <w:spacing w:line="360" w:lineRule="auto"/>
        <w:ind w:firstLine="284"/>
        <w:jc w:val="both"/>
        <w:rPr>
          <w:shd w:val="clear" w:color="auto" w:fill="FFFFFF"/>
        </w:rPr>
      </w:pPr>
      <w:r w:rsidRPr="007F471E">
        <w:rPr>
          <w:shd w:val="clear" w:color="auto" w:fill="FFFFFF"/>
        </w:rPr>
        <w:t xml:space="preserve">Модель учитывает </w:t>
      </w:r>
      <w:r w:rsidR="00937B7A" w:rsidRPr="007F471E">
        <w:rPr>
          <w:shd w:val="clear" w:color="auto" w:fill="FFFFFF"/>
        </w:rPr>
        <w:t>инициативу</w:t>
      </w:r>
      <w:r w:rsidRPr="007F471E">
        <w:rPr>
          <w:shd w:val="clear" w:color="auto" w:fill="FFFFFF"/>
        </w:rPr>
        <w:t xml:space="preserve"> заемщика рефинансировать кредит с фиксированной ставкой, зависимость осуществления досрочного погашения от месяца, возраста ссуды, и фактор</w:t>
      </w:r>
      <w:r w:rsidR="001C4424">
        <w:rPr>
          <w:shd w:val="clear" w:color="auto" w:fill="FFFFFF"/>
        </w:rPr>
        <w:t>а «выгорания» ипотечного пула.</w:t>
      </w:r>
    </w:p>
    <w:p w14:paraId="64727272" w14:textId="484887D7" w:rsidR="00A17CC6" w:rsidRPr="00F119DF" w:rsidRDefault="00937B7A" w:rsidP="006E6A91">
      <w:pPr>
        <w:spacing w:line="360" w:lineRule="auto"/>
        <w:ind w:firstLine="284"/>
        <w:jc w:val="both"/>
        <w:rPr>
          <w:shd w:val="clear" w:color="auto" w:fill="FFFFFF"/>
        </w:rPr>
      </w:pPr>
      <w:r w:rsidRPr="007F471E">
        <w:rPr>
          <w:shd w:val="clear" w:color="auto" w:fill="FFFFFF"/>
        </w:rPr>
        <w:t>Инициатива</w:t>
      </w:r>
      <w:r w:rsidR="00A17CC6" w:rsidRPr="007F471E">
        <w:rPr>
          <w:shd w:val="clear" w:color="auto" w:fill="FFFFFF"/>
        </w:rPr>
        <w:t xml:space="preserve"> рефинансирования заемщиком зависит от отношения ставки по ссуде и текущей ипотечной ставки, в общем виде модель</w:t>
      </w:r>
      <w:r w:rsidR="0021348C" w:rsidRPr="007F471E">
        <w:rPr>
          <w:shd w:val="clear" w:color="auto" w:fill="FFFFFF"/>
        </w:rPr>
        <w:t xml:space="preserve"> </w:t>
      </w:r>
      <w:r w:rsidR="00A17CC6" w:rsidRPr="007F471E">
        <w:rPr>
          <w:shd w:val="clear" w:color="auto" w:fill="FFFFFF"/>
        </w:rPr>
        <w:t>можно представать в следующем виде:</w:t>
      </w:r>
    </w:p>
    <w:tbl>
      <w:tblPr>
        <w:tblW w:w="9978" w:type="dxa"/>
        <w:tblLook w:val="04A0" w:firstRow="1" w:lastRow="0" w:firstColumn="1" w:lastColumn="0" w:noHBand="0" w:noVBand="1"/>
      </w:tblPr>
      <w:tblGrid>
        <w:gridCol w:w="8329"/>
        <w:gridCol w:w="1649"/>
      </w:tblGrid>
      <w:tr w:rsidR="00514E7F" w14:paraId="39CD3A88" w14:textId="77777777" w:rsidTr="00F109B8">
        <w:trPr>
          <w:trHeight w:val="436"/>
        </w:trPr>
        <w:tc>
          <w:tcPr>
            <w:tcW w:w="8329" w:type="dxa"/>
            <w:vAlign w:val="center"/>
          </w:tcPr>
          <w:p w14:paraId="1177E646" w14:textId="0141EAD8" w:rsidR="00514E7F" w:rsidRPr="00F119DF" w:rsidRDefault="00514E7F" w:rsidP="006E6A91">
            <w:pPr>
              <w:spacing w:line="360" w:lineRule="auto"/>
              <w:ind w:firstLine="284"/>
              <w:jc w:val="center"/>
              <w:rPr>
                <w:rFonts w:ascii="Arial" w:eastAsiaTheme="minorEastAsia" w:hAnsi="Arial" w:cs="Arial"/>
                <w:shd w:val="clear" w:color="auto" w:fill="FFFFFF"/>
              </w:rPr>
            </w:pPr>
            <m:oMath>
              <m:r>
                <w:rPr>
                  <w:rFonts w:ascii="Cambria Math" w:hAnsi="Cambria Math" w:cs="Arial"/>
                  <w:shd w:val="clear" w:color="auto" w:fill="FFFFFF"/>
                </w:rPr>
                <m:t>RI=a+b*</m:t>
              </m:r>
              <m:r>
                <m:rPr>
                  <m:sty m:val="p"/>
                </m:rPr>
                <w:rPr>
                  <w:rFonts w:ascii="Cambria Math" w:hAnsi="Cambria Math" w:cs="Arial"/>
                  <w:shd w:val="clear" w:color="auto" w:fill="FFFFFF"/>
                  <w:lang w:val="en-US"/>
                </w:rPr>
                <m:t>arctan</m:t>
              </m:r>
              <m:r>
                <m:rPr>
                  <m:sty m:val="p"/>
                </m:rPr>
                <w:rPr>
                  <w:rFonts w:ascii="Cambria Math" w:hAnsi="Cambria Math" w:cs="Arial"/>
                  <w:shd w:val="clear" w:color="auto" w:fill="FFFFFF"/>
                </w:rPr>
                <m:t>⁡</m:t>
              </m:r>
              <m:r>
                <w:rPr>
                  <w:rFonts w:ascii="Cambria Math" w:hAnsi="Cambria Math" w:cs="Arial"/>
                  <w:shd w:val="clear" w:color="auto" w:fill="FFFFFF"/>
                </w:rPr>
                <m:t>(c+d*</m:t>
              </m:r>
              <m:f>
                <m:fPr>
                  <m:ctrlPr>
                    <w:rPr>
                      <w:rFonts w:ascii="Cambria Math" w:hAnsi="Cambria Math" w:cs="Arial"/>
                      <w:i/>
                      <w:shd w:val="clear" w:color="auto" w:fill="FFFFFF"/>
                    </w:rPr>
                  </m:ctrlPr>
                </m:fPr>
                <m:num>
                  <m:r>
                    <w:rPr>
                      <w:rFonts w:ascii="Cambria Math" w:hAnsi="Cambria Math" w:cs="Arial"/>
                      <w:shd w:val="clear" w:color="auto" w:fill="FFFFFF"/>
                    </w:rPr>
                    <m:t>WAC</m:t>
                  </m:r>
                </m:num>
                <m:den>
                  <m:r>
                    <w:rPr>
                      <w:rFonts w:ascii="Cambria Math" w:hAnsi="Cambria Math" w:cs="Arial"/>
                      <w:shd w:val="clear" w:color="auto" w:fill="FFFFFF"/>
                    </w:rPr>
                    <m:t>r</m:t>
                  </m:r>
                </m:den>
              </m:f>
              <m:r>
                <w:rPr>
                  <w:rFonts w:ascii="Cambria Math" w:hAnsi="Cambria Math" w:cs="Arial"/>
                  <w:shd w:val="clear" w:color="auto" w:fill="FFFFFF"/>
                </w:rPr>
                <m:t>)</m:t>
              </m:r>
            </m:oMath>
            <w:r w:rsidRPr="00F119DF">
              <w:rPr>
                <w:rFonts w:ascii="Arial" w:eastAsiaTheme="minorEastAsia" w:hAnsi="Arial" w:cs="Arial"/>
                <w:shd w:val="clear" w:color="auto" w:fill="FFFFFF"/>
              </w:rPr>
              <w:t>;</w:t>
            </w:r>
          </w:p>
        </w:tc>
        <w:tc>
          <w:tcPr>
            <w:tcW w:w="1649" w:type="dxa"/>
            <w:vAlign w:val="center"/>
            <w:hideMark/>
          </w:tcPr>
          <w:p w14:paraId="3FC9BFBB" w14:textId="3C487660" w:rsidR="00514E7F" w:rsidRDefault="00514E7F" w:rsidP="00F109B8">
            <w:pPr>
              <w:spacing w:line="360" w:lineRule="auto"/>
              <w:ind w:firstLine="284"/>
              <w:jc w:val="center"/>
              <w:rPr>
                <w:lang w:val="en-US" w:eastAsia="en-US"/>
              </w:rPr>
            </w:pPr>
            <w:r>
              <w:rPr>
                <w:lang w:eastAsia="en-US"/>
              </w:rPr>
              <w:t>(2.2.</w:t>
            </w:r>
            <w:r>
              <w:rPr>
                <w:lang w:val="en-US" w:eastAsia="en-US"/>
              </w:rPr>
              <w:t>6</w:t>
            </w:r>
            <w:r>
              <w:rPr>
                <w:lang w:eastAsia="en-US"/>
              </w:rPr>
              <w:t>)</w:t>
            </w:r>
          </w:p>
        </w:tc>
      </w:tr>
    </w:tbl>
    <w:p w14:paraId="3C23C421" w14:textId="17B5934D" w:rsidR="00A17CC6" w:rsidRPr="00514E7F" w:rsidRDefault="00A17CC6" w:rsidP="006E6A91">
      <w:pPr>
        <w:spacing w:line="360" w:lineRule="auto"/>
        <w:ind w:firstLine="284"/>
        <w:jc w:val="both"/>
        <w:rPr>
          <w:rFonts w:eastAsiaTheme="minorEastAsia"/>
          <w:shd w:val="clear" w:color="auto" w:fill="FFFFFF"/>
        </w:rPr>
      </w:pPr>
      <w:r w:rsidRPr="00514E7F">
        <w:rPr>
          <w:rFonts w:eastAsiaTheme="minorEastAsia"/>
          <w:shd w:val="clear" w:color="auto" w:fill="FFFFFF"/>
        </w:rPr>
        <w:t xml:space="preserve">Где </w:t>
      </w:r>
      <w:r w:rsidRPr="00514E7F">
        <w:rPr>
          <w:rFonts w:eastAsiaTheme="minorEastAsia"/>
          <w:i/>
          <w:shd w:val="clear" w:color="auto" w:fill="FFFFFF"/>
          <w:lang w:val="en-US"/>
        </w:rPr>
        <w:t>a</w:t>
      </w:r>
      <w:r w:rsidRPr="00514E7F">
        <w:rPr>
          <w:rFonts w:eastAsiaTheme="minorEastAsia"/>
          <w:i/>
          <w:shd w:val="clear" w:color="auto" w:fill="FFFFFF"/>
        </w:rPr>
        <w:t xml:space="preserve">, </w:t>
      </w:r>
      <w:r w:rsidRPr="00514E7F">
        <w:rPr>
          <w:rFonts w:eastAsiaTheme="minorEastAsia"/>
          <w:i/>
          <w:shd w:val="clear" w:color="auto" w:fill="FFFFFF"/>
          <w:lang w:val="en-US"/>
        </w:rPr>
        <w:t>b</w:t>
      </w:r>
      <w:r w:rsidRPr="00514E7F">
        <w:rPr>
          <w:rFonts w:eastAsiaTheme="minorEastAsia"/>
          <w:i/>
          <w:shd w:val="clear" w:color="auto" w:fill="FFFFFF"/>
        </w:rPr>
        <w:t xml:space="preserve">, </w:t>
      </w:r>
      <w:r w:rsidRPr="00514E7F">
        <w:rPr>
          <w:rFonts w:eastAsiaTheme="minorEastAsia"/>
          <w:i/>
          <w:shd w:val="clear" w:color="auto" w:fill="FFFFFF"/>
          <w:lang w:val="en-US"/>
        </w:rPr>
        <w:t>c</w:t>
      </w:r>
      <w:r w:rsidRPr="00514E7F">
        <w:rPr>
          <w:rFonts w:eastAsiaTheme="minorEastAsia"/>
          <w:i/>
          <w:shd w:val="clear" w:color="auto" w:fill="FFFFFF"/>
        </w:rPr>
        <w:t xml:space="preserve">, </w:t>
      </w:r>
      <w:r w:rsidRPr="00514E7F">
        <w:rPr>
          <w:rFonts w:eastAsiaTheme="minorEastAsia"/>
          <w:i/>
          <w:shd w:val="clear" w:color="auto" w:fill="FFFFFF"/>
          <w:lang w:val="en-US"/>
        </w:rPr>
        <w:t>d</w:t>
      </w:r>
      <w:r w:rsidRPr="00514E7F">
        <w:rPr>
          <w:rFonts w:eastAsiaTheme="minorEastAsia"/>
          <w:i/>
          <w:shd w:val="clear" w:color="auto" w:fill="FFFFFF"/>
        </w:rPr>
        <w:t xml:space="preserve"> – </w:t>
      </w:r>
      <w:r w:rsidRPr="00514E7F">
        <w:rPr>
          <w:rFonts w:eastAsiaTheme="minorEastAsia"/>
          <w:shd w:val="clear" w:color="auto" w:fill="FFFFFF"/>
        </w:rPr>
        <w:t>стат</w:t>
      </w:r>
      <w:r w:rsidR="00CF3ABB">
        <w:rPr>
          <w:rFonts w:eastAsiaTheme="minorEastAsia"/>
          <w:shd w:val="clear" w:color="auto" w:fill="FFFFFF"/>
        </w:rPr>
        <w:t>истически оцениваемые параметры,</w:t>
      </w:r>
    </w:p>
    <w:p w14:paraId="5D2A4187" w14:textId="7194B138" w:rsidR="00A17CC6" w:rsidRPr="00514E7F" w:rsidRDefault="00297F59" w:rsidP="006E6A91">
      <w:pPr>
        <w:spacing w:line="360" w:lineRule="auto"/>
        <w:ind w:firstLine="284"/>
        <w:jc w:val="both"/>
        <w:rPr>
          <w:rFonts w:eastAsiaTheme="minorEastAsia"/>
          <w:i/>
          <w:shd w:val="clear" w:color="auto" w:fill="FFFFFF"/>
        </w:rPr>
      </w:pPr>
      <w:r w:rsidRPr="00514E7F">
        <w:rPr>
          <w:rFonts w:eastAsiaTheme="minorEastAsia"/>
          <w:i/>
          <w:shd w:val="clear" w:color="auto" w:fill="FFFFFF"/>
          <w:lang w:val="en-US"/>
        </w:rPr>
        <w:t>r</w:t>
      </w:r>
      <w:r w:rsidRPr="00514E7F">
        <w:rPr>
          <w:rFonts w:eastAsiaTheme="minorEastAsia"/>
          <w:i/>
          <w:shd w:val="clear" w:color="auto" w:fill="FFFFFF"/>
        </w:rPr>
        <w:t xml:space="preserve"> </w:t>
      </w:r>
      <w:r w:rsidR="00970CFA">
        <w:rPr>
          <w:rFonts w:eastAsiaTheme="minorEastAsia"/>
          <w:i/>
          <w:shd w:val="clear" w:color="auto" w:fill="FFFFFF"/>
        </w:rPr>
        <w:t xml:space="preserve">– </w:t>
      </w:r>
      <w:r w:rsidR="00970CFA" w:rsidRPr="00970CFA">
        <w:rPr>
          <w:rFonts w:eastAsiaTheme="minorEastAsia"/>
          <w:shd w:val="clear" w:color="auto" w:fill="FFFFFF"/>
        </w:rPr>
        <w:t>текущая</w:t>
      </w:r>
      <w:r w:rsidR="00A17CC6" w:rsidRPr="00514E7F">
        <w:rPr>
          <w:rFonts w:eastAsiaTheme="minorEastAsia"/>
          <w:shd w:val="clear" w:color="auto" w:fill="FFFFFF"/>
        </w:rPr>
        <w:t xml:space="preserve"> ставка по ипотеке,</w:t>
      </w:r>
    </w:p>
    <w:p w14:paraId="622ACE7D" w14:textId="343B88F2" w:rsidR="00A17CC6" w:rsidRPr="00514E7F" w:rsidRDefault="00A17CC6" w:rsidP="006E6A91">
      <w:pPr>
        <w:spacing w:line="360" w:lineRule="auto"/>
        <w:ind w:firstLine="284"/>
        <w:jc w:val="both"/>
        <w:rPr>
          <w:rFonts w:eastAsiaTheme="minorEastAsia"/>
          <w:i/>
          <w:shd w:val="clear" w:color="auto" w:fill="FFFFFF"/>
        </w:rPr>
      </w:pPr>
      <w:r w:rsidRPr="00514E7F">
        <w:rPr>
          <w:rFonts w:eastAsiaTheme="minorEastAsia"/>
          <w:i/>
          <w:shd w:val="clear" w:color="auto" w:fill="FFFFFF"/>
          <w:lang w:val="en-US"/>
        </w:rPr>
        <w:t>WAC</w:t>
      </w:r>
      <w:r w:rsidR="00F02D03">
        <w:rPr>
          <w:rFonts w:eastAsiaTheme="minorEastAsia"/>
          <w:i/>
          <w:shd w:val="clear" w:color="auto" w:fill="FFFFFF"/>
        </w:rPr>
        <w:t xml:space="preserve"> </w:t>
      </w:r>
      <w:r w:rsidR="00297F59">
        <w:rPr>
          <w:rFonts w:eastAsiaTheme="minorEastAsia"/>
          <w:i/>
          <w:shd w:val="clear" w:color="auto" w:fill="FFFFFF"/>
        </w:rPr>
        <w:t xml:space="preserve">– </w:t>
      </w:r>
      <w:r w:rsidR="00297F59" w:rsidRPr="00970CFA">
        <w:rPr>
          <w:rFonts w:eastAsiaTheme="minorEastAsia"/>
          <w:shd w:val="clear" w:color="auto" w:fill="FFFFFF"/>
        </w:rPr>
        <w:t>средневзвешенная</w:t>
      </w:r>
      <w:r w:rsidRPr="00970CFA">
        <w:rPr>
          <w:rFonts w:eastAsiaTheme="minorEastAsia"/>
          <w:shd w:val="clear" w:color="auto" w:fill="FFFFFF"/>
        </w:rPr>
        <w:t xml:space="preserve"> </w:t>
      </w:r>
      <w:r w:rsidRPr="00514E7F">
        <w:rPr>
          <w:rFonts w:eastAsiaTheme="minorEastAsia"/>
          <w:shd w:val="clear" w:color="auto" w:fill="FFFFFF"/>
        </w:rPr>
        <w:t>купонная ставка по пулу.</w:t>
      </w:r>
    </w:p>
    <w:p w14:paraId="1641FEE4" w14:textId="26EDC0EA" w:rsidR="00A17CC6" w:rsidRPr="00514E7F" w:rsidRDefault="00A17CC6" w:rsidP="006E6A91">
      <w:pPr>
        <w:spacing w:line="360" w:lineRule="auto"/>
        <w:ind w:firstLine="284"/>
        <w:jc w:val="both"/>
        <w:rPr>
          <w:rFonts w:eastAsiaTheme="minorEastAsia"/>
          <w:shd w:val="clear" w:color="auto" w:fill="FFFFFF"/>
        </w:rPr>
      </w:pPr>
      <w:r w:rsidRPr="00514E7F">
        <w:rPr>
          <w:rFonts w:eastAsiaTheme="minorEastAsia"/>
          <w:shd w:val="clear" w:color="auto" w:fill="FFFFFF"/>
        </w:rPr>
        <w:t>Эмпирически оцениваемые параметры</w:t>
      </w:r>
      <w:r w:rsidR="007155ED">
        <w:rPr>
          <w:rFonts w:eastAsiaTheme="minorEastAsia"/>
          <w:shd w:val="clear" w:color="auto" w:fill="FFFFFF"/>
        </w:rPr>
        <w:t xml:space="preserve"> </w:t>
      </w:r>
      <w:r w:rsidR="00A93950">
        <w:rPr>
          <w:rFonts w:eastAsiaTheme="minorEastAsia"/>
          <w:shd w:val="clear" w:color="auto" w:fill="FFFFFF"/>
        </w:rPr>
        <w:t xml:space="preserve">Д. </w:t>
      </w:r>
      <w:r w:rsidR="00A93950" w:rsidRPr="00970CFA">
        <w:t>Пачаманова</w:t>
      </w:r>
      <w:r w:rsidR="001D28EE" w:rsidRPr="00970CFA">
        <w:t xml:space="preserve"> </w:t>
      </w:r>
      <w:r w:rsidR="00A93950" w:rsidRPr="00970CFA">
        <w:t>и</w:t>
      </w:r>
      <w:r w:rsidR="001D28EE" w:rsidRPr="00970CFA">
        <w:t xml:space="preserve"> </w:t>
      </w:r>
      <w:r w:rsidR="00A93950" w:rsidRPr="00970CFA">
        <w:t>Ф. Дж. Фабоцци</w:t>
      </w:r>
      <w:r w:rsidR="0021348C" w:rsidRPr="00970CFA">
        <w:rPr>
          <w:rStyle w:val="ae"/>
          <w:rFonts w:eastAsiaTheme="minorEastAsia"/>
          <w:shd w:val="clear" w:color="auto" w:fill="FFFFFF"/>
        </w:rPr>
        <w:t xml:space="preserve"> </w:t>
      </w:r>
      <w:r w:rsidR="001D28EE" w:rsidRPr="00970CFA">
        <w:rPr>
          <w:rFonts w:eastAsiaTheme="minorEastAsia"/>
          <w:shd w:val="clear" w:color="auto" w:fill="FFFFFF"/>
        </w:rPr>
        <w:t xml:space="preserve">предлагают оценивать как: </w:t>
      </w:r>
      <m:oMath>
        <m:r>
          <w:rPr>
            <w:rFonts w:ascii="Cambria Math" w:eastAsiaTheme="minorEastAsia" w:hAnsi="Cambria Math"/>
            <w:shd w:val="clear" w:color="auto" w:fill="FFFFFF"/>
            <w:lang w:val="en-US"/>
          </w:rPr>
          <m:t>a</m:t>
        </m:r>
        <m:r>
          <w:rPr>
            <w:rFonts w:ascii="Cambria Math" w:eastAsiaTheme="minorEastAsia" w:hAnsi="Cambria Math"/>
            <w:shd w:val="clear" w:color="auto" w:fill="FFFFFF"/>
          </w:rPr>
          <m:t>=</m:t>
        </m:r>
      </m:oMath>
      <w:r w:rsidR="001D28EE" w:rsidRPr="00970CFA">
        <w:rPr>
          <w:rFonts w:eastAsiaTheme="minorEastAsia"/>
          <w:shd w:val="clear" w:color="auto" w:fill="FFFFFF"/>
        </w:rPr>
        <w:t xml:space="preserve">0,28; </w:t>
      </w:r>
      <m:oMath>
        <m:r>
          <w:rPr>
            <w:rFonts w:ascii="Cambria Math" w:eastAsiaTheme="minorEastAsia" w:hAnsi="Cambria Math"/>
            <w:shd w:val="clear" w:color="auto" w:fill="FFFFFF"/>
            <w:lang w:val="en-US"/>
          </w:rPr>
          <m:t>b</m:t>
        </m:r>
        <m:r>
          <w:rPr>
            <w:rFonts w:ascii="Cambria Math" w:eastAsiaTheme="minorEastAsia" w:hAnsi="Cambria Math"/>
            <w:shd w:val="clear" w:color="auto" w:fill="FFFFFF"/>
          </w:rPr>
          <m:t>=0,14</m:t>
        </m:r>
      </m:oMath>
      <w:r w:rsidR="001D28EE" w:rsidRPr="00970CFA">
        <w:rPr>
          <w:rFonts w:eastAsiaTheme="minorEastAsia"/>
          <w:shd w:val="clear" w:color="auto" w:fill="FFFFFF"/>
        </w:rPr>
        <w:t xml:space="preserve">; </w:t>
      </w:r>
      <m:oMath>
        <m:r>
          <w:rPr>
            <w:rFonts w:ascii="Cambria Math" w:eastAsiaTheme="minorEastAsia" w:hAnsi="Cambria Math"/>
            <w:shd w:val="clear" w:color="auto" w:fill="FFFFFF"/>
            <w:lang w:val="en-US"/>
          </w:rPr>
          <m:t>c</m:t>
        </m:r>
        <m:r>
          <w:rPr>
            <w:rFonts w:ascii="Cambria Math" w:eastAsiaTheme="minorEastAsia" w:hAnsi="Cambria Math"/>
            <w:shd w:val="clear" w:color="auto" w:fill="FFFFFF"/>
          </w:rPr>
          <m:t>=-8,571</m:t>
        </m:r>
      </m:oMath>
      <w:r w:rsidR="001D28EE" w:rsidRPr="00970CFA">
        <w:rPr>
          <w:rFonts w:eastAsiaTheme="minorEastAsia"/>
          <w:shd w:val="clear" w:color="auto" w:fill="FFFFFF"/>
        </w:rPr>
        <w:t>;</w:t>
      </w:r>
      <w:r w:rsidR="00CF3ABB" w:rsidRPr="00970CFA">
        <w:rPr>
          <w:rFonts w:eastAsiaTheme="minorEastAsia"/>
          <w:shd w:val="clear" w:color="auto" w:fill="FFFFFF"/>
        </w:rPr>
        <w:t xml:space="preserve"> </w:t>
      </w:r>
      <m:oMath>
        <m:r>
          <w:rPr>
            <w:rFonts w:ascii="Cambria Math" w:eastAsiaTheme="minorEastAsia" w:hAnsi="Cambria Math"/>
            <w:shd w:val="clear" w:color="auto" w:fill="FFFFFF"/>
            <w:lang w:val="en-US"/>
          </w:rPr>
          <m:t>d</m:t>
        </m:r>
        <m:r>
          <w:rPr>
            <w:rFonts w:ascii="Cambria Math" w:eastAsiaTheme="minorEastAsia" w:hAnsi="Cambria Math"/>
            <w:shd w:val="clear" w:color="auto" w:fill="FFFFFF"/>
          </w:rPr>
          <m:t>=430</m:t>
        </m:r>
      </m:oMath>
      <w:r w:rsidR="00D0221C" w:rsidRPr="00970CFA">
        <w:rPr>
          <w:rStyle w:val="ae"/>
          <w:rFonts w:eastAsiaTheme="minorEastAsia"/>
          <w:shd w:val="clear" w:color="auto" w:fill="FFFFFF"/>
        </w:rPr>
        <w:footnoteReference w:id="59"/>
      </w:r>
      <w:r w:rsidR="001D28EE" w:rsidRPr="00970CFA">
        <w:rPr>
          <w:rFonts w:eastAsiaTheme="minorEastAsia"/>
          <w:shd w:val="clear" w:color="auto" w:fill="FFFFFF"/>
        </w:rPr>
        <w:t>.</w:t>
      </w:r>
    </w:p>
    <w:p w14:paraId="536C4304" w14:textId="41ABA035" w:rsidR="00A17CC6" w:rsidRPr="00970CFA" w:rsidRDefault="00A17CC6" w:rsidP="006E6A91">
      <w:pPr>
        <w:spacing w:line="360" w:lineRule="auto"/>
        <w:ind w:firstLine="284"/>
        <w:jc w:val="both"/>
        <w:rPr>
          <w:shd w:val="clear" w:color="auto" w:fill="FFFFFF"/>
        </w:rPr>
      </w:pPr>
      <w:r w:rsidRPr="00514E7F">
        <w:rPr>
          <w:shd w:val="clear" w:color="auto" w:fill="FFFFFF"/>
        </w:rPr>
        <w:t xml:space="preserve">Зависимость от возраста кредита, </w:t>
      </w:r>
      <w:r w:rsidR="00970CFA">
        <w:rPr>
          <w:shd w:val="clear" w:color="auto" w:fill="FFFFFF"/>
        </w:rPr>
        <w:t>также</w:t>
      </w:r>
      <w:r w:rsidRPr="00514E7F">
        <w:rPr>
          <w:shd w:val="clear" w:color="auto" w:fill="FFFFFF"/>
        </w:rPr>
        <w:t xml:space="preserve"> учитываемая моделью </w:t>
      </w:r>
      <w:r w:rsidRPr="00514E7F">
        <w:rPr>
          <w:shd w:val="clear" w:color="auto" w:fill="FFFFFF"/>
          <w:lang w:val="en-US"/>
        </w:rPr>
        <w:t>PSA</w:t>
      </w:r>
      <w:r w:rsidRPr="00514E7F">
        <w:rPr>
          <w:shd w:val="clear" w:color="auto" w:fill="FFFFFF"/>
        </w:rPr>
        <w:t>, предполагает более медленное досрочное погашение со стороны новых заёмщиков, однако со временем скорость погашения увеличивается</w:t>
      </w:r>
      <w:r w:rsidR="007F471E" w:rsidRPr="00514E7F">
        <w:rPr>
          <w:shd w:val="clear" w:color="auto" w:fill="FFFFFF"/>
        </w:rPr>
        <w:t>. Ф</w:t>
      </w:r>
      <w:r w:rsidRPr="00514E7F">
        <w:rPr>
          <w:shd w:val="clear" w:color="auto" w:fill="FFFFFF"/>
        </w:rPr>
        <w:t xml:space="preserve">ункция </w:t>
      </w:r>
      <w:r w:rsidRPr="00514E7F">
        <w:rPr>
          <w:shd w:val="clear" w:color="auto" w:fill="FFFFFF"/>
          <w:lang w:val="en-US"/>
        </w:rPr>
        <w:t>Age</w:t>
      </w:r>
      <w:r w:rsidRPr="00514E7F">
        <w:rPr>
          <w:shd w:val="clear" w:color="auto" w:fill="FFFFFF"/>
        </w:rPr>
        <w:t xml:space="preserve"> представлена следующим образом:</w:t>
      </w:r>
    </w:p>
    <w:tbl>
      <w:tblPr>
        <w:tblW w:w="0" w:type="auto"/>
        <w:tblLook w:val="04A0" w:firstRow="1" w:lastRow="0" w:firstColumn="1" w:lastColumn="0" w:noHBand="0" w:noVBand="1"/>
      </w:tblPr>
      <w:tblGrid>
        <w:gridCol w:w="8330"/>
        <w:gridCol w:w="1308"/>
      </w:tblGrid>
      <w:tr w:rsidR="00514E7F" w14:paraId="2FD6139A" w14:textId="77777777" w:rsidTr="00F109B8">
        <w:tc>
          <w:tcPr>
            <w:tcW w:w="8330" w:type="dxa"/>
            <w:vAlign w:val="center"/>
          </w:tcPr>
          <w:p w14:paraId="6209340C" w14:textId="4150E750" w:rsidR="00514E7F" w:rsidRPr="00514E7F" w:rsidRDefault="00514E7F" w:rsidP="006E6A91">
            <w:pPr>
              <w:spacing w:line="360" w:lineRule="auto"/>
              <w:ind w:firstLine="284"/>
              <w:jc w:val="both"/>
              <w:rPr>
                <w:rFonts w:eastAsiaTheme="minorEastAsia"/>
                <w:shd w:val="clear" w:color="auto" w:fill="FFFFFF"/>
                <w:lang w:val="en-US"/>
              </w:rPr>
            </w:pPr>
            <m:oMathPara>
              <m:oMath>
                <m:r>
                  <w:rPr>
                    <w:rFonts w:ascii="Cambria Math" w:hAnsi="Cambria Math"/>
                    <w:shd w:val="clear" w:color="auto" w:fill="FFFFFF"/>
                  </w:rPr>
                  <m:t>Age</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m:t>
                </m:r>
                <m:func>
                  <m:funcPr>
                    <m:ctrlPr>
                      <w:rPr>
                        <w:rFonts w:ascii="Cambria Math" w:hAnsi="Cambria Math"/>
                        <w:i/>
                        <w:shd w:val="clear" w:color="auto" w:fill="FFFFFF"/>
                      </w:rPr>
                    </m:ctrlPr>
                  </m:funcPr>
                  <m:fName>
                    <m:r>
                      <m:rPr>
                        <m:sty m:val="p"/>
                      </m:rPr>
                      <w:rPr>
                        <w:rFonts w:ascii="Cambria Math" w:hAnsi="Cambria Math"/>
                        <w:shd w:val="clear" w:color="auto" w:fill="FFFFFF"/>
                      </w:rPr>
                      <m:t>min</m:t>
                    </m:r>
                  </m:fName>
                  <m:e>
                    <m:d>
                      <m:dPr>
                        <m:begChr m:val="{"/>
                        <m:endChr m:val="}"/>
                        <m:ctrlPr>
                          <w:rPr>
                            <w:rFonts w:ascii="Cambria Math" w:hAnsi="Cambria Math"/>
                            <w:i/>
                            <w:shd w:val="clear" w:color="auto" w:fill="FFFFFF"/>
                          </w:rPr>
                        </m:ctrlPr>
                      </m:dPr>
                      <m:e>
                        <m:r>
                          <w:rPr>
                            <w:rFonts w:ascii="Cambria Math" w:hAnsi="Cambria Math"/>
                            <w:shd w:val="clear" w:color="auto" w:fill="FFFFFF"/>
                          </w:rPr>
                          <m:t>1,</m:t>
                        </m:r>
                        <m:r>
                          <w:rPr>
                            <w:rFonts w:ascii="Cambria Math" w:hAnsi="Cambria Math"/>
                            <w:shd w:val="clear" w:color="auto" w:fill="FFFFFF"/>
                            <w:lang w:val="en-US"/>
                          </w:rPr>
                          <m:t>t</m:t>
                        </m:r>
                        <m:r>
                          <w:rPr>
                            <w:rFonts w:ascii="Cambria Math" w:hAnsi="Cambria Math"/>
                            <w:shd w:val="clear" w:color="auto" w:fill="FFFFFF"/>
                          </w:rPr>
                          <m:t>/30</m:t>
                        </m:r>
                      </m:e>
                    </m:d>
                  </m:e>
                </m:func>
                <m:r>
                  <w:rPr>
                    <w:rFonts w:ascii="Cambria Math" w:hAnsi="Cambria Math"/>
                    <w:shd w:val="clear" w:color="auto" w:fill="FFFFFF"/>
                  </w:rPr>
                  <m:t>;</m:t>
                </m:r>
              </m:oMath>
            </m:oMathPara>
          </w:p>
        </w:tc>
        <w:tc>
          <w:tcPr>
            <w:tcW w:w="1308" w:type="dxa"/>
            <w:vAlign w:val="center"/>
            <w:hideMark/>
          </w:tcPr>
          <w:p w14:paraId="161E9F68" w14:textId="703F1971" w:rsidR="00514E7F" w:rsidRDefault="00514E7F" w:rsidP="006E6A91">
            <w:pPr>
              <w:spacing w:line="360" w:lineRule="auto"/>
              <w:ind w:firstLine="284"/>
              <w:jc w:val="center"/>
              <w:rPr>
                <w:lang w:val="en-US" w:eastAsia="en-US"/>
              </w:rPr>
            </w:pPr>
            <w:r>
              <w:rPr>
                <w:lang w:eastAsia="en-US"/>
              </w:rPr>
              <w:t>(2.2.</w:t>
            </w:r>
            <w:r>
              <w:rPr>
                <w:lang w:val="en-US" w:eastAsia="en-US"/>
              </w:rPr>
              <w:t>7</w:t>
            </w:r>
            <w:r>
              <w:rPr>
                <w:lang w:eastAsia="en-US"/>
              </w:rPr>
              <w:t>)</w:t>
            </w:r>
          </w:p>
        </w:tc>
      </w:tr>
    </w:tbl>
    <w:p w14:paraId="1EAD2504" w14:textId="6BD3208E" w:rsidR="00A17CC6" w:rsidRPr="007F471E" w:rsidRDefault="00A17CC6" w:rsidP="006E6A91">
      <w:pPr>
        <w:spacing w:line="360" w:lineRule="auto"/>
        <w:ind w:firstLine="284"/>
        <w:jc w:val="both"/>
        <w:rPr>
          <w:rFonts w:eastAsiaTheme="minorEastAsia"/>
          <w:shd w:val="clear" w:color="auto" w:fill="FFFFFF"/>
        </w:rPr>
      </w:pPr>
      <w:r w:rsidRPr="007F471E">
        <w:rPr>
          <w:rFonts w:eastAsiaTheme="minorEastAsia"/>
          <w:shd w:val="clear" w:color="auto" w:fill="FFFFFF"/>
        </w:rPr>
        <w:t xml:space="preserve">Где </w:t>
      </w:r>
      <m:oMath>
        <m:r>
          <w:rPr>
            <w:rFonts w:ascii="Cambria Math" w:hAnsi="Cambria Math"/>
            <w:shd w:val="clear" w:color="auto" w:fill="FFFFFF"/>
          </w:rPr>
          <m:t>t</m:t>
        </m:r>
      </m:oMath>
      <w:r w:rsidR="00C93956">
        <w:rPr>
          <w:rFonts w:eastAsiaTheme="minorEastAsia"/>
          <w:shd w:val="clear" w:color="auto" w:fill="FFFFFF"/>
        </w:rPr>
        <w:t xml:space="preserve"> – </w:t>
      </w:r>
      <w:r w:rsidR="00CF3ABB" w:rsidRPr="00970CFA">
        <w:rPr>
          <w:rFonts w:eastAsiaTheme="minorEastAsia"/>
          <w:shd w:val="clear" w:color="auto" w:fill="FFFFFF"/>
        </w:rPr>
        <w:t>к</w:t>
      </w:r>
      <w:r w:rsidRPr="00970CFA">
        <w:rPr>
          <w:rFonts w:eastAsiaTheme="minorEastAsia"/>
          <w:shd w:val="clear" w:color="auto" w:fill="FFFFFF"/>
        </w:rPr>
        <w:t>оличество</w:t>
      </w:r>
      <w:r w:rsidRPr="007F471E">
        <w:rPr>
          <w:rFonts w:eastAsiaTheme="minorEastAsia"/>
          <w:shd w:val="clear" w:color="auto" w:fill="FFFFFF"/>
        </w:rPr>
        <w:t xml:space="preserve"> месяцев прошедшее с момента выдачи кредитов.</w:t>
      </w:r>
    </w:p>
    <w:p w14:paraId="5C5B7599" w14:textId="227932A2" w:rsidR="00A17CC6" w:rsidRPr="007F471E" w:rsidRDefault="00A17CC6" w:rsidP="006E6A91">
      <w:pPr>
        <w:spacing w:line="360" w:lineRule="auto"/>
        <w:ind w:firstLine="284"/>
        <w:jc w:val="both"/>
        <w:rPr>
          <w:rFonts w:eastAsiaTheme="minorEastAsia"/>
          <w:shd w:val="clear" w:color="auto" w:fill="FFFFFF"/>
        </w:rPr>
      </w:pPr>
      <w:r w:rsidRPr="007F471E">
        <w:rPr>
          <w:rFonts w:eastAsiaTheme="minorEastAsia"/>
          <w:shd w:val="clear" w:color="auto" w:fill="FFFFFF"/>
        </w:rPr>
        <w:t xml:space="preserve">Таким </w:t>
      </w:r>
      <w:r w:rsidR="007F471E" w:rsidRPr="007F471E">
        <w:rPr>
          <w:rFonts w:eastAsiaTheme="minorEastAsia"/>
          <w:shd w:val="clear" w:color="auto" w:fill="FFFFFF"/>
        </w:rPr>
        <w:t>образом,</w:t>
      </w:r>
      <w:r w:rsidRPr="007F471E">
        <w:rPr>
          <w:rFonts w:eastAsiaTheme="minorEastAsia"/>
          <w:shd w:val="clear" w:color="auto" w:fill="FFFFFF"/>
        </w:rPr>
        <w:t xml:space="preserve"> функция </w:t>
      </w:r>
      <w:r w:rsidRPr="007F471E">
        <w:rPr>
          <w:rFonts w:eastAsiaTheme="minorEastAsia"/>
          <w:shd w:val="clear" w:color="auto" w:fill="FFFFFF"/>
          <w:lang w:val="en-US"/>
        </w:rPr>
        <w:t>Age</w:t>
      </w:r>
      <w:r w:rsidRPr="007F471E">
        <w:rPr>
          <w:rFonts w:eastAsiaTheme="minorEastAsia"/>
          <w:shd w:val="clear" w:color="auto" w:fill="FFFFFF"/>
        </w:rPr>
        <w:t xml:space="preserve"> возрастает до 30 месяца.</w:t>
      </w:r>
    </w:p>
    <w:p w14:paraId="178BFDF2" w14:textId="0ED0D5AF" w:rsidR="00A17CC6" w:rsidRPr="00C22E9D" w:rsidRDefault="00A17CC6" w:rsidP="006E6A91">
      <w:pPr>
        <w:spacing w:line="360" w:lineRule="auto"/>
        <w:ind w:firstLine="284"/>
        <w:jc w:val="both"/>
        <w:rPr>
          <w:rFonts w:eastAsiaTheme="minorEastAsia"/>
          <w:shd w:val="clear" w:color="auto" w:fill="FFFFFF"/>
        </w:rPr>
      </w:pPr>
      <w:r w:rsidRPr="007F471E">
        <w:rPr>
          <w:shd w:val="clear" w:color="auto" w:fill="FFFFFF"/>
        </w:rPr>
        <w:t>Р. Ролл и С. Ричард выявили, что для агентских ценных бумаг характерно увеличение скор</w:t>
      </w:r>
      <w:r w:rsidR="001C47AA">
        <w:rPr>
          <w:shd w:val="clear" w:color="auto" w:fill="FFFFFF"/>
        </w:rPr>
        <w:t>ости погашения в осенние месяцы</w:t>
      </w:r>
      <w:r w:rsidRPr="007F471E">
        <w:rPr>
          <w:shd w:val="clear" w:color="auto" w:fill="FFFFFF"/>
        </w:rPr>
        <w:t xml:space="preserve"> и существенное снижение в весенние месяцы. В оригинальной модели вектор месячного мультипликатора представлен следующим образом, начиная с месяца </w:t>
      </w:r>
      <m:oMath>
        <m:r>
          <w:rPr>
            <w:rFonts w:ascii="Cambria Math" w:hAnsi="Cambria Math"/>
            <w:shd w:val="clear" w:color="auto" w:fill="FFFFFF"/>
          </w:rPr>
          <m:t>i</m:t>
        </m:r>
      </m:oMath>
      <w:r w:rsidR="008D0E90" w:rsidRPr="008D0E90">
        <w:rPr>
          <w:shd w:val="clear" w:color="auto" w:fill="FFFFFF"/>
        </w:rPr>
        <w:t xml:space="preserve"> </w:t>
      </w:r>
      <w:r w:rsidR="008D0E90">
        <w:rPr>
          <w:shd w:val="clear" w:color="auto" w:fill="FFFFFF"/>
        </w:rPr>
        <w:t xml:space="preserve">соответствующего </w:t>
      </w:r>
      <w:r w:rsidR="00C22E9D">
        <w:rPr>
          <w:rFonts w:eastAsiaTheme="minorEastAsia"/>
          <w:shd w:val="clear" w:color="auto" w:fill="FFFFFF"/>
        </w:rPr>
        <w:t>январю</w:t>
      </w:r>
      <w:r w:rsidR="00C22E9D" w:rsidRPr="00C22E9D">
        <w:rPr>
          <w:rFonts w:eastAsiaTheme="minorEastAsia"/>
          <w:shd w:val="clear" w:color="auto" w:fill="FFFFFF"/>
        </w:rPr>
        <w:t>:</w:t>
      </w:r>
    </w:p>
    <w:tbl>
      <w:tblPr>
        <w:tblW w:w="0" w:type="auto"/>
        <w:tblLook w:val="04A0" w:firstRow="1" w:lastRow="0" w:firstColumn="1" w:lastColumn="0" w:noHBand="0" w:noVBand="1"/>
      </w:tblPr>
      <w:tblGrid>
        <w:gridCol w:w="8069"/>
        <w:gridCol w:w="1596"/>
      </w:tblGrid>
      <w:tr w:rsidR="00514E7F" w14:paraId="204E3EC9" w14:textId="77777777" w:rsidTr="00F109B8">
        <w:trPr>
          <w:trHeight w:val="444"/>
        </w:trPr>
        <w:tc>
          <w:tcPr>
            <w:tcW w:w="8069" w:type="dxa"/>
            <w:vAlign w:val="center"/>
          </w:tcPr>
          <w:p w14:paraId="48882A42" w14:textId="65766FC6" w:rsidR="00514E7F" w:rsidRPr="00514E7F" w:rsidRDefault="00514E7F" w:rsidP="006E6A91">
            <w:pPr>
              <w:pStyle w:val="HTML0"/>
              <w:spacing w:line="360" w:lineRule="auto"/>
              <w:ind w:firstLine="284"/>
              <w:jc w:val="both"/>
              <w:rPr>
                <w:rFonts w:ascii="Cambria Math" w:eastAsiaTheme="minorEastAsia" w:hAnsi="Cambria Math" w:cs="Times New Roman"/>
                <w:szCs w:val="24"/>
                <w:lang w:val="en-US"/>
                <w:oMath/>
              </w:rPr>
            </w:pPr>
            <m:oMathPara>
              <m:oMath>
                <m:r>
                  <w:rPr>
                    <w:rFonts w:ascii="Cambria Math" w:eastAsiaTheme="minorEastAsia" w:hAnsi="Cambria Math" w:cs="Times New Roman"/>
                    <w:szCs w:val="24"/>
                    <w:shd w:val="clear" w:color="auto" w:fill="FFFFFF"/>
                  </w:rPr>
                  <m:t>MM</m:t>
                </m:r>
                <m:d>
                  <m:dPr>
                    <m:ctrlPr>
                      <w:rPr>
                        <w:rFonts w:ascii="Cambria Math" w:eastAsiaTheme="minorEastAsia" w:hAnsi="Cambria Math" w:cs="Times New Roman"/>
                        <w:i/>
                        <w:szCs w:val="24"/>
                        <w:shd w:val="clear" w:color="auto" w:fill="FFFFFF"/>
                      </w:rPr>
                    </m:ctrlPr>
                  </m:dPr>
                  <m:e>
                    <m:r>
                      <w:rPr>
                        <w:rFonts w:ascii="Cambria Math" w:eastAsiaTheme="minorEastAsia" w:hAnsi="Cambria Math" w:cs="Times New Roman"/>
                        <w:szCs w:val="24"/>
                        <w:shd w:val="clear" w:color="auto" w:fill="FFFFFF"/>
                      </w:rPr>
                      <m:t>i</m:t>
                    </m:r>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0,94; 0,76; 0,73; 0,96; 0,98; 0,92; 0,99; 1,1; 1,18; 1,21; 1,23</m:t>
                    </m:r>
                    <m:r>
                      <w:rPr>
                        <w:rFonts w:ascii="Cambria Math" w:eastAsiaTheme="minorEastAsia" w:hAnsi="Cambria Math" w:cs="Times New Roman"/>
                        <w:szCs w:val="24"/>
                        <w:lang w:val="en-US"/>
                      </w:rPr>
                      <m:t>;</m:t>
                    </m:r>
                    <m:r>
                      <w:rPr>
                        <w:rFonts w:ascii="Cambria Math" w:eastAsiaTheme="minorEastAsia" w:hAnsi="Cambria Math" w:cs="Times New Roman"/>
                        <w:szCs w:val="24"/>
                      </w:rPr>
                      <m:t xml:space="preserve"> 0,97</m:t>
                    </m:r>
                  </m:e>
                </m:d>
              </m:oMath>
            </m:oMathPara>
          </w:p>
        </w:tc>
        <w:tc>
          <w:tcPr>
            <w:tcW w:w="1596" w:type="dxa"/>
            <w:vAlign w:val="center"/>
            <w:hideMark/>
          </w:tcPr>
          <w:p w14:paraId="2AC9F1CE" w14:textId="784DED65" w:rsidR="00514E7F" w:rsidRDefault="00514E7F" w:rsidP="006E6A91">
            <w:pPr>
              <w:spacing w:line="360" w:lineRule="auto"/>
              <w:ind w:firstLine="284"/>
              <w:jc w:val="center"/>
              <w:rPr>
                <w:lang w:val="en-US" w:eastAsia="en-US"/>
              </w:rPr>
            </w:pPr>
            <w:r>
              <w:rPr>
                <w:lang w:eastAsia="en-US"/>
              </w:rPr>
              <w:t>(2.2.</w:t>
            </w:r>
            <w:r>
              <w:rPr>
                <w:lang w:val="en-US" w:eastAsia="en-US"/>
              </w:rPr>
              <w:t>8</w:t>
            </w:r>
            <w:r>
              <w:rPr>
                <w:lang w:eastAsia="en-US"/>
              </w:rPr>
              <w:t>)</w:t>
            </w:r>
          </w:p>
        </w:tc>
      </w:tr>
    </w:tbl>
    <w:p w14:paraId="050B0917" w14:textId="77777777" w:rsidR="00A17CC6" w:rsidRPr="00F119DF" w:rsidRDefault="00A17CC6" w:rsidP="006E6A91">
      <w:pPr>
        <w:spacing w:line="360" w:lineRule="auto"/>
        <w:ind w:firstLine="284"/>
        <w:jc w:val="both"/>
        <w:rPr>
          <w:shd w:val="clear" w:color="auto" w:fill="FFFFFF"/>
        </w:rPr>
      </w:pPr>
      <w:r w:rsidRPr="00D27151">
        <w:rPr>
          <w:shd w:val="clear" w:color="auto" w:fill="FFFFFF"/>
        </w:rPr>
        <w:t>Не все заемщики используют встроенный опцион на осуществление досрочного погашения, даже когда он находится «в деньгах», то есть рефинансирование является выгодным для заёмщика, так как снизит процентную ставку по кредиту. Модель Ричарда-Ролла для отображения данного факта использует множитель «выгорания» пула, который можно представить следующим образом:</w:t>
      </w:r>
    </w:p>
    <w:tbl>
      <w:tblPr>
        <w:tblW w:w="0" w:type="auto"/>
        <w:tblLook w:val="04A0" w:firstRow="1" w:lastRow="0" w:firstColumn="1" w:lastColumn="0" w:noHBand="0" w:noVBand="1"/>
      </w:tblPr>
      <w:tblGrid>
        <w:gridCol w:w="8046"/>
        <w:gridCol w:w="1592"/>
      </w:tblGrid>
      <w:tr w:rsidR="00514E7F" w14:paraId="50DEFF82" w14:textId="77777777" w:rsidTr="00F109B8">
        <w:tc>
          <w:tcPr>
            <w:tcW w:w="8046" w:type="dxa"/>
            <w:vAlign w:val="center"/>
          </w:tcPr>
          <w:p w14:paraId="59D72FF5" w14:textId="3567EAE4" w:rsidR="00514E7F" w:rsidRPr="00514E7F" w:rsidRDefault="00514E7F" w:rsidP="006E6A91">
            <w:pPr>
              <w:spacing w:line="360" w:lineRule="auto"/>
              <w:ind w:firstLine="284"/>
              <w:jc w:val="both"/>
              <w:rPr>
                <w:shd w:val="clear" w:color="auto" w:fill="FFFFFF"/>
                <w:lang w:val="en-US"/>
              </w:rPr>
            </w:pPr>
            <m:oMathPara>
              <m:oMath>
                <m:r>
                  <w:rPr>
                    <w:rFonts w:ascii="Cambria Math" w:hAnsi="Cambria Math"/>
                    <w:shd w:val="clear" w:color="auto" w:fill="FFFFFF"/>
                  </w:rPr>
                  <w:lastRenderedPageBreak/>
                  <m:t>BM</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=0.3+0.7</m:t>
                </m:r>
                <m:f>
                  <m:fPr>
                    <m:ctrlPr>
                      <w:rPr>
                        <w:rFonts w:ascii="Cambria Math" w:hAnsi="Cambria Math"/>
                        <w:i/>
                        <w:shd w:val="clear" w:color="auto" w:fill="FFFFFF"/>
                      </w:rPr>
                    </m:ctrlPr>
                  </m:fPr>
                  <m:num>
                    <m:r>
                      <w:rPr>
                        <w:rFonts w:ascii="Cambria Math" w:hAnsi="Cambria Math"/>
                        <w:shd w:val="clear" w:color="auto" w:fill="FFFFFF"/>
                      </w:rPr>
                      <m:t>MB(t)</m:t>
                    </m:r>
                  </m:num>
                  <m:den>
                    <m:r>
                      <w:rPr>
                        <w:rFonts w:ascii="Cambria Math" w:hAnsi="Cambria Math"/>
                        <w:shd w:val="clear" w:color="auto" w:fill="FFFFFF"/>
                      </w:rPr>
                      <m:t>MB(0)</m:t>
                    </m:r>
                  </m:den>
                </m:f>
                <m:r>
                  <w:rPr>
                    <w:rFonts w:ascii="Cambria Math" w:hAnsi="Cambria Math"/>
                    <w:shd w:val="clear" w:color="auto" w:fill="FFFFFF"/>
                    <w:lang w:val="en-US"/>
                  </w:rPr>
                  <m:t>;</m:t>
                </m:r>
              </m:oMath>
            </m:oMathPara>
          </w:p>
        </w:tc>
        <w:tc>
          <w:tcPr>
            <w:tcW w:w="1592" w:type="dxa"/>
            <w:vAlign w:val="center"/>
            <w:hideMark/>
          </w:tcPr>
          <w:p w14:paraId="2F57A844" w14:textId="37DE9CD0" w:rsidR="00514E7F" w:rsidRDefault="00514E7F" w:rsidP="006E6A91">
            <w:pPr>
              <w:spacing w:line="360" w:lineRule="auto"/>
              <w:ind w:firstLine="284"/>
              <w:jc w:val="center"/>
              <w:rPr>
                <w:lang w:val="en-US" w:eastAsia="en-US"/>
              </w:rPr>
            </w:pPr>
            <w:r>
              <w:rPr>
                <w:lang w:eastAsia="en-US"/>
              </w:rPr>
              <w:t>(2.2.</w:t>
            </w:r>
            <w:r>
              <w:rPr>
                <w:lang w:val="en-US" w:eastAsia="en-US"/>
              </w:rPr>
              <w:t>9</w:t>
            </w:r>
            <w:r>
              <w:rPr>
                <w:lang w:eastAsia="en-US"/>
              </w:rPr>
              <w:t>)</w:t>
            </w:r>
          </w:p>
        </w:tc>
      </w:tr>
    </w:tbl>
    <w:p w14:paraId="7CED5C56" w14:textId="7A9C373C" w:rsidR="00A17CC6" w:rsidRPr="00514E7F" w:rsidRDefault="00A17CC6" w:rsidP="006E6A91">
      <w:pPr>
        <w:spacing w:line="360" w:lineRule="auto"/>
        <w:ind w:firstLine="284"/>
        <w:jc w:val="both"/>
        <w:rPr>
          <w:shd w:val="clear" w:color="auto" w:fill="FFFFFF"/>
        </w:rPr>
      </w:pPr>
      <w:r w:rsidRPr="00D27151">
        <w:rPr>
          <w:shd w:val="clear" w:color="auto" w:fill="FFFFFF"/>
        </w:rPr>
        <w:t xml:space="preserve">Где </w:t>
      </w:r>
      <m:oMath>
        <m:r>
          <w:rPr>
            <w:rFonts w:ascii="Cambria Math" w:hAnsi="Cambria Math"/>
            <w:shd w:val="clear" w:color="auto" w:fill="FFFFFF"/>
          </w:rPr>
          <m:t>MB(t)</m:t>
        </m:r>
      </m:oMath>
      <w:r w:rsidRPr="00D27151">
        <w:rPr>
          <w:shd w:val="clear" w:color="auto" w:fill="FFFFFF"/>
        </w:rPr>
        <w:t xml:space="preserve"> – основная сумма ипотечных кредитов в момент </w:t>
      </w:r>
      <m:oMath>
        <m:r>
          <w:rPr>
            <w:rFonts w:ascii="Cambria Math" w:hAnsi="Cambria Math"/>
            <w:shd w:val="clear" w:color="auto" w:fill="FFFFFF"/>
            <w:lang w:val="en-US"/>
          </w:rPr>
          <m:t>t</m:t>
        </m:r>
      </m:oMath>
      <w:r w:rsidR="00514E7F">
        <w:rPr>
          <w:shd w:val="clear" w:color="auto" w:fill="FFFFFF"/>
        </w:rPr>
        <w:t xml:space="preserve"> по изначальному графику</w:t>
      </w:r>
      <w:r w:rsidR="00514E7F" w:rsidRPr="00514E7F">
        <w:rPr>
          <w:shd w:val="clear" w:color="auto" w:fill="FFFFFF"/>
        </w:rPr>
        <w:t>,</w:t>
      </w:r>
    </w:p>
    <w:p w14:paraId="00DAA359" w14:textId="1D94C852" w:rsidR="00A17CC6" w:rsidRPr="00514E7F" w:rsidRDefault="00CF3ABB" w:rsidP="006E6A91">
      <w:pPr>
        <w:spacing w:line="360" w:lineRule="auto"/>
        <w:ind w:firstLine="284"/>
        <w:jc w:val="both"/>
        <w:rPr>
          <w:shd w:val="clear" w:color="auto" w:fill="FFFFFF"/>
        </w:rPr>
      </w:pPr>
      <m:oMath>
        <m:r>
          <w:rPr>
            <w:rFonts w:ascii="Cambria Math" w:hAnsi="Cambria Math"/>
            <w:shd w:val="clear" w:color="auto" w:fill="FFFFFF"/>
          </w:rPr>
          <m:t>MB(0)</m:t>
        </m:r>
      </m:oMath>
      <w:r w:rsidR="00C93956">
        <w:rPr>
          <w:shd w:val="clear" w:color="auto" w:fill="FFFFFF"/>
        </w:rPr>
        <w:t xml:space="preserve"> </w:t>
      </w:r>
      <w:r w:rsidR="00A17CC6" w:rsidRPr="00D27151">
        <w:rPr>
          <w:shd w:val="clear" w:color="auto" w:fill="FFFFFF"/>
        </w:rPr>
        <w:t>– основная сумма ипо</w:t>
      </w:r>
      <w:r w:rsidR="00D60312" w:rsidRPr="00D27151">
        <w:rPr>
          <w:shd w:val="clear" w:color="auto" w:fill="FFFFFF"/>
        </w:rPr>
        <w:t>течных кредитов после их выдачи</w:t>
      </w:r>
      <w:r w:rsidR="00514E7F" w:rsidRPr="00514E7F">
        <w:rPr>
          <w:shd w:val="clear" w:color="auto" w:fill="FFFFFF"/>
        </w:rPr>
        <w:t>.</w:t>
      </w:r>
    </w:p>
    <w:p w14:paraId="7B794242" w14:textId="25C6C653" w:rsidR="00A17CC6" w:rsidRPr="00D27151" w:rsidRDefault="00A17CC6" w:rsidP="006E6A91">
      <w:pPr>
        <w:spacing w:line="360" w:lineRule="auto"/>
        <w:ind w:firstLine="284"/>
        <w:jc w:val="both"/>
        <w:rPr>
          <w:shd w:val="clear" w:color="auto" w:fill="FFFFFF"/>
        </w:rPr>
      </w:pPr>
      <w:r w:rsidRPr="00D27151">
        <w:rPr>
          <w:shd w:val="clear" w:color="auto" w:fill="FFFFFF"/>
        </w:rPr>
        <w:t xml:space="preserve">Данный мультипликатор количественно оценивает выгорание пула в зависимости от того какая часть основной суммы </w:t>
      </w:r>
      <w:r w:rsidR="0099742D" w:rsidRPr="00D27151">
        <w:rPr>
          <w:shd w:val="clear" w:color="auto" w:fill="FFFFFF"/>
        </w:rPr>
        <w:t>погашена</w:t>
      </w:r>
      <w:r w:rsidRPr="00D27151">
        <w:rPr>
          <w:shd w:val="clear" w:color="auto" w:fill="FFFFFF"/>
        </w:rPr>
        <w:t xml:space="preserve">, и чем дольше проходит времени и погашено основного долга, тем меньше становится множитель, уменьшая тем самым оцениваемый </w:t>
      </w:r>
      <w:r w:rsidRPr="00D27151">
        <w:rPr>
          <w:shd w:val="clear" w:color="auto" w:fill="FFFFFF"/>
          <w:lang w:val="en-US"/>
        </w:rPr>
        <w:t>CPR</w:t>
      </w:r>
      <w:r w:rsidRPr="00D27151">
        <w:rPr>
          <w:shd w:val="clear" w:color="auto" w:fill="FFFFFF"/>
        </w:rPr>
        <w:t>.</w:t>
      </w:r>
    </w:p>
    <w:p w14:paraId="0BBE7865" w14:textId="0EE494B4" w:rsidR="00A17CC6" w:rsidRPr="00A93950" w:rsidRDefault="00A17CC6" w:rsidP="006E6A91">
      <w:pPr>
        <w:spacing w:line="360" w:lineRule="auto"/>
        <w:ind w:firstLine="284"/>
        <w:jc w:val="both"/>
        <w:rPr>
          <w:shd w:val="clear" w:color="auto" w:fill="FFFFFF"/>
        </w:rPr>
      </w:pPr>
      <w:r w:rsidRPr="00D27151">
        <w:rPr>
          <w:shd w:val="clear" w:color="auto" w:fill="FFFFFF"/>
        </w:rPr>
        <w:t xml:space="preserve">Объединяя все перечисленные факторы, мультипликативная </w:t>
      </w:r>
      <w:r w:rsidR="00A93950">
        <w:rPr>
          <w:shd w:val="clear" w:color="auto" w:fill="FFFFFF"/>
        </w:rPr>
        <w:t>модель</w:t>
      </w:r>
      <w:r w:rsidR="00A93950" w:rsidRPr="00A93950">
        <w:rPr>
          <w:shd w:val="clear" w:color="auto" w:fill="FFFFFF"/>
        </w:rPr>
        <w:t xml:space="preserve">, </w:t>
      </w:r>
      <w:r w:rsidR="007F471E" w:rsidRPr="00D27151">
        <w:rPr>
          <w:shd w:val="clear" w:color="auto" w:fill="FFFFFF"/>
        </w:rPr>
        <w:t>оценивающая</w:t>
      </w:r>
      <w:r w:rsidRPr="00D27151">
        <w:rPr>
          <w:shd w:val="clear" w:color="auto" w:fill="FFFFFF"/>
        </w:rPr>
        <w:t xml:space="preserve"> </w:t>
      </w:r>
      <w:r w:rsidRPr="00D27151">
        <w:rPr>
          <w:shd w:val="clear" w:color="auto" w:fill="FFFFFF"/>
          <w:lang w:val="en-US"/>
        </w:rPr>
        <w:t>CPR</w:t>
      </w:r>
      <w:r w:rsidR="00A93950">
        <w:rPr>
          <w:shd w:val="clear" w:color="auto" w:fill="FFFFFF"/>
        </w:rPr>
        <w:t xml:space="preserve"> в определенный месяц</w:t>
      </w:r>
      <w:r w:rsidR="00A93950" w:rsidRPr="00A93950">
        <w:rPr>
          <w:shd w:val="clear" w:color="auto" w:fill="FFFFFF"/>
        </w:rPr>
        <w:t xml:space="preserve">, </w:t>
      </w:r>
      <w:r w:rsidRPr="00D27151">
        <w:rPr>
          <w:shd w:val="clear" w:color="auto" w:fill="FFFFFF"/>
        </w:rPr>
        <w:t>выглядит следующим образом:</w:t>
      </w:r>
    </w:p>
    <w:tbl>
      <w:tblPr>
        <w:tblW w:w="0" w:type="auto"/>
        <w:tblLook w:val="04A0" w:firstRow="1" w:lastRow="0" w:firstColumn="1" w:lastColumn="0" w:noHBand="0" w:noVBand="1"/>
      </w:tblPr>
      <w:tblGrid>
        <w:gridCol w:w="7905"/>
        <w:gridCol w:w="1733"/>
      </w:tblGrid>
      <w:tr w:rsidR="00514E7F" w14:paraId="548F19E6" w14:textId="77777777" w:rsidTr="00E741CC">
        <w:tc>
          <w:tcPr>
            <w:tcW w:w="7905" w:type="dxa"/>
            <w:vAlign w:val="center"/>
          </w:tcPr>
          <w:p w14:paraId="4DC8F50B" w14:textId="1E488851" w:rsidR="00514E7F" w:rsidRPr="00514E7F" w:rsidRDefault="00514E7F" w:rsidP="006E6A91">
            <w:pPr>
              <w:spacing w:line="360" w:lineRule="auto"/>
              <w:ind w:firstLine="284"/>
              <w:jc w:val="both"/>
              <w:rPr>
                <w:i/>
                <w:shd w:val="clear" w:color="auto" w:fill="FFFFFF"/>
                <w:lang w:val="en-US"/>
              </w:rPr>
            </w:pPr>
            <m:oMathPara>
              <m:oMath>
                <m:r>
                  <w:rPr>
                    <w:rFonts w:ascii="Cambria Math" w:hAnsi="Cambria Math"/>
                    <w:shd w:val="clear" w:color="auto" w:fill="FFFFFF"/>
                  </w:rPr>
                  <m:t>CPR</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=RI</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*MM</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*Age</m:t>
                </m:r>
                <m:d>
                  <m:dPr>
                    <m:ctrlPr>
                      <w:rPr>
                        <w:rFonts w:ascii="Cambria Math" w:hAnsi="Cambria Math"/>
                        <w:i/>
                        <w:shd w:val="clear" w:color="auto" w:fill="FFFFFF"/>
                      </w:rPr>
                    </m:ctrlPr>
                  </m:dPr>
                  <m:e>
                    <m:r>
                      <w:rPr>
                        <w:rFonts w:ascii="Cambria Math" w:hAnsi="Cambria Math"/>
                        <w:shd w:val="clear" w:color="auto" w:fill="FFFFFF"/>
                      </w:rPr>
                      <m:t>t</m:t>
                    </m:r>
                  </m:e>
                </m:d>
                <m:r>
                  <w:rPr>
                    <w:rFonts w:ascii="Cambria Math" w:hAnsi="Cambria Math"/>
                    <w:shd w:val="clear" w:color="auto" w:fill="FFFFFF"/>
                  </w:rPr>
                  <m:t>*BM(</m:t>
                </m:r>
                <m:r>
                  <w:rPr>
                    <w:rFonts w:ascii="Cambria Math" w:hAnsi="Cambria Math"/>
                    <w:shd w:val="clear" w:color="auto" w:fill="FFFFFF"/>
                    <w:lang w:val="en-US"/>
                  </w:rPr>
                  <m:t>t)</m:t>
                </m:r>
              </m:oMath>
            </m:oMathPara>
          </w:p>
        </w:tc>
        <w:tc>
          <w:tcPr>
            <w:tcW w:w="1733" w:type="dxa"/>
            <w:vAlign w:val="center"/>
            <w:hideMark/>
          </w:tcPr>
          <w:p w14:paraId="316D98E3" w14:textId="4CE51845" w:rsidR="00514E7F" w:rsidRDefault="00514E7F" w:rsidP="006E6A91">
            <w:pPr>
              <w:spacing w:line="360" w:lineRule="auto"/>
              <w:ind w:firstLine="284"/>
              <w:jc w:val="center"/>
              <w:rPr>
                <w:lang w:val="en-US" w:eastAsia="en-US"/>
              </w:rPr>
            </w:pPr>
            <w:r>
              <w:rPr>
                <w:lang w:eastAsia="en-US"/>
              </w:rPr>
              <w:t>(2.2.</w:t>
            </w:r>
            <w:r>
              <w:rPr>
                <w:lang w:val="en-US" w:eastAsia="en-US"/>
              </w:rPr>
              <w:t>10</w:t>
            </w:r>
            <w:r>
              <w:rPr>
                <w:lang w:eastAsia="en-US"/>
              </w:rPr>
              <w:t>)</w:t>
            </w:r>
          </w:p>
        </w:tc>
      </w:tr>
    </w:tbl>
    <w:p w14:paraId="552A1FB4" w14:textId="6479C3CA" w:rsidR="00C22E9D" w:rsidRPr="00C15CE8" w:rsidRDefault="00C22E9D" w:rsidP="006E6A91">
      <w:pPr>
        <w:spacing w:line="360" w:lineRule="auto"/>
        <w:ind w:firstLine="284"/>
        <w:jc w:val="both"/>
        <w:rPr>
          <w:rFonts w:eastAsiaTheme="minorEastAsia"/>
          <w:shd w:val="clear" w:color="auto" w:fill="FFFFFF"/>
        </w:rPr>
      </w:pPr>
      <w:r w:rsidRPr="007F471E">
        <w:t>Модель Ричарда-</w:t>
      </w:r>
      <w:r w:rsidRPr="000B65A9">
        <w:t xml:space="preserve">Ролла используется совместно с другими, </w:t>
      </w:r>
      <w:r>
        <w:t>также</w:t>
      </w:r>
      <w:r w:rsidRPr="000B65A9">
        <w:t xml:space="preserve"> и ипотечным агентством ДОМ</w:t>
      </w:r>
      <w:proofErr w:type="gramStart"/>
      <w:r w:rsidRPr="000B65A9">
        <w:t>.Р</w:t>
      </w:r>
      <w:proofErr w:type="gramEnd"/>
      <w:r w:rsidRPr="000B65A9">
        <w:t>Ф</w:t>
      </w:r>
      <w:r w:rsidRPr="000B65A9">
        <w:rPr>
          <w:rStyle w:val="ae"/>
        </w:rPr>
        <w:footnoteReference w:id="60"/>
      </w:r>
      <w:r w:rsidRPr="000B65A9">
        <w:t>.</w:t>
      </w:r>
      <w:r w:rsidR="00314C48">
        <w:rPr>
          <w:rFonts w:eastAsiaTheme="minorEastAsia"/>
          <w:shd w:val="clear" w:color="auto" w:fill="FFFFFF"/>
        </w:rPr>
        <w:t xml:space="preserve"> Как можно видеть на рис.</w:t>
      </w:r>
      <w:r w:rsidRPr="000B65A9">
        <w:rPr>
          <w:rFonts w:eastAsiaTheme="minorEastAsia"/>
          <w:shd w:val="clear" w:color="auto" w:fill="FFFFFF"/>
        </w:rPr>
        <w:t xml:space="preserve"> 2.2.1, основной</w:t>
      </w:r>
      <w:r w:rsidRPr="007F471E">
        <w:rPr>
          <w:rFonts w:eastAsiaTheme="minorEastAsia"/>
          <w:shd w:val="clear" w:color="auto" w:fill="FFFFFF"/>
        </w:rPr>
        <w:t xml:space="preserve"> особенностью модели Ричарда-Ролла является прогнозируемое снижение </w:t>
      </w:r>
      <w:r w:rsidRPr="007F471E">
        <w:rPr>
          <w:rFonts w:eastAsiaTheme="minorEastAsia"/>
          <w:shd w:val="clear" w:color="auto" w:fill="FFFFFF"/>
          <w:lang w:val="en-US"/>
        </w:rPr>
        <w:t>CPR</w:t>
      </w:r>
      <w:r w:rsidRPr="007F471E">
        <w:rPr>
          <w:rFonts w:eastAsiaTheme="minorEastAsia"/>
          <w:shd w:val="clear" w:color="auto" w:fill="FFFFFF"/>
        </w:rPr>
        <w:t xml:space="preserve"> в результате процесса выгорания пула, а также сезонные </w:t>
      </w:r>
      <w:r w:rsidRPr="00C15CE8">
        <w:rPr>
          <w:rFonts w:eastAsiaTheme="minorEastAsia"/>
          <w:shd w:val="clear" w:color="auto" w:fill="FFFFFF"/>
        </w:rPr>
        <w:t xml:space="preserve">колебания темпов досрочного погашения. </w:t>
      </w:r>
    </w:p>
    <w:p w14:paraId="711409BB" w14:textId="5BDFDDD5" w:rsidR="00AB0C16" w:rsidRPr="00CF3ABB" w:rsidRDefault="00583C76" w:rsidP="006E6A91">
      <w:pPr>
        <w:jc w:val="both"/>
      </w:pPr>
      <w:r w:rsidRPr="007F471E">
        <w:rPr>
          <w:noProof/>
        </w:rPr>
        <w:drawing>
          <wp:inline distT="0" distB="0" distL="0" distR="0" wp14:anchorId="3B3FC532" wp14:editId="725A1E3D">
            <wp:extent cx="6100876" cy="2743200"/>
            <wp:effectExtent l="0" t="0" r="14605" b="19050"/>
            <wp:docPr id="8206" name="Диаграмма 8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715B2D">
        <w:rPr>
          <w:sz w:val="20"/>
        </w:rPr>
        <w:t>Рисунок</w:t>
      </w:r>
      <w:r w:rsidR="00AB0C16" w:rsidRPr="000B65A9">
        <w:rPr>
          <w:sz w:val="20"/>
        </w:rPr>
        <w:t xml:space="preserve"> 2.2.1 Прогнозируемый CPR для 360 месячной MBS по модели Ричарда-Ролл</w:t>
      </w:r>
      <w:r w:rsidR="00CB259E">
        <w:rPr>
          <w:sz w:val="20"/>
        </w:rPr>
        <w:t xml:space="preserve">а при WAC ипотечного покрытия </w:t>
      </w:r>
      <w:r w:rsidR="00AB0C16" w:rsidRPr="000B65A9">
        <w:rPr>
          <w:sz w:val="20"/>
        </w:rPr>
        <w:t>3</w:t>
      </w:r>
      <w:r w:rsidR="00CB259E" w:rsidRPr="00CB259E">
        <w:rPr>
          <w:sz w:val="20"/>
        </w:rPr>
        <w:t>,</w:t>
      </w:r>
      <w:r w:rsidR="00AB0C16" w:rsidRPr="000B65A9">
        <w:rPr>
          <w:sz w:val="20"/>
        </w:rPr>
        <w:t>5</w:t>
      </w:r>
      <w:r w:rsidR="00CB259E" w:rsidRPr="00CB259E">
        <w:rPr>
          <w:sz w:val="20"/>
        </w:rPr>
        <w:t>%</w:t>
      </w:r>
      <w:r w:rsidR="00CB259E">
        <w:rPr>
          <w:sz w:val="20"/>
        </w:rPr>
        <w:t xml:space="preserve"> и ипотечной ставки </w:t>
      </w:r>
      <w:r w:rsidR="00AB0C16" w:rsidRPr="000B65A9">
        <w:rPr>
          <w:sz w:val="20"/>
        </w:rPr>
        <w:t>2</w:t>
      </w:r>
      <w:r w:rsidR="00CB259E" w:rsidRPr="00CB259E">
        <w:rPr>
          <w:sz w:val="20"/>
        </w:rPr>
        <w:t>,</w:t>
      </w:r>
      <w:r w:rsidR="00AB0C16" w:rsidRPr="000B65A9">
        <w:rPr>
          <w:sz w:val="20"/>
        </w:rPr>
        <w:t>5</w:t>
      </w:r>
      <w:r w:rsidR="00CB259E" w:rsidRPr="00CB259E">
        <w:rPr>
          <w:sz w:val="20"/>
        </w:rPr>
        <w:t>%</w:t>
      </w:r>
      <w:r w:rsidR="00AB0C16" w:rsidRPr="000B65A9">
        <w:rPr>
          <w:sz w:val="20"/>
        </w:rPr>
        <w:t xml:space="preserve"> с 0 по 360 месяц</w:t>
      </w:r>
      <w:r w:rsidR="000B65A9" w:rsidRPr="000B65A9">
        <w:rPr>
          <w:sz w:val="20"/>
        </w:rPr>
        <w:t>,</w:t>
      </w:r>
      <w:r w:rsidR="00186CC8">
        <w:rPr>
          <w:sz w:val="20"/>
        </w:rPr>
        <w:t xml:space="preserve"> </w:t>
      </w:r>
      <w:r w:rsidR="00AB0C16" w:rsidRPr="000B65A9">
        <w:rPr>
          <w:sz w:val="20"/>
        </w:rPr>
        <w:t>a=0,28; b=0,14; c=-8,571; d=430, и по модели PSA</w:t>
      </w:r>
      <w:r w:rsidR="0047252E" w:rsidRPr="0047252E">
        <w:rPr>
          <w:sz w:val="20"/>
        </w:rPr>
        <w:t xml:space="preserve"> </w:t>
      </w:r>
      <w:r w:rsidR="00AB0C16" w:rsidRPr="000B65A9">
        <w:rPr>
          <w:sz w:val="20"/>
        </w:rPr>
        <w:t>100</w:t>
      </w:r>
      <w:r w:rsidR="00CF3ABB">
        <w:rPr>
          <w:sz w:val="20"/>
        </w:rPr>
        <w:t>.</w:t>
      </w:r>
    </w:p>
    <w:p w14:paraId="53FFF2D3" w14:textId="0A0E8B3B" w:rsidR="006E6A91" w:rsidRPr="00602650" w:rsidRDefault="004138C8" w:rsidP="006E6A91">
      <w:pPr>
        <w:jc w:val="both"/>
        <w:rPr>
          <w:sz w:val="20"/>
          <w:lang w:val="en-US"/>
        </w:rPr>
      </w:pPr>
      <w:r w:rsidRPr="00297F59">
        <w:rPr>
          <w:i/>
          <w:sz w:val="20"/>
        </w:rPr>
        <w:t>Рассчитано</w:t>
      </w:r>
      <w:r w:rsidRPr="00297F59">
        <w:rPr>
          <w:i/>
          <w:sz w:val="20"/>
          <w:lang w:val="en-US"/>
        </w:rPr>
        <w:t xml:space="preserve"> </w:t>
      </w:r>
      <w:r w:rsidRPr="00297F59">
        <w:rPr>
          <w:i/>
          <w:sz w:val="20"/>
        </w:rPr>
        <w:t>по</w:t>
      </w:r>
      <w:r w:rsidRPr="00297F59">
        <w:rPr>
          <w:i/>
          <w:sz w:val="20"/>
          <w:lang w:val="en-US"/>
        </w:rPr>
        <w:t>:</w:t>
      </w:r>
      <w:r w:rsidRPr="00297F59">
        <w:rPr>
          <w:sz w:val="20"/>
          <w:lang w:val="en-US"/>
        </w:rPr>
        <w:t xml:space="preserve"> </w:t>
      </w:r>
      <w:r w:rsidR="00AB0C16" w:rsidRPr="00562196">
        <w:rPr>
          <w:sz w:val="20"/>
          <w:lang w:val="en-US"/>
        </w:rPr>
        <w:t>Financial Instruments Toolbox™ User's Guide R2019b</w:t>
      </w:r>
      <w:r w:rsidR="000B65A9" w:rsidRPr="00562196">
        <w:rPr>
          <w:sz w:val="20"/>
          <w:lang w:val="en-US"/>
        </w:rPr>
        <w:t xml:space="preserve"> // The MathWorks, Inc</w:t>
      </w:r>
      <w:r w:rsidR="00562196" w:rsidRPr="00562196">
        <w:rPr>
          <w:sz w:val="20"/>
          <w:lang w:val="en-US"/>
        </w:rPr>
        <w:t>.</w:t>
      </w:r>
      <w:r w:rsidR="00D3005E">
        <w:rPr>
          <w:sz w:val="20"/>
          <w:lang w:val="en-US"/>
        </w:rPr>
        <w:t xml:space="preserve"> – P.5-19 - 5-41.</w:t>
      </w:r>
    </w:p>
    <w:p w14:paraId="719F5C17" w14:textId="77777777" w:rsidR="0047252E" w:rsidRPr="0047252E" w:rsidRDefault="0047252E" w:rsidP="0047252E">
      <w:pPr>
        <w:ind w:firstLine="284"/>
        <w:jc w:val="both"/>
      </w:pPr>
    </w:p>
    <w:p w14:paraId="5DF767C9" w14:textId="7C4F5864" w:rsidR="000931A1" w:rsidRPr="007F471E" w:rsidRDefault="00602650" w:rsidP="006E6A91">
      <w:pPr>
        <w:spacing w:line="360" w:lineRule="auto"/>
        <w:ind w:firstLine="284"/>
        <w:jc w:val="both"/>
      </w:pPr>
      <w:r>
        <w:t>Оценивание ипотечных облигаций</w:t>
      </w:r>
      <w:r w:rsidR="000931A1" w:rsidRPr="00C22E9D">
        <w:t xml:space="preserve"> методами, применяемыми для оценки традиционных облигаций, может привести к ошибкам в определении цены бумаги, так как изменение процентных ста</w:t>
      </w:r>
      <w:r w:rsidR="00C93956" w:rsidRPr="00C22E9D">
        <w:t>вок влияет на денежные потоки И</w:t>
      </w:r>
      <w:r w:rsidR="000931A1" w:rsidRPr="00C22E9D">
        <w:t>Ц</w:t>
      </w:r>
      <w:r w:rsidR="00C93956" w:rsidRPr="00C22E9D">
        <w:t>Б</w:t>
      </w:r>
      <w:r w:rsidR="000931A1" w:rsidRPr="00C22E9D">
        <w:t xml:space="preserve">, в отличие от инструментов с </w:t>
      </w:r>
      <w:r w:rsidR="000931A1" w:rsidRPr="00C22E9D">
        <w:lastRenderedPageBreak/>
        <w:t>фиксир</w:t>
      </w:r>
      <w:r w:rsidR="00C93956" w:rsidRPr="00C22E9D">
        <w:t>ованным доходом. Метод оценки И</w:t>
      </w:r>
      <w:r w:rsidR="000931A1" w:rsidRPr="00C22E9D">
        <w:t>Ц</w:t>
      </w:r>
      <w:r w:rsidR="00C93956" w:rsidRPr="00C22E9D">
        <w:t>Б</w:t>
      </w:r>
      <w:r w:rsidR="000931A1" w:rsidRPr="00C22E9D">
        <w:t xml:space="preserve"> с помощью спреда с учетом опциона (</w:t>
      </w:r>
      <w:r w:rsidR="000931A1" w:rsidRPr="00C22E9D">
        <w:rPr>
          <w:lang w:val="en-US"/>
        </w:rPr>
        <w:t>OAS</w:t>
      </w:r>
      <w:r w:rsidR="000931A1" w:rsidRPr="00C22E9D">
        <w:t>) позволяет оценить рыночную стоимость бумаги, усредняя результаты возможных сценариев</w:t>
      </w:r>
      <w:r w:rsidR="000931A1" w:rsidRPr="007F471E">
        <w:t>.</w:t>
      </w:r>
    </w:p>
    <w:p w14:paraId="43912065" w14:textId="1103480C" w:rsidR="000931A1" w:rsidRPr="007F471E" w:rsidRDefault="000931A1" w:rsidP="006E6A91">
      <w:pPr>
        <w:spacing w:line="360" w:lineRule="auto"/>
        <w:ind w:firstLine="284"/>
        <w:jc w:val="both"/>
      </w:pPr>
      <w:r w:rsidRPr="007F471E">
        <w:t xml:space="preserve">Метод </w:t>
      </w:r>
      <w:r w:rsidRPr="007F471E">
        <w:rPr>
          <w:lang w:val="en-US"/>
        </w:rPr>
        <w:t>OAS</w:t>
      </w:r>
      <w:r w:rsidRPr="007F471E">
        <w:t xml:space="preserve"> был изобретен </w:t>
      </w:r>
      <w:r w:rsidR="00C22E9D">
        <w:t>в 80-х годах</w:t>
      </w:r>
      <w:r w:rsidR="00C22E9D" w:rsidRPr="007F471E">
        <w:t xml:space="preserve"> </w:t>
      </w:r>
      <w:r w:rsidRPr="007F471E">
        <w:t>Майком Валдманом и Стивом Модзи</w:t>
      </w:r>
      <w:r w:rsidR="00583C76">
        <w:t>левски, работавших</w:t>
      </w:r>
      <w:r w:rsidRPr="007F471E">
        <w:t xml:space="preserve"> в </w:t>
      </w:r>
      <w:r w:rsidRPr="007F471E">
        <w:rPr>
          <w:lang w:val="en-US"/>
        </w:rPr>
        <w:t>Salomon</w:t>
      </w:r>
      <w:r w:rsidRPr="007F471E">
        <w:t xml:space="preserve"> </w:t>
      </w:r>
      <w:r w:rsidRPr="007F471E">
        <w:rPr>
          <w:lang w:val="en-US"/>
        </w:rPr>
        <w:t>Brothers</w:t>
      </w:r>
      <w:r w:rsidR="000126C8">
        <w:rPr>
          <w:rStyle w:val="ae"/>
          <w:lang w:val="en-US"/>
        </w:rPr>
        <w:footnoteReference w:id="61"/>
      </w:r>
      <w:r w:rsidRPr="007F471E">
        <w:t>.</w:t>
      </w:r>
    </w:p>
    <w:p w14:paraId="136E0628" w14:textId="71E4C0A2" w:rsidR="000931A1" w:rsidRPr="007F471E" w:rsidRDefault="000931A1" w:rsidP="006E6A91">
      <w:pPr>
        <w:spacing w:line="360" w:lineRule="auto"/>
        <w:ind w:firstLine="284"/>
        <w:jc w:val="both"/>
      </w:pPr>
      <w:r w:rsidRPr="007F471E">
        <w:rPr>
          <w:lang w:val="en-US"/>
        </w:rPr>
        <w:t>OAS</w:t>
      </w:r>
      <w:r w:rsidR="007F471E">
        <w:t xml:space="preserve">, </w:t>
      </w:r>
      <w:r w:rsidRPr="007F471E">
        <w:t>по своей сути</w:t>
      </w:r>
      <w:r w:rsidR="007F471E">
        <w:t>,</w:t>
      </w:r>
      <w:r w:rsidRPr="007F471E">
        <w:t xml:space="preserve"> </w:t>
      </w:r>
      <w:r w:rsidR="007F471E" w:rsidRPr="007F471E">
        <w:t>подгоняемый</w:t>
      </w:r>
      <w:r w:rsidRPr="007F471E">
        <w:t xml:space="preserve"> к ставке дисконтирования показатель, используемый для приближени</w:t>
      </w:r>
      <w:r w:rsidR="00A93950">
        <w:t>я</w:t>
      </w:r>
      <w:r w:rsidRPr="007F471E">
        <w:t xml:space="preserve"> </w:t>
      </w:r>
      <w:r w:rsidR="007F471E" w:rsidRPr="007F471E">
        <w:t>рассчитанной</w:t>
      </w:r>
      <w:r w:rsidRPr="007F471E">
        <w:t xml:space="preserve"> теоритической цены к реальной рыночной</w:t>
      </w:r>
      <w:r w:rsidR="003822CF">
        <w:t xml:space="preserve"> цене</w:t>
      </w:r>
      <w:r w:rsidRPr="007F471E">
        <w:t xml:space="preserve">. </w:t>
      </w:r>
    </w:p>
    <w:p w14:paraId="1D766D29" w14:textId="33A681A4" w:rsidR="000931A1" w:rsidRPr="00FE636E" w:rsidRDefault="00C22E9D" w:rsidP="006E6A91">
      <w:pPr>
        <w:spacing w:line="360" w:lineRule="auto"/>
        <w:ind w:firstLine="284"/>
        <w:jc w:val="both"/>
        <w:rPr>
          <w:lang w:val="en-US"/>
        </w:rPr>
      </w:pPr>
      <w:r w:rsidRPr="00C22E9D">
        <w:t xml:space="preserve">Ввиду того, что </w:t>
      </w:r>
      <w:r w:rsidR="000931A1" w:rsidRPr="00C22E9D">
        <w:t>для</w:t>
      </w:r>
      <w:r w:rsidR="0021348C" w:rsidRPr="00C22E9D">
        <w:t xml:space="preserve"> </w:t>
      </w:r>
      <w:r w:rsidR="000931A1" w:rsidRPr="00C22E9D">
        <w:t xml:space="preserve">ипотечных ценных бумаг процентные ставки имеют множество периодов, для вычисления </w:t>
      </w:r>
      <w:r w:rsidR="000931A1" w:rsidRPr="00C22E9D">
        <w:rPr>
          <w:lang w:val="en-US"/>
        </w:rPr>
        <w:t>OAS</w:t>
      </w:r>
      <w:r w:rsidRPr="00C22E9D">
        <w:t xml:space="preserve">, </w:t>
      </w:r>
      <w:r w:rsidR="000931A1" w:rsidRPr="00C22E9D">
        <w:t>исхо</w:t>
      </w:r>
      <w:r w:rsidRPr="00C22E9D">
        <w:t xml:space="preserve">дя из всех возможных траекторий, </w:t>
      </w:r>
      <w:r w:rsidR="000931A1" w:rsidRPr="00C22E9D">
        <w:t xml:space="preserve">потребуется провести </w:t>
      </w:r>
      <w:r w:rsidRPr="00C22E9D">
        <w:t xml:space="preserve">большое </w:t>
      </w:r>
      <w:r w:rsidR="000931A1" w:rsidRPr="00C22E9D">
        <w:t>число операций не возможных в реальности. Моделирование Монте-Карло позволяет случайно выбрать траектории процентных ставок. Сформированная выборка должна быть наполнена максимально репрезентативными траекториями и их количество должно быть минимально необходимым для уменьшения затрачиваемых вычислительных ресурсов</w:t>
      </w:r>
      <w:r w:rsidR="000931A1">
        <w:t>.</w:t>
      </w:r>
      <w:r w:rsidR="00FE636E">
        <w:t xml:space="preserve"> Спред с учетом опциона </w:t>
      </w:r>
      <w:r>
        <w:t xml:space="preserve">вычисляется </w:t>
      </w:r>
      <w:r w:rsidR="00FE636E">
        <w:t>из следующей формулы</w:t>
      </w:r>
      <w:r w:rsidR="00FE636E">
        <w:rPr>
          <w:lang w:val="en-US"/>
        </w:rPr>
        <w:t>:</w:t>
      </w:r>
    </w:p>
    <w:tbl>
      <w:tblPr>
        <w:tblW w:w="0" w:type="auto"/>
        <w:tblLook w:val="04A0" w:firstRow="1" w:lastRow="0" w:firstColumn="1" w:lastColumn="0" w:noHBand="0" w:noVBand="1"/>
      </w:tblPr>
      <w:tblGrid>
        <w:gridCol w:w="7905"/>
        <w:gridCol w:w="1733"/>
      </w:tblGrid>
      <w:tr w:rsidR="000B65A9" w14:paraId="6FFBFE64" w14:textId="77777777" w:rsidTr="00F109B8">
        <w:tc>
          <w:tcPr>
            <w:tcW w:w="7905" w:type="dxa"/>
            <w:vAlign w:val="center"/>
          </w:tcPr>
          <w:p w14:paraId="3677CA08" w14:textId="4B575E77" w:rsidR="000B65A9" w:rsidRPr="000B65A9" w:rsidRDefault="000B65A9" w:rsidP="006E6A91">
            <w:pPr>
              <w:spacing w:line="360" w:lineRule="auto"/>
              <w:ind w:firstLine="284"/>
              <w:jc w:val="both"/>
              <w:rPr>
                <w:rFonts w:eastAsiaTheme="minorEastAsia"/>
                <w:i/>
                <w:lang w:val="en-US"/>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f>
                          <m:fPr>
                            <m:ctrlPr>
                              <w:rPr>
                                <w:rFonts w:ascii="Cambria Math" w:hAnsi="Cambria Math"/>
                                <w:i/>
                              </w:rPr>
                            </m:ctrlPr>
                          </m:fPr>
                          <m:num>
                            <m:r>
                              <w:rPr>
                                <w:rFonts w:ascii="Cambria Math" w:hAnsi="Cambria Math"/>
                                <w:lang w:val="en-US"/>
                              </w:rPr>
                              <m:t>cf</m:t>
                            </m:r>
                            <m:r>
                              <w:rPr>
                                <w:rFonts w:ascii="Cambria Math" w:hAnsi="Cambria Math"/>
                              </w:rPr>
                              <m:t>(i;j)</m:t>
                            </m:r>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j</m:t>
                                </m:r>
                              </m:sup>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i,k</m:t>
                                    </m:r>
                                  </m:sub>
                                </m:sSub>
                                <m:r>
                                  <w:rPr>
                                    <w:rFonts w:ascii="Cambria Math" w:hAnsi="Cambria Math"/>
                                  </w:rPr>
                                  <m:t>+s)</m:t>
                                </m:r>
                              </m:e>
                            </m:nary>
                          </m:den>
                        </m:f>
                      </m:e>
                    </m:nary>
                  </m:e>
                </m:nary>
                <m:r>
                  <w:rPr>
                    <w:rFonts w:ascii="Cambria Math" w:hAnsi="Cambria Math"/>
                    <w:lang w:val="en-US"/>
                  </w:rPr>
                  <m:t>;</m:t>
                </m:r>
              </m:oMath>
            </m:oMathPara>
          </w:p>
        </w:tc>
        <w:tc>
          <w:tcPr>
            <w:tcW w:w="1733" w:type="dxa"/>
            <w:vAlign w:val="center"/>
            <w:hideMark/>
          </w:tcPr>
          <w:p w14:paraId="2C8E73C4" w14:textId="6947B818" w:rsidR="000B65A9" w:rsidRDefault="000B65A9" w:rsidP="006E6A91">
            <w:pPr>
              <w:spacing w:line="360" w:lineRule="auto"/>
              <w:ind w:firstLine="284"/>
              <w:jc w:val="center"/>
              <w:rPr>
                <w:lang w:val="en-US" w:eastAsia="en-US"/>
              </w:rPr>
            </w:pPr>
            <w:r>
              <w:rPr>
                <w:lang w:eastAsia="en-US"/>
              </w:rPr>
              <w:t>(2.2.</w:t>
            </w:r>
            <w:r>
              <w:rPr>
                <w:lang w:val="en-US" w:eastAsia="en-US"/>
              </w:rPr>
              <w:t>11</w:t>
            </w:r>
            <w:r>
              <w:rPr>
                <w:lang w:eastAsia="en-US"/>
              </w:rPr>
              <w:t>)</w:t>
            </w:r>
          </w:p>
        </w:tc>
      </w:tr>
    </w:tbl>
    <w:p w14:paraId="7F513DC2" w14:textId="71B1D693" w:rsidR="000931A1" w:rsidRPr="000B65A9" w:rsidRDefault="000931A1" w:rsidP="006E6A91">
      <w:pPr>
        <w:spacing w:line="360" w:lineRule="auto"/>
        <w:ind w:firstLine="284"/>
        <w:jc w:val="both"/>
        <w:rPr>
          <w:rFonts w:eastAsiaTheme="minorEastAsia"/>
        </w:rPr>
      </w:pPr>
      <w:r>
        <w:rPr>
          <w:rFonts w:eastAsiaTheme="minorEastAsia"/>
        </w:rPr>
        <w:t xml:space="preserve">Где </w:t>
      </w:r>
      <m:oMath>
        <m:r>
          <w:rPr>
            <w:rFonts w:ascii="Cambria Math" w:eastAsiaTheme="minorEastAsia" w:hAnsi="Cambria Math"/>
            <w:lang w:val="en-US"/>
          </w:rPr>
          <m:t>N</m:t>
        </m:r>
      </m:oMath>
      <w:r w:rsidR="00F02D03">
        <w:rPr>
          <w:rFonts w:eastAsiaTheme="minorEastAsia"/>
        </w:rPr>
        <w:t xml:space="preserve"> –</w:t>
      </w:r>
      <w:r w:rsidR="00970CFA">
        <w:rPr>
          <w:rFonts w:eastAsiaTheme="minorEastAsia"/>
        </w:rPr>
        <w:t xml:space="preserve"> </w:t>
      </w:r>
      <w:r>
        <w:rPr>
          <w:rFonts w:eastAsiaTheme="minorEastAsia"/>
        </w:rPr>
        <w:t>количество рассчитанных траекторий</w:t>
      </w:r>
      <w:r w:rsidR="000B65A9" w:rsidRPr="000B65A9">
        <w:rPr>
          <w:rFonts w:eastAsiaTheme="minorEastAsia"/>
        </w:rPr>
        <w:t>,</w:t>
      </w:r>
    </w:p>
    <w:p w14:paraId="08F986F7" w14:textId="15C83A29" w:rsidR="000931A1" w:rsidRPr="000126C8" w:rsidRDefault="002B06AD" w:rsidP="006E6A91">
      <w:pPr>
        <w:spacing w:line="360" w:lineRule="auto"/>
        <w:ind w:firstLine="284"/>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i,k</m:t>
            </m:r>
          </m:sub>
        </m:sSub>
      </m:oMath>
      <w:r w:rsidR="000931A1">
        <w:rPr>
          <w:rFonts w:eastAsiaTheme="minorEastAsia"/>
        </w:rPr>
        <w:t xml:space="preserve"> </w:t>
      </w:r>
      <w:r w:rsidR="000126C8" w:rsidRPr="000931A1">
        <w:rPr>
          <w:rFonts w:eastAsiaTheme="minorEastAsia"/>
        </w:rPr>
        <w:t xml:space="preserve">– </w:t>
      </w:r>
      <w:r w:rsidR="000931A1">
        <w:rPr>
          <w:rFonts w:eastAsiaTheme="minorEastAsia"/>
        </w:rPr>
        <w:t xml:space="preserve">ставка дисконтирования в период </w:t>
      </w:r>
      <w:r w:rsidR="000931A1" w:rsidRPr="000931A1">
        <w:rPr>
          <w:rFonts w:eastAsiaTheme="minorEastAsia"/>
          <w:i/>
          <w:lang w:val="en-US"/>
        </w:rPr>
        <w:t>k</w:t>
      </w:r>
      <w:r w:rsidR="000931A1">
        <w:rPr>
          <w:rFonts w:eastAsiaTheme="minorEastAsia"/>
        </w:rPr>
        <w:t xml:space="preserve"> </w:t>
      </w:r>
      <w:r w:rsidR="000931A1" w:rsidRPr="009C4FC0">
        <w:rPr>
          <w:rFonts w:eastAsiaTheme="minorEastAsia"/>
        </w:rPr>
        <w:t xml:space="preserve">для пути </w:t>
      </w:r>
      <m:oMath>
        <m:r>
          <w:rPr>
            <w:rFonts w:ascii="Cambria Math" w:eastAsiaTheme="minorEastAsia" w:hAnsi="Cambria Math"/>
            <w:lang w:val="en-US"/>
          </w:rPr>
          <m:t>i</m:t>
        </m:r>
      </m:oMath>
      <w:r w:rsidR="009C4FC0" w:rsidRPr="009C4FC0">
        <w:rPr>
          <w:rFonts w:eastAsiaTheme="minorEastAsia"/>
        </w:rPr>
        <w:t>,</w:t>
      </w:r>
    </w:p>
    <w:p w14:paraId="562DB862" w14:textId="772890C9" w:rsidR="000931A1" w:rsidRPr="000931A1" w:rsidRDefault="000B65A9" w:rsidP="006E6A91">
      <w:pPr>
        <w:spacing w:line="360" w:lineRule="auto"/>
        <w:ind w:firstLine="284"/>
        <w:jc w:val="both"/>
        <w:rPr>
          <w:rFonts w:eastAsiaTheme="minorEastAsia"/>
        </w:rPr>
      </w:pPr>
      <m:oMath>
        <m:r>
          <w:rPr>
            <w:rFonts w:ascii="Cambria Math" w:eastAsiaTheme="minorEastAsia" w:hAnsi="Cambria Math"/>
            <w:lang w:val="en-US"/>
          </w:rPr>
          <m:t>i</m:t>
        </m:r>
      </m:oMath>
      <w:r w:rsidR="000931A1" w:rsidRPr="000931A1">
        <w:rPr>
          <w:rFonts w:eastAsiaTheme="minorEastAsia"/>
        </w:rPr>
        <w:t xml:space="preserve"> – </w:t>
      </w:r>
      <w:r w:rsidR="000931A1">
        <w:rPr>
          <w:rFonts w:eastAsiaTheme="minorEastAsia"/>
        </w:rPr>
        <w:t>о</w:t>
      </w:r>
      <w:r w:rsidR="000931A1" w:rsidRPr="000931A1">
        <w:rPr>
          <w:rFonts w:eastAsiaTheme="minorEastAsia"/>
        </w:rPr>
        <w:t xml:space="preserve">дна из траекторий, </w:t>
      </w:r>
    </w:p>
    <w:p w14:paraId="60605824" w14:textId="238F867A" w:rsidR="000931A1" w:rsidRPr="00FE636E" w:rsidRDefault="000B65A9" w:rsidP="006E6A91">
      <w:pPr>
        <w:spacing w:line="360" w:lineRule="auto"/>
        <w:ind w:firstLine="284"/>
        <w:jc w:val="both"/>
        <w:rPr>
          <w:rFonts w:eastAsiaTheme="minorEastAsia"/>
        </w:rPr>
      </w:pPr>
      <m:oMath>
        <m:r>
          <w:rPr>
            <w:rFonts w:ascii="Cambria Math" w:eastAsiaTheme="minorEastAsia" w:hAnsi="Cambria Math"/>
            <w:lang w:val="en-US"/>
          </w:rPr>
          <m:t>j</m:t>
        </m:r>
      </m:oMath>
      <w:r w:rsidR="000931A1" w:rsidRPr="000931A1">
        <w:rPr>
          <w:rFonts w:eastAsiaTheme="minorEastAsia"/>
        </w:rPr>
        <w:t xml:space="preserve"> – число месяцев</w:t>
      </w:r>
      <w:r w:rsidR="00FE636E" w:rsidRPr="00FE636E">
        <w:rPr>
          <w:rFonts w:eastAsiaTheme="minorEastAsia"/>
        </w:rPr>
        <w:t>,</w:t>
      </w:r>
    </w:p>
    <w:p w14:paraId="672650FF" w14:textId="5426C837" w:rsidR="000931A1" w:rsidRPr="00FE636E" w:rsidRDefault="000B65A9" w:rsidP="006E6A91">
      <w:pPr>
        <w:spacing w:line="360" w:lineRule="auto"/>
        <w:ind w:firstLine="284"/>
        <w:jc w:val="both"/>
        <w:rPr>
          <w:rFonts w:eastAsiaTheme="minorEastAsia"/>
        </w:rPr>
      </w:pPr>
      <m:oMath>
        <m:r>
          <w:rPr>
            <w:rFonts w:ascii="Cambria Math" w:eastAsiaTheme="minorEastAsia" w:hAnsi="Cambria Math"/>
            <w:lang w:val="en-US"/>
          </w:rPr>
          <m:t>cf</m:t>
        </m:r>
      </m:oMath>
      <w:r w:rsidR="000931A1" w:rsidRPr="000931A1">
        <w:rPr>
          <w:rFonts w:eastAsiaTheme="minorEastAsia"/>
        </w:rPr>
        <w:t xml:space="preserve"> – денежный поток в период </w:t>
      </w:r>
      <w:r w:rsidR="000931A1" w:rsidRPr="000931A1">
        <w:rPr>
          <w:rFonts w:eastAsiaTheme="minorEastAsia"/>
          <w:lang w:val="en-US"/>
        </w:rPr>
        <w:t>j</w:t>
      </w:r>
      <w:r w:rsidR="000931A1" w:rsidRPr="000931A1">
        <w:rPr>
          <w:rFonts w:eastAsiaTheme="minorEastAsia"/>
        </w:rPr>
        <w:t xml:space="preserve"> на траектории </w:t>
      </w:r>
      <m:oMath>
        <m:r>
          <w:rPr>
            <w:rFonts w:ascii="Cambria Math" w:eastAsiaTheme="minorEastAsia" w:hAnsi="Cambria Math"/>
            <w:lang w:val="en-US"/>
          </w:rPr>
          <m:t>i</m:t>
        </m:r>
      </m:oMath>
      <w:r w:rsidR="00FE636E" w:rsidRPr="00FE636E">
        <w:rPr>
          <w:rFonts w:eastAsiaTheme="minorEastAsia"/>
        </w:rPr>
        <w:t>,</w:t>
      </w:r>
    </w:p>
    <w:p w14:paraId="4EC23353" w14:textId="4C730D9E" w:rsidR="000931A1" w:rsidRDefault="000B65A9" w:rsidP="006E6A91">
      <w:pPr>
        <w:spacing w:line="360" w:lineRule="auto"/>
        <w:ind w:firstLine="284"/>
        <w:jc w:val="both"/>
        <w:rPr>
          <w:rFonts w:eastAsiaTheme="minorEastAsia"/>
        </w:rPr>
      </w:pPr>
      <m:oMath>
        <m:r>
          <w:rPr>
            <w:rFonts w:ascii="Cambria Math" w:eastAsiaTheme="minorEastAsia" w:hAnsi="Cambria Math"/>
            <w:lang w:val="en-US"/>
          </w:rPr>
          <m:t>s</m:t>
        </m:r>
      </m:oMath>
      <w:r w:rsidR="000931A1" w:rsidRPr="000931A1">
        <w:rPr>
          <w:rFonts w:eastAsiaTheme="minorEastAsia"/>
        </w:rPr>
        <w:t xml:space="preserve"> – </w:t>
      </w:r>
      <w:r w:rsidR="000931A1">
        <w:rPr>
          <w:rFonts w:eastAsiaTheme="minorEastAsia"/>
        </w:rPr>
        <w:t>и</w:t>
      </w:r>
      <w:r w:rsidR="000931A1" w:rsidRPr="000931A1">
        <w:rPr>
          <w:rFonts w:eastAsiaTheme="minorEastAsia"/>
        </w:rPr>
        <w:t xml:space="preserve">скомый размер спреда </w:t>
      </w:r>
      <w:r w:rsidR="000931A1" w:rsidRPr="000931A1">
        <w:rPr>
          <w:rFonts w:eastAsiaTheme="minorEastAsia"/>
          <w:lang w:val="en-US"/>
        </w:rPr>
        <w:t>OAS</w:t>
      </w:r>
      <w:r w:rsidR="000931A1">
        <w:rPr>
          <w:rFonts w:eastAsiaTheme="minorEastAsia"/>
        </w:rPr>
        <w:t>.</w:t>
      </w:r>
    </w:p>
    <w:p w14:paraId="1D86A44A" w14:textId="305A0890" w:rsidR="000931A1" w:rsidRPr="00D27151" w:rsidRDefault="00C22E9D" w:rsidP="006E6A91">
      <w:pPr>
        <w:spacing w:line="360" w:lineRule="auto"/>
        <w:ind w:firstLine="284"/>
        <w:jc w:val="both"/>
        <w:rPr>
          <w:rFonts w:eastAsiaTheme="minorEastAsia"/>
        </w:rPr>
      </w:pPr>
      <w:r>
        <w:rPr>
          <w:rFonts w:eastAsiaTheme="minorEastAsia"/>
        </w:rPr>
        <w:t>В</w:t>
      </w:r>
      <w:r w:rsidR="000B65A9">
        <w:rPr>
          <w:rFonts w:eastAsiaTheme="minorEastAsia"/>
        </w:rPr>
        <w:t>ычисление</w:t>
      </w:r>
      <w:r w:rsidR="000931A1" w:rsidRPr="00D27151">
        <w:rPr>
          <w:rFonts w:eastAsiaTheme="minorEastAsia"/>
        </w:rPr>
        <w:t xml:space="preserve"> </w:t>
      </w:r>
      <w:r w:rsidR="000931A1" w:rsidRPr="00D27151">
        <w:rPr>
          <w:rFonts w:eastAsiaTheme="minorEastAsia"/>
          <w:lang w:val="en-US"/>
        </w:rPr>
        <w:t>OAS</w:t>
      </w:r>
      <w:r w:rsidR="000931A1" w:rsidRPr="00D27151">
        <w:rPr>
          <w:rFonts w:eastAsiaTheme="minorEastAsia"/>
        </w:rPr>
        <w:t xml:space="preserve"> возможно и не используя метод </w:t>
      </w:r>
      <w:r w:rsidR="007F471E" w:rsidRPr="00D27151">
        <w:rPr>
          <w:rFonts w:eastAsiaTheme="minorEastAsia"/>
        </w:rPr>
        <w:t>Монте-Карло</w:t>
      </w:r>
      <w:r w:rsidR="000931A1" w:rsidRPr="00D27151">
        <w:rPr>
          <w:rFonts w:eastAsiaTheme="minorEastAsia"/>
        </w:rPr>
        <w:t>, однако точность расчетов существенно снизится. Для этого следует снизить количество рассматриваемых траекторий процентных ставок и вариантов досрочного погашения, для уменьшения вычислительных требований снижается количество рассчитываемых узлов путем уменьшения количества рассматриваемых месяцев. Улучшение качества результатов и приближение рассчитанной цены к рыночной</w:t>
      </w:r>
      <w:r w:rsidR="007F471E" w:rsidRPr="00D27151">
        <w:rPr>
          <w:rFonts w:eastAsiaTheme="minorEastAsia"/>
        </w:rPr>
        <w:t xml:space="preserve"> возможно</w:t>
      </w:r>
      <w:r w:rsidR="000931A1" w:rsidRPr="00D27151">
        <w:rPr>
          <w:rFonts w:eastAsiaTheme="minorEastAsia"/>
        </w:rPr>
        <w:t xml:space="preserve"> за счет </w:t>
      </w:r>
      <w:r w:rsidR="003C3688" w:rsidRPr="00D27151">
        <w:rPr>
          <w:rFonts w:eastAsiaTheme="minorEastAsia"/>
        </w:rPr>
        <w:t xml:space="preserve">отбора более репрезентативных, </w:t>
      </w:r>
      <w:r w:rsidR="000931A1" w:rsidRPr="00D27151">
        <w:rPr>
          <w:rFonts w:eastAsiaTheme="minorEastAsia"/>
        </w:rPr>
        <w:t>соответствующим рыночным ожиданиям векторов процентных ставок и досрочных погашений.</w:t>
      </w:r>
    </w:p>
    <w:p w14:paraId="30B50C20" w14:textId="1D137214" w:rsidR="00561178" w:rsidRDefault="00EA312A" w:rsidP="006E6A91">
      <w:pPr>
        <w:spacing w:line="360" w:lineRule="auto"/>
        <w:ind w:firstLine="284"/>
        <w:jc w:val="both"/>
      </w:pPr>
      <w:r>
        <w:t>Так как данные модели оценивают специфический риск ипотечных ценных бумаг, который был перенесен оригинатором</w:t>
      </w:r>
      <w:r w:rsidR="00C22E9D">
        <w:t xml:space="preserve"> на инвестора</w:t>
      </w:r>
      <w:r>
        <w:t xml:space="preserve">, то некоторые элементы возможны для анализа и несекьюритизированного ипотечного пула. </w:t>
      </w:r>
      <w:r w:rsidR="00165C8C" w:rsidRPr="00D27151">
        <w:t>Рассмотренные модели прогнозирования позволяют оценить цен</w:t>
      </w:r>
      <w:r w:rsidR="00C22E9D">
        <w:t xml:space="preserve">ную бумагу и ипотечное покрытие </w:t>
      </w:r>
      <w:r w:rsidR="00165C8C" w:rsidRPr="00D27151">
        <w:t xml:space="preserve">как со стороны </w:t>
      </w:r>
      <w:r w:rsidR="00165C8C" w:rsidRPr="00D27151">
        <w:lastRenderedPageBreak/>
        <w:t>оригинатора на этапе принятия решения о выпуске и структурировани</w:t>
      </w:r>
      <w:r w:rsidR="00D27151">
        <w:t>и</w:t>
      </w:r>
      <w:r w:rsidR="00165C8C" w:rsidRPr="00D27151">
        <w:t>, так и для инвестора оценивающего ценную бумагу.</w:t>
      </w:r>
    </w:p>
    <w:p w14:paraId="68D060B7" w14:textId="42F05981" w:rsidR="00CC17D0" w:rsidRPr="006E6A91" w:rsidRDefault="001E0517" w:rsidP="00F42EE3">
      <w:pPr>
        <w:pStyle w:val="af1"/>
        <w:numPr>
          <w:ilvl w:val="1"/>
          <w:numId w:val="17"/>
        </w:numPr>
        <w:spacing w:before="720" w:after="720" w:line="240" w:lineRule="auto"/>
        <w:ind w:left="0" w:firstLine="0"/>
        <w:jc w:val="center"/>
        <w:rPr>
          <w:b/>
          <w:sz w:val="28"/>
          <w:szCs w:val="28"/>
        </w:rPr>
      </w:pPr>
      <w:r w:rsidRPr="00CC17D0">
        <w:rPr>
          <w:b/>
          <w:sz w:val="28"/>
          <w:szCs w:val="28"/>
        </w:rPr>
        <w:t xml:space="preserve">Структурирование </w:t>
      </w:r>
      <w:r w:rsidR="00165C8C" w:rsidRPr="00CC17D0">
        <w:rPr>
          <w:b/>
          <w:sz w:val="28"/>
          <w:szCs w:val="28"/>
        </w:rPr>
        <w:t>денежных потоков по ипотечным ценным</w:t>
      </w:r>
      <w:r w:rsidRPr="00CC17D0">
        <w:rPr>
          <w:b/>
          <w:sz w:val="28"/>
          <w:szCs w:val="28"/>
        </w:rPr>
        <w:t xml:space="preserve"> бумаг</w:t>
      </w:r>
      <w:r w:rsidR="00165C8C" w:rsidRPr="00CC17D0">
        <w:rPr>
          <w:b/>
          <w:sz w:val="28"/>
          <w:szCs w:val="28"/>
        </w:rPr>
        <w:t>ам</w:t>
      </w:r>
    </w:p>
    <w:p w14:paraId="7EF328A4" w14:textId="0FE57FB0" w:rsidR="00165C8C" w:rsidRPr="00FE367A" w:rsidRDefault="00165C8C" w:rsidP="006E6A91">
      <w:pPr>
        <w:spacing w:line="360" w:lineRule="auto"/>
        <w:ind w:firstLine="284"/>
        <w:jc w:val="both"/>
      </w:pPr>
      <w:r w:rsidRPr="00FE367A">
        <w:t>На этапе подготовки сделки секьюритизации эмитенту важно распределить денежные потоки таким образом, чтобы увеличить заинтересованно</w:t>
      </w:r>
      <w:r w:rsidR="00FE367A" w:rsidRPr="00FE367A">
        <w:t>сть потенциального</w:t>
      </w:r>
      <w:r w:rsidR="00FE367A">
        <w:t xml:space="preserve"> инвестора в ценных бумагах.</w:t>
      </w:r>
    </w:p>
    <w:p w14:paraId="56C0A548" w14:textId="5E0BEA50" w:rsidR="00FE367A" w:rsidRPr="00FE367A" w:rsidRDefault="00FE367A" w:rsidP="006E6A91">
      <w:pPr>
        <w:spacing w:line="360" w:lineRule="auto"/>
        <w:ind w:firstLine="284"/>
        <w:jc w:val="both"/>
        <w:rPr>
          <w:b/>
        </w:rPr>
      </w:pPr>
      <w:r w:rsidRPr="00FE367A">
        <w:rPr>
          <w:b/>
        </w:rPr>
        <w:t xml:space="preserve">Структура типа </w:t>
      </w:r>
      <w:r w:rsidRPr="00FE367A">
        <w:rPr>
          <w:b/>
          <w:lang w:val="en-US"/>
        </w:rPr>
        <w:t>pass</w:t>
      </w:r>
      <w:r w:rsidRPr="00FE367A">
        <w:rPr>
          <w:b/>
        </w:rPr>
        <w:t>-</w:t>
      </w:r>
      <w:r w:rsidRPr="00FE367A">
        <w:rPr>
          <w:b/>
          <w:lang w:val="en-US"/>
        </w:rPr>
        <w:t>through</w:t>
      </w:r>
    </w:p>
    <w:p w14:paraId="0E551C1B" w14:textId="4716A3A6" w:rsidR="006E00C7" w:rsidRPr="003F3538" w:rsidRDefault="006E00C7" w:rsidP="006E6A91">
      <w:pPr>
        <w:spacing w:line="360" w:lineRule="auto"/>
        <w:ind w:firstLine="284"/>
        <w:jc w:val="both"/>
      </w:pPr>
      <w:r w:rsidRPr="00FE367A">
        <w:t xml:space="preserve">Основная и самая распространённая </w:t>
      </w:r>
      <w:r w:rsidRPr="003F3538">
        <w:t>модель структурирования денежных</w:t>
      </w:r>
      <w:r w:rsidR="0045753A">
        <w:t xml:space="preserve"> потоков по выпускаемым</w:t>
      </w:r>
      <w:r w:rsidRPr="003F3538">
        <w:t xml:space="preserve"> агентским бумагам получила название сквозная (</w:t>
      </w:r>
      <w:r w:rsidRPr="003F3538">
        <w:rPr>
          <w:lang w:val="en-US"/>
        </w:rPr>
        <w:t>pass</w:t>
      </w:r>
      <w:r w:rsidRPr="003F3538">
        <w:t>-</w:t>
      </w:r>
      <w:r w:rsidRPr="003F3538">
        <w:rPr>
          <w:lang w:val="en-US"/>
        </w:rPr>
        <w:t>through</w:t>
      </w:r>
      <w:r w:rsidRPr="003F3538">
        <w:t>), дословно обозначающая пропуск «через себя» агентством платежей, поступа</w:t>
      </w:r>
      <w:r w:rsidR="00297F59">
        <w:t>ющих</w:t>
      </w:r>
      <w:r w:rsidRPr="003F3538">
        <w:t xml:space="preserve"> от заемщиков к инвесторам. Ипотечные кредиты с одной ставкой объединяются в пулы, под обеспечение данного пула агентства выпускают ценные бумаги с купоном </w:t>
      </w:r>
      <w:r w:rsidR="00165C8C" w:rsidRPr="003F3538">
        <w:t>меньшим,</w:t>
      </w:r>
      <w:r w:rsidRPr="003F3538">
        <w:t xml:space="preserve"> чем ставка по пу</w:t>
      </w:r>
      <w:r w:rsidR="00C22E9D">
        <w:t xml:space="preserve">лу. Разница составляет комиссию, </w:t>
      </w:r>
      <w:r w:rsidRPr="003F3538">
        <w:t xml:space="preserve">выплачиваемую участникам сделки секьюритизации. </w:t>
      </w:r>
    </w:p>
    <w:p w14:paraId="666DC80B" w14:textId="4A90E288" w:rsidR="006E00C7" w:rsidRPr="003F3538" w:rsidRDefault="006E00C7" w:rsidP="006E6A91">
      <w:pPr>
        <w:spacing w:line="360" w:lineRule="auto"/>
        <w:ind w:firstLine="284"/>
        <w:jc w:val="both"/>
      </w:pPr>
      <w:r w:rsidRPr="003F3538">
        <w:t xml:space="preserve">Х.П. Бэр выделил следующие отличительные признаки структур типа </w:t>
      </w:r>
      <w:r w:rsidRPr="003F3538">
        <w:rPr>
          <w:lang w:val="en-US"/>
        </w:rPr>
        <w:t>pass</w:t>
      </w:r>
      <w:r w:rsidRPr="003F3538">
        <w:t>-</w:t>
      </w:r>
      <w:r w:rsidRPr="003F3538">
        <w:rPr>
          <w:lang w:val="en-US"/>
        </w:rPr>
        <w:t>through</w:t>
      </w:r>
      <w:r w:rsidRPr="003F3538">
        <w:t>: 1) неизменный по размерам и срокам поток платежей, 2)</w:t>
      </w:r>
      <w:r w:rsidR="00C22E9D">
        <w:t xml:space="preserve"> </w:t>
      </w:r>
      <w:r w:rsidRPr="003F3538">
        <w:t>доля в праве участия в имущественном комплексе, 3) ценные бумаги имеют характер участия, 4) спецюрилицо является юридически самостоятельным, не подлежащим налогообложению трастом</w:t>
      </w:r>
      <w:r w:rsidR="0008017D">
        <w:rPr>
          <w:rStyle w:val="ae"/>
        </w:rPr>
        <w:footnoteReference w:id="62"/>
      </w:r>
      <w:r w:rsidRPr="003F3538">
        <w:t>.</w:t>
      </w:r>
    </w:p>
    <w:p w14:paraId="6C79BD88" w14:textId="2EE0A05C" w:rsidR="006E00C7" w:rsidRPr="003F3538" w:rsidRDefault="006E00C7" w:rsidP="006E6A91">
      <w:pPr>
        <w:spacing w:line="360" w:lineRule="auto"/>
        <w:ind w:firstLine="284"/>
        <w:jc w:val="both"/>
      </w:pPr>
      <w:r w:rsidRPr="003F3538">
        <w:t xml:space="preserve">В случае агентских ценных бумаг ипотечные кредиты размещаются в трастах и отделены от имущества агентства. Выплата по ипотечным бумагам происходит раз в месяц, имеет место некоторая задержка между поступлениями средств от заемщиков и выплат инвесторам, что позволяет в случае неполучения платежей или иных проблем своевременно выполнить свои обязательства перед инвесторами. Стандартным для бумаг участвующих на рынке </w:t>
      </w:r>
      <w:r w:rsidRPr="003F3538">
        <w:rPr>
          <w:lang w:val="en-US"/>
        </w:rPr>
        <w:t>TBA</w:t>
      </w:r>
      <w:r w:rsidRPr="003F3538">
        <w:t xml:space="preserve"> является 55 дневная задержка, котора</w:t>
      </w:r>
      <w:r w:rsidR="0018054D">
        <w:t>я присутствует у бумаг UMBS.</w:t>
      </w:r>
    </w:p>
    <w:p w14:paraId="1CA04210" w14:textId="0371D5D9" w:rsidR="006E00C7" w:rsidRPr="0018054D" w:rsidRDefault="006E00C7" w:rsidP="006E6A91">
      <w:pPr>
        <w:spacing w:line="360" w:lineRule="auto"/>
        <w:ind w:firstLine="284"/>
        <w:jc w:val="both"/>
      </w:pPr>
      <w:r w:rsidRPr="0045753A">
        <w:t xml:space="preserve">Начисленные выплаты по бумагам </w:t>
      </w:r>
      <w:r w:rsidRPr="0045753A">
        <w:rPr>
          <w:lang w:val="en-US"/>
        </w:rPr>
        <w:t>pass</w:t>
      </w:r>
      <w:r w:rsidR="00CF3ABB">
        <w:t>-</w:t>
      </w:r>
      <w:r w:rsidRPr="0045753A">
        <w:rPr>
          <w:lang w:val="en-US"/>
        </w:rPr>
        <w:t>through</w:t>
      </w:r>
      <w:r w:rsidRPr="0045753A">
        <w:t xml:space="preserve"> можно представить следующим образом:</w:t>
      </w:r>
    </w:p>
    <w:tbl>
      <w:tblPr>
        <w:tblW w:w="0" w:type="auto"/>
        <w:tblLook w:val="04A0" w:firstRow="1" w:lastRow="0" w:firstColumn="1" w:lastColumn="0" w:noHBand="0" w:noVBand="1"/>
      </w:tblPr>
      <w:tblGrid>
        <w:gridCol w:w="7905"/>
        <w:gridCol w:w="1733"/>
      </w:tblGrid>
      <w:tr w:rsidR="000B65A9" w14:paraId="54D14D64" w14:textId="77777777" w:rsidTr="008F15AE">
        <w:tc>
          <w:tcPr>
            <w:tcW w:w="7905" w:type="dxa"/>
            <w:vAlign w:val="center"/>
            <w:hideMark/>
          </w:tcPr>
          <w:p w14:paraId="59892D49" w14:textId="3CB6ECAE" w:rsidR="00562196" w:rsidRPr="00562196" w:rsidRDefault="00562196" w:rsidP="006E6A91">
            <w:pPr>
              <w:spacing w:line="360" w:lineRule="auto"/>
              <w:ind w:firstLine="284"/>
              <w:jc w:val="both"/>
              <w:rPr>
                <w:lang w:val="en-US"/>
              </w:rPr>
            </w:pPr>
            <m:oMathPara>
              <m:oMath>
                <m:r>
                  <w:rPr>
                    <w:rFonts w:ascii="Cambria Math" w:hAnsi="Cambria Math"/>
                    <w:lang w:val="en-US"/>
                  </w:rPr>
                  <m:t>IP=</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12</m:t>
                    </m:r>
                  </m:den>
                </m:f>
                <m:r>
                  <w:rPr>
                    <w:rFonts w:ascii="Cambria Math" w:hAnsi="Cambria Math"/>
                  </w:rPr>
                  <m:t>;</m:t>
                </m:r>
              </m:oMath>
            </m:oMathPara>
          </w:p>
          <w:p w14:paraId="0D5817D7" w14:textId="0FADA667" w:rsidR="000B65A9" w:rsidRPr="00562196" w:rsidRDefault="00562196" w:rsidP="006E6A91">
            <w:pPr>
              <w:spacing w:line="360" w:lineRule="auto"/>
              <w:ind w:firstLine="284"/>
              <w:jc w:val="both"/>
              <w:rPr>
                <w:lang w:val="en-US"/>
              </w:rPr>
            </w:pPr>
            <m:oMathPara>
              <m:oMath>
                <m:r>
                  <w:rPr>
                    <w:rFonts w:ascii="Cambria Math" w:hAnsi="Cambria Math"/>
                    <w:lang w:val="en-US"/>
                  </w:rPr>
                  <m:t>PP=</m:t>
                </m:r>
                <m:d>
                  <m:dPr>
                    <m:ctrlPr>
                      <w:rPr>
                        <w:rFonts w:ascii="Cambria Math" w:hAnsi="Cambria Math"/>
                        <w:i/>
                        <w:lang w:val="en-US"/>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pf</m:t>
                            </m:r>
                          </m:e>
                          <m:sub>
                            <m:r>
                              <w:rPr>
                                <w:rFonts w:ascii="Cambria Math" w:hAnsi="Cambria Math"/>
                              </w:rPr>
                              <m:t>i-1</m:t>
                            </m:r>
                          </m:sub>
                        </m:sSub>
                        <m:r>
                          <w:rPr>
                            <w:rFonts w:ascii="Cambria Math" w:hAnsi="Cambria Math"/>
                          </w:rPr>
                          <m:t>-pf</m:t>
                        </m:r>
                      </m:e>
                      <m:sub>
                        <m:r>
                          <w:rPr>
                            <w:rFonts w:ascii="Cambria Math" w:hAnsi="Cambria Math"/>
                          </w:rPr>
                          <m:t>i</m:t>
                        </m:r>
                      </m:sub>
                    </m:sSub>
                    <m:ctrlPr>
                      <w:rPr>
                        <w:rFonts w:ascii="Cambria Math" w:hAnsi="Cambria Math"/>
                        <w:i/>
                      </w:rPr>
                    </m:ctrlPr>
                  </m:e>
                </m:d>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oMath>
            </m:oMathPara>
          </w:p>
        </w:tc>
        <w:tc>
          <w:tcPr>
            <w:tcW w:w="1733" w:type="dxa"/>
            <w:vAlign w:val="center"/>
            <w:hideMark/>
          </w:tcPr>
          <w:p w14:paraId="07975CD7" w14:textId="03F36EF0" w:rsidR="000B65A9" w:rsidRPr="00CA552E" w:rsidRDefault="00CA552E" w:rsidP="006E6A91">
            <w:pPr>
              <w:spacing w:line="360" w:lineRule="auto"/>
              <w:ind w:firstLine="284"/>
              <w:jc w:val="center"/>
              <w:rPr>
                <w:lang w:eastAsia="en-US"/>
              </w:rPr>
            </w:pPr>
            <w:r>
              <w:rPr>
                <w:lang w:eastAsia="en-US"/>
              </w:rPr>
              <w:t>(2.3</w:t>
            </w:r>
            <w:r w:rsidR="000B65A9">
              <w:rPr>
                <w:lang w:eastAsia="en-US"/>
              </w:rPr>
              <w:t>.</w:t>
            </w:r>
            <w:r w:rsidRPr="00CA552E">
              <w:rPr>
                <w:lang w:eastAsia="en-US"/>
              </w:rPr>
              <w:t>1</w:t>
            </w:r>
            <w:r w:rsidR="000B65A9">
              <w:rPr>
                <w:lang w:eastAsia="en-US"/>
              </w:rPr>
              <w:t>)</w:t>
            </w:r>
          </w:p>
        </w:tc>
      </w:tr>
    </w:tbl>
    <w:p w14:paraId="1F63C432" w14:textId="610E3981" w:rsidR="006E00C7" w:rsidRPr="00EA312A" w:rsidRDefault="006E00C7" w:rsidP="006E6A91">
      <w:pPr>
        <w:spacing w:line="360" w:lineRule="auto"/>
        <w:ind w:firstLine="284"/>
        <w:jc w:val="both"/>
      </w:pPr>
      <w:r w:rsidRPr="00EA312A">
        <w:t xml:space="preserve">Где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00CF3ABB">
        <w:t xml:space="preserve"> –</w:t>
      </w:r>
      <w:r w:rsidR="00970CFA">
        <w:t xml:space="preserve"> </w:t>
      </w:r>
      <w:r w:rsidRPr="00EA312A">
        <w:t>первоначальный баланс ипотечного пула,</w:t>
      </w:r>
    </w:p>
    <w:p w14:paraId="3E5766AF" w14:textId="7F8460D6" w:rsidR="006E00C7" w:rsidRPr="00EA312A" w:rsidRDefault="002B06AD" w:rsidP="006E6A91">
      <w:pPr>
        <w:spacing w:line="360" w:lineRule="auto"/>
        <w:ind w:firstLine="284"/>
        <w:jc w:val="both"/>
      </w:pPr>
      <m:oMath>
        <m:sSub>
          <m:sSubPr>
            <m:ctrlPr>
              <w:rPr>
                <w:rFonts w:ascii="Cambria Math" w:hAnsi="Cambria Math"/>
                <w:i/>
              </w:rPr>
            </m:ctrlPr>
          </m:sSubPr>
          <m:e>
            <m:r>
              <w:rPr>
                <w:rFonts w:ascii="Cambria Math" w:hAnsi="Cambria Math"/>
              </w:rPr>
              <m:t>pf</m:t>
            </m:r>
          </m:e>
          <m:sub>
            <m:r>
              <w:rPr>
                <w:rFonts w:ascii="Cambria Math" w:hAnsi="Cambria Math"/>
              </w:rPr>
              <m:t>i</m:t>
            </m:r>
          </m:sub>
        </m:sSub>
      </m:oMath>
      <w:r w:rsidR="00297F59">
        <w:rPr>
          <w:rFonts w:eastAsiaTheme="minorEastAsia"/>
        </w:rPr>
        <w:t xml:space="preserve"> – </w:t>
      </w:r>
      <w:r w:rsidR="006E00C7" w:rsidRPr="00EA312A">
        <w:t xml:space="preserve">фактор </w:t>
      </w:r>
      <w:r w:rsidR="00601DF6" w:rsidRPr="00EA312A">
        <w:t>пула,</w:t>
      </w:r>
      <w:r w:rsidR="006E00C7" w:rsidRPr="00EA312A">
        <w:t xml:space="preserve"> являющийся процентом от непогашенной основной суммы пула в </w:t>
      </w:r>
      <m:oMath>
        <m:r>
          <w:rPr>
            <w:rFonts w:ascii="Cambria Math" w:hAnsi="Cambria Math"/>
          </w:rPr>
          <m:t>i</m:t>
        </m:r>
      </m:oMath>
      <w:r w:rsidR="006E00C7" w:rsidRPr="00EA312A">
        <w:rPr>
          <w:i/>
        </w:rPr>
        <w:t>-</w:t>
      </w:r>
      <w:r w:rsidR="006E00C7" w:rsidRPr="00EA312A">
        <w:t>й месяц начисления платежа,</w:t>
      </w:r>
    </w:p>
    <w:p w14:paraId="019034F4" w14:textId="01D2BE69" w:rsidR="006E00C7" w:rsidRPr="00562196" w:rsidRDefault="006E00C7" w:rsidP="006E6A91">
      <w:pPr>
        <w:spacing w:line="360" w:lineRule="auto"/>
        <w:ind w:firstLine="284"/>
        <w:jc w:val="both"/>
      </w:pPr>
      <m:oMath>
        <m:r>
          <w:rPr>
            <w:rFonts w:ascii="Cambria Math" w:hAnsi="Cambria Math"/>
          </w:rPr>
          <m:t>r</m:t>
        </m:r>
      </m:oMath>
      <w:r w:rsidR="00297F59">
        <w:rPr>
          <w:rFonts w:eastAsiaTheme="minorEastAsia"/>
        </w:rPr>
        <w:t xml:space="preserve"> – </w:t>
      </w:r>
      <w:r w:rsidRPr="00EA312A">
        <w:t>ставка купона по бумаге</w:t>
      </w:r>
      <w:r w:rsidR="00562196" w:rsidRPr="00562196">
        <w:t>,</w:t>
      </w:r>
    </w:p>
    <w:p w14:paraId="4B132126" w14:textId="1F527BE4" w:rsidR="006E00C7" w:rsidRPr="00F119DF" w:rsidRDefault="006E00C7" w:rsidP="006E6A91">
      <w:pPr>
        <w:spacing w:line="360" w:lineRule="auto"/>
        <w:ind w:firstLine="284"/>
        <w:jc w:val="both"/>
      </w:pPr>
      <m:oMath>
        <m:r>
          <w:rPr>
            <w:rFonts w:ascii="Cambria Math" w:hAnsi="Cambria Math"/>
            <w:lang w:val="en-US"/>
          </w:rPr>
          <m:t>IP</m:t>
        </m:r>
      </m:oMath>
      <w:r w:rsidRPr="00EA312A">
        <w:t xml:space="preserve"> </w:t>
      </w:r>
      <w:r w:rsidR="00297F59">
        <w:rPr>
          <w:rFonts w:eastAsiaTheme="minorEastAsia"/>
        </w:rPr>
        <w:t xml:space="preserve">– </w:t>
      </w:r>
      <w:r w:rsidRPr="00EA312A">
        <w:t>процентные платежи</w:t>
      </w:r>
      <w:r w:rsidR="00562196" w:rsidRPr="00F119DF">
        <w:t>,</w:t>
      </w:r>
    </w:p>
    <w:p w14:paraId="540E9B5B" w14:textId="4B6BCF17" w:rsidR="006E00C7" w:rsidRPr="00EA312A" w:rsidRDefault="006E00C7" w:rsidP="006E6A91">
      <w:pPr>
        <w:spacing w:line="360" w:lineRule="auto"/>
        <w:ind w:firstLine="284"/>
        <w:jc w:val="both"/>
      </w:pPr>
      <m:oMath>
        <m:r>
          <w:rPr>
            <w:rFonts w:ascii="Cambria Math" w:hAnsi="Cambria Math"/>
            <w:lang w:val="en-US"/>
          </w:rPr>
          <m:t>PP</m:t>
        </m:r>
      </m:oMath>
      <w:r w:rsidR="00297F59">
        <w:rPr>
          <w:rFonts w:eastAsiaTheme="minorEastAsia"/>
        </w:rPr>
        <w:t xml:space="preserve"> – </w:t>
      </w:r>
      <w:r w:rsidRPr="00EA312A">
        <w:t>платежи по основному долгу.</w:t>
      </w:r>
    </w:p>
    <w:p w14:paraId="76AA967B" w14:textId="2DEF9FE1" w:rsidR="006E00C7" w:rsidRPr="00EA312A" w:rsidRDefault="006E00C7" w:rsidP="006E6A91">
      <w:pPr>
        <w:spacing w:line="360" w:lineRule="auto"/>
        <w:ind w:firstLine="284"/>
        <w:jc w:val="both"/>
      </w:pPr>
      <w:r w:rsidRPr="00EA312A">
        <w:t xml:space="preserve">При этом следует </w:t>
      </w:r>
      <w:r w:rsidR="00FE367A" w:rsidRPr="00EA312A">
        <w:t>отметить,</w:t>
      </w:r>
      <w:r w:rsidRPr="00EA312A">
        <w:t xml:space="preserve"> что начисленная выплата произ</w:t>
      </w:r>
      <w:r w:rsidR="001A729F">
        <w:t>ойдет с задержкой</w:t>
      </w:r>
      <w:r w:rsidRPr="00EA312A">
        <w:t xml:space="preserve"> в зависимости от типа бумаги.</w:t>
      </w:r>
    </w:p>
    <w:p w14:paraId="0DFA4859" w14:textId="29C56AF8" w:rsidR="00FE367A" w:rsidRPr="00EA312A" w:rsidRDefault="006E00C7" w:rsidP="006E6A91">
      <w:pPr>
        <w:spacing w:line="360" w:lineRule="auto"/>
        <w:ind w:firstLine="284"/>
        <w:jc w:val="both"/>
      </w:pPr>
      <w:r w:rsidRPr="00EA312A">
        <w:t xml:space="preserve">На сегодняшний день ценные бумаги </w:t>
      </w:r>
      <w:r w:rsidRPr="00EA312A">
        <w:rPr>
          <w:lang w:val="en-US"/>
        </w:rPr>
        <w:t>UMBS</w:t>
      </w:r>
      <w:r w:rsidR="001A729F">
        <w:t xml:space="preserve">, </w:t>
      </w:r>
      <w:r w:rsidRPr="00EA312A">
        <w:t xml:space="preserve">выпускаемые совместно </w:t>
      </w:r>
      <w:r w:rsidRPr="00EA312A">
        <w:rPr>
          <w:lang w:val="en-US"/>
        </w:rPr>
        <w:t>Freddie</w:t>
      </w:r>
      <w:r w:rsidRPr="00EA312A">
        <w:t xml:space="preserve"> </w:t>
      </w:r>
      <w:r w:rsidRPr="00EA312A">
        <w:rPr>
          <w:lang w:val="en-US"/>
        </w:rPr>
        <w:t>Mac</w:t>
      </w:r>
      <w:r w:rsidRPr="00EA312A">
        <w:t xml:space="preserve"> и </w:t>
      </w:r>
      <w:r w:rsidRPr="00EA312A">
        <w:rPr>
          <w:lang w:val="en-US"/>
        </w:rPr>
        <w:t>Fannie</w:t>
      </w:r>
      <w:r w:rsidRPr="00EA312A">
        <w:t xml:space="preserve"> </w:t>
      </w:r>
      <w:r w:rsidRPr="00EA312A">
        <w:rPr>
          <w:lang w:val="en-US"/>
        </w:rPr>
        <w:t>Mae</w:t>
      </w:r>
      <w:r w:rsidR="001A729F">
        <w:t>, также являю</w:t>
      </w:r>
      <w:r w:rsidRPr="00EA312A">
        <w:t xml:space="preserve">тся </w:t>
      </w:r>
      <w:r w:rsidRPr="00EA312A">
        <w:rPr>
          <w:lang w:val="en-US"/>
        </w:rPr>
        <w:t>pass</w:t>
      </w:r>
      <w:r w:rsidRPr="00EA312A">
        <w:t>-</w:t>
      </w:r>
      <w:r w:rsidRPr="00EA312A">
        <w:rPr>
          <w:lang w:val="en-US"/>
        </w:rPr>
        <w:t>through</w:t>
      </w:r>
      <w:r w:rsidRPr="00EA312A">
        <w:t xml:space="preserve">, однако агентства позволяют путем их укрупнения в бумаги 2 уровня преобразовать в многотрашевые структуры </w:t>
      </w:r>
      <w:r w:rsidRPr="00EA312A">
        <w:rPr>
          <w:lang w:val="en-US"/>
        </w:rPr>
        <w:t>REMIC</w:t>
      </w:r>
      <w:r w:rsidRPr="00EA312A">
        <w:t>.</w:t>
      </w:r>
      <w:r w:rsidR="00601DF6" w:rsidRPr="00EA312A">
        <w:t xml:space="preserve"> </w:t>
      </w:r>
      <w:r w:rsidR="00970CFA">
        <w:t>Также</w:t>
      </w:r>
      <w:r w:rsidRPr="00EA312A">
        <w:t xml:space="preserve"> другие агентские бумаги можно преобразовать в </w:t>
      </w:r>
      <w:r w:rsidRPr="00EA312A">
        <w:rPr>
          <w:lang w:val="en-US"/>
        </w:rPr>
        <w:t>CMO</w:t>
      </w:r>
      <w:r w:rsidRPr="00EA312A">
        <w:t xml:space="preserve"> на базе программ </w:t>
      </w:r>
      <w:r w:rsidRPr="00EA312A">
        <w:rPr>
          <w:lang w:val="en-US"/>
        </w:rPr>
        <w:t>REMIC</w:t>
      </w:r>
      <w:r w:rsidR="00FE367A" w:rsidRPr="00EA312A">
        <w:t xml:space="preserve"> </w:t>
      </w:r>
      <w:r w:rsidR="00601DF6" w:rsidRPr="00EA312A">
        <w:t>агентств</w:t>
      </w:r>
      <w:r w:rsidR="00FE367A" w:rsidRPr="00EA312A">
        <w:t>.</w:t>
      </w:r>
    </w:p>
    <w:p w14:paraId="0871746F" w14:textId="40968EB8" w:rsidR="00FE367A" w:rsidRPr="00EA312A" w:rsidRDefault="00FE367A" w:rsidP="006E6A91">
      <w:pPr>
        <w:spacing w:line="360" w:lineRule="auto"/>
        <w:ind w:firstLine="284"/>
        <w:jc w:val="both"/>
        <w:rPr>
          <w:b/>
        </w:rPr>
      </w:pPr>
      <w:r w:rsidRPr="00EA312A">
        <w:rPr>
          <w:b/>
        </w:rPr>
        <w:t>Структуры типа pay-through</w:t>
      </w:r>
    </w:p>
    <w:p w14:paraId="0EBB2223" w14:textId="491D69D2" w:rsidR="006E00C7" w:rsidRPr="00EA312A" w:rsidRDefault="006E00C7" w:rsidP="006E6A91">
      <w:pPr>
        <w:spacing w:line="360" w:lineRule="auto"/>
        <w:ind w:firstLine="284"/>
        <w:jc w:val="both"/>
      </w:pPr>
      <w:r w:rsidRPr="00EA312A">
        <w:t xml:space="preserve">В случае структур </w:t>
      </w:r>
      <w:r w:rsidRPr="00EA312A">
        <w:rPr>
          <w:lang w:val="en-US"/>
        </w:rPr>
        <w:t>pay</w:t>
      </w:r>
      <w:r w:rsidRPr="00EA312A">
        <w:t>-</w:t>
      </w:r>
      <w:r w:rsidRPr="00EA312A">
        <w:rPr>
          <w:lang w:val="en-US"/>
        </w:rPr>
        <w:t>through</w:t>
      </w:r>
      <w:r w:rsidRPr="00EA312A">
        <w:t xml:space="preserve"> </w:t>
      </w:r>
      <w:r w:rsidRPr="00EA312A">
        <w:rPr>
          <w:lang w:val="en-US"/>
        </w:rPr>
        <w:t>SPV</w:t>
      </w:r>
      <w:r w:rsidRPr="00EA312A">
        <w:t xml:space="preserve"> и трасти осуществляют управление потоком платежей от ипотечных кредитов. Многотрашевые выпуски позволяют переносить риски ценных бумаг типа </w:t>
      </w:r>
      <w:r w:rsidRPr="00EA312A">
        <w:rPr>
          <w:lang w:val="en-US"/>
        </w:rPr>
        <w:t>pass</w:t>
      </w:r>
      <w:r w:rsidRPr="00EA312A">
        <w:t>-</w:t>
      </w:r>
      <w:r w:rsidRPr="00EA312A">
        <w:rPr>
          <w:lang w:val="en-US"/>
        </w:rPr>
        <w:t>through</w:t>
      </w:r>
      <w:r w:rsidRPr="00EA312A">
        <w:t xml:space="preserve"> между инвесторами в различные транши. Различные типы инвесторов могут иметь совершенно разные предпочтения относительно параметров ценных бумаг по причине различных инвестиционных целей. Денежные потоки от покрытия позволяют создавать ценные бумаги с различными характеристиками. Также одной из причин структурирования является механизм внутреннего повышения кредитного качества, позволяя использовать механизм субординации для повышения кредитного рейтинга старших траншей.</w:t>
      </w:r>
    </w:p>
    <w:p w14:paraId="6C683189" w14:textId="336700FF" w:rsidR="0099742D" w:rsidRPr="00EA312A" w:rsidRDefault="006E00C7" w:rsidP="006E6A91">
      <w:pPr>
        <w:spacing w:line="360" w:lineRule="auto"/>
        <w:ind w:firstLine="284"/>
        <w:jc w:val="both"/>
      </w:pPr>
      <w:r w:rsidRPr="00EA312A">
        <w:t xml:space="preserve">Х.П. Бэр выделяет следующие признаки структур типа </w:t>
      </w:r>
      <w:r w:rsidRPr="00EA312A">
        <w:rPr>
          <w:lang w:val="en-US"/>
        </w:rPr>
        <w:t>pay</w:t>
      </w:r>
      <w:r w:rsidRPr="00EA312A">
        <w:t>-</w:t>
      </w:r>
      <w:r w:rsidRPr="00EA312A">
        <w:rPr>
          <w:lang w:val="en-US"/>
        </w:rPr>
        <w:t>through</w:t>
      </w:r>
      <w:r w:rsidRPr="00EA312A">
        <w:t>: управление потоком платежей спецюрлицом (</w:t>
      </w:r>
      <w:r w:rsidRPr="00EA312A">
        <w:rPr>
          <w:lang w:val="en-US"/>
        </w:rPr>
        <w:t>SPV</w:t>
      </w:r>
      <w:r w:rsidRPr="00EA312A">
        <w:t>) и возникновение долговых обязательств у него, выпущенные ценные бумаги оформляются как отношения займа, спецюрлицо защищенно от банкротства</w:t>
      </w:r>
      <w:r w:rsidR="00297F59">
        <w:rPr>
          <w:rStyle w:val="ae"/>
        </w:rPr>
        <w:footnoteReference w:id="63"/>
      </w:r>
      <w:r w:rsidRPr="00EA312A">
        <w:t xml:space="preserve">. Для ипотечных ценных бумаг структуры </w:t>
      </w:r>
      <w:r w:rsidRPr="00EA312A">
        <w:rPr>
          <w:lang w:val="en-US"/>
        </w:rPr>
        <w:t>pay</w:t>
      </w:r>
      <w:r w:rsidRPr="00EA312A">
        <w:t>-</w:t>
      </w:r>
      <w:r w:rsidRPr="00EA312A">
        <w:rPr>
          <w:lang w:val="en-US"/>
        </w:rPr>
        <w:t>through</w:t>
      </w:r>
      <w:r w:rsidRPr="00EA312A">
        <w:t xml:space="preserve"> представлены в виде </w:t>
      </w:r>
      <w:r w:rsidR="00297F59">
        <w:t xml:space="preserve">ценных бумаг, называемых </w:t>
      </w:r>
      <w:r w:rsidRPr="00EA312A">
        <w:rPr>
          <w:lang w:val="en-US"/>
        </w:rPr>
        <w:t>Collateralized</w:t>
      </w:r>
      <w:r w:rsidRPr="00EA312A">
        <w:t xml:space="preserve"> </w:t>
      </w:r>
      <w:r w:rsidRPr="00EA312A">
        <w:rPr>
          <w:lang w:val="en-US"/>
        </w:rPr>
        <w:t>Mortgage</w:t>
      </w:r>
      <w:r w:rsidRPr="00EA312A">
        <w:t xml:space="preserve"> </w:t>
      </w:r>
      <w:r w:rsidRPr="00EA312A">
        <w:rPr>
          <w:lang w:val="en-US"/>
        </w:rPr>
        <w:t>Obligations</w:t>
      </w:r>
      <w:r w:rsidRPr="00EA312A">
        <w:t xml:space="preserve"> (</w:t>
      </w:r>
      <w:r w:rsidRPr="00EA312A">
        <w:rPr>
          <w:lang w:val="en-US"/>
        </w:rPr>
        <w:t>CMO</w:t>
      </w:r>
      <w:r w:rsidRPr="00EA312A">
        <w:t>). В США доход ипотечных кондуитов (</w:t>
      </w:r>
      <w:r w:rsidRPr="00EA312A">
        <w:rPr>
          <w:lang w:val="en-US"/>
        </w:rPr>
        <w:t>REMIC</w:t>
      </w:r>
      <w:r w:rsidR="006B6F78">
        <w:t xml:space="preserve">), </w:t>
      </w:r>
      <w:r w:rsidRPr="00EA312A">
        <w:t xml:space="preserve">выпускающих </w:t>
      </w:r>
      <w:r w:rsidRPr="00EA312A">
        <w:rPr>
          <w:lang w:val="en-US"/>
        </w:rPr>
        <w:t>CMO</w:t>
      </w:r>
      <w:r w:rsidRPr="00EA312A">
        <w:t>, не облагается налогом, однако большая часть</w:t>
      </w:r>
      <w:r w:rsidR="006B6F78" w:rsidRPr="006B6F78">
        <w:t xml:space="preserve"> </w:t>
      </w:r>
      <w:r w:rsidR="006B6F78">
        <w:t>платежей от покрытия</w:t>
      </w:r>
      <w:r w:rsidRPr="00EA312A">
        <w:t xml:space="preserve"> распределяется среди инвесторов в </w:t>
      </w:r>
      <w:r w:rsidRPr="00EA312A">
        <w:rPr>
          <w:lang w:val="en-US"/>
        </w:rPr>
        <w:t>CMO</w:t>
      </w:r>
      <w:r w:rsidRPr="00EA312A">
        <w:t xml:space="preserve"> и объём остатка не является значительным.</w:t>
      </w:r>
    </w:p>
    <w:p w14:paraId="65FEADE4" w14:textId="0AD15CE2" w:rsidR="008D469B" w:rsidRPr="00EA312A" w:rsidRDefault="0099742D" w:rsidP="006E6A91">
      <w:pPr>
        <w:spacing w:line="360" w:lineRule="auto"/>
        <w:ind w:firstLine="284"/>
        <w:jc w:val="both"/>
      </w:pPr>
      <w:r w:rsidRPr="00EA312A">
        <w:t xml:space="preserve">Рынок </w:t>
      </w:r>
      <w:r w:rsidRPr="00EA312A">
        <w:rPr>
          <w:lang w:val="en-US"/>
        </w:rPr>
        <w:t>TBA</w:t>
      </w:r>
      <w:r w:rsidRPr="00EA312A">
        <w:t xml:space="preserve"> позволяет использовать агентские бумаги </w:t>
      </w:r>
      <w:r w:rsidRPr="00EA312A">
        <w:rPr>
          <w:lang w:val="en-US"/>
        </w:rPr>
        <w:t>pass</w:t>
      </w:r>
      <w:r w:rsidRPr="00EA312A">
        <w:t>-</w:t>
      </w:r>
      <w:r w:rsidRPr="00EA312A">
        <w:rPr>
          <w:lang w:val="en-US"/>
        </w:rPr>
        <w:t>through</w:t>
      </w:r>
      <w:r w:rsidRPr="00EA312A">
        <w:t xml:space="preserve"> для формирования покрытия</w:t>
      </w:r>
      <w:r w:rsidR="00297F59">
        <w:t xml:space="preserve"> и выпуска многотраншевых бумаг. </w:t>
      </w:r>
      <w:r w:rsidRPr="00EA312A">
        <w:t xml:space="preserve">Частные </w:t>
      </w:r>
      <w:r w:rsidRPr="00EA312A">
        <w:rPr>
          <w:lang w:val="en-US"/>
        </w:rPr>
        <w:t>CMO</w:t>
      </w:r>
      <w:r w:rsidRPr="00EA312A">
        <w:t xml:space="preserve"> характеризуются траншированием </w:t>
      </w:r>
      <w:r w:rsidR="00297F59">
        <w:t>денежных потоков с учетом</w:t>
      </w:r>
      <w:r w:rsidRPr="00EA312A">
        <w:t xml:space="preserve"> кредитного риск</w:t>
      </w:r>
      <w:r w:rsidR="00297F59">
        <w:t>а, принимаемого</w:t>
      </w:r>
      <w:r w:rsidRPr="00EA312A">
        <w:t xml:space="preserve"> держателями траншей. Младшие транши в первую очередь принимали потери по дефолтам, старшие </w:t>
      </w:r>
      <w:r w:rsidRPr="00EA312A">
        <w:lastRenderedPageBreak/>
        <w:t>транши могли выдерживать определенный уровень дефолтов без уменьшения основной суммы. Структурирование не обеспечило должную защиту даже старшим траншам в период кризиса 2008 года, так как выстроенные структуры не были рассчитаны на столь высокие значения дефолтов. После 2008 года н</w:t>
      </w:r>
      <w:r w:rsidR="006E00C7" w:rsidRPr="00EA312A">
        <w:t xml:space="preserve">овые выпуски частных </w:t>
      </w:r>
      <w:r w:rsidR="006E00C7" w:rsidRPr="00EA312A">
        <w:rPr>
          <w:lang w:val="en-US"/>
        </w:rPr>
        <w:t>CMO</w:t>
      </w:r>
      <w:r w:rsidR="006E00C7" w:rsidRPr="00EA312A">
        <w:t xml:space="preserve"> сильно </w:t>
      </w:r>
      <w:r w:rsidR="00C428B7">
        <w:t>сократились,</w:t>
      </w:r>
      <w:r w:rsidR="006E00C7" w:rsidRPr="00EA312A">
        <w:t xml:space="preserve"> и их доля стала крайне низкой. В настоящее время обеспечением большинства </w:t>
      </w:r>
      <w:r w:rsidR="006E00C7" w:rsidRPr="00EA312A">
        <w:rPr>
          <w:lang w:val="en-US"/>
        </w:rPr>
        <w:t>CMO</w:t>
      </w:r>
      <w:r w:rsidR="006E00C7" w:rsidRPr="00EA312A">
        <w:t xml:space="preserve"> являются агентские ипотечные ценные бумаги, после 2008 года основным эмитентом </w:t>
      </w:r>
      <w:r w:rsidR="006E00C7" w:rsidRPr="00EA312A">
        <w:rPr>
          <w:lang w:val="en-US"/>
        </w:rPr>
        <w:t>CMO</w:t>
      </w:r>
      <w:r w:rsidR="006E00C7" w:rsidRPr="00EA312A">
        <w:t xml:space="preserve"> стали агентства.</w:t>
      </w:r>
    </w:p>
    <w:p w14:paraId="7661E049" w14:textId="7E44AAF2" w:rsidR="008D469B" w:rsidRPr="00EA312A" w:rsidRDefault="008D469B" w:rsidP="006E6A91">
      <w:pPr>
        <w:spacing w:line="360" w:lineRule="auto"/>
        <w:ind w:firstLine="284"/>
        <w:jc w:val="both"/>
      </w:pPr>
      <w:r w:rsidRPr="00EA312A">
        <w:t xml:space="preserve">Основное правило для </w:t>
      </w:r>
      <w:r w:rsidRPr="00EA312A">
        <w:rPr>
          <w:lang w:val="en-US"/>
        </w:rPr>
        <w:t>CMO</w:t>
      </w:r>
      <w:r w:rsidRPr="00EA312A">
        <w:t xml:space="preserve"> состоит в </w:t>
      </w:r>
      <w:r w:rsidR="00AC23E4" w:rsidRPr="00EA312A">
        <w:t>том,</w:t>
      </w:r>
      <w:r w:rsidRPr="00EA312A">
        <w:t xml:space="preserve"> что </w:t>
      </w:r>
      <w:r w:rsidR="001A729F">
        <w:t xml:space="preserve">совокупные </w:t>
      </w:r>
      <w:r w:rsidRPr="00EA312A">
        <w:t>процентные платежи по все</w:t>
      </w:r>
      <w:r w:rsidR="001A729F">
        <w:t>м</w:t>
      </w:r>
      <w:r w:rsidRPr="00EA312A">
        <w:t xml:space="preserve"> бумагам должны быть </w:t>
      </w:r>
      <w:r w:rsidR="003F3538" w:rsidRPr="00EA312A">
        <w:t>ниже,</w:t>
      </w:r>
      <w:r w:rsidRPr="00EA312A">
        <w:t xml:space="preserve"> чем совокупные процентные платежи генерируемые покрытием </w:t>
      </w:r>
      <w:r w:rsidR="0063470F" w:rsidRPr="00EA312A">
        <w:rPr>
          <w:lang w:val="en-US"/>
        </w:rPr>
        <w:t>CMO</w:t>
      </w:r>
      <w:r w:rsidR="0063470F" w:rsidRPr="00EA312A">
        <w:t>, что связано как с комиссиями участников сделки, так и с выпускаемыми ценными бумагами.</w:t>
      </w:r>
      <w:r w:rsidRPr="00EA312A">
        <w:t xml:space="preserve"> При этом эмитент не может рассчитывать на существенный размер остаточного доход</w:t>
      </w:r>
      <w:r w:rsidR="00FE367A" w:rsidRPr="00EA312A">
        <w:t>а (</w:t>
      </w:r>
      <w:r w:rsidRPr="00EA312A">
        <w:t>оставшегося после всех выплат), ввиду того что в таком случае купонная ставка будет ниже рыночной.</w:t>
      </w:r>
    </w:p>
    <w:p w14:paraId="39C23F04" w14:textId="31B7258C" w:rsidR="00865A81" w:rsidRPr="00EA312A" w:rsidRDefault="00865A81" w:rsidP="006E6A91">
      <w:pPr>
        <w:spacing w:line="360" w:lineRule="auto"/>
        <w:ind w:firstLine="284"/>
        <w:jc w:val="both"/>
        <w:rPr>
          <w:b/>
        </w:rPr>
      </w:pPr>
      <w:r w:rsidRPr="00EA312A">
        <w:rPr>
          <w:b/>
        </w:rPr>
        <w:t>Облигации с последовательным погашением (</w:t>
      </w:r>
      <w:r w:rsidRPr="00EA312A">
        <w:rPr>
          <w:b/>
          <w:lang w:val="en-US"/>
        </w:rPr>
        <w:t>sequential</w:t>
      </w:r>
      <w:r w:rsidRPr="00EA312A">
        <w:rPr>
          <w:b/>
        </w:rPr>
        <w:t xml:space="preserve"> </w:t>
      </w:r>
      <w:r w:rsidRPr="00EA312A">
        <w:rPr>
          <w:b/>
          <w:lang w:val="en-US"/>
        </w:rPr>
        <w:t>bonds</w:t>
      </w:r>
      <w:r w:rsidRPr="00EA312A">
        <w:rPr>
          <w:b/>
        </w:rPr>
        <w:t>)</w:t>
      </w:r>
    </w:p>
    <w:p w14:paraId="5A28409A" w14:textId="49554B6C" w:rsidR="00865A81" w:rsidRDefault="00865A81" w:rsidP="006E6A91">
      <w:pPr>
        <w:spacing w:line="360" w:lineRule="auto"/>
        <w:ind w:firstLine="284"/>
        <w:jc w:val="both"/>
      </w:pPr>
      <w:r w:rsidRPr="00EA312A">
        <w:t xml:space="preserve">Данный тип бумаг предполагает последовательное погашение основного долга </w:t>
      </w:r>
      <w:r w:rsidR="000C13E5" w:rsidRPr="00EA312A">
        <w:t xml:space="preserve">от одного </w:t>
      </w:r>
      <w:r w:rsidRPr="00EA312A">
        <w:t>транша к</w:t>
      </w:r>
      <w:r w:rsidR="000C13E5" w:rsidRPr="00EA312A">
        <w:t xml:space="preserve"> следующему</w:t>
      </w:r>
      <w:r w:rsidRPr="00EA312A">
        <w:t xml:space="preserve">. Процентные платежи начисляются владельцам бумаг на остаток непогашенного долга. Подобное структурирование позволяет создать из </w:t>
      </w:r>
      <w:r w:rsidRPr="00EA312A">
        <w:rPr>
          <w:lang w:val="en-US"/>
        </w:rPr>
        <w:t>MBS</w:t>
      </w:r>
      <w:r w:rsidRPr="00EA312A">
        <w:t xml:space="preserve"> ценные бумаги подобные обычным облигациям с разными сроками погашения. Структурирование предполагает выстраивание плана погашения основной суммы долга в зависимости от скорости досрочного погашения.</w:t>
      </w:r>
      <w:r w:rsidR="00D675FA">
        <w:t xml:space="preserve"> Пример планируемого остатка основного долга представлен на рис. 2.3.1.</w:t>
      </w:r>
      <w:r w:rsidRPr="00EA312A">
        <w:t xml:space="preserve"> </w:t>
      </w:r>
    </w:p>
    <w:p w14:paraId="1A71CB57" w14:textId="77777777" w:rsidR="00583B7F" w:rsidRDefault="00583B7F" w:rsidP="00583B7F">
      <w:pPr>
        <w:jc w:val="both"/>
      </w:pPr>
      <w:r>
        <w:rPr>
          <w:noProof/>
        </w:rPr>
        <w:drawing>
          <wp:inline distT="0" distB="0" distL="0" distR="0" wp14:anchorId="06606862" wp14:editId="3B913194">
            <wp:extent cx="3175000" cy="2743200"/>
            <wp:effectExtent l="0" t="0" r="63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drawing>
          <wp:inline distT="0" distB="0" distL="0" distR="0" wp14:anchorId="4C27D838" wp14:editId="2F9EC1B9">
            <wp:extent cx="2908300" cy="2743200"/>
            <wp:effectExtent l="0" t="0" r="63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A928261" w14:textId="02155CBF" w:rsidR="00583B7F" w:rsidRPr="00297F59" w:rsidRDefault="00715B2D" w:rsidP="00583B7F">
      <w:pPr>
        <w:jc w:val="both"/>
        <w:rPr>
          <w:sz w:val="20"/>
        </w:rPr>
      </w:pPr>
      <w:proofErr w:type="gramStart"/>
      <w:r>
        <w:rPr>
          <w:sz w:val="20"/>
        </w:rPr>
        <w:t>Рисунок</w:t>
      </w:r>
      <w:r w:rsidR="00583B7F" w:rsidRPr="000B65A9">
        <w:rPr>
          <w:sz w:val="20"/>
        </w:rPr>
        <w:t xml:space="preserve"> 2.</w:t>
      </w:r>
      <w:r w:rsidR="00583B7F" w:rsidRPr="00562196">
        <w:rPr>
          <w:sz w:val="20"/>
        </w:rPr>
        <w:t>3</w:t>
      </w:r>
      <w:r w:rsidR="00583B7F" w:rsidRPr="000B65A9">
        <w:rPr>
          <w:sz w:val="20"/>
        </w:rPr>
        <w:t xml:space="preserve">.1 </w:t>
      </w:r>
      <w:r w:rsidR="00583B7F">
        <w:rPr>
          <w:sz w:val="20"/>
        </w:rPr>
        <w:t>Прогнозируемые графики</w:t>
      </w:r>
      <w:r w:rsidR="00583B7F" w:rsidRPr="000B65A9">
        <w:rPr>
          <w:sz w:val="20"/>
        </w:rPr>
        <w:t xml:space="preserve"> </w:t>
      </w:r>
      <w:r w:rsidR="00583B7F">
        <w:rPr>
          <w:sz w:val="20"/>
        </w:rPr>
        <w:t>остатка основного долга по</w:t>
      </w:r>
      <w:r w:rsidR="00583B7F" w:rsidRPr="00562196">
        <w:rPr>
          <w:sz w:val="20"/>
        </w:rPr>
        <w:t xml:space="preserve"> </w:t>
      </w:r>
      <w:r w:rsidR="00583B7F" w:rsidRPr="000B65A9">
        <w:rPr>
          <w:sz w:val="20"/>
        </w:rPr>
        <w:t xml:space="preserve">360 месячной </w:t>
      </w:r>
      <w:r w:rsidR="00583B7F">
        <w:rPr>
          <w:sz w:val="20"/>
          <w:lang w:val="en-US"/>
        </w:rPr>
        <w:t>CMO</w:t>
      </w:r>
      <w:r w:rsidR="00583B7F" w:rsidRPr="007330C8">
        <w:rPr>
          <w:sz w:val="20"/>
        </w:rPr>
        <w:t xml:space="preserve"> </w:t>
      </w:r>
      <w:r w:rsidR="00583B7F">
        <w:rPr>
          <w:sz w:val="20"/>
        </w:rPr>
        <w:t xml:space="preserve">с последовательным погашением при </w:t>
      </w:r>
      <w:r w:rsidR="00583B7F">
        <w:rPr>
          <w:sz w:val="20"/>
          <w:lang w:val="en-US"/>
        </w:rPr>
        <w:t>PSA</w:t>
      </w:r>
      <w:r w:rsidR="00583B7F" w:rsidRPr="00A6034B">
        <w:rPr>
          <w:sz w:val="20"/>
        </w:rPr>
        <w:t xml:space="preserve"> </w:t>
      </w:r>
      <w:r w:rsidR="00583B7F" w:rsidRPr="00562196">
        <w:rPr>
          <w:sz w:val="20"/>
        </w:rPr>
        <w:t>180</w:t>
      </w:r>
      <w:r w:rsidR="00583B7F" w:rsidRPr="007330C8">
        <w:rPr>
          <w:sz w:val="20"/>
        </w:rPr>
        <w:t xml:space="preserve"> </w:t>
      </w:r>
      <w:r w:rsidR="00583B7F" w:rsidRPr="00562196">
        <w:rPr>
          <w:sz w:val="20"/>
        </w:rPr>
        <w:t>(</w:t>
      </w:r>
      <w:r w:rsidR="00583B7F">
        <w:rPr>
          <w:sz w:val="20"/>
        </w:rPr>
        <w:t xml:space="preserve">левый график) и </w:t>
      </w:r>
      <w:r w:rsidR="00583B7F">
        <w:rPr>
          <w:sz w:val="20"/>
          <w:lang w:val="en-US"/>
        </w:rPr>
        <w:t>PSA</w:t>
      </w:r>
      <w:r w:rsidR="00583B7F" w:rsidRPr="00A6034B">
        <w:rPr>
          <w:sz w:val="20"/>
        </w:rPr>
        <w:t xml:space="preserve"> </w:t>
      </w:r>
      <w:r w:rsidR="00583B7F" w:rsidRPr="00562196">
        <w:rPr>
          <w:sz w:val="20"/>
        </w:rPr>
        <w:t>0</w:t>
      </w:r>
      <w:r w:rsidR="00583B7F">
        <w:rPr>
          <w:sz w:val="20"/>
        </w:rPr>
        <w:t xml:space="preserve"> (правый график),</w:t>
      </w:r>
      <w:r w:rsidR="00583B7F" w:rsidRPr="007330C8">
        <w:rPr>
          <w:sz w:val="20"/>
        </w:rPr>
        <w:t xml:space="preserve"> </w:t>
      </w:r>
      <w:r w:rsidR="00583B7F">
        <w:rPr>
          <w:sz w:val="20"/>
        </w:rPr>
        <w:t>купон 5,5%</w:t>
      </w:r>
      <w:r w:rsidR="00583B7F" w:rsidRPr="007330C8">
        <w:rPr>
          <w:sz w:val="20"/>
        </w:rPr>
        <w:t>,</w:t>
      </w:r>
      <w:r w:rsidR="00583B7F">
        <w:rPr>
          <w:sz w:val="20"/>
        </w:rPr>
        <w:t xml:space="preserve"> основная сумма долга 400 000</w:t>
      </w:r>
      <w:r w:rsidR="00583B7F" w:rsidRPr="007330C8">
        <w:rPr>
          <w:sz w:val="20"/>
        </w:rPr>
        <w:t>.</w:t>
      </w:r>
      <w:r w:rsidR="00583B7F">
        <w:rPr>
          <w:sz w:val="20"/>
        </w:rPr>
        <w:t xml:space="preserve"> </w:t>
      </w:r>
      <w:proofErr w:type="gramEnd"/>
    </w:p>
    <w:p w14:paraId="683B539C" w14:textId="00B694DF" w:rsidR="00D675FA" w:rsidRPr="00D44411" w:rsidRDefault="00583B7F" w:rsidP="00D44411">
      <w:pPr>
        <w:jc w:val="both"/>
        <w:rPr>
          <w:sz w:val="20"/>
          <w:lang w:val="en-US"/>
        </w:rPr>
      </w:pPr>
      <w:r w:rsidRPr="00297F59">
        <w:rPr>
          <w:i/>
          <w:sz w:val="20"/>
        </w:rPr>
        <w:t>Рассчитано</w:t>
      </w:r>
      <w:r w:rsidRPr="00297F59">
        <w:rPr>
          <w:i/>
          <w:sz w:val="20"/>
          <w:lang w:val="en-US"/>
        </w:rPr>
        <w:t xml:space="preserve"> </w:t>
      </w:r>
      <w:r w:rsidRPr="00297F59">
        <w:rPr>
          <w:i/>
          <w:sz w:val="20"/>
        </w:rPr>
        <w:t>по</w:t>
      </w:r>
      <w:r w:rsidRPr="00297F59">
        <w:rPr>
          <w:i/>
          <w:sz w:val="20"/>
          <w:lang w:val="en-US"/>
        </w:rPr>
        <w:t>:</w:t>
      </w:r>
      <w:r w:rsidRPr="00562196">
        <w:rPr>
          <w:sz w:val="20"/>
          <w:lang w:val="en-US"/>
        </w:rPr>
        <w:t xml:space="preserve"> Financial Instruments Toolbox™ User's Guide R2019b // </w:t>
      </w:r>
      <w:proofErr w:type="gramStart"/>
      <w:r w:rsidRPr="00562196">
        <w:rPr>
          <w:sz w:val="20"/>
          <w:lang w:val="en-US"/>
        </w:rPr>
        <w:t>The</w:t>
      </w:r>
      <w:proofErr w:type="gramEnd"/>
      <w:r w:rsidRPr="00562196">
        <w:rPr>
          <w:sz w:val="20"/>
          <w:lang w:val="en-US"/>
        </w:rPr>
        <w:t xml:space="preserve"> MathWorks, Inc.</w:t>
      </w:r>
      <w:r w:rsidR="00766C66" w:rsidRPr="00766C66">
        <w:rPr>
          <w:lang w:val="en-US"/>
        </w:rPr>
        <w:t xml:space="preserve"> </w:t>
      </w:r>
      <w:r w:rsidR="00766C66" w:rsidRPr="00766C66">
        <w:rPr>
          <w:sz w:val="20"/>
          <w:lang w:val="en-US"/>
        </w:rPr>
        <w:t>– P.5-52 - 5-69.</w:t>
      </w:r>
    </w:p>
    <w:p w14:paraId="47037EA8" w14:textId="77777777" w:rsidR="00D675FA" w:rsidRPr="00D44411" w:rsidRDefault="00D675FA" w:rsidP="00D44411">
      <w:pPr>
        <w:spacing w:line="360" w:lineRule="auto"/>
        <w:jc w:val="both"/>
      </w:pPr>
    </w:p>
    <w:p w14:paraId="6C1EDDF4" w14:textId="7735BB32" w:rsidR="00D675FA" w:rsidRDefault="00D675FA" w:rsidP="006E6A91">
      <w:pPr>
        <w:spacing w:line="360" w:lineRule="auto"/>
        <w:ind w:firstLine="284"/>
        <w:jc w:val="both"/>
      </w:pPr>
      <w:r w:rsidRPr="00EA312A">
        <w:lastRenderedPageBreak/>
        <w:t>В зависимости от прогноза досрочного погашения и поступающих денежных потоков</w:t>
      </w:r>
      <w:r>
        <w:t xml:space="preserve"> можно </w:t>
      </w:r>
      <w:r w:rsidRPr="00EA312A">
        <w:t>выстроить структуру из нескольких ценных бумаг с различным прогнозируемым средневзвешенным сроком жизни</w:t>
      </w:r>
      <w:r>
        <w:t xml:space="preserve"> </w:t>
      </w:r>
      <w:r w:rsidRPr="00EA312A">
        <w:t>(</w:t>
      </w:r>
      <w:r w:rsidRPr="00EA312A">
        <w:rPr>
          <w:lang w:val="en-US"/>
        </w:rPr>
        <w:t>WAL</w:t>
      </w:r>
      <w:r w:rsidRPr="00EA312A">
        <w:t>).</w:t>
      </w:r>
    </w:p>
    <w:p w14:paraId="4013D648" w14:textId="020BD765" w:rsidR="000C13E5" w:rsidRPr="008F15AE" w:rsidRDefault="000C13E5" w:rsidP="006E6A91">
      <w:pPr>
        <w:spacing w:line="360" w:lineRule="auto"/>
        <w:ind w:firstLine="284"/>
        <w:jc w:val="both"/>
      </w:pPr>
      <w:r w:rsidRPr="00EA312A">
        <w:t xml:space="preserve">В данной структуре в первую очередь при увеличении скорости досрочного погашения уменьшаются </w:t>
      </w:r>
      <w:r w:rsidRPr="00EA312A">
        <w:rPr>
          <w:lang w:val="en-US"/>
        </w:rPr>
        <w:t>WAL</w:t>
      </w:r>
      <w:r w:rsidRPr="00EA312A">
        <w:t xml:space="preserve"> самых первых траншей, основная сумма по следующему </w:t>
      </w:r>
      <w:r w:rsidRPr="008F15AE">
        <w:t>траншу не начисляется</w:t>
      </w:r>
      <w:r w:rsidR="00601DF6" w:rsidRPr="008F15AE">
        <w:t>,</w:t>
      </w:r>
      <w:r w:rsidRPr="008F15AE">
        <w:t xml:space="preserve"> пока не погашен предыдущий</w:t>
      </w:r>
      <w:r w:rsidR="00601DF6" w:rsidRPr="008F15AE">
        <w:t xml:space="preserve"> транш</w:t>
      </w:r>
      <w:r w:rsidRPr="008F15AE">
        <w:t>.</w:t>
      </w:r>
    </w:p>
    <w:p w14:paraId="0E69CAA7" w14:textId="4B64CEA4" w:rsidR="00562196" w:rsidRDefault="00D675FA" w:rsidP="006E6A91">
      <w:pPr>
        <w:spacing w:line="360" w:lineRule="auto"/>
        <w:ind w:firstLine="284"/>
        <w:jc w:val="both"/>
      </w:pPr>
      <w:r>
        <w:t>Как видно на рис.</w:t>
      </w:r>
      <w:r w:rsidR="008F15AE" w:rsidRPr="008F15AE">
        <w:t xml:space="preserve"> 2.3.2</w:t>
      </w:r>
      <w:r w:rsidR="000C13E5" w:rsidRPr="008F15AE">
        <w:t xml:space="preserve"> увеличение скорости</w:t>
      </w:r>
      <w:r w:rsidR="000C13E5" w:rsidRPr="00EA312A">
        <w:t xml:space="preserve"> досрочного погашения существенно сокращает процентные платежи, однако менее всего воздействию подвергаются последние транши.</w:t>
      </w:r>
    </w:p>
    <w:p w14:paraId="33A82EC8" w14:textId="5C474B10" w:rsidR="00583B7F" w:rsidRDefault="00583B7F" w:rsidP="00583B7F">
      <w:pPr>
        <w:spacing w:line="360" w:lineRule="auto"/>
        <w:ind w:firstLine="284"/>
        <w:jc w:val="both"/>
      </w:pPr>
      <w:r>
        <w:t xml:space="preserve">С точки зрения эмитента </w:t>
      </w:r>
      <w:r>
        <w:rPr>
          <w:lang w:val="en-US"/>
        </w:rPr>
        <w:t>CMO</w:t>
      </w:r>
      <w:r>
        <w:t xml:space="preserve"> основная</w:t>
      </w:r>
      <w:r w:rsidRPr="000C13E5">
        <w:t xml:space="preserve"> </w:t>
      </w:r>
      <w:r>
        <w:t>его задача для успешного размещения бумаг, структурировать бумагу исходя из скорости досрочного погашения, которая соответствует представлению рынка в момент эмиссии в отношении будущего.</w:t>
      </w:r>
    </w:p>
    <w:p w14:paraId="3C049899" w14:textId="1B40C1D2" w:rsidR="001A729F" w:rsidRPr="00583B7F" w:rsidRDefault="00583B7F" w:rsidP="00583B7F">
      <w:pPr>
        <w:spacing w:line="360" w:lineRule="auto"/>
        <w:ind w:firstLine="284"/>
        <w:jc w:val="both"/>
      </w:pPr>
      <w:r>
        <w:t>Однако с точки зрения отдельного инвестора решение принимается в зависимости от сроков погашения ценных бумаг и его рисках, которые он несет исходя от изменения скорости досрочного погашения.</w:t>
      </w:r>
    </w:p>
    <w:p w14:paraId="2D87C8E2" w14:textId="550A8B9C" w:rsidR="00865A81" w:rsidRPr="00865A81" w:rsidRDefault="00865A81" w:rsidP="003B0263">
      <w:pPr>
        <w:jc w:val="both"/>
      </w:pPr>
      <w:r>
        <w:rPr>
          <w:noProof/>
        </w:rPr>
        <w:drawing>
          <wp:inline distT="0" distB="0" distL="0" distR="0" wp14:anchorId="2191282D" wp14:editId="627EC83E">
            <wp:extent cx="2768600" cy="3035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0C13E5">
        <w:rPr>
          <w:noProof/>
        </w:rPr>
        <w:drawing>
          <wp:inline distT="0" distB="0" distL="0" distR="0" wp14:anchorId="1089574A" wp14:editId="45808977">
            <wp:extent cx="3175000" cy="3028950"/>
            <wp:effectExtent l="0" t="0" r="635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2A6FD0B" w14:textId="06C980CD" w:rsidR="008F15AE" w:rsidRPr="007330C8" w:rsidRDefault="00715B2D" w:rsidP="008F15AE">
      <w:pPr>
        <w:jc w:val="both"/>
        <w:rPr>
          <w:sz w:val="20"/>
        </w:rPr>
      </w:pPr>
      <w:proofErr w:type="gramStart"/>
      <w:r>
        <w:rPr>
          <w:sz w:val="20"/>
        </w:rPr>
        <w:t>Рисунок</w:t>
      </w:r>
      <w:r w:rsidR="008F15AE" w:rsidRPr="000B65A9">
        <w:rPr>
          <w:sz w:val="20"/>
        </w:rPr>
        <w:t xml:space="preserve"> 2.</w:t>
      </w:r>
      <w:r w:rsidR="008F15AE" w:rsidRPr="00562196">
        <w:rPr>
          <w:sz w:val="20"/>
        </w:rPr>
        <w:t>3</w:t>
      </w:r>
      <w:r w:rsidR="008F15AE" w:rsidRPr="000B65A9">
        <w:rPr>
          <w:sz w:val="20"/>
        </w:rPr>
        <w:t>.</w:t>
      </w:r>
      <w:r w:rsidR="008F15AE">
        <w:rPr>
          <w:sz w:val="20"/>
        </w:rPr>
        <w:t>2</w:t>
      </w:r>
      <w:r w:rsidR="008F15AE" w:rsidRPr="000B65A9">
        <w:rPr>
          <w:sz w:val="20"/>
        </w:rPr>
        <w:t xml:space="preserve"> </w:t>
      </w:r>
      <w:r w:rsidR="008F15AE">
        <w:rPr>
          <w:sz w:val="20"/>
        </w:rPr>
        <w:t>Прогнозируемые графики</w:t>
      </w:r>
      <w:r w:rsidR="008F15AE" w:rsidRPr="000B65A9">
        <w:rPr>
          <w:sz w:val="20"/>
        </w:rPr>
        <w:t xml:space="preserve"> </w:t>
      </w:r>
      <w:r w:rsidR="008F15AE">
        <w:rPr>
          <w:sz w:val="20"/>
        </w:rPr>
        <w:t>платежей по основному долгу и процентам по</w:t>
      </w:r>
      <w:r w:rsidR="008F15AE" w:rsidRPr="00562196">
        <w:rPr>
          <w:sz w:val="20"/>
        </w:rPr>
        <w:t xml:space="preserve"> </w:t>
      </w:r>
      <w:r w:rsidR="008F15AE" w:rsidRPr="000B65A9">
        <w:rPr>
          <w:sz w:val="20"/>
        </w:rPr>
        <w:t xml:space="preserve">360 месячной </w:t>
      </w:r>
      <w:r w:rsidR="008F15AE">
        <w:rPr>
          <w:sz w:val="20"/>
          <w:lang w:val="en-US"/>
        </w:rPr>
        <w:t>CMO</w:t>
      </w:r>
      <w:r w:rsidR="007330C8" w:rsidRPr="007330C8">
        <w:rPr>
          <w:sz w:val="20"/>
        </w:rPr>
        <w:t xml:space="preserve"> </w:t>
      </w:r>
      <w:r w:rsidR="007330C8">
        <w:rPr>
          <w:sz w:val="20"/>
        </w:rPr>
        <w:t xml:space="preserve">с последовательным погашением </w:t>
      </w:r>
      <w:r w:rsidR="008F15AE">
        <w:rPr>
          <w:sz w:val="20"/>
        </w:rPr>
        <w:t xml:space="preserve">при </w:t>
      </w:r>
      <w:r w:rsidR="008F15AE">
        <w:rPr>
          <w:sz w:val="20"/>
          <w:lang w:val="en-US"/>
        </w:rPr>
        <w:t>PSA</w:t>
      </w:r>
      <w:r w:rsidR="00A6034B" w:rsidRPr="00A6034B">
        <w:rPr>
          <w:sz w:val="20"/>
        </w:rPr>
        <w:t xml:space="preserve"> </w:t>
      </w:r>
      <w:r w:rsidR="008F15AE" w:rsidRPr="00562196">
        <w:rPr>
          <w:sz w:val="20"/>
        </w:rPr>
        <w:t>180</w:t>
      </w:r>
      <w:r w:rsidR="001A729F">
        <w:rPr>
          <w:sz w:val="20"/>
        </w:rPr>
        <w:t xml:space="preserve"> </w:t>
      </w:r>
      <w:r w:rsidR="008F15AE" w:rsidRPr="00562196">
        <w:rPr>
          <w:sz w:val="20"/>
        </w:rPr>
        <w:t>(</w:t>
      </w:r>
      <w:r w:rsidR="008F15AE">
        <w:rPr>
          <w:sz w:val="20"/>
        </w:rPr>
        <w:t xml:space="preserve">левый график) и </w:t>
      </w:r>
      <w:r w:rsidR="008F15AE">
        <w:rPr>
          <w:sz w:val="20"/>
          <w:lang w:val="en-US"/>
        </w:rPr>
        <w:t>PSA</w:t>
      </w:r>
      <w:r w:rsidR="00A6034B" w:rsidRPr="00A6034B">
        <w:rPr>
          <w:sz w:val="20"/>
        </w:rPr>
        <w:t xml:space="preserve"> </w:t>
      </w:r>
      <w:r w:rsidR="008F15AE" w:rsidRPr="00562196">
        <w:rPr>
          <w:sz w:val="20"/>
        </w:rPr>
        <w:t>0</w:t>
      </w:r>
      <w:r w:rsidR="007330C8">
        <w:rPr>
          <w:sz w:val="20"/>
        </w:rPr>
        <w:t xml:space="preserve"> (правый график),</w:t>
      </w:r>
      <w:r w:rsidR="007330C8" w:rsidRPr="007330C8">
        <w:rPr>
          <w:sz w:val="20"/>
        </w:rPr>
        <w:t xml:space="preserve"> </w:t>
      </w:r>
      <w:r w:rsidR="007330C8">
        <w:rPr>
          <w:sz w:val="20"/>
        </w:rPr>
        <w:t>купон 5,5</w:t>
      </w:r>
      <w:r w:rsidR="00AA1D56">
        <w:rPr>
          <w:sz w:val="20"/>
        </w:rPr>
        <w:t>%</w:t>
      </w:r>
      <w:r w:rsidR="007330C8" w:rsidRPr="007330C8">
        <w:rPr>
          <w:sz w:val="20"/>
        </w:rPr>
        <w:t>,</w:t>
      </w:r>
      <w:r w:rsidR="007330C8">
        <w:rPr>
          <w:sz w:val="20"/>
        </w:rPr>
        <w:t xml:space="preserve"> основная сумма долга 400</w:t>
      </w:r>
      <w:r w:rsidR="00297F59">
        <w:rPr>
          <w:sz w:val="20"/>
        </w:rPr>
        <w:t xml:space="preserve"> </w:t>
      </w:r>
      <w:r w:rsidR="007330C8">
        <w:rPr>
          <w:sz w:val="20"/>
        </w:rPr>
        <w:t>000</w:t>
      </w:r>
      <w:r w:rsidR="00297F59">
        <w:rPr>
          <w:sz w:val="20"/>
        </w:rPr>
        <w:t xml:space="preserve"> тыс</w:t>
      </w:r>
      <w:r w:rsidR="007330C8" w:rsidRPr="007330C8">
        <w:rPr>
          <w:sz w:val="20"/>
        </w:rPr>
        <w:t>.</w:t>
      </w:r>
      <w:proofErr w:type="gramEnd"/>
    </w:p>
    <w:p w14:paraId="5B463B47" w14:textId="51B9F166" w:rsidR="008F15AE" w:rsidRPr="00970CFA" w:rsidRDefault="008F15AE" w:rsidP="008F15AE">
      <w:pPr>
        <w:jc w:val="both"/>
        <w:rPr>
          <w:sz w:val="20"/>
          <w:lang w:val="en-US"/>
        </w:rPr>
      </w:pPr>
      <w:r w:rsidRPr="00297F59">
        <w:rPr>
          <w:i/>
          <w:sz w:val="20"/>
        </w:rPr>
        <w:t>Рассчитано</w:t>
      </w:r>
      <w:r w:rsidR="00297F59" w:rsidRPr="00297F59">
        <w:rPr>
          <w:i/>
          <w:sz w:val="20"/>
          <w:lang w:val="en-US"/>
        </w:rPr>
        <w:t xml:space="preserve"> </w:t>
      </w:r>
      <w:r w:rsidR="00297F59" w:rsidRPr="00297F59">
        <w:rPr>
          <w:i/>
          <w:sz w:val="20"/>
        </w:rPr>
        <w:t>по</w:t>
      </w:r>
      <w:r w:rsidR="00297F59" w:rsidRPr="00297F59">
        <w:rPr>
          <w:i/>
          <w:sz w:val="20"/>
          <w:lang w:val="en-US"/>
        </w:rPr>
        <w:t>:</w:t>
      </w:r>
      <w:r w:rsidR="00297F59" w:rsidRPr="00297F59">
        <w:rPr>
          <w:sz w:val="20"/>
          <w:lang w:val="en-US"/>
        </w:rPr>
        <w:t xml:space="preserve"> </w:t>
      </w:r>
      <w:r w:rsidRPr="00562196">
        <w:rPr>
          <w:sz w:val="20"/>
          <w:lang w:val="en-US"/>
        </w:rPr>
        <w:t>Financial Instruments Toolbox™ User's Guide R2019b // The MathWorks, Inc.</w:t>
      </w:r>
      <w:r w:rsidR="00970CFA">
        <w:rPr>
          <w:sz w:val="20"/>
          <w:lang w:val="en-US"/>
        </w:rPr>
        <w:t xml:space="preserve"> </w:t>
      </w:r>
      <w:r w:rsidR="00F02D03" w:rsidRPr="00970CFA">
        <w:rPr>
          <w:sz w:val="20"/>
          <w:lang w:val="en-US"/>
        </w:rPr>
        <w:t>–</w:t>
      </w:r>
      <w:r w:rsidR="00970CFA">
        <w:rPr>
          <w:sz w:val="20"/>
          <w:lang w:val="en-US"/>
        </w:rPr>
        <w:t xml:space="preserve"> </w:t>
      </w:r>
      <w:r w:rsidR="00E00D9C">
        <w:rPr>
          <w:sz w:val="20"/>
          <w:lang w:val="en-US"/>
        </w:rPr>
        <w:t>P</w:t>
      </w:r>
      <w:r w:rsidR="00E00D9C" w:rsidRPr="00970CFA">
        <w:rPr>
          <w:sz w:val="20"/>
          <w:lang w:val="en-US"/>
        </w:rPr>
        <w:t>.5-52 - 5-69.</w:t>
      </w:r>
    </w:p>
    <w:p w14:paraId="4F25AB7E" w14:textId="77777777" w:rsidR="000C13E5" w:rsidRPr="00031D87" w:rsidRDefault="000C13E5" w:rsidP="00EA05B4">
      <w:pPr>
        <w:jc w:val="both"/>
        <w:rPr>
          <w:b/>
          <w:lang w:val="en-US"/>
        </w:rPr>
      </w:pPr>
    </w:p>
    <w:p w14:paraId="27731032" w14:textId="13D48206" w:rsidR="008D469B" w:rsidRDefault="008D469B" w:rsidP="006E6A91">
      <w:pPr>
        <w:spacing w:line="360" w:lineRule="auto"/>
        <w:ind w:firstLine="284"/>
        <w:jc w:val="both"/>
      </w:pPr>
      <w:r>
        <w:t>В структуру с последовательным погашением есть возможность включить облигацию</w:t>
      </w:r>
      <w:r w:rsidRPr="008D469B">
        <w:t xml:space="preserve"> </w:t>
      </w:r>
      <w:r>
        <w:rPr>
          <w:lang w:val="en-US"/>
        </w:rPr>
        <w:t>c</w:t>
      </w:r>
      <w:r w:rsidRPr="008D469B">
        <w:t xml:space="preserve"> </w:t>
      </w:r>
      <w:r>
        <w:t>отсроченной выплатой проце</w:t>
      </w:r>
      <w:r w:rsidR="00297F59">
        <w:t>нтов</w:t>
      </w:r>
      <w:r w:rsidR="00297F59" w:rsidRPr="00297F59">
        <w:t xml:space="preserve">, </w:t>
      </w:r>
      <w:r>
        <w:t xml:space="preserve">называемую </w:t>
      </w:r>
      <w:r>
        <w:rPr>
          <w:lang w:val="en-US"/>
        </w:rPr>
        <w:t>Z</w:t>
      </w:r>
      <w:r w:rsidR="00297F59">
        <w:t>-облигацией</w:t>
      </w:r>
      <w:r w:rsidRPr="008D469B">
        <w:t xml:space="preserve">. </w:t>
      </w:r>
      <w:r w:rsidR="001A729F">
        <w:t xml:space="preserve">Основной смысл в том, </w:t>
      </w:r>
      <w:r>
        <w:t>что проценты выплачиваемые по самой длинной облигации в структуре с последовательными выплатами не получает владелец бумаги, а они идут на выплаты основной суммы по другим ценным бумагам.</w:t>
      </w:r>
      <w:r w:rsidRPr="008D469B">
        <w:t xml:space="preserve"> </w:t>
      </w:r>
    </w:p>
    <w:p w14:paraId="28942AD0" w14:textId="33EFF1A0" w:rsidR="008D469B" w:rsidRPr="008D469B" w:rsidRDefault="008D469B" w:rsidP="006E6A91">
      <w:pPr>
        <w:spacing w:line="360" w:lineRule="auto"/>
        <w:ind w:firstLine="284"/>
        <w:jc w:val="both"/>
      </w:pPr>
      <w:r>
        <w:lastRenderedPageBreak/>
        <w:t xml:space="preserve">По облигациям </w:t>
      </w:r>
      <w:r>
        <w:rPr>
          <w:lang w:val="en-US"/>
        </w:rPr>
        <w:t>Z</w:t>
      </w:r>
      <w:r w:rsidRPr="008D469B">
        <w:t xml:space="preserve"> </w:t>
      </w:r>
      <w:r w:rsidR="008F15AE">
        <w:t xml:space="preserve">типа </w:t>
      </w:r>
      <w:r w:rsidR="008F15AE">
        <w:rPr>
          <w:lang w:val="en-US"/>
        </w:rPr>
        <w:t>A</w:t>
      </w:r>
      <w:r>
        <w:rPr>
          <w:lang w:val="en-US"/>
        </w:rPr>
        <w:t>D</w:t>
      </w:r>
      <w:r>
        <w:t xml:space="preserve"> (</w:t>
      </w:r>
      <w:r>
        <w:rPr>
          <w:lang w:val="en-US"/>
        </w:rPr>
        <w:t>accurately</w:t>
      </w:r>
      <w:r w:rsidRPr="008D469B">
        <w:t xml:space="preserve"> </w:t>
      </w:r>
      <w:r>
        <w:rPr>
          <w:lang w:val="en-US"/>
        </w:rPr>
        <w:t>dated</w:t>
      </w:r>
      <w:r w:rsidRPr="008D469B">
        <w:t>)</w:t>
      </w:r>
      <w:r>
        <w:t xml:space="preserve"> основная сумма и накопленные проценты начинают выплачиваться</w:t>
      </w:r>
      <w:r w:rsidR="001A729F">
        <w:t xml:space="preserve"> с момента даты разблокировки, а </w:t>
      </w:r>
      <w:r>
        <w:t xml:space="preserve">после </w:t>
      </w:r>
      <w:r w:rsidR="001A729F">
        <w:t xml:space="preserve">проценты </w:t>
      </w:r>
      <w:r>
        <w:t>уже не начисляются.</w:t>
      </w:r>
      <w:r w:rsidRPr="008D469B">
        <w:t xml:space="preserve"> </w:t>
      </w:r>
      <w:r>
        <w:t>Генерируемые т</w:t>
      </w:r>
      <w:r w:rsidRPr="008F15AE">
        <w:rPr>
          <w:szCs w:val="20"/>
        </w:rPr>
        <w:t xml:space="preserve">раншем </w:t>
      </w:r>
      <w:r w:rsidRPr="008F15AE">
        <w:rPr>
          <w:szCs w:val="20"/>
          <w:lang w:val="en-US"/>
        </w:rPr>
        <w:t>Z</w:t>
      </w:r>
      <w:r w:rsidRPr="008F15AE">
        <w:rPr>
          <w:szCs w:val="20"/>
        </w:rPr>
        <w:t xml:space="preserve"> проценты ускоряют выплаты </w:t>
      </w:r>
      <w:r w:rsidR="001103E6" w:rsidRPr="008F15AE">
        <w:rPr>
          <w:szCs w:val="20"/>
        </w:rPr>
        <w:t xml:space="preserve">по остальным траншам, а после разблокировки выплаты по </w:t>
      </w:r>
      <w:r w:rsidR="001103E6" w:rsidRPr="008F15AE">
        <w:rPr>
          <w:szCs w:val="20"/>
          <w:lang w:val="en-US"/>
        </w:rPr>
        <w:t>Z</w:t>
      </w:r>
      <w:r w:rsidR="001103E6" w:rsidRPr="008F15AE">
        <w:rPr>
          <w:szCs w:val="20"/>
        </w:rPr>
        <w:t xml:space="preserve"> облигации выплачиваются за счет не погашенной части остальных траншей. </w:t>
      </w:r>
      <w:r w:rsidR="00D675FA">
        <w:rPr>
          <w:szCs w:val="20"/>
        </w:rPr>
        <w:t>На рис.</w:t>
      </w:r>
      <w:r w:rsidRPr="008F15AE">
        <w:rPr>
          <w:szCs w:val="20"/>
        </w:rPr>
        <w:t xml:space="preserve"> </w:t>
      </w:r>
      <w:r w:rsidR="008F15AE" w:rsidRPr="008F15AE">
        <w:rPr>
          <w:szCs w:val="20"/>
        </w:rPr>
        <w:t xml:space="preserve">2.3.3 </w:t>
      </w:r>
      <w:r w:rsidRPr="008F15AE">
        <w:rPr>
          <w:szCs w:val="20"/>
        </w:rPr>
        <w:t>представлен генерируемый</w:t>
      </w:r>
      <w:r w:rsidRPr="008F15AE">
        <w:rPr>
          <w:sz w:val="32"/>
        </w:rPr>
        <w:t xml:space="preserve"> </w:t>
      </w:r>
      <w:r w:rsidRPr="008D469B">
        <w:t xml:space="preserve">поток платежей основного долга для инвесторов в сделки </w:t>
      </w:r>
      <w:r w:rsidRPr="008D469B">
        <w:rPr>
          <w:lang w:val="en-US"/>
        </w:rPr>
        <w:t>CMO</w:t>
      </w:r>
      <w:r w:rsidRPr="008D469B">
        <w:t xml:space="preserve">, где присутствуют облигации типа </w:t>
      </w:r>
      <w:r w:rsidRPr="008D469B">
        <w:rPr>
          <w:lang w:val="en-US"/>
        </w:rPr>
        <w:t>AD</w:t>
      </w:r>
      <w:r w:rsidRPr="008D469B">
        <w:t>.</w:t>
      </w:r>
    </w:p>
    <w:p w14:paraId="424182C6" w14:textId="0C479472" w:rsidR="008D469B" w:rsidRDefault="008D469B" w:rsidP="003B0263">
      <w:pPr>
        <w:jc w:val="both"/>
        <w:rPr>
          <w:b/>
        </w:rPr>
      </w:pPr>
      <w:r>
        <w:rPr>
          <w:noProof/>
        </w:rPr>
        <w:drawing>
          <wp:inline distT="0" distB="0" distL="0" distR="0" wp14:anchorId="1409B1D9" wp14:editId="776DE02B">
            <wp:extent cx="6127845" cy="2743200"/>
            <wp:effectExtent l="0" t="0" r="25400"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34B5F27" w14:textId="2B3311A7" w:rsidR="008F15AE" w:rsidRPr="007330C8" w:rsidRDefault="00715B2D" w:rsidP="008F15AE">
      <w:pPr>
        <w:jc w:val="both"/>
        <w:rPr>
          <w:sz w:val="20"/>
        </w:rPr>
      </w:pPr>
      <w:proofErr w:type="gramStart"/>
      <w:r>
        <w:rPr>
          <w:sz w:val="20"/>
        </w:rPr>
        <w:t>Рисунок</w:t>
      </w:r>
      <w:r w:rsidR="008F15AE" w:rsidRPr="000B65A9">
        <w:rPr>
          <w:sz w:val="20"/>
        </w:rPr>
        <w:t xml:space="preserve"> 2.</w:t>
      </w:r>
      <w:r w:rsidR="008F15AE" w:rsidRPr="00562196">
        <w:rPr>
          <w:sz w:val="20"/>
        </w:rPr>
        <w:t>3</w:t>
      </w:r>
      <w:r w:rsidR="008F15AE" w:rsidRPr="000B65A9">
        <w:rPr>
          <w:sz w:val="20"/>
        </w:rPr>
        <w:t>.</w:t>
      </w:r>
      <w:r w:rsidR="008F15AE">
        <w:rPr>
          <w:sz w:val="20"/>
        </w:rPr>
        <w:t>3</w:t>
      </w:r>
      <w:r w:rsidR="008F15AE" w:rsidRPr="000B65A9">
        <w:rPr>
          <w:sz w:val="20"/>
        </w:rPr>
        <w:t xml:space="preserve"> </w:t>
      </w:r>
      <w:r w:rsidR="008F15AE">
        <w:rPr>
          <w:sz w:val="20"/>
        </w:rPr>
        <w:t>Прогнозируемые графики</w:t>
      </w:r>
      <w:r w:rsidR="008F15AE" w:rsidRPr="000B65A9">
        <w:rPr>
          <w:sz w:val="20"/>
        </w:rPr>
        <w:t xml:space="preserve"> </w:t>
      </w:r>
      <w:r w:rsidR="008F15AE">
        <w:rPr>
          <w:sz w:val="20"/>
        </w:rPr>
        <w:t>платежей по основному долгу</w:t>
      </w:r>
      <w:r w:rsidR="001A729F">
        <w:rPr>
          <w:sz w:val="20"/>
        </w:rPr>
        <w:t xml:space="preserve"> при </w:t>
      </w:r>
      <w:r w:rsidR="001A729F">
        <w:rPr>
          <w:sz w:val="20"/>
          <w:lang w:val="en-US"/>
        </w:rPr>
        <w:t>PSA</w:t>
      </w:r>
      <w:r w:rsidR="001A729F" w:rsidRPr="00A6034B">
        <w:rPr>
          <w:sz w:val="20"/>
        </w:rPr>
        <w:t xml:space="preserve"> </w:t>
      </w:r>
      <w:r w:rsidR="001A729F" w:rsidRPr="00562196">
        <w:rPr>
          <w:sz w:val="20"/>
        </w:rPr>
        <w:t>180</w:t>
      </w:r>
      <w:r w:rsidR="008F15AE">
        <w:rPr>
          <w:sz w:val="20"/>
        </w:rPr>
        <w:t xml:space="preserve"> по</w:t>
      </w:r>
      <w:r w:rsidR="008F15AE" w:rsidRPr="00562196">
        <w:rPr>
          <w:sz w:val="20"/>
        </w:rPr>
        <w:t xml:space="preserve"> </w:t>
      </w:r>
      <w:r w:rsidR="008F15AE" w:rsidRPr="000B65A9">
        <w:rPr>
          <w:sz w:val="20"/>
        </w:rPr>
        <w:t xml:space="preserve">360 месячной </w:t>
      </w:r>
      <w:r w:rsidR="008F15AE">
        <w:rPr>
          <w:sz w:val="20"/>
          <w:lang w:val="en-US"/>
        </w:rPr>
        <w:t>CMO</w:t>
      </w:r>
      <w:r w:rsidR="007330C8" w:rsidRPr="007330C8">
        <w:rPr>
          <w:sz w:val="20"/>
        </w:rPr>
        <w:t xml:space="preserve"> </w:t>
      </w:r>
      <w:r w:rsidR="007330C8">
        <w:rPr>
          <w:sz w:val="20"/>
        </w:rPr>
        <w:t>с последовательным погашением,</w:t>
      </w:r>
      <w:r w:rsidR="00186CC8">
        <w:rPr>
          <w:sz w:val="20"/>
        </w:rPr>
        <w:t xml:space="preserve"> </w:t>
      </w:r>
      <w:r w:rsidR="007330C8">
        <w:rPr>
          <w:sz w:val="20"/>
        </w:rPr>
        <w:t>купон 5,5</w:t>
      </w:r>
      <w:r w:rsidR="00AA1D56">
        <w:rPr>
          <w:sz w:val="20"/>
        </w:rPr>
        <w:t>%</w:t>
      </w:r>
      <w:r w:rsidR="00297F59">
        <w:rPr>
          <w:sz w:val="20"/>
        </w:rPr>
        <w:t>, основная сумма долга 400 </w:t>
      </w:r>
      <w:r w:rsidR="007330C8">
        <w:rPr>
          <w:sz w:val="20"/>
        </w:rPr>
        <w:t>000</w:t>
      </w:r>
      <w:r w:rsidR="00297F59">
        <w:rPr>
          <w:sz w:val="20"/>
        </w:rPr>
        <w:t xml:space="preserve"> тыс</w:t>
      </w:r>
      <w:r w:rsidR="007330C8">
        <w:rPr>
          <w:sz w:val="20"/>
        </w:rPr>
        <w:t>.</w:t>
      </w:r>
      <w:r w:rsidR="001A729F">
        <w:rPr>
          <w:sz w:val="20"/>
        </w:rPr>
        <w:t xml:space="preserve">, </w:t>
      </w:r>
      <w:r w:rsidR="001A729F">
        <w:rPr>
          <w:sz w:val="20"/>
          <w:lang w:val="en-US"/>
        </w:rPr>
        <w:t>Z</w:t>
      </w:r>
      <w:r w:rsidR="001A729F" w:rsidRPr="008F15AE">
        <w:rPr>
          <w:sz w:val="20"/>
        </w:rPr>
        <w:t xml:space="preserve"> </w:t>
      </w:r>
      <w:r w:rsidR="001A729F">
        <w:rPr>
          <w:sz w:val="20"/>
        </w:rPr>
        <w:t xml:space="preserve">облигация с разблокировкой на 193 месяце при </w:t>
      </w:r>
      <w:r w:rsidR="001A729F">
        <w:rPr>
          <w:sz w:val="20"/>
          <w:lang w:val="en-US"/>
        </w:rPr>
        <w:t>PSA</w:t>
      </w:r>
      <w:r w:rsidR="001A729F" w:rsidRPr="00A6034B">
        <w:rPr>
          <w:sz w:val="20"/>
        </w:rPr>
        <w:t xml:space="preserve"> </w:t>
      </w:r>
      <w:r w:rsidR="001A729F" w:rsidRPr="00562196">
        <w:rPr>
          <w:sz w:val="20"/>
        </w:rPr>
        <w:t>180</w:t>
      </w:r>
      <w:r w:rsidR="001A729F">
        <w:rPr>
          <w:sz w:val="20"/>
        </w:rPr>
        <w:t>.</w:t>
      </w:r>
      <w:proofErr w:type="gramEnd"/>
    </w:p>
    <w:p w14:paraId="7D8E07E6" w14:textId="5C3920D7" w:rsidR="008F15AE" w:rsidRPr="00031D87" w:rsidRDefault="00297F59" w:rsidP="008F15AE">
      <w:pPr>
        <w:jc w:val="both"/>
        <w:rPr>
          <w:sz w:val="20"/>
          <w:lang w:val="en-US"/>
        </w:rPr>
      </w:pPr>
      <w:r>
        <w:rPr>
          <w:i/>
          <w:sz w:val="20"/>
        </w:rPr>
        <w:t>Рассчитано</w:t>
      </w:r>
      <w:r w:rsidRPr="00031D87">
        <w:rPr>
          <w:i/>
          <w:sz w:val="20"/>
          <w:lang w:val="en-US"/>
        </w:rPr>
        <w:t xml:space="preserve"> </w:t>
      </w:r>
      <w:r>
        <w:rPr>
          <w:i/>
          <w:sz w:val="20"/>
        </w:rPr>
        <w:t>по</w:t>
      </w:r>
      <w:r w:rsidRPr="00031D87">
        <w:rPr>
          <w:i/>
          <w:sz w:val="20"/>
          <w:lang w:val="en-US"/>
        </w:rPr>
        <w:t>:</w:t>
      </w:r>
      <w:r w:rsidRPr="00031D87">
        <w:rPr>
          <w:sz w:val="20"/>
          <w:lang w:val="en-US"/>
        </w:rPr>
        <w:t xml:space="preserve"> </w:t>
      </w:r>
      <w:r w:rsidR="008F15AE" w:rsidRPr="00562196">
        <w:rPr>
          <w:sz w:val="20"/>
          <w:lang w:val="en-US"/>
        </w:rPr>
        <w:t>Financial</w:t>
      </w:r>
      <w:r w:rsidR="008F15AE" w:rsidRPr="00031D87">
        <w:rPr>
          <w:sz w:val="20"/>
          <w:lang w:val="en-US"/>
        </w:rPr>
        <w:t xml:space="preserve"> </w:t>
      </w:r>
      <w:r w:rsidR="008F15AE" w:rsidRPr="00562196">
        <w:rPr>
          <w:sz w:val="20"/>
          <w:lang w:val="en-US"/>
        </w:rPr>
        <w:t>Instruments</w:t>
      </w:r>
      <w:r w:rsidR="008F15AE" w:rsidRPr="00031D87">
        <w:rPr>
          <w:sz w:val="20"/>
          <w:lang w:val="en-US"/>
        </w:rPr>
        <w:t xml:space="preserve"> </w:t>
      </w:r>
      <w:r w:rsidR="008F15AE" w:rsidRPr="00562196">
        <w:rPr>
          <w:sz w:val="20"/>
          <w:lang w:val="en-US"/>
        </w:rPr>
        <w:t>Toolbox</w:t>
      </w:r>
      <w:r w:rsidR="008F15AE" w:rsidRPr="00031D87">
        <w:rPr>
          <w:sz w:val="20"/>
          <w:lang w:val="en-US"/>
        </w:rPr>
        <w:t xml:space="preserve">™ </w:t>
      </w:r>
      <w:r w:rsidR="008F15AE" w:rsidRPr="00562196">
        <w:rPr>
          <w:sz w:val="20"/>
          <w:lang w:val="en-US"/>
        </w:rPr>
        <w:t>User</w:t>
      </w:r>
      <w:r w:rsidR="008F15AE" w:rsidRPr="00031D87">
        <w:rPr>
          <w:sz w:val="20"/>
          <w:lang w:val="en-US"/>
        </w:rPr>
        <w:t>'</w:t>
      </w:r>
      <w:r w:rsidR="008F15AE" w:rsidRPr="00562196">
        <w:rPr>
          <w:sz w:val="20"/>
          <w:lang w:val="en-US"/>
        </w:rPr>
        <w:t>s</w:t>
      </w:r>
      <w:r w:rsidR="008F15AE" w:rsidRPr="00031D87">
        <w:rPr>
          <w:sz w:val="20"/>
          <w:lang w:val="en-US"/>
        </w:rPr>
        <w:t xml:space="preserve"> </w:t>
      </w:r>
      <w:r w:rsidR="008F15AE" w:rsidRPr="00562196">
        <w:rPr>
          <w:sz w:val="20"/>
          <w:lang w:val="en-US"/>
        </w:rPr>
        <w:t>Guide</w:t>
      </w:r>
      <w:r w:rsidR="008F15AE" w:rsidRPr="00031D87">
        <w:rPr>
          <w:sz w:val="20"/>
          <w:lang w:val="en-US"/>
        </w:rPr>
        <w:t xml:space="preserve"> </w:t>
      </w:r>
      <w:r w:rsidR="008F15AE" w:rsidRPr="00562196">
        <w:rPr>
          <w:sz w:val="20"/>
          <w:lang w:val="en-US"/>
        </w:rPr>
        <w:t>R</w:t>
      </w:r>
      <w:r w:rsidR="008F15AE" w:rsidRPr="00031D87">
        <w:rPr>
          <w:sz w:val="20"/>
          <w:lang w:val="en-US"/>
        </w:rPr>
        <w:t>2019</w:t>
      </w:r>
      <w:r w:rsidR="008F15AE" w:rsidRPr="00562196">
        <w:rPr>
          <w:sz w:val="20"/>
          <w:lang w:val="en-US"/>
        </w:rPr>
        <w:t>b</w:t>
      </w:r>
      <w:r w:rsidR="008F15AE" w:rsidRPr="00031D87">
        <w:rPr>
          <w:sz w:val="20"/>
          <w:lang w:val="en-US"/>
        </w:rPr>
        <w:t xml:space="preserve"> // </w:t>
      </w:r>
      <w:r w:rsidR="008F15AE" w:rsidRPr="00562196">
        <w:rPr>
          <w:sz w:val="20"/>
          <w:lang w:val="en-US"/>
        </w:rPr>
        <w:t>The</w:t>
      </w:r>
      <w:r w:rsidR="008F15AE" w:rsidRPr="00031D87">
        <w:rPr>
          <w:sz w:val="20"/>
          <w:lang w:val="en-US"/>
        </w:rPr>
        <w:t xml:space="preserve"> </w:t>
      </w:r>
      <w:r w:rsidR="008F15AE" w:rsidRPr="00562196">
        <w:rPr>
          <w:sz w:val="20"/>
          <w:lang w:val="en-US"/>
        </w:rPr>
        <w:t>MathWorks</w:t>
      </w:r>
      <w:r w:rsidR="008F15AE" w:rsidRPr="00031D87">
        <w:rPr>
          <w:sz w:val="20"/>
          <w:lang w:val="en-US"/>
        </w:rPr>
        <w:t xml:space="preserve">, </w:t>
      </w:r>
      <w:r w:rsidR="008F15AE" w:rsidRPr="00562196">
        <w:rPr>
          <w:sz w:val="20"/>
          <w:lang w:val="en-US"/>
        </w:rPr>
        <w:t>Inc</w:t>
      </w:r>
      <w:r w:rsidR="008F15AE" w:rsidRPr="00031D87">
        <w:rPr>
          <w:sz w:val="20"/>
          <w:lang w:val="en-US"/>
        </w:rPr>
        <w:t>.</w:t>
      </w:r>
      <w:r w:rsidR="00970CFA" w:rsidRPr="00031D87">
        <w:rPr>
          <w:sz w:val="20"/>
          <w:lang w:val="en-US"/>
        </w:rPr>
        <w:t xml:space="preserve"> </w:t>
      </w:r>
      <w:r w:rsidR="00F02D03" w:rsidRPr="00031D87">
        <w:rPr>
          <w:sz w:val="20"/>
          <w:lang w:val="en-US"/>
        </w:rPr>
        <w:t>–</w:t>
      </w:r>
      <w:r w:rsidR="00970CFA" w:rsidRPr="00031D87">
        <w:rPr>
          <w:sz w:val="20"/>
          <w:lang w:val="en-US"/>
        </w:rPr>
        <w:t xml:space="preserve"> </w:t>
      </w:r>
      <w:r w:rsidR="00E00D9C">
        <w:rPr>
          <w:sz w:val="20"/>
          <w:lang w:val="en-US"/>
        </w:rPr>
        <w:t>P</w:t>
      </w:r>
      <w:r w:rsidR="00E00D9C" w:rsidRPr="00031D87">
        <w:rPr>
          <w:sz w:val="20"/>
          <w:lang w:val="en-US"/>
        </w:rPr>
        <w:t>.5-52 - 5-69.</w:t>
      </w:r>
    </w:p>
    <w:p w14:paraId="31169775" w14:textId="77777777" w:rsidR="008D469B" w:rsidRPr="00031D87" w:rsidRDefault="008D469B" w:rsidP="003B0263">
      <w:pPr>
        <w:jc w:val="both"/>
        <w:rPr>
          <w:b/>
          <w:lang w:val="en-US"/>
        </w:rPr>
      </w:pPr>
    </w:p>
    <w:p w14:paraId="47AAC0C5" w14:textId="77777777" w:rsidR="001A729F" w:rsidRPr="00EA312A" w:rsidRDefault="001A729F" w:rsidP="006E6A91">
      <w:pPr>
        <w:spacing w:line="360" w:lineRule="auto"/>
        <w:ind w:firstLine="284"/>
        <w:jc w:val="both"/>
      </w:pPr>
      <w:r w:rsidRPr="00EA312A">
        <w:t>В случае если скорость погашения будет ниже, чем предполагалась при структурировании, начало погашения облигации будет перенесено на более поздние сроки.</w:t>
      </w:r>
    </w:p>
    <w:p w14:paraId="12364967" w14:textId="75268272" w:rsidR="001A729F" w:rsidRPr="001A729F" w:rsidRDefault="001A729F" w:rsidP="006E6A91">
      <w:pPr>
        <w:spacing w:line="360" w:lineRule="auto"/>
        <w:ind w:firstLine="284"/>
        <w:jc w:val="both"/>
      </w:pPr>
      <w:r w:rsidRPr="00EA312A">
        <w:t xml:space="preserve">Для инвесторов, для которых откладывание погашения не приемлемо, возможно создать </w:t>
      </w:r>
      <w:r w:rsidRPr="00EA312A">
        <w:rPr>
          <w:lang w:val="en-US"/>
        </w:rPr>
        <w:t>Z</w:t>
      </w:r>
      <w:r w:rsidRPr="00EA312A">
        <w:t xml:space="preserve"> облигацию, называемую </w:t>
      </w:r>
      <w:r w:rsidRPr="00EA312A">
        <w:rPr>
          <w:lang w:val="en-US"/>
        </w:rPr>
        <w:t>VADM</w:t>
      </w:r>
      <w:r w:rsidRPr="00EA312A">
        <w:t xml:space="preserve">, </w:t>
      </w:r>
      <w:r w:rsidR="00956047">
        <w:t>что является</w:t>
      </w:r>
      <w:r>
        <w:t xml:space="preserve"> сокращением</w:t>
      </w:r>
      <w:r w:rsidRPr="00EA312A">
        <w:t xml:space="preserve"> словосочетания </w:t>
      </w:r>
      <w:r w:rsidRPr="00EA312A">
        <w:rPr>
          <w:lang w:val="en-US"/>
        </w:rPr>
        <w:t>very</w:t>
      </w:r>
      <w:r w:rsidRPr="00EA312A">
        <w:t xml:space="preserve"> </w:t>
      </w:r>
      <w:r w:rsidRPr="00EA312A">
        <w:rPr>
          <w:lang w:val="en-US"/>
        </w:rPr>
        <w:t>accurately</w:t>
      </w:r>
      <w:r w:rsidRPr="00EA312A">
        <w:t xml:space="preserve"> </w:t>
      </w:r>
      <w:r w:rsidRPr="00EA312A">
        <w:rPr>
          <w:lang w:val="en-US"/>
        </w:rPr>
        <w:t>dated</w:t>
      </w:r>
      <w:r w:rsidRPr="00EA312A">
        <w:t xml:space="preserve"> </w:t>
      </w:r>
      <w:r w:rsidRPr="00EA312A">
        <w:rPr>
          <w:lang w:val="en-US"/>
        </w:rPr>
        <w:t>maturity</w:t>
      </w:r>
      <w:r w:rsidRPr="00EA312A">
        <w:t>.</w:t>
      </w:r>
      <w:r>
        <w:t xml:space="preserve"> </w:t>
      </w:r>
      <w:r w:rsidRPr="00EA312A">
        <w:t xml:space="preserve">Основная сумма и накопленные проценты начинают выплачиваться по облигациям </w:t>
      </w:r>
      <w:r>
        <w:t>также</w:t>
      </w:r>
      <w:r w:rsidRPr="00EA312A">
        <w:t xml:space="preserve"> с момента даты разблокировки. </w:t>
      </w:r>
    </w:p>
    <w:p w14:paraId="2D9A1144" w14:textId="1EE509D6" w:rsidR="008D469B" w:rsidRDefault="003D59FF" w:rsidP="006E6A91">
      <w:pPr>
        <w:spacing w:line="360" w:lineRule="auto"/>
        <w:ind w:firstLine="284"/>
        <w:jc w:val="both"/>
      </w:pPr>
      <w:r w:rsidRPr="00EA312A">
        <w:t xml:space="preserve">Для выпуска облигаций типа </w:t>
      </w:r>
      <w:r w:rsidRPr="00EA312A">
        <w:rPr>
          <w:lang w:val="en-US"/>
        </w:rPr>
        <w:t>Z</w:t>
      </w:r>
      <w:r w:rsidRPr="00EA312A">
        <w:t xml:space="preserve"> необходимо иметь ипотечное покрытие с большей суммой, чем номинальная стоимость всего транша </w:t>
      </w:r>
      <w:r w:rsidRPr="00EA312A">
        <w:rPr>
          <w:lang w:val="en-US"/>
        </w:rPr>
        <w:t>Z</w:t>
      </w:r>
      <w:r w:rsidRPr="00EA312A">
        <w:t>.</w:t>
      </w:r>
      <w:r w:rsidRPr="003D59FF">
        <w:t xml:space="preserve"> </w:t>
      </w:r>
      <w:r w:rsidR="008D469B" w:rsidRPr="00EA312A">
        <w:t>Зависимость необходимого размера транша и номинальной стоимости ценной бумаги представлена следующей формулой:</w:t>
      </w:r>
    </w:p>
    <w:tbl>
      <w:tblPr>
        <w:tblW w:w="0" w:type="auto"/>
        <w:tblLook w:val="04A0" w:firstRow="1" w:lastRow="0" w:firstColumn="1" w:lastColumn="0" w:noHBand="0" w:noVBand="1"/>
      </w:tblPr>
      <w:tblGrid>
        <w:gridCol w:w="8045"/>
        <w:gridCol w:w="1764"/>
      </w:tblGrid>
      <w:tr w:rsidR="008F15AE" w14:paraId="44D22530" w14:textId="77777777" w:rsidTr="00297F59">
        <w:trPr>
          <w:trHeight w:val="910"/>
        </w:trPr>
        <w:tc>
          <w:tcPr>
            <w:tcW w:w="8045" w:type="dxa"/>
            <w:vAlign w:val="center"/>
            <w:hideMark/>
          </w:tcPr>
          <w:p w14:paraId="7A3CBF30" w14:textId="5B25C0CB" w:rsidR="008F15AE" w:rsidRPr="008F15AE" w:rsidRDefault="008F15AE" w:rsidP="006E6A91">
            <w:pPr>
              <w:spacing w:line="360" w:lineRule="auto"/>
              <w:ind w:firstLine="284"/>
              <w:jc w:val="both"/>
              <w:rPr>
                <w:i/>
              </w:rPr>
            </w:pPr>
            <m:oMathPara>
              <m:oMath>
                <m:r>
                  <w:rPr>
                    <w:rFonts w:ascii="Cambria Math" w:hAnsi="Cambria Math"/>
                    <w:lang w:val="en-US"/>
                  </w:rPr>
                  <m:t>Z=</m:t>
                </m:r>
                <m:f>
                  <m:fPr>
                    <m:ctrlPr>
                      <w:rPr>
                        <w:rFonts w:ascii="Cambria Math" w:hAnsi="Cambria Math"/>
                        <w:i/>
                        <w:lang w:val="en-US"/>
                      </w:rPr>
                    </m:ctrlPr>
                  </m:fPr>
                  <m:num>
                    <m:r>
                      <w:rPr>
                        <w:rFonts w:ascii="Cambria Math" w:hAnsi="Cambria Math"/>
                        <w:lang w:val="en-US"/>
                      </w:rPr>
                      <m:t>parent t</m:t>
                    </m:r>
                    <m:r>
                      <w:rPr>
                        <w:rFonts w:ascii="Cambria Math" w:hAnsi="Cambria Math"/>
                        <w:lang w:val="en-US"/>
                      </w:rPr>
                      <m:t>ranche</m:t>
                    </m:r>
                  </m:num>
                  <m:den>
                    <m:sSup>
                      <m:sSupPr>
                        <m:ctrlPr>
                          <w:rPr>
                            <w:rFonts w:ascii="Cambria Math" w:hAnsi="Cambria Math"/>
                            <w:i/>
                            <w:lang w:val="en-US"/>
                          </w:rPr>
                        </m:ctrlPr>
                      </m:sSup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e>
                      <m:sup>
                        <m:r>
                          <w:rPr>
                            <w:rFonts w:ascii="Cambria Math" w:hAnsi="Cambria Math"/>
                            <w:lang w:val="en-US"/>
                          </w:rPr>
                          <m:t>l</m:t>
                        </m:r>
                      </m:sup>
                    </m:sSup>
                  </m:den>
                </m:f>
                <m:r>
                  <w:rPr>
                    <w:rFonts w:ascii="Cambria Math" w:hAnsi="Cambria Math"/>
                    <w:lang w:val="en-US"/>
                  </w:rPr>
                  <m:t>;</m:t>
                </m:r>
              </m:oMath>
            </m:oMathPara>
          </w:p>
        </w:tc>
        <w:tc>
          <w:tcPr>
            <w:tcW w:w="1764" w:type="dxa"/>
            <w:vAlign w:val="center"/>
            <w:hideMark/>
          </w:tcPr>
          <w:p w14:paraId="077F970B" w14:textId="23AA574E" w:rsidR="008F15AE" w:rsidRDefault="00CA552E" w:rsidP="006E6A91">
            <w:pPr>
              <w:spacing w:line="360" w:lineRule="auto"/>
              <w:ind w:firstLine="284"/>
              <w:jc w:val="center"/>
              <w:rPr>
                <w:lang w:val="en-US" w:eastAsia="en-US"/>
              </w:rPr>
            </w:pPr>
            <w:r>
              <w:rPr>
                <w:lang w:eastAsia="en-US"/>
              </w:rPr>
              <w:t>(2.3</w:t>
            </w:r>
            <w:r w:rsidR="008F15AE">
              <w:rPr>
                <w:lang w:eastAsia="en-US"/>
              </w:rPr>
              <w:t>.</w:t>
            </w:r>
            <w:r>
              <w:rPr>
                <w:lang w:eastAsia="en-US"/>
              </w:rPr>
              <w:t>2</w:t>
            </w:r>
            <w:r w:rsidR="008F15AE">
              <w:rPr>
                <w:lang w:eastAsia="en-US"/>
              </w:rPr>
              <w:t>)</w:t>
            </w:r>
          </w:p>
        </w:tc>
      </w:tr>
    </w:tbl>
    <w:p w14:paraId="6CF3197A" w14:textId="1C164D21" w:rsidR="008D469B" w:rsidRPr="00EA312A" w:rsidRDefault="008D469B" w:rsidP="006E6A91">
      <w:pPr>
        <w:spacing w:line="360" w:lineRule="auto"/>
        <w:ind w:firstLine="284"/>
        <w:jc w:val="both"/>
      </w:pPr>
      <w:r w:rsidRPr="00EA312A">
        <w:t xml:space="preserve">Где </w:t>
      </w:r>
      <m:oMath>
        <m:r>
          <w:rPr>
            <w:rFonts w:ascii="Cambria Math" w:hAnsi="Cambria Math"/>
            <w:lang w:val="en-US"/>
          </w:rPr>
          <m:t>r</m:t>
        </m:r>
      </m:oMath>
      <w:r w:rsidR="00297F59">
        <w:rPr>
          <w:rFonts w:eastAsiaTheme="minorEastAsia"/>
        </w:rPr>
        <w:t xml:space="preserve"> – </w:t>
      </w:r>
      <w:r w:rsidRPr="00EA312A">
        <w:t xml:space="preserve">ставка купона по траншу </w:t>
      </w:r>
      <w:r w:rsidRPr="00EA312A">
        <w:rPr>
          <w:lang w:val="en-US"/>
        </w:rPr>
        <w:t>Z</w:t>
      </w:r>
      <w:r w:rsidR="008F15AE" w:rsidRPr="008F15AE">
        <w:t>,</w:t>
      </w:r>
    </w:p>
    <w:p w14:paraId="45253F2D" w14:textId="17CA62A8" w:rsidR="008D469B" w:rsidRPr="008F15AE" w:rsidRDefault="008D469B" w:rsidP="006E6A91">
      <w:pPr>
        <w:spacing w:line="360" w:lineRule="auto"/>
        <w:ind w:firstLine="284"/>
        <w:jc w:val="both"/>
      </w:pPr>
      <m:oMath>
        <m:r>
          <w:rPr>
            <w:rFonts w:ascii="Cambria Math" w:hAnsi="Cambria Math"/>
            <w:lang w:val="en-US"/>
          </w:rPr>
          <m:t>parent</m:t>
        </m:r>
        <m:r>
          <w:rPr>
            <w:rFonts w:ascii="Cambria Math" w:hAnsi="Cambria Math"/>
          </w:rPr>
          <m:t xml:space="preserve"> </m:t>
        </m:r>
        <m:r>
          <w:rPr>
            <w:rFonts w:ascii="Cambria Math" w:hAnsi="Cambria Math"/>
            <w:lang w:val="en-US"/>
          </w:rPr>
          <m:t>tranc</m:t>
        </m:r>
        <m:r>
          <w:rPr>
            <w:rFonts w:ascii="Cambria Math" w:hAnsi="Cambria Math"/>
          </w:rPr>
          <m:t>h</m:t>
        </m:r>
        <m:r>
          <w:rPr>
            <w:rFonts w:ascii="Cambria Math" w:hAnsi="Cambria Math"/>
            <w:lang w:val="en-US"/>
          </w:rPr>
          <m:t>e</m:t>
        </m:r>
      </m:oMath>
      <w:r w:rsidRPr="00EA312A">
        <w:t xml:space="preserve"> – основная сумма по изначальному траншу</w:t>
      </w:r>
      <w:r w:rsidR="008F15AE" w:rsidRPr="008F15AE">
        <w:t>,</w:t>
      </w:r>
    </w:p>
    <w:p w14:paraId="40F583BB" w14:textId="14B043FA" w:rsidR="008D469B" w:rsidRPr="008F15AE" w:rsidRDefault="008D469B" w:rsidP="006E6A91">
      <w:pPr>
        <w:spacing w:line="360" w:lineRule="auto"/>
        <w:ind w:firstLine="284"/>
        <w:jc w:val="both"/>
      </w:pPr>
      <m:oMath>
        <m:r>
          <w:rPr>
            <w:rFonts w:ascii="Cambria Math" w:hAnsi="Cambria Math"/>
            <w:lang w:val="en-US"/>
          </w:rPr>
          <m:t>l</m:t>
        </m:r>
      </m:oMath>
      <w:r w:rsidR="00297F59">
        <w:rPr>
          <w:rFonts w:eastAsiaTheme="minorEastAsia"/>
        </w:rPr>
        <w:t xml:space="preserve"> – </w:t>
      </w:r>
      <w:r w:rsidRPr="00EA312A">
        <w:t xml:space="preserve">срок блокировки транша </w:t>
      </w:r>
      <w:r w:rsidRPr="00EA312A">
        <w:rPr>
          <w:lang w:val="en-US"/>
        </w:rPr>
        <w:t>Z</w:t>
      </w:r>
      <w:r w:rsidRPr="00EA312A">
        <w:t xml:space="preserve"> в месяцах</w:t>
      </w:r>
      <w:r w:rsidR="008F15AE" w:rsidRPr="008F15AE">
        <w:t>.</w:t>
      </w:r>
    </w:p>
    <w:p w14:paraId="1AD0BBC2" w14:textId="13B0CEE2" w:rsidR="00956047" w:rsidRPr="006E6A91" w:rsidRDefault="001103E6" w:rsidP="006E6A91">
      <w:pPr>
        <w:spacing w:line="360" w:lineRule="auto"/>
        <w:ind w:firstLine="284"/>
        <w:jc w:val="both"/>
      </w:pPr>
      <w:r w:rsidRPr="00EA312A">
        <w:lastRenderedPageBreak/>
        <w:t xml:space="preserve">В данном случае возможно </w:t>
      </w:r>
      <w:r w:rsidR="00970CFA">
        <w:t>также</w:t>
      </w:r>
      <w:r w:rsidR="00A34E1A">
        <w:t xml:space="preserve"> и уменьшение купона</w:t>
      </w:r>
      <w:r w:rsidRPr="00EA312A">
        <w:t xml:space="preserve"> для</w:t>
      </w:r>
      <w:r w:rsidR="0063470F" w:rsidRPr="00EA312A">
        <w:t xml:space="preserve"> снижения необходимого покрытия. Средневзвешенный срок жизни данных облигаций не сильно меняется в зависимости от изменения скорости досрочного погашения и может только уменьшаться в результате увеличенной скорости досрочного погашения.</w:t>
      </w:r>
    </w:p>
    <w:p w14:paraId="484165F2" w14:textId="75A6CB43" w:rsidR="008F15AE" w:rsidRPr="008F15AE" w:rsidRDefault="0063470F" w:rsidP="006E6A91">
      <w:pPr>
        <w:spacing w:line="360" w:lineRule="auto"/>
        <w:ind w:firstLine="284"/>
        <w:jc w:val="both"/>
      </w:pPr>
      <w:r w:rsidRPr="00EA312A">
        <w:rPr>
          <w:b/>
        </w:rPr>
        <w:t xml:space="preserve">Облигации с </w:t>
      </w:r>
      <w:r w:rsidR="00956047">
        <w:rPr>
          <w:b/>
        </w:rPr>
        <w:t xml:space="preserve">определенным графиком </w:t>
      </w:r>
      <w:r w:rsidR="00956047" w:rsidRPr="00956047">
        <w:rPr>
          <w:b/>
        </w:rPr>
        <w:t>погашения</w:t>
      </w:r>
      <w:r w:rsidR="00956047" w:rsidRPr="00956047">
        <w:rPr>
          <w:rFonts w:eastAsiaTheme="minorEastAsia"/>
          <w:b/>
        </w:rPr>
        <w:t xml:space="preserve"> – </w:t>
      </w:r>
      <w:r w:rsidRPr="00956047">
        <w:rPr>
          <w:b/>
          <w:lang w:val="en-US"/>
        </w:rPr>
        <w:t>PAC</w:t>
      </w:r>
    </w:p>
    <w:p w14:paraId="4955EDF7" w14:textId="0FF0DC52" w:rsidR="0063470F" w:rsidRPr="00F119DF" w:rsidRDefault="0063470F" w:rsidP="006E6A91">
      <w:pPr>
        <w:spacing w:line="360" w:lineRule="auto"/>
        <w:ind w:firstLine="284"/>
        <w:jc w:val="both"/>
        <w:rPr>
          <w:b/>
        </w:rPr>
      </w:pPr>
      <w:r w:rsidRPr="00EA312A">
        <w:t xml:space="preserve">Целью создания данных ценных бумаг является гарантирование инвесторам выплат при условии нахождения частоты досрочных возвратов в рамках определенного диапазона скорости досрочного погашения, измеряемого, как правило, в рамках шкалы </w:t>
      </w:r>
      <w:r w:rsidRPr="00EA312A">
        <w:rPr>
          <w:lang w:val="en-US"/>
        </w:rPr>
        <w:t>PSA</w:t>
      </w:r>
      <w:r w:rsidRPr="00EA312A">
        <w:t>. Для обеспечения стабильности потоков платежей выпускается бумага поддержки (</w:t>
      </w:r>
      <w:r w:rsidRPr="00EA312A">
        <w:rPr>
          <w:lang w:val="en-US"/>
        </w:rPr>
        <w:t>support</w:t>
      </w:r>
      <w:r w:rsidRPr="00EA312A">
        <w:t xml:space="preserve"> </w:t>
      </w:r>
      <w:r w:rsidRPr="00EA312A">
        <w:rPr>
          <w:lang w:val="en-US"/>
        </w:rPr>
        <w:t>bond</w:t>
      </w:r>
      <w:r w:rsidRPr="00EA312A">
        <w:t>), денежный поток по которой подвергается риску изменения скорости досрочного погашения.</w:t>
      </w:r>
    </w:p>
    <w:p w14:paraId="0716CC8D" w14:textId="00FD77EA" w:rsidR="0063470F" w:rsidRPr="00EA312A" w:rsidRDefault="0063470F" w:rsidP="006E6A91">
      <w:pPr>
        <w:spacing w:line="360" w:lineRule="auto"/>
        <w:ind w:firstLine="284"/>
        <w:jc w:val="both"/>
      </w:pPr>
      <w:r w:rsidRPr="00EA312A">
        <w:t xml:space="preserve">Структурирование подразумевает генерирование денежных потоков для верхней и нижней границы </w:t>
      </w:r>
      <w:r w:rsidRPr="00EA312A">
        <w:rPr>
          <w:lang w:val="en-US"/>
        </w:rPr>
        <w:t>PSA</w:t>
      </w:r>
      <w:r w:rsidRPr="00EA312A">
        <w:t xml:space="preserve">, минимальный денежный поток из двух, используется для составления денежного потока в соответствии с расписанием погашения основной суммы долга </w:t>
      </w:r>
      <w:r w:rsidRPr="00EA312A">
        <w:rPr>
          <w:lang w:val="en-US"/>
        </w:rPr>
        <w:t>PAC</w:t>
      </w:r>
      <w:r w:rsidRPr="00EA312A">
        <w:t>.</w:t>
      </w:r>
    </w:p>
    <w:p w14:paraId="32AC90D3" w14:textId="543C5F05" w:rsidR="0063470F" w:rsidRPr="00A6034B" w:rsidRDefault="0063470F" w:rsidP="006E6A91">
      <w:pPr>
        <w:spacing w:line="360" w:lineRule="auto"/>
        <w:ind w:firstLine="284"/>
        <w:jc w:val="both"/>
      </w:pPr>
      <w:r w:rsidRPr="00A6034B">
        <w:t xml:space="preserve">Схема структурирования </w:t>
      </w:r>
      <w:r w:rsidRPr="00A6034B">
        <w:rPr>
          <w:lang w:val="en-US"/>
        </w:rPr>
        <w:t>PAC</w:t>
      </w:r>
      <w:r w:rsidR="00D675FA">
        <w:t xml:space="preserve"> представлена на рис.</w:t>
      </w:r>
      <w:r w:rsidR="0021348C" w:rsidRPr="00A6034B">
        <w:t xml:space="preserve"> </w:t>
      </w:r>
      <w:r w:rsidR="00A6034B" w:rsidRPr="00A6034B">
        <w:t>2.3.4</w:t>
      </w:r>
      <w:r w:rsidRPr="00A6034B">
        <w:t xml:space="preserve">, минимальный денежный поток из двух денежных потоков выбирается для структурирования облигации типа </w:t>
      </w:r>
      <w:r w:rsidRPr="00A6034B">
        <w:rPr>
          <w:lang w:val="en-US"/>
        </w:rPr>
        <w:t>PAC</w:t>
      </w:r>
      <w:r w:rsidRPr="00A6034B">
        <w:t>, исходя из оставшихся объёмов</w:t>
      </w:r>
      <w:r w:rsidR="00297F59">
        <w:t>,</w:t>
      </w:r>
      <w:r w:rsidRPr="00A6034B">
        <w:t xml:space="preserve"> выпускается облигация поддержки.</w:t>
      </w:r>
    </w:p>
    <w:p w14:paraId="10B1F280" w14:textId="77777777" w:rsidR="0063470F" w:rsidRDefault="0063470F" w:rsidP="0063470F">
      <w:pPr>
        <w:jc w:val="both"/>
        <w:rPr>
          <w:lang w:val="en-US"/>
        </w:rPr>
      </w:pPr>
      <w:r>
        <w:rPr>
          <w:noProof/>
        </w:rPr>
        <w:drawing>
          <wp:inline distT="0" distB="0" distL="0" distR="0" wp14:anchorId="34FAB826" wp14:editId="0BE89EA9">
            <wp:extent cx="6080078" cy="2743200"/>
            <wp:effectExtent l="0" t="0" r="1651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16FC213" w14:textId="5553FF17" w:rsidR="008F15AE" w:rsidRPr="00A6034B" w:rsidRDefault="00715B2D" w:rsidP="008F15AE">
      <w:pPr>
        <w:jc w:val="both"/>
        <w:rPr>
          <w:sz w:val="20"/>
        </w:rPr>
      </w:pPr>
      <w:r>
        <w:rPr>
          <w:sz w:val="20"/>
        </w:rPr>
        <w:t>Рисунок</w:t>
      </w:r>
      <w:r w:rsidR="008F15AE" w:rsidRPr="000B65A9">
        <w:rPr>
          <w:sz w:val="20"/>
        </w:rPr>
        <w:t xml:space="preserve"> 2.</w:t>
      </w:r>
      <w:r w:rsidR="008F15AE" w:rsidRPr="00562196">
        <w:rPr>
          <w:sz w:val="20"/>
        </w:rPr>
        <w:t>3</w:t>
      </w:r>
      <w:r w:rsidR="008F15AE" w:rsidRPr="000B65A9">
        <w:rPr>
          <w:sz w:val="20"/>
        </w:rPr>
        <w:t>.</w:t>
      </w:r>
      <w:r w:rsidR="008F15AE" w:rsidRPr="008F15AE">
        <w:rPr>
          <w:sz w:val="20"/>
        </w:rPr>
        <w:t xml:space="preserve">4 </w:t>
      </w:r>
      <w:r w:rsidR="008F15AE">
        <w:rPr>
          <w:sz w:val="20"/>
        </w:rPr>
        <w:t xml:space="preserve">Структурирование </w:t>
      </w:r>
      <w:r w:rsidR="00CB259E">
        <w:rPr>
          <w:sz w:val="20"/>
        </w:rPr>
        <w:t xml:space="preserve">360 </w:t>
      </w:r>
      <w:r w:rsidR="008F15AE" w:rsidRPr="000B65A9">
        <w:rPr>
          <w:sz w:val="20"/>
        </w:rPr>
        <w:t>месячной</w:t>
      </w:r>
      <w:r w:rsidR="008F15AE">
        <w:rPr>
          <w:sz w:val="20"/>
        </w:rPr>
        <w:t xml:space="preserve"> </w:t>
      </w:r>
      <w:r w:rsidR="008F15AE">
        <w:rPr>
          <w:sz w:val="20"/>
          <w:lang w:val="en-US"/>
        </w:rPr>
        <w:t>PAC</w:t>
      </w:r>
      <w:r w:rsidR="00A6034B" w:rsidRPr="00A6034B">
        <w:rPr>
          <w:sz w:val="20"/>
        </w:rPr>
        <w:t xml:space="preserve"> </w:t>
      </w:r>
      <w:r w:rsidR="00A6034B">
        <w:rPr>
          <w:sz w:val="20"/>
        </w:rPr>
        <w:t>облигации</w:t>
      </w:r>
      <w:r w:rsidR="008F15AE" w:rsidRPr="008F15AE">
        <w:rPr>
          <w:sz w:val="20"/>
        </w:rPr>
        <w:t xml:space="preserve"> </w:t>
      </w:r>
      <w:r w:rsidR="00A6034B">
        <w:rPr>
          <w:sz w:val="20"/>
        </w:rPr>
        <w:t>на основе денежных потоков по ипотечному покры</w:t>
      </w:r>
      <w:r w:rsidR="00297F59">
        <w:rPr>
          <w:sz w:val="20"/>
        </w:rPr>
        <w:t xml:space="preserve">тию с основной суммой долга 100 </w:t>
      </w:r>
      <w:r w:rsidR="00A6034B">
        <w:rPr>
          <w:sz w:val="20"/>
        </w:rPr>
        <w:t>000</w:t>
      </w:r>
      <w:r w:rsidR="00297F59">
        <w:rPr>
          <w:sz w:val="20"/>
        </w:rPr>
        <w:t xml:space="preserve"> тыс.</w:t>
      </w:r>
      <w:r w:rsidR="00A6034B">
        <w:rPr>
          <w:sz w:val="20"/>
        </w:rPr>
        <w:t xml:space="preserve"> с </w:t>
      </w:r>
      <w:r w:rsidR="00A6034B">
        <w:rPr>
          <w:sz w:val="20"/>
          <w:lang w:val="en-US"/>
        </w:rPr>
        <w:t>PSA</w:t>
      </w:r>
      <w:r w:rsidR="00A6034B">
        <w:rPr>
          <w:sz w:val="20"/>
        </w:rPr>
        <w:t xml:space="preserve"> </w:t>
      </w:r>
      <w:r w:rsidR="00A6034B" w:rsidRPr="00A6034B">
        <w:rPr>
          <w:sz w:val="20"/>
        </w:rPr>
        <w:t xml:space="preserve">80 </w:t>
      </w:r>
      <w:r w:rsidR="00A6034B">
        <w:rPr>
          <w:sz w:val="20"/>
        </w:rPr>
        <w:t xml:space="preserve">и </w:t>
      </w:r>
      <w:r w:rsidR="00A6034B">
        <w:rPr>
          <w:sz w:val="20"/>
          <w:lang w:val="en-US"/>
        </w:rPr>
        <w:t>PSA</w:t>
      </w:r>
      <w:r w:rsidR="00A6034B">
        <w:rPr>
          <w:sz w:val="20"/>
        </w:rPr>
        <w:t xml:space="preserve"> 3</w:t>
      </w:r>
      <w:r w:rsidR="00A6034B" w:rsidRPr="00A6034B">
        <w:rPr>
          <w:sz w:val="20"/>
        </w:rPr>
        <w:t>00</w:t>
      </w:r>
      <w:r w:rsidR="00A6034B">
        <w:rPr>
          <w:sz w:val="20"/>
        </w:rPr>
        <w:t>.</w:t>
      </w:r>
    </w:p>
    <w:p w14:paraId="431FE6CA" w14:textId="254AF43A" w:rsidR="00E00D9C" w:rsidRDefault="00297F59" w:rsidP="0063470F">
      <w:pPr>
        <w:jc w:val="both"/>
        <w:rPr>
          <w:sz w:val="20"/>
        </w:rPr>
      </w:pPr>
      <w:r>
        <w:rPr>
          <w:i/>
          <w:sz w:val="20"/>
        </w:rPr>
        <w:t>Рассчитано</w:t>
      </w:r>
      <w:r>
        <w:rPr>
          <w:i/>
          <w:sz w:val="20"/>
          <w:lang w:val="en-US"/>
        </w:rPr>
        <w:t xml:space="preserve"> </w:t>
      </w:r>
      <w:r>
        <w:rPr>
          <w:i/>
          <w:sz w:val="20"/>
        </w:rPr>
        <w:t>по</w:t>
      </w:r>
      <w:r>
        <w:rPr>
          <w:i/>
          <w:sz w:val="20"/>
          <w:lang w:val="en-US"/>
        </w:rPr>
        <w:t>:</w:t>
      </w:r>
      <w:r>
        <w:rPr>
          <w:sz w:val="20"/>
          <w:lang w:val="en-US"/>
        </w:rPr>
        <w:t xml:space="preserve"> </w:t>
      </w:r>
      <w:r w:rsidR="008F15AE" w:rsidRPr="00562196">
        <w:rPr>
          <w:sz w:val="20"/>
          <w:lang w:val="en-US"/>
        </w:rPr>
        <w:t>Financial</w:t>
      </w:r>
      <w:r w:rsidR="008F15AE" w:rsidRPr="008F15AE">
        <w:rPr>
          <w:sz w:val="20"/>
          <w:lang w:val="en-US"/>
        </w:rPr>
        <w:t xml:space="preserve"> </w:t>
      </w:r>
      <w:r w:rsidR="008F15AE" w:rsidRPr="00562196">
        <w:rPr>
          <w:sz w:val="20"/>
          <w:lang w:val="en-US"/>
        </w:rPr>
        <w:t>Instruments</w:t>
      </w:r>
      <w:r w:rsidR="008F15AE" w:rsidRPr="008F15AE">
        <w:rPr>
          <w:sz w:val="20"/>
          <w:lang w:val="en-US"/>
        </w:rPr>
        <w:t xml:space="preserve"> </w:t>
      </w:r>
      <w:r w:rsidR="008F15AE" w:rsidRPr="00562196">
        <w:rPr>
          <w:sz w:val="20"/>
          <w:lang w:val="en-US"/>
        </w:rPr>
        <w:t>Toolbox</w:t>
      </w:r>
      <w:r w:rsidR="008F15AE" w:rsidRPr="008F15AE">
        <w:rPr>
          <w:sz w:val="20"/>
          <w:lang w:val="en-US"/>
        </w:rPr>
        <w:t xml:space="preserve">™ </w:t>
      </w:r>
      <w:r w:rsidR="008F15AE" w:rsidRPr="00562196">
        <w:rPr>
          <w:sz w:val="20"/>
          <w:lang w:val="en-US"/>
        </w:rPr>
        <w:t>User</w:t>
      </w:r>
      <w:r w:rsidR="008F15AE" w:rsidRPr="008F15AE">
        <w:rPr>
          <w:sz w:val="20"/>
          <w:lang w:val="en-US"/>
        </w:rPr>
        <w:t>'</w:t>
      </w:r>
      <w:r w:rsidR="008F15AE" w:rsidRPr="00562196">
        <w:rPr>
          <w:sz w:val="20"/>
          <w:lang w:val="en-US"/>
        </w:rPr>
        <w:t>s</w:t>
      </w:r>
      <w:r w:rsidR="008F15AE" w:rsidRPr="008F15AE">
        <w:rPr>
          <w:sz w:val="20"/>
          <w:lang w:val="en-US"/>
        </w:rPr>
        <w:t xml:space="preserve"> </w:t>
      </w:r>
      <w:r w:rsidR="008F15AE" w:rsidRPr="00562196">
        <w:rPr>
          <w:sz w:val="20"/>
          <w:lang w:val="en-US"/>
        </w:rPr>
        <w:t>Guide</w:t>
      </w:r>
      <w:r w:rsidR="008F15AE" w:rsidRPr="008F15AE">
        <w:rPr>
          <w:sz w:val="20"/>
          <w:lang w:val="en-US"/>
        </w:rPr>
        <w:t xml:space="preserve"> </w:t>
      </w:r>
      <w:r w:rsidR="008F15AE" w:rsidRPr="00562196">
        <w:rPr>
          <w:sz w:val="20"/>
          <w:lang w:val="en-US"/>
        </w:rPr>
        <w:t>R</w:t>
      </w:r>
      <w:r w:rsidR="008F15AE" w:rsidRPr="008F15AE">
        <w:rPr>
          <w:sz w:val="20"/>
          <w:lang w:val="en-US"/>
        </w:rPr>
        <w:t>2019</w:t>
      </w:r>
      <w:r w:rsidR="008F15AE" w:rsidRPr="00562196">
        <w:rPr>
          <w:sz w:val="20"/>
          <w:lang w:val="en-US"/>
        </w:rPr>
        <w:t>b</w:t>
      </w:r>
      <w:r w:rsidR="008F15AE" w:rsidRPr="008F15AE">
        <w:rPr>
          <w:sz w:val="20"/>
          <w:lang w:val="en-US"/>
        </w:rPr>
        <w:t xml:space="preserve"> // </w:t>
      </w:r>
      <w:proofErr w:type="gramStart"/>
      <w:r w:rsidR="008F15AE" w:rsidRPr="00562196">
        <w:rPr>
          <w:sz w:val="20"/>
          <w:lang w:val="en-US"/>
        </w:rPr>
        <w:t>The</w:t>
      </w:r>
      <w:proofErr w:type="gramEnd"/>
      <w:r w:rsidR="008F15AE" w:rsidRPr="008F15AE">
        <w:rPr>
          <w:sz w:val="20"/>
          <w:lang w:val="en-US"/>
        </w:rPr>
        <w:t xml:space="preserve"> </w:t>
      </w:r>
      <w:r w:rsidR="008F15AE" w:rsidRPr="00562196">
        <w:rPr>
          <w:sz w:val="20"/>
          <w:lang w:val="en-US"/>
        </w:rPr>
        <w:t>MathWorks</w:t>
      </w:r>
      <w:r w:rsidR="008F15AE" w:rsidRPr="008F15AE">
        <w:rPr>
          <w:sz w:val="20"/>
          <w:lang w:val="en-US"/>
        </w:rPr>
        <w:t xml:space="preserve">, </w:t>
      </w:r>
      <w:r w:rsidR="008F15AE" w:rsidRPr="00562196">
        <w:rPr>
          <w:sz w:val="20"/>
          <w:lang w:val="en-US"/>
        </w:rPr>
        <w:t>Inc</w:t>
      </w:r>
      <w:r w:rsidR="008F15AE" w:rsidRPr="008F15AE">
        <w:rPr>
          <w:sz w:val="20"/>
          <w:lang w:val="en-US"/>
        </w:rPr>
        <w:t>.</w:t>
      </w:r>
      <w:r w:rsidR="00970CFA">
        <w:rPr>
          <w:sz w:val="20"/>
          <w:lang w:val="en-US"/>
        </w:rPr>
        <w:t xml:space="preserve"> </w:t>
      </w:r>
      <w:r w:rsidR="00F02D03" w:rsidRPr="00970CFA">
        <w:rPr>
          <w:sz w:val="20"/>
          <w:lang w:val="en-US"/>
        </w:rPr>
        <w:t>–</w:t>
      </w:r>
      <w:r w:rsidR="00970CFA" w:rsidRPr="00970CFA">
        <w:rPr>
          <w:sz w:val="20"/>
          <w:lang w:val="en-US"/>
        </w:rPr>
        <w:t xml:space="preserve"> </w:t>
      </w:r>
      <w:r w:rsidR="00E00D9C">
        <w:rPr>
          <w:sz w:val="20"/>
          <w:lang w:val="en-US"/>
        </w:rPr>
        <w:t>P</w:t>
      </w:r>
      <w:r w:rsidR="00E00D9C" w:rsidRPr="00970CFA">
        <w:rPr>
          <w:sz w:val="20"/>
          <w:lang w:val="en-US"/>
        </w:rPr>
        <w:t>.5-52 - 5-69.</w:t>
      </w:r>
    </w:p>
    <w:p w14:paraId="1E2E8DDB" w14:textId="77777777" w:rsidR="005F67E5" w:rsidRPr="005F67E5" w:rsidRDefault="005F67E5" w:rsidP="0063470F">
      <w:pPr>
        <w:jc w:val="both"/>
      </w:pPr>
    </w:p>
    <w:p w14:paraId="743BC7EC" w14:textId="5B8635F2" w:rsidR="003F3538" w:rsidRPr="003F3538" w:rsidRDefault="003F3538" w:rsidP="006E6A91">
      <w:pPr>
        <w:spacing w:line="360" w:lineRule="auto"/>
        <w:ind w:firstLine="284"/>
        <w:jc w:val="both"/>
      </w:pPr>
      <w:r w:rsidRPr="003F3538">
        <w:t xml:space="preserve">Оригинальный график </w:t>
      </w:r>
      <w:r w:rsidRPr="003F3538">
        <w:rPr>
          <w:lang w:val="en-US"/>
        </w:rPr>
        <w:t>PAC</w:t>
      </w:r>
      <w:r w:rsidRPr="003F3538">
        <w:t xml:space="preserve"> может </w:t>
      </w:r>
      <w:r w:rsidR="00EA05B4" w:rsidRPr="003F3538">
        <w:t>нарушиться,</w:t>
      </w:r>
      <w:r w:rsidRPr="003F3538">
        <w:t xml:space="preserve"> если скорость досрочного погашения в обозначенном диапазоне будет достаточно волатильной. Вспомогательная облигация может не сгладить резкие изменения графиков платежа по причине значител</w:t>
      </w:r>
      <w:r w:rsidR="00D675FA">
        <w:t>ьного погашения основной суммы, что представлено на рис. 2.3.5.</w:t>
      </w:r>
    </w:p>
    <w:p w14:paraId="3B659DCB" w14:textId="132A8BBA" w:rsidR="0063470F" w:rsidRPr="003D59FF" w:rsidRDefault="003D59FF" w:rsidP="006E6A91">
      <w:pPr>
        <w:spacing w:line="360" w:lineRule="auto"/>
        <w:ind w:firstLine="284"/>
        <w:jc w:val="both"/>
      </w:pPr>
      <w:r w:rsidRPr="00D64F07">
        <w:t xml:space="preserve">Существует возможность сделать начало погашения основной суммы </w:t>
      </w:r>
      <w:r w:rsidRPr="00D64F07">
        <w:rPr>
          <w:lang w:val="en-US"/>
        </w:rPr>
        <w:t>PAC</w:t>
      </w:r>
      <w:r w:rsidRPr="00D64F07">
        <w:t xml:space="preserve"> облигации</w:t>
      </w:r>
      <w:r w:rsidR="00297F59">
        <w:t xml:space="preserve"> отложенным</w:t>
      </w:r>
      <w:r w:rsidRPr="00D64F07">
        <w:t xml:space="preserve">, для этого основная сумма </w:t>
      </w:r>
      <w:r w:rsidRPr="00D64F07">
        <w:rPr>
          <w:lang w:val="en-US"/>
        </w:rPr>
        <w:t>PAC</w:t>
      </w:r>
      <w:r w:rsidRPr="00D64F07">
        <w:t xml:space="preserve"> облигации, запланированная по изначальному </w:t>
      </w:r>
      <w:r w:rsidRPr="00D64F07">
        <w:lastRenderedPageBreak/>
        <w:t>графику погашения</w:t>
      </w:r>
      <w:r w:rsidR="0082670C">
        <w:t>,</w:t>
      </w:r>
      <w:r w:rsidRPr="00D64F07">
        <w:t xml:space="preserve"> прибавляется к вспомогательной облигации, а само погашение </w:t>
      </w:r>
      <w:r w:rsidRPr="00D64F07">
        <w:rPr>
          <w:lang w:val="en-US"/>
        </w:rPr>
        <w:t>PAC</w:t>
      </w:r>
      <w:r w:rsidRPr="00D64F07">
        <w:t xml:space="preserve"> начинается с начала разблокировки исходя из изнач</w:t>
      </w:r>
      <w:r>
        <w:t>ального графика.</w:t>
      </w:r>
    </w:p>
    <w:p w14:paraId="74370CF8" w14:textId="41AC5A69" w:rsidR="0063470F" w:rsidRPr="007330C8" w:rsidRDefault="0063470F" w:rsidP="0063470F">
      <w:pPr>
        <w:jc w:val="both"/>
        <w:rPr>
          <w:lang w:val="en-US"/>
        </w:rPr>
      </w:pPr>
      <w:r w:rsidRPr="003F3538">
        <w:rPr>
          <w:noProof/>
        </w:rPr>
        <w:drawing>
          <wp:inline distT="0" distB="0" distL="0" distR="0" wp14:anchorId="13F76EAB" wp14:editId="4CBBE5B0">
            <wp:extent cx="3079750" cy="2362200"/>
            <wp:effectExtent l="0" t="0" r="635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3F3538">
        <w:rPr>
          <w:noProof/>
        </w:rPr>
        <w:drawing>
          <wp:inline distT="0" distB="0" distL="0" distR="0" wp14:anchorId="54C83051" wp14:editId="07492776">
            <wp:extent cx="2990850" cy="23622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6F063D" w14:textId="0D44566B" w:rsidR="00A6034B" w:rsidRPr="007330C8" w:rsidRDefault="00715B2D" w:rsidP="00A6034B">
      <w:pPr>
        <w:jc w:val="both"/>
        <w:rPr>
          <w:sz w:val="20"/>
        </w:rPr>
      </w:pPr>
      <w:proofErr w:type="gramStart"/>
      <w:r>
        <w:rPr>
          <w:sz w:val="20"/>
        </w:rPr>
        <w:t>Рисунок</w:t>
      </w:r>
      <w:r w:rsidR="00A6034B" w:rsidRPr="000B65A9">
        <w:rPr>
          <w:sz w:val="20"/>
        </w:rPr>
        <w:t xml:space="preserve"> 2.</w:t>
      </w:r>
      <w:r w:rsidR="00A6034B" w:rsidRPr="00562196">
        <w:rPr>
          <w:sz w:val="20"/>
        </w:rPr>
        <w:t>3</w:t>
      </w:r>
      <w:r w:rsidR="00A6034B" w:rsidRPr="000B65A9">
        <w:rPr>
          <w:sz w:val="20"/>
        </w:rPr>
        <w:t>.</w:t>
      </w:r>
      <w:r w:rsidR="00A6034B" w:rsidRPr="00A6034B">
        <w:rPr>
          <w:sz w:val="20"/>
        </w:rPr>
        <w:t>5</w:t>
      </w:r>
      <w:r w:rsidR="00A6034B" w:rsidRPr="008F15AE">
        <w:rPr>
          <w:sz w:val="20"/>
        </w:rPr>
        <w:t xml:space="preserve"> </w:t>
      </w:r>
      <w:r w:rsidR="00A6034B">
        <w:rPr>
          <w:sz w:val="20"/>
        </w:rPr>
        <w:t>Прогнозируемые графики</w:t>
      </w:r>
      <w:r w:rsidR="00A6034B" w:rsidRPr="000B65A9">
        <w:rPr>
          <w:sz w:val="20"/>
        </w:rPr>
        <w:t xml:space="preserve"> </w:t>
      </w:r>
      <w:r w:rsidR="00A6034B">
        <w:rPr>
          <w:sz w:val="20"/>
        </w:rPr>
        <w:t>платежей по основному долгу</w:t>
      </w:r>
      <w:r w:rsidR="00A6034B" w:rsidRPr="00A6034B">
        <w:rPr>
          <w:sz w:val="20"/>
        </w:rPr>
        <w:t xml:space="preserve"> </w:t>
      </w:r>
      <w:r w:rsidR="00A6034B">
        <w:rPr>
          <w:sz w:val="20"/>
        </w:rPr>
        <w:t xml:space="preserve">и процентам для </w:t>
      </w:r>
      <w:r w:rsidR="00A6034B" w:rsidRPr="000B65A9">
        <w:rPr>
          <w:sz w:val="20"/>
        </w:rPr>
        <w:t>360 месячной</w:t>
      </w:r>
      <w:r w:rsidR="00A6034B">
        <w:rPr>
          <w:sz w:val="20"/>
        </w:rPr>
        <w:t xml:space="preserve"> </w:t>
      </w:r>
      <w:r w:rsidR="00A6034B">
        <w:rPr>
          <w:sz w:val="20"/>
          <w:lang w:val="en-US"/>
        </w:rPr>
        <w:t>CMO</w:t>
      </w:r>
      <w:r w:rsidR="00956047">
        <w:rPr>
          <w:sz w:val="20"/>
        </w:rPr>
        <w:t xml:space="preserve">, </w:t>
      </w:r>
      <w:r w:rsidR="007330C8">
        <w:rPr>
          <w:sz w:val="20"/>
        </w:rPr>
        <w:t xml:space="preserve">купон </w:t>
      </w:r>
      <w:r w:rsidR="00AA1D56">
        <w:rPr>
          <w:sz w:val="20"/>
        </w:rPr>
        <w:t>5,5%, основная сумма долга 400</w:t>
      </w:r>
      <w:r w:rsidR="00297F59">
        <w:rPr>
          <w:sz w:val="20"/>
        </w:rPr>
        <w:t xml:space="preserve"> </w:t>
      </w:r>
      <w:r w:rsidR="007330C8">
        <w:rPr>
          <w:sz w:val="20"/>
        </w:rPr>
        <w:t>000</w:t>
      </w:r>
      <w:r w:rsidR="00297F59">
        <w:rPr>
          <w:sz w:val="20"/>
        </w:rPr>
        <w:t xml:space="preserve"> тыс</w:t>
      </w:r>
      <w:r w:rsidR="00956047">
        <w:rPr>
          <w:sz w:val="20"/>
        </w:rPr>
        <w:t>.,</w:t>
      </w:r>
      <w:r w:rsidR="00A34E1A">
        <w:rPr>
          <w:sz w:val="20"/>
        </w:rPr>
        <w:t xml:space="preserve"> </w:t>
      </w:r>
      <w:r w:rsidR="00956047">
        <w:rPr>
          <w:sz w:val="20"/>
          <w:lang w:val="en-US"/>
        </w:rPr>
        <w:t>PAC</w:t>
      </w:r>
      <w:r w:rsidR="00956047" w:rsidRPr="007330C8">
        <w:rPr>
          <w:sz w:val="20"/>
        </w:rPr>
        <w:t>-</w:t>
      </w:r>
      <w:r w:rsidR="00956047">
        <w:rPr>
          <w:sz w:val="20"/>
        </w:rPr>
        <w:t xml:space="preserve">транш структурирован в диапазоне </w:t>
      </w:r>
      <w:r w:rsidR="00956047">
        <w:rPr>
          <w:sz w:val="20"/>
          <w:lang w:val="en-US"/>
        </w:rPr>
        <w:t>PSA</w:t>
      </w:r>
      <w:r w:rsidR="00956047">
        <w:rPr>
          <w:sz w:val="20"/>
        </w:rPr>
        <w:t xml:space="preserve"> 80</w:t>
      </w:r>
      <w:r w:rsidR="00956047" w:rsidRPr="00F02D03">
        <w:rPr>
          <w:sz w:val="20"/>
        </w:rPr>
        <w:t xml:space="preserve"> </w:t>
      </w:r>
      <w:r w:rsidR="00956047">
        <w:rPr>
          <w:sz w:val="20"/>
        </w:rPr>
        <w:t>-</w:t>
      </w:r>
      <w:r w:rsidR="00956047" w:rsidRPr="00F02D03">
        <w:rPr>
          <w:sz w:val="20"/>
        </w:rPr>
        <w:t xml:space="preserve"> </w:t>
      </w:r>
      <w:r w:rsidR="00956047">
        <w:rPr>
          <w:sz w:val="20"/>
        </w:rPr>
        <w:t>300</w:t>
      </w:r>
      <w:r w:rsidR="007330C8">
        <w:rPr>
          <w:sz w:val="20"/>
        </w:rPr>
        <w:t>.</w:t>
      </w:r>
      <w:proofErr w:type="gramEnd"/>
    </w:p>
    <w:p w14:paraId="214F2FD3" w14:textId="02418FD5" w:rsidR="00A6034B" w:rsidRPr="00970CFA" w:rsidRDefault="00297F59" w:rsidP="00A6034B">
      <w:pPr>
        <w:jc w:val="both"/>
        <w:rPr>
          <w:sz w:val="20"/>
          <w:lang w:val="en-US"/>
        </w:rPr>
      </w:pPr>
      <w:r>
        <w:rPr>
          <w:i/>
          <w:sz w:val="20"/>
        </w:rPr>
        <w:t>Рассчитано</w:t>
      </w:r>
      <w:r>
        <w:rPr>
          <w:i/>
          <w:sz w:val="20"/>
          <w:lang w:val="en-US"/>
        </w:rPr>
        <w:t xml:space="preserve"> </w:t>
      </w:r>
      <w:r>
        <w:rPr>
          <w:i/>
          <w:sz w:val="20"/>
        </w:rPr>
        <w:t>по</w:t>
      </w:r>
      <w:r>
        <w:rPr>
          <w:i/>
          <w:sz w:val="20"/>
          <w:lang w:val="en-US"/>
        </w:rPr>
        <w:t>:</w:t>
      </w:r>
      <w:r>
        <w:rPr>
          <w:sz w:val="20"/>
          <w:lang w:val="en-US"/>
        </w:rPr>
        <w:t xml:space="preserve"> </w:t>
      </w:r>
      <w:r w:rsidR="00A6034B" w:rsidRPr="00562196">
        <w:rPr>
          <w:sz w:val="20"/>
          <w:lang w:val="en-US"/>
        </w:rPr>
        <w:t>Financial</w:t>
      </w:r>
      <w:r w:rsidR="00A6034B" w:rsidRPr="00A6034B">
        <w:rPr>
          <w:sz w:val="20"/>
          <w:lang w:val="en-US"/>
        </w:rPr>
        <w:t xml:space="preserve"> </w:t>
      </w:r>
      <w:r w:rsidR="00A6034B" w:rsidRPr="00562196">
        <w:rPr>
          <w:sz w:val="20"/>
          <w:lang w:val="en-US"/>
        </w:rPr>
        <w:t>Instruments</w:t>
      </w:r>
      <w:r w:rsidR="00A6034B" w:rsidRPr="00A6034B">
        <w:rPr>
          <w:sz w:val="20"/>
          <w:lang w:val="en-US"/>
        </w:rPr>
        <w:t xml:space="preserve"> </w:t>
      </w:r>
      <w:r w:rsidR="00A6034B" w:rsidRPr="00562196">
        <w:rPr>
          <w:sz w:val="20"/>
          <w:lang w:val="en-US"/>
        </w:rPr>
        <w:t>Toolbox</w:t>
      </w:r>
      <w:r w:rsidR="00A6034B" w:rsidRPr="00A6034B">
        <w:rPr>
          <w:sz w:val="20"/>
          <w:lang w:val="en-US"/>
        </w:rPr>
        <w:t xml:space="preserve">™ </w:t>
      </w:r>
      <w:r w:rsidR="00A6034B" w:rsidRPr="00562196">
        <w:rPr>
          <w:sz w:val="20"/>
          <w:lang w:val="en-US"/>
        </w:rPr>
        <w:t>User</w:t>
      </w:r>
      <w:r w:rsidR="00A6034B" w:rsidRPr="00A6034B">
        <w:rPr>
          <w:sz w:val="20"/>
          <w:lang w:val="en-US"/>
        </w:rPr>
        <w:t>'</w:t>
      </w:r>
      <w:r w:rsidR="00A6034B" w:rsidRPr="00562196">
        <w:rPr>
          <w:sz w:val="20"/>
          <w:lang w:val="en-US"/>
        </w:rPr>
        <w:t>s</w:t>
      </w:r>
      <w:r w:rsidR="00A6034B" w:rsidRPr="00A6034B">
        <w:rPr>
          <w:sz w:val="20"/>
          <w:lang w:val="en-US"/>
        </w:rPr>
        <w:t xml:space="preserve"> </w:t>
      </w:r>
      <w:r w:rsidR="00A6034B" w:rsidRPr="00562196">
        <w:rPr>
          <w:sz w:val="20"/>
          <w:lang w:val="en-US"/>
        </w:rPr>
        <w:t>Guide</w:t>
      </w:r>
      <w:r w:rsidR="00A6034B" w:rsidRPr="00A6034B">
        <w:rPr>
          <w:sz w:val="20"/>
          <w:lang w:val="en-US"/>
        </w:rPr>
        <w:t xml:space="preserve"> </w:t>
      </w:r>
      <w:r w:rsidR="00A6034B" w:rsidRPr="00562196">
        <w:rPr>
          <w:sz w:val="20"/>
          <w:lang w:val="en-US"/>
        </w:rPr>
        <w:t>R</w:t>
      </w:r>
      <w:r w:rsidR="00A6034B" w:rsidRPr="00A6034B">
        <w:rPr>
          <w:sz w:val="20"/>
          <w:lang w:val="en-US"/>
        </w:rPr>
        <w:t>2019</w:t>
      </w:r>
      <w:r w:rsidR="00A6034B" w:rsidRPr="00562196">
        <w:rPr>
          <w:sz w:val="20"/>
          <w:lang w:val="en-US"/>
        </w:rPr>
        <w:t>b</w:t>
      </w:r>
      <w:r w:rsidR="00A6034B" w:rsidRPr="00A6034B">
        <w:rPr>
          <w:sz w:val="20"/>
          <w:lang w:val="en-US"/>
        </w:rPr>
        <w:t xml:space="preserve"> // </w:t>
      </w:r>
      <w:r w:rsidR="00A6034B" w:rsidRPr="00562196">
        <w:rPr>
          <w:sz w:val="20"/>
          <w:lang w:val="en-US"/>
        </w:rPr>
        <w:t>The</w:t>
      </w:r>
      <w:r w:rsidR="00A6034B" w:rsidRPr="00A6034B">
        <w:rPr>
          <w:sz w:val="20"/>
          <w:lang w:val="en-US"/>
        </w:rPr>
        <w:t xml:space="preserve"> </w:t>
      </w:r>
      <w:r w:rsidR="00A6034B" w:rsidRPr="00562196">
        <w:rPr>
          <w:sz w:val="20"/>
          <w:lang w:val="en-US"/>
        </w:rPr>
        <w:t>MathWorks</w:t>
      </w:r>
      <w:r w:rsidR="00A6034B" w:rsidRPr="00A6034B">
        <w:rPr>
          <w:sz w:val="20"/>
          <w:lang w:val="en-US"/>
        </w:rPr>
        <w:t xml:space="preserve">, </w:t>
      </w:r>
      <w:r w:rsidR="00A6034B" w:rsidRPr="00562196">
        <w:rPr>
          <w:sz w:val="20"/>
          <w:lang w:val="en-US"/>
        </w:rPr>
        <w:t>Inc</w:t>
      </w:r>
      <w:r w:rsidR="00A6034B" w:rsidRPr="00A6034B">
        <w:rPr>
          <w:sz w:val="20"/>
          <w:lang w:val="en-US"/>
        </w:rPr>
        <w:t>.</w:t>
      </w:r>
      <w:r w:rsidR="00970CFA">
        <w:rPr>
          <w:sz w:val="20"/>
          <w:lang w:val="en-US"/>
        </w:rPr>
        <w:t xml:space="preserve"> </w:t>
      </w:r>
      <w:r w:rsidR="00F02D03" w:rsidRPr="00970CFA">
        <w:rPr>
          <w:sz w:val="20"/>
          <w:lang w:val="en-US"/>
        </w:rPr>
        <w:t>–</w:t>
      </w:r>
      <w:r w:rsidR="00970CFA" w:rsidRPr="00970CFA">
        <w:rPr>
          <w:sz w:val="20"/>
          <w:lang w:val="en-US"/>
        </w:rPr>
        <w:t xml:space="preserve"> </w:t>
      </w:r>
      <w:r w:rsidR="00E00D9C">
        <w:rPr>
          <w:sz w:val="20"/>
          <w:lang w:val="en-US"/>
        </w:rPr>
        <w:t>P</w:t>
      </w:r>
      <w:r w:rsidR="00E00D9C" w:rsidRPr="00970CFA">
        <w:rPr>
          <w:sz w:val="20"/>
          <w:lang w:val="en-US"/>
        </w:rPr>
        <w:t>.5-52 - 5-69.</w:t>
      </w:r>
    </w:p>
    <w:p w14:paraId="4465B195" w14:textId="77777777" w:rsidR="0063470F" w:rsidRPr="00970CFA" w:rsidRDefault="0063470F" w:rsidP="0063470F">
      <w:pPr>
        <w:jc w:val="both"/>
        <w:rPr>
          <w:lang w:val="en-US"/>
        </w:rPr>
      </w:pPr>
    </w:p>
    <w:p w14:paraId="0209BF46" w14:textId="5AE05951" w:rsidR="0063470F" w:rsidRPr="00D64F07" w:rsidRDefault="00970CFA" w:rsidP="006E6A91">
      <w:pPr>
        <w:spacing w:line="360" w:lineRule="auto"/>
        <w:ind w:firstLine="284"/>
        <w:jc w:val="both"/>
      </w:pPr>
      <w:r>
        <w:t>Также</w:t>
      </w:r>
      <w:r w:rsidR="0063470F" w:rsidRPr="00D64F07">
        <w:t xml:space="preserve"> присутствует возможность объединить структуру </w:t>
      </w:r>
      <w:r w:rsidR="0063470F" w:rsidRPr="00D64F07">
        <w:rPr>
          <w:lang w:val="en-US"/>
        </w:rPr>
        <w:t>PAC</w:t>
      </w:r>
      <w:r w:rsidR="0063470F" w:rsidRPr="00D64F07">
        <w:t xml:space="preserve"> с последовательной структурой, для этого изначально структурированная облигация </w:t>
      </w:r>
      <w:r w:rsidR="0063470F" w:rsidRPr="00D64F07">
        <w:rPr>
          <w:lang w:val="en-US"/>
        </w:rPr>
        <w:t>PAC</w:t>
      </w:r>
      <w:r w:rsidR="0063470F" w:rsidRPr="00D64F07">
        <w:t xml:space="preserve"> делится на более маленькие транши. При этом инвесторы в более ранние транши существенно снизят риски погашения не по изначальному расписанию в условиях как высокой волатильности, так и </w:t>
      </w:r>
      <w:r w:rsidR="003F3538" w:rsidRPr="00D64F07">
        <w:t>более</w:t>
      </w:r>
      <w:r w:rsidR="0063470F" w:rsidRPr="00D64F07">
        <w:t xml:space="preserve"> высоких скоростей </w:t>
      </w:r>
      <w:r w:rsidR="003F3538" w:rsidRPr="00D64F07">
        <w:t>погашения,</w:t>
      </w:r>
      <w:r w:rsidR="0063470F" w:rsidRPr="00D64F07">
        <w:t xml:space="preserve"> чем в изначальном расписании.</w:t>
      </w:r>
    </w:p>
    <w:p w14:paraId="1F321DCA" w14:textId="4EB807A1" w:rsidR="0063470F" w:rsidRPr="00F119DF" w:rsidRDefault="0063470F" w:rsidP="006E6A91">
      <w:pPr>
        <w:spacing w:line="360" w:lineRule="auto"/>
        <w:ind w:firstLine="284"/>
        <w:jc w:val="both"/>
      </w:pPr>
      <w:r w:rsidRPr="00D64F07">
        <w:t xml:space="preserve">В рамках </w:t>
      </w:r>
      <w:r w:rsidRPr="00D64F07">
        <w:rPr>
          <w:lang w:val="en-US"/>
        </w:rPr>
        <w:t>CMO</w:t>
      </w:r>
      <w:r w:rsidRPr="00D64F07">
        <w:t xml:space="preserve"> существует возможность разбить транш на транш с более низкой </w:t>
      </w:r>
      <w:r w:rsidR="003F3538" w:rsidRPr="00D64F07">
        <w:t>ставкой,</w:t>
      </w:r>
      <w:r w:rsidRPr="00D64F07">
        <w:t xml:space="preserve"> чем у оригинального</w:t>
      </w:r>
      <w:r w:rsidR="003F3538" w:rsidRPr="00D64F07">
        <w:t xml:space="preserve"> </w:t>
      </w:r>
      <w:r w:rsidRPr="00D64F07">
        <w:t>(</w:t>
      </w:r>
      <w:r w:rsidRPr="00D64F07">
        <w:rPr>
          <w:lang w:val="en-US"/>
        </w:rPr>
        <w:t>discount</w:t>
      </w:r>
      <w:r w:rsidRPr="00D64F07">
        <w:t xml:space="preserve"> </w:t>
      </w:r>
      <w:r w:rsidRPr="00D64F07">
        <w:rPr>
          <w:lang w:val="en-US"/>
        </w:rPr>
        <w:t>tranche</w:t>
      </w:r>
      <w:r w:rsidRPr="00D64F07">
        <w:t>) и транш с повышенным купоном (</w:t>
      </w:r>
      <w:r w:rsidRPr="00D64F07">
        <w:rPr>
          <w:lang w:val="en-US"/>
        </w:rPr>
        <w:t>premium</w:t>
      </w:r>
      <w:r w:rsidRPr="00D64F07">
        <w:t xml:space="preserve"> </w:t>
      </w:r>
      <w:r w:rsidRPr="00D64F07">
        <w:rPr>
          <w:lang w:val="en-US"/>
        </w:rPr>
        <w:t>tranche</w:t>
      </w:r>
      <w:r w:rsidRPr="00D64F07">
        <w:t>).</w:t>
      </w:r>
      <w:r w:rsidR="00D27151" w:rsidRPr="00D64F07">
        <w:t xml:space="preserve"> </w:t>
      </w:r>
      <w:r w:rsidRPr="00D64F07">
        <w:t xml:space="preserve">В таком случае номинальная стоимость </w:t>
      </w:r>
      <w:r w:rsidRPr="00D64F07">
        <w:rPr>
          <w:lang w:val="en-US"/>
        </w:rPr>
        <w:t>premium</w:t>
      </w:r>
      <w:r w:rsidRPr="00D64F07">
        <w:t xml:space="preserve"> транша можно выразить следующей формулой:</w:t>
      </w:r>
    </w:p>
    <w:tbl>
      <w:tblPr>
        <w:tblW w:w="0" w:type="auto"/>
        <w:tblLook w:val="04A0" w:firstRow="1" w:lastRow="0" w:firstColumn="1" w:lastColumn="0" w:noHBand="0" w:noVBand="1"/>
      </w:tblPr>
      <w:tblGrid>
        <w:gridCol w:w="7983"/>
        <w:gridCol w:w="1750"/>
      </w:tblGrid>
      <w:tr w:rsidR="007330C8" w14:paraId="16C5D002" w14:textId="77777777" w:rsidTr="00E741CC">
        <w:trPr>
          <w:trHeight w:val="521"/>
        </w:trPr>
        <w:tc>
          <w:tcPr>
            <w:tcW w:w="7983" w:type="dxa"/>
            <w:vAlign w:val="center"/>
            <w:hideMark/>
          </w:tcPr>
          <w:p w14:paraId="5B601311" w14:textId="67A0B209" w:rsidR="007330C8" w:rsidRPr="007330C8" w:rsidRDefault="007330C8" w:rsidP="006E6A91">
            <w:pPr>
              <w:spacing w:line="360" w:lineRule="auto"/>
              <w:ind w:firstLine="284"/>
              <w:jc w:val="both"/>
              <w:rPr>
                <w:sz w:val="20"/>
              </w:rPr>
            </w:pPr>
            <m:oMathPara>
              <m:oMath>
                <m:r>
                  <w:rPr>
                    <w:rFonts w:ascii="Cambria Math" w:hAnsi="Cambria Math"/>
                    <w:sz w:val="20"/>
                    <w:lang w:val="en-US"/>
                  </w:rPr>
                  <m:t>premium tranche= parent tranche- parent tranche</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premium</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parent</m:t>
                        </m:r>
                      </m:sub>
                    </m:sSub>
                  </m:num>
                  <m:den>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premium</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discount</m:t>
                        </m:r>
                      </m:sub>
                    </m:sSub>
                  </m:den>
                </m:f>
                <m:r>
                  <w:rPr>
                    <w:rFonts w:ascii="Cambria Math" w:hAnsi="Cambria Math"/>
                    <w:sz w:val="20"/>
                    <w:lang w:val="en-US"/>
                  </w:rPr>
                  <m:t>;</m:t>
                </m:r>
              </m:oMath>
            </m:oMathPara>
          </w:p>
        </w:tc>
        <w:tc>
          <w:tcPr>
            <w:tcW w:w="1750" w:type="dxa"/>
            <w:vAlign w:val="center"/>
            <w:hideMark/>
          </w:tcPr>
          <w:p w14:paraId="0FC86B37" w14:textId="2CC16485" w:rsidR="007330C8" w:rsidRDefault="00CA552E" w:rsidP="00F109B8">
            <w:pPr>
              <w:spacing w:line="360" w:lineRule="auto"/>
              <w:ind w:firstLine="284"/>
              <w:jc w:val="center"/>
              <w:rPr>
                <w:lang w:val="en-US" w:eastAsia="en-US"/>
              </w:rPr>
            </w:pPr>
            <w:r>
              <w:rPr>
                <w:lang w:eastAsia="en-US"/>
              </w:rPr>
              <w:t>(2.3</w:t>
            </w:r>
            <w:r w:rsidR="007330C8">
              <w:rPr>
                <w:lang w:eastAsia="en-US"/>
              </w:rPr>
              <w:t>.</w:t>
            </w:r>
            <w:r>
              <w:rPr>
                <w:lang w:eastAsia="en-US"/>
              </w:rPr>
              <w:t>3</w:t>
            </w:r>
            <w:r w:rsidR="007330C8">
              <w:rPr>
                <w:lang w:eastAsia="en-US"/>
              </w:rPr>
              <w:t>)</w:t>
            </w:r>
          </w:p>
        </w:tc>
      </w:tr>
    </w:tbl>
    <w:p w14:paraId="7B1F494E" w14:textId="05196444" w:rsidR="0063470F" w:rsidRPr="00D64F07" w:rsidRDefault="007330C8" w:rsidP="006E6A91">
      <w:pPr>
        <w:spacing w:line="360" w:lineRule="auto"/>
        <w:ind w:firstLine="284"/>
        <w:jc w:val="both"/>
        <w:rPr>
          <w:i/>
        </w:rPr>
      </w:pPr>
      <w:r w:rsidRPr="00AA1D56">
        <w:rPr>
          <w:rFonts w:eastAsiaTheme="minorEastAsia"/>
        </w:rPr>
        <w:t>Где</w:t>
      </w:r>
      <w:r>
        <w:rPr>
          <w:rFonts w:asciiTheme="minorHAnsi" w:eastAsiaTheme="minorEastAsia" w:hAnsiTheme="minorHAnsi" w:cstheme="minorBidi"/>
        </w:rP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premium</m:t>
            </m:r>
          </m:sub>
        </m:sSub>
      </m:oMath>
      <w:r w:rsidR="00297F59">
        <w:rPr>
          <w:rFonts w:eastAsiaTheme="minorEastAsia"/>
        </w:rPr>
        <w:t xml:space="preserve"> – </w:t>
      </w:r>
      <w:r w:rsidR="0063470F" w:rsidRPr="00D64F07">
        <w:t>ставка купона по премиальному траншу</w:t>
      </w:r>
      <w:r>
        <w:t>,</w:t>
      </w:r>
    </w:p>
    <w:p w14:paraId="7A4C3EE7" w14:textId="26B753DE" w:rsidR="0063470F" w:rsidRPr="00D64F07" w:rsidRDefault="002B06AD" w:rsidP="006E6A91">
      <w:pPr>
        <w:spacing w:line="360" w:lineRule="auto"/>
        <w:ind w:firstLine="284"/>
        <w:jc w:val="both"/>
        <w:rPr>
          <w:i/>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parent</m:t>
            </m:r>
          </m:sub>
        </m:sSub>
      </m:oMath>
      <w:r w:rsidR="00297F59">
        <w:rPr>
          <w:rFonts w:eastAsiaTheme="minorEastAsia"/>
        </w:rPr>
        <w:t xml:space="preserve"> – </w:t>
      </w:r>
      <w:r w:rsidR="0063470F" w:rsidRPr="00D64F07">
        <w:t>ставка по изначальному траншу</w:t>
      </w:r>
      <w:r w:rsidR="007330C8">
        <w:t>,</w:t>
      </w:r>
    </w:p>
    <w:p w14:paraId="5A1610A3" w14:textId="34A346EA" w:rsidR="0063470F" w:rsidRPr="00D64F07" w:rsidRDefault="002B06AD" w:rsidP="006E6A91">
      <w:pPr>
        <w:spacing w:line="360" w:lineRule="auto"/>
        <w:ind w:firstLine="284"/>
        <w:jc w:val="both"/>
        <w:rPr>
          <w:i/>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discount</m:t>
            </m:r>
          </m:sub>
        </m:sSub>
      </m:oMath>
      <w:r w:rsidR="00297F59">
        <w:rPr>
          <w:rFonts w:eastAsiaTheme="minorEastAsia"/>
        </w:rPr>
        <w:t xml:space="preserve"> – </w:t>
      </w:r>
      <w:r w:rsidR="0063470F" w:rsidRPr="00D64F07">
        <w:t>ставка по дисконтному траншу</w:t>
      </w:r>
      <w:r w:rsidR="007330C8">
        <w:t>,</w:t>
      </w:r>
    </w:p>
    <w:p w14:paraId="1B892CA3" w14:textId="2B336E15" w:rsidR="0063470F" w:rsidRPr="00D64F07" w:rsidRDefault="0063470F" w:rsidP="006E6A91">
      <w:pPr>
        <w:spacing w:line="360" w:lineRule="auto"/>
        <w:ind w:firstLine="284"/>
        <w:jc w:val="both"/>
      </w:pPr>
      <m:oMath>
        <m:r>
          <w:rPr>
            <w:rFonts w:ascii="Cambria Math" w:hAnsi="Cambria Math"/>
            <w:lang w:val="en-US"/>
          </w:rPr>
          <m:t>parent</m:t>
        </m:r>
        <m:r>
          <w:rPr>
            <w:rFonts w:ascii="Cambria Math" w:hAnsi="Cambria Math"/>
          </w:rPr>
          <m:t xml:space="preserve"> </m:t>
        </m:r>
        <m:r>
          <w:rPr>
            <w:rFonts w:ascii="Cambria Math" w:hAnsi="Cambria Math"/>
            <w:lang w:val="en-US"/>
          </w:rPr>
          <m:t>tranc</m:t>
        </m:r>
        <m:r>
          <w:rPr>
            <w:rFonts w:ascii="Cambria Math" w:hAnsi="Cambria Math"/>
          </w:rPr>
          <m:t>h</m:t>
        </m:r>
        <m:r>
          <w:rPr>
            <w:rFonts w:ascii="Cambria Math" w:hAnsi="Cambria Math"/>
            <w:lang w:val="en-US"/>
          </w:rPr>
          <m:t>e</m:t>
        </m:r>
      </m:oMath>
      <w:r w:rsidR="00297F59">
        <w:rPr>
          <w:rFonts w:eastAsiaTheme="minorEastAsia"/>
        </w:rPr>
        <w:t xml:space="preserve"> – </w:t>
      </w:r>
      <w:r w:rsidRPr="00D64F07">
        <w:t>размер изначального транша</w:t>
      </w:r>
      <w:r w:rsidR="007330C8">
        <w:t>.</w:t>
      </w:r>
    </w:p>
    <w:p w14:paraId="78822082" w14:textId="77777777" w:rsidR="0063470F" w:rsidRDefault="0063470F" w:rsidP="006E6A91">
      <w:pPr>
        <w:spacing w:line="360" w:lineRule="auto"/>
        <w:ind w:firstLine="284"/>
        <w:jc w:val="both"/>
      </w:pPr>
      <w:r w:rsidRPr="00D64F07">
        <w:t>При этом размер дисконтного транша равен:</w:t>
      </w:r>
    </w:p>
    <w:tbl>
      <w:tblPr>
        <w:tblW w:w="0" w:type="auto"/>
        <w:tblLook w:val="04A0" w:firstRow="1" w:lastRow="0" w:firstColumn="1" w:lastColumn="0" w:noHBand="0" w:noVBand="1"/>
      </w:tblPr>
      <w:tblGrid>
        <w:gridCol w:w="7983"/>
        <w:gridCol w:w="1750"/>
      </w:tblGrid>
      <w:tr w:rsidR="007330C8" w14:paraId="3EA73246" w14:textId="77777777" w:rsidTr="00F109B8">
        <w:trPr>
          <w:trHeight w:val="521"/>
        </w:trPr>
        <w:tc>
          <w:tcPr>
            <w:tcW w:w="7983" w:type="dxa"/>
            <w:vAlign w:val="center"/>
            <w:hideMark/>
          </w:tcPr>
          <w:p w14:paraId="0BBA9D50" w14:textId="336D8BE6" w:rsidR="007330C8" w:rsidRPr="003F7BB3" w:rsidRDefault="00CA552E" w:rsidP="006E6A91">
            <w:pPr>
              <w:spacing w:line="360" w:lineRule="auto"/>
              <w:ind w:firstLine="284"/>
              <w:jc w:val="both"/>
              <w:rPr>
                <w:b/>
                <w:i/>
              </w:rPr>
            </w:pPr>
            <m:oMathPara>
              <m:oMath>
                <m:r>
                  <w:rPr>
                    <w:rFonts w:ascii="Cambria Math" w:hAnsi="Cambria Math"/>
                    <w:lang w:val="en-US"/>
                  </w:rPr>
                  <m:t>discount tranche= parent tranche</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premium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parent</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premium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discount</m:t>
                        </m:r>
                      </m:sub>
                    </m:sSub>
                  </m:den>
                </m:f>
              </m:oMath>
            </m:oMathPara>
          </w:p>
        </w:tc>
        <w:tc>
          <w:tcPr>
            <w:tcW w:w="1750" w:type="dxa"/>
            <w:vAlign w:val="center"/>
            <w:hideMark/>
          </w:tcPr>
          <w:p w14:paraId="1131CD8C" w14:textId="34EB892D" w:rsidR="007330C8" w:rsidRDefault="00CA552E" w:rsidP="00F109B8">
            <w:pPr>
              <w:spacing w:line="360" w:lineRule="auto"/>
              <w:ind w:firstLine="284"/>
              <w:jc w:val="center"/>
              <w:rPr>
                <w:lang w:val="en-US" w:eastAsia="en-US"/>
              </w:rPr>
            </w:pPr>
            <w:r>
              <w:rPr>
                <w:lang w:eastAsia="en-US"/>
              </w:rPr>
              <w:t>(2.3</w:t>
            </w:r>
            <w:r w:rsidR="007330C8">
              <w:rPr>
                <w:lang w:eastAsia="en-US"/>
              </w:rPr>
              <w:t>.</w:t>
            </w:r>
            <w:r w:rsidR="007330C8">
              <w:rPr>
                <w:lang w:val="en-US" w:eastAsia="en-US"/>
              </w:rPr>
              <w:t>4</w:t>
            </w:r>
            <w:r w:rsidR="007330C8">
              <w:rPr>
                <w:lang w:eastAsia="en-US"/>
              </w:rPr>
              <w:t>)</w:t>
            </w:r>
          </w:p>
        </w:tc>
      </w:tr>
    </w:tbl>
    <w:p w14:paraId="1264CC19" w14:textId="37784D9D" w:rsidR="0063470F" w:rsidRPr="00D64F07" w:rsidRDefault="0063470F" w:rsidP="006E6A91">
      <w:pPr>
        <w:spacing w:line="360" w:lineRule="auto"/>
        <w:ind w:firstLine="284"/>
        <w:jc w:val="both"/>
        <w:rPr>
          <w:b/>
        </w:rPr>
      </w:pPr>
      <w:r w:rsidRPr="00D64F07">
        <w:rPr>
          <w:b/>
        </w:rPr>
        <w:t>Структурирование на основе процентных платежей</w:t>
      </w:r>
    </w:p>
    <w:p w14:paraId="1BB5FD6F" w14:textId="1BD7A738" w:rsidR="0063470F" w:rsidRPr="00D64F07" w:rsidRDefault="0063470F" w:rsidP="006E6A91">
      <w:pPr>
        <w:spacing w:line="360" w:lineRule="auto"/>
        <w:ind w:firstLine="284"/>
        <w:jc w:val="both"/>
      </w:pPr>
      <w:r w:rsidRPr="00D64F07">
        <w:rPr>
          <w:lang w:val="en-US"/>
        </w:rPr>
        <w:t>CMO</w:t>
      </w:r>
      <w:r w:rsidRPr="00D64F07">
        <w:t xml:space="preserve"> </w:t>
      </w:r>
      <w:r w:rsidR="00956047">
        <w:t>возможно</w:t>
      </w:r>
      <w:r w:rsidRPr="00D64F07">
        <w:t xml:space="preserve"> подвергать многоэтапному структурированию. По этой </w:t>
      </w:r>
      <w:r w:rsidR="00297F59" w:rsidRPr="00D64F07">
        <w:t>причине,</w:t>
      </w:r>
      <w:r w:rsidRPr="00D64F07">
        <w:t xml:space="preserve"> </w:t>
      </w:r>
      <w:r w:rsidR="00956047">
        <w:t>можно</w:t>
      </w:r>
      <w:r w:rsidRPr="00D64F07">
        <w:t xml:space="preserve"> выделить процентные платежи от покрытия в отдельные ценные бумаги. </w:t>
      </w:r>
    </w:p>
    <w:p w14:paraId="2E5B8F54" w14:textId="20650800" w:rsidR="0063470F" w:rsidRPr="00D64F07" w:rsidRDefault="0063470F" w:rsidP="006E6A91">
      <w:pPr>
        <w:spacing w:line="360" w:lineRule="auto"/>
        <w:ind w:firstLine="284"/>
        <w:jc w:val="both"/>
      </w:pPr>
      <w:r w:rsidRPr="00D64F07">
        <w:lastRenderedPageBreak/>
        <w:t xml:space="preserve">Одним из вариантов разделения является структура </w:t>
      </w:r>
      <w:r w:rsidR="004417F3" w:rsidRPr="00D64F07">
        <w:t>траста,</w:t>
      </w:r>
      <w:r w:rsidRPr="00D64F07">
        <w:t xml:space="preserve"> называемая </w:t>
      </w:r>
      <w:r w:rsidRPr="00D64F07">
        <w:rPr>
          <w:lang w:val="en-US"/>
        </w:rPr>
        <w:t>IO</w:t>
      </w:r>
      <w:r w:rsidRPr="00D64F07">
        <w:t>-</w:t>
      </w:r>
      <w:r w:rsidRPr="00D64F07">
        <w:rPr>
          <w:lang w:val="en-US"/>
        </w:rPr>
        <w:t>PO</w:t>
      </w:r>
      <w:r w:rsidRPr="00D64F07">
        <w:t>, в которой выпускаются отдельно облигации с выплатами только процентов (</w:t>
      </w:r>
      <w:r w:rsidR="00A34E1A">
        <w:rPr>
          <w:lang w:val="en-US"/>
        </w:rPr>
        <w:t>interest</w:t>
      </w:r>
      <w:r w:rsidR="00A34E1A" w:rsidRPr="00A34E1A">
        <w:t xml:space="preserve"> </w:t>
      </w:r>
      <w:r w:rsidR="00A34E1A">
        <w:rPr>
          <w:lang w:val="en-US"/>
        </w:rPr>
        <w:t>only</w:t>
      </w:r>
      <w:r w:rsidR="00A34E1A" w:rsidRPr="00A34E1A">
        <w:t xml:space="preserve"> (</w:t>
      </w:r>
      <w:r w:rsidRPr="00D64F07">
        <w:rPr>
          <w:lang w:val="en-US"/>
        </w:rPr>
        <w:t>IO</w:t>
      </w:r>
      <w:r w:rsidR="00A34E1A" w:rsidRPr="00A34E1A">
        <w:t>)</w:t>
      </w:r>
      <w:r w:rsidRPr="00D64F07">
        <w:t>) и облигации с выплатой основного долга (</w:t>
      </w:r>
      <w:r w:rsidR="00A34E1A">
        <w:rPr>
          <w:lang w:val="en-US"/>
        </w:rPr>
        <w:t>principal</w:t>
      </w:r>
      <w:r w:rsidR="00A34E1A" w:rsidRPr="00A34E1A">
        <w:t xml:space="preserve"> </w:t>
      </w:r>
      <w:r w:rsidR="00A34E1A">
        <w:rPr>
          <w:lang w:val="en-US"/>
        </w:rPr>
        <w:t>only</w:t>
      </w:r>
      <w:r w:rsidR="00A34E1A" w:rsidRPr="00A34E1A">
        <w:t xml:space="preserve"> (</w:t>
      </w:r>
      <w:r w:rsidRPr="00D64F07">
        <w:rPr>
          <w:lang w:val="en-US"/>
        </w:rPr>
        <w:t>PO</w:t>
      </w:r>
      <w:r w:rsidR="00A34E1A" w:rsidRPr="00A34E1A">
        <w:t>)</w:t>
      </w:r>
      <w:r w:rsidRPr="00D64F07">
        <w:t xml:space="preserve">). Облигации </w:t>
      </w:r>
      <w:r w:rsidRPr="00D64F07">
        <w:rPr>
          <w:lang w:val="en-US"/>
        </w:rPr>
        <w:t>PO</w:t>
      </w:r>
      <w:r w:rsidR="00A34E1A">
        <w:t xml:space="preserve"> рассчитаны на инвесторов</w:t>
      </w:r>
      <w:r w:rsidR="00A34E1A" w:rsidRPr="00A34E1A">
        <w:t xml:space="preserve">, </w:t>
      </w:r>
      <w:r w:rsidRPr="00D64F07">
        <w:t xml:space="preserve">ожидающих падения процентных ставок и увеличения скорости досрочного погашения. </w:t>
      </w:r>
      <w:r w:rsidRPr="00D64F07">
        <w:rPr>
          <w:lang w:val="en-US"/>
        </w:rPr>
        <w:t>IO</w:t>
      </w:r>
      <w:r w:rsidRPr="00D64F07">
        <w:t>, наоборот, на инвесторов</w:t>
      </w:r>
      <w:r w:rsidR="00A34E1A">
        <w:t>,</w:t>
      </w:r>
      <w:r w:rsidRPr="00D64F07">
        <w:t xml:space="preserve"> ожидающ</w:t>
      </w:r>
      <w:r w:rsidR="00AA1D56">
        <w:t>их повышение процентных ставок. В</w:t>
      </w:r>
      <w:r w:rsidRPr="00D64F07">
        <w:t xml:space="preserve">ысокие ставки снижают скорость досрочного погашения, что приводит к росту процентных платежей и роста стоимости облигаций на вторичном рынке. </w:t>
      </w:r>
    </w:p>
    <w:p w14:paraId="2E800C07" w14:textId="192C7B4D" w:rsidR="0063470F" w:rsidRPr="00D64F07" w:rsidRDefault="0063470F" w:rsidP="006E6A91">
      <w:pPr>
        <w:spacing w:line="360" w:lineRule="auto"/>
        <w:ind w:firstLine="284"/>
        <w:jc w:val="both"/>
      </w:pPr>
      <w:r w:rsidRPr="00D64F07">
        <w:t xml:space="preserve">В рамках распределения денежных потоков по </w:t>
      </w:r>
      <w:r w:rsidRPr="00D64F07">
        <w:rPr>
          <w:lang w:val="en-US"/>
        </w:rPr>
        <w:t>CMO</w:t>
      </w:r>
      <w:r w:rsidRPr="00D64F07">
        <w:t xml:space="preserve"> возможно выпустить </w:t>
      </w:r>
      <w:r w:rsidRPr="00D64F07">
        <w:rPr>
          <w:lang w:val="en-US"/>
        </w:rPr>
        <w:t>IO</w:t>
      </w:r>
      <w:r w:rsidRPr="00D64F07">
        <w:t xml:space="preserve"> облигацию за счет уменьшения купонной ставки по одному из траншей. Так как меньший объем процентов получают инвесторы в наиболее ранние транши, для обеспечения успешного размещения </w:t>
      </w:r>
      <w:r w:rsidR="00A34E1A">
        <w:t>облигаций</w:t>
      </w:r>
      <w:r w:rsidRPr="00D64F07">
        <w:t xml:space="preserve"> </w:t>
      </w:r>
      <w:r w:rsidR="00A34E1A">
        <w:t>возможно</w:t>
      </w:r>
      <w:r w:rsidRPr="00D64F07">
        <w:t xml:space="preserve"> уменьшить купонную ставку по ранним траншам для выпуска </w:t>
      </w:r>
      <w:r w:rsidRPr="00D64F07">
        <w:rPr>
          <w:lang w:val="en-US"/>
        </w:rPr>
        <w:t>IO</w:t>
      </w:r>
      <w:r w:rsidRPr="00D64F07">
        <w:t>. Вместе с погашением облигации</w:t>
      </w:r>
      <w:r w:rsidR="00A34E1A">
        <w:t>,</w:t>
      </w:r>
      <w:r w:rsidRPr="00D64F07">
        <w:t xml:space="preserve"> на </w:t>
      </w:r>
      <w:r w:rsidR="00956047">
        <w:t>основе</w:t>
      </w:r>
      <w:r w:rsidRPr="00D64F07">
        <w:t xml:space="preserve"> которой создана </w:t>
      </w:r>
      <w:r w:rsidRPr="00D64F07">
        <w:rPr>
          <w:lang w:val="en-US"/>
        </w:rPr>
        <w:t>IO</w:t>
      </w:r>
      <w:r w:rsidRPr="00D64F07">
        <w:t xml:space="preserve">, перестанут начисляться проценты и по </w:t>
      </w:r>
      <w:r w:rsidRPr="00D64F07">
        <w:rPr>
          <w:lang w:val="en-US"/>
        </w:rPr>
        <w:t>IO</w:t>
      </w:r>
      <w:r w:rsidRPr="00D64F07">
        <w:t xml:space="preserve">, так как фактически они используют процентные </w:t>
      </w:r>
      <w:r w:rsidR="00D27151" w:rsidRPr="00D64F07">
        <w:t>платежи,</w:t>
      </w:r>
      <w:r w:rsidRPr="00D64F07">
        <w:t xml:space="preserve"> генерируемые одним ипотечным покрытием. Номинальная </w:t>
      </w:r>
      <w:r w:rsidR="00D27151" w:rsidRPr="00D64F07">
        <w:t>стоимость,</w:t>
      </w:r>
      <w:r w:rsidRPr="00D64F07">
        <w:t xml:space="preserve"> с которой владелец </w:t>
      </w:r>
      <w:r w:rsidRPr="00D64F07">
        <w:rPr>
          <w:lang w:val="en-US"/>
        </w:rPr>
        <w:t>IO</w:t>
      </w:r>
      <w:r w:rsidRPr="00D64F07">
        <w:t xml:space="preserve"> будет получать </w:t>
      </w:r>
      <w:r w:rsidR="00956047">
        <w:t>проценты</w:t>
      </w:r>
      <w:r w:rsidRPr="00D64F07">
        <w:t xml:space="preserve"> </w:t>
      </w:r>
      <w:r w:rsidR="00956047">
        <w:t>можно</w:t>
      </w:r>
      <w:r w:rsidRPr="00D64F07">
        <w:t xml:space="preserve"> вычислить по следующей формуле:</w:t>
      </w:r>
    </w:p>
    <w:tbl>
      <w:tblPr>
        <w:tblW w:w="0" w:type="auto"/>
        <w:tblLook w:val="04A0" w:firstRow="1" w:lastRow="0" w:firstColumn="1" w:lastColumn="0" w:noHBand="0" w:noVBand="1"/>
      </w:tblPr>
      <w:tblGrid>
        <w:gridCol w:w="7983"/>
        <w:gridCol w:w="1750"/>
      </w:tblGrid>
      <w:tr w:rsidR="00CA552E" w14:paraId="1E69ABA0" w14:textId="77777777" w:rsidTr="00F109B8">
        <w:trPr>
          <w:trHeight w:val="521"/>
        </w:trPr>
        <w:tc>
          <w:tcPr>
            <w:tcW w:w="7983" w:type="dxa"/>
            <w:vAlign w:val="center"/>
            <w:hideMark/>
          </w:tcPr>
          <w:p w14:paraId="6E2B9BDB" w14:textId="1F92B703" w:rsidR="00297F59" w:rsidRPr="0090125C" w:rsidRDefault="00CA552E" w:rsidP="0090125C">
            <w:pPr>
              <w:tabs>
                <w:tab w:val="left" w:pos="5529"/>
              </w:tabs>
              <w:spacing w:line="360" w:lineRule="auto"/>
              <w:ind w:firstLine="284"/>
              <w:jc w:val="both"/>
              <w:rPr>
                <w:lang w:val="en-US"/>
              </w:rPr>
            </w:pPr>
            <m:oMathPara>
              <m:oMath>
                <m:r>
                  <w:rPr>
                    <w:rFonts w:ascii="Cambria Math" w:hAnsi="Cambria Math"/>
                    <w:lang w:val="en-US"/>
                  </w:rPr>
                  <m:t>IO size=original tranche*</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TC</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OT</m:t>
                            </m:r>
                          </m:sub>
                        </m:sSub>
                      </m:den>
                    </m:f>
                  </m:e>
                </m:d>
                <m:r>
                  <w:rPr>
                    <w:rFonts w:ascii="Cambria Math" w:hAnsi="Cambria Math"/>
                    <w:lang w:val="en-US"/>
                  </w:rPr>
                  <m:t>;</m:t>
                </m:r>
              </m:oMath>
            </m:oMathPara>
          </w:p>
        </w:tc>
        <w:tc>
          <w:tcPr>
            <w:tcW w:w="1750" w:type="dxa"/>
            <w:vAlign w:val="center"/>
            <w:hideMark/>
          </w:tcPr>
          <w:p w14:paraId="1A07202A" w14:textId="6F7F98A9" w:rsidR="00CA552E" w:rsidRDefault="00C428B7" w:rsidP="00F109B8">
            <w:pPr>
              <w:spacing w:line="360" w:lineRule="auto"/>
              <w:ind w:firstLine="284"/>
              <w:jc w:val="center"/>
              <w:rPr>
                <w:lang w:val="en-US" w:eastAsia="en-US"/>
              </w:rPr>
            </w:pPr>
            <w:r>
              <w:rPr>
                <w:lang w:eastAsia="en-US"/>
              </w:rPr>
              <w:t>(2.3.5</w:t>
            </w:r>
            <w:r w:rsidR="00CA552E">
              <w:rPr>
                <w:lang w:eastAsia="en-US"/>
              </w:rPr>
              <w:t>)</w:t>
            </w:r>
          </w:p>
        </w:tc>
      </w:tr>
    </w:tbl>
    <w:p w14:paraId="5A83BBDD" w14:textId="0ACAFBF5" w:rsidR="0090125C" w:rsidRDefault="0090125C" w:rsidP="006E6A91">
      <w:pPr>
        <w:tabs>
          <w:tab w:val="left" w:pos="5529"/>
        </w:tabs>
        <w:spacing w:line="360" w:lineRule="auto"/>
        <w:ind w:firstLine="284"/>
        <w:jc w:val="both"/>
        <w:rPr>
          <w:lang w:val="en-US"/>
        </w:rPr>
      </w:pPr>
      <w:r>
        <w:t xml:space="preserve">При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OT</m:t>
            </m:r>
          </m:sub>
        </m:sSub>
        <m:r>
          <w:rPr>
            <w:rFonts w:ascii="Cambria Math" w:hAnsi="Cambria Math"/>
          </w:rPr>
          <m:t>&lt;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Io</m:t>
            </m:r>
          </m:sub>
        </m:sSub>
        <m:r>
          <w:rPr>
            <w:rFonts w:ascii="Cambria Math" w:hAnsi="Cambria Math"/>
            <w:lang w:val="en-US"/>
          </w:rPr>
          <m:t>,</m:t>
        </m:r>
      </m:oMath>
    </w:p>
    <w:p w14:paraId="1C2B4EE5" w14:textId="010805F4" w:rsidR="0063470F" w:rsidRPr="00D64F07" w:rsidRDefault="00297F59" w:rsidP="006E6A91">
      <w:pPr>
        <w:tabs>
          <w:tab w:val="left" w:pos="5529"/>
        </w:tabs>
        <w:spacing w:line="360" w:lineRule="auto"/>
        <w:ind w:firstLine="284"/>
        <w:jc w:val="both"/>
      </w:pPr>
      <w:r>
        <w:t>г</w:t>
      </w:r>
      <w:r w:rsidR="0063470F" w:rsidRPr="00D64F07">
        <w:t xml:space="preserve">де </w:t>
      </w:r>
      <m:oMath>
        <m:r>
          <w:rPr>
            <w:rFonts w:ascii="Cambria Math" w:hAnsi="Cambria Math"/>
            <w:lang w:val="en-US"/>
          </w:rPr>
          <m:t>original</m:t>
        </m:r>
        <m:r>
          <w:rPr>
            <w:rFonts w:ascii="Cambria Math" w:hAnsi="Cambria Math"/>
          </w:rPr>
          <m:t xml:space="preserve"> </m:t>
        </m:r>
        <m:r>
          <w:rPr>
            <w:rFonts w:ascii="Cambria Math" w:hAnsi="Cambria Math"/>
            <w:lang w:val="en-US"/>
          </w:rPr>
          <m:t>tranc</m:t>
        </m:r>
        <m:r>
          <w:rPr>
            <w:rFonts w:ascii="Cambria Math" w:hAnsi="Cambria Math"/>
          </w:rPr>
          <m:t>h</m:t>
        </m:r>
        <m:r>
          <w:rPr>
            <w:rFonts w:ascii="Cambria Math" w:hAnsi="Cambria Math"/>
            <w:lang w:val="en-US"/>
          </w:rPr>
          <m:t>e</m:t>
        </m:r>
      </m:oMath>
      <w:r w:rsidR="0063470F" w:rsidRPr="00D64F07">
        <w:t xml:space="preserve"> – сумма первоначального транша,</w:t>
      </w:r>
    </w:p>
    <w:p w14:paraId="462F8FEA" w14:textId="78420074" w:rsidR="0063470F" w:rsidRPr="00D64F07" w:rsidRDefault="002B06AD" w:rsidP="006E6A91">
      <w:pPr>
        <w:tabs>
          <w:tab w:val="left" w:pos="5529"/>
        </w:tabs>
        <w:spacing w:line="360" w:lineRule="auto"/>
        <w:ind w:firstLine="284"/>
        <w:jc w:val="both"/>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OT</m:t>
            </m:r>
          </m:sub>
        </m:sSub>
      </m:oMath>
      <w:r w:rsidR="00297F59">
        <w:rPr>
          <w:rFonts w:eastAsiaTheme="minorEastAsia"/>
        </w:rPr>
        <w:t xml:space="preserve"> –</w:t>
      </w:r>
      <w:r w:rsidR="00970CFA">
        <w:rPr>
          <w:rFonts w:eastAsiaTheme="minorEastAsia"/>
        </w:rPr>
        <w:t xml:space="preserve"> </w:t>
      </w:r>
      <w:r w:rsidR="0063470F" w:rsidRPr="00D64F07">
        <w:t xml:space="preserve">первоначальная купонная ставка по траншу, </w:t>
      </w:r>
    </w:p>
    <w:p w14:paraId="2FC85F3F" w14:textId="1A87DDEA" w:rsidR="0063470F" w:rsidRPr="00CA552E" w:rsidRDefault="002B06AD" w:rsidP="006E6A91">
      <w:pPr>
        <w:tabs>
          <w:tab w:val="left" w:pos="5529"/>
        </w:tabs>
        <w:spacing w:line="360" w:lineRule="auto"/>
        <w:ind w:firstLine="284"/>
        <w:jc w:val="both"/>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TC</m:t>
            </m:r>
          </m:sub>
        </m:sSub>
      </m:oMath>
      <w:r w:rsidR="00297F59">
        <w:rPr>
          <w:rFonts w:eastAsiaTheme="minorEastAsia"/>
        </w:rPr>
        <w:t xml:space="preserve"> –</w:t>
      </w:r>
      <w:r w:rsidR="00970CFA">
        <w:rPr>
          <w:rFonts w:eastAsiaTheme="minorEastAsia"/>
        </w:rPr>
        <w:t xml:space="preserve"> </w:t>
      </w:r>
      <w:r w:rsidR="00D27151" w:rsidRPr="00D64F07">
        <w:t>новая</w:t>
      </w:r>
      <w:r w:rsidR="0063470F" w:rsidRPr="00D64F07">
        <w:t xml:space="preserve"> ставка по траншу</w:t>
      </w:r>
      <w:r w:rsidR="00CA552E" w:rsidRPr="00CA552E">
        <w:t>,</w:t>
      </w:r>
    </w:p>
    <w:p w14:paraId="70337570" w14:textId="3179AC28" w:rsidR="0063470F" w:rsidRPr="00D64F07" w:rsidRDefault="0063470F" w:rsidP="006E6A91">
      <w:pPr>
        <w:spacing w:line="360" w:lineRule="auto"/>
        <w:ind w:firstLine="284"/>
        <w:jc w:val="both"/>
      </w:pPr>
      <w:r w:rsidRPr="00D64F07">
        <w:t xml:space="preserve">При этом ставка по </w:t>
      </w:r>
      <w:r w:rsidRPr="00D64F07">
        <w:rPr>
          <w:lang w:val="en-US"/>
        </w:rPr>
        <w:t>IO</w:t>
      </w:r>
      <w:r w:rsidRPr="00D64F07">
        <w:t xml:space="preserve"> будет равна изначальной ставке о</w:t>
      </w:r>
      <w:r w:rsidR="00FE367A" w:rsidRPr="00D64F07">
        <w:t>ригинального транша.</w:t>
      </w:r>
    </w:p>
    <w:p w14:paraId="348A91C8" w14:textId="0DA79474" w:rsidR="0063470F" w:rsidRPr="00D64F07" w:rsidRDefault="0063470F" w:rsidP="006E6A91">
      <w:pPr>
        <w:spacing w:line="360" w:lineRule="auto"/>
        <w:ind w:firstLine="284"/>
        <w:jc w:val="both"/>
      </w:pPr>
      <w:r w:rsidRPr="008940E7">
        <w:t xml:space="preserve">В рамках </w:t>
      </w:r>
      <w:r w:rsidRPr="008940E7">
        <w:rPr>
          <w:lang w:val="en-US"/>
        </w:rPr>
        <w:t>CMO</w:t>
      </w:r>
      <w:r w:rsidRPr="008940E7">
        <w:t xml:space="preserve"> возможно </w:t>
      </w:r>
      <w:r w:rsidR="00970CFA" w:rsidRPr="008940E7">
        <w:t>также</w:t>
      </w:r>
      <w:r w:rsidRPr="008940E7">
        <w:t xml:space="preserve"> создание облигаций с плавающими ставками. Для того что бы уровнять распределение процентных платежей в структуре</w:t>
      </w:r>
      <w:r w:rsidR="00D27151" w:rsidRPr="008940E7">
        <w:t>,</w:t>
      </w:r>
      <w:r w:rsidRPr="008940E7">
        <w:t xml:space="preserve"> где покрытие генерирует фиксированную ставку, совместно с облигацией с плавающей ставкой выпускается</w:t>
      </w:r>
      <w:r w:rsidR="0021348C" w:rsidRPr="008940E7">
        <w:t xml:space="preserve"> </w:t>
      </w:r>
      <w:r w:rsidRPr="008940E7">
        <w:t>облигаци</w:t>
      </w:r>
      <w:r w:rsidR="00FE367A" w:rsidRPr="008940E7">
        <w:t>я с обратной плавающей ставкой.</w:t>
      </w:r>
    </w:p>
    <w:p w14:paraId="7A4CDCDB" w14:textId="2F5B7B79" w:rsidR="0063470F" w:rsidRPr="00AA1D56" w:rsidRDefault="0063470F" w:rsidP="006E6A91">
      <w:pPr>
        <w:spacing w:line="360" w:lineRule="auto"/>
        <w:ind w:firstLine="284"/>
        <w:jc w:val="both"/>
      </w:pPr>
      <w:r w:rsidRPr="00D64F07">
        <w:t>В рамках одного транша возможно разбиение на две облигации при условии наличия максимального значения купона по облигациям (</w:t>
      </w:r>
      <w:r w:rsidRPr="00D64F07">
        <w:rPr>
          <w:lang w:val="en-US"/>
        </w:rPr>
        <w:t>cap</w:t>
      </w:r>
      <w:r w:rsidRPr="00D64F07">
        <w:t xml:space="preserve">) равного ставке купона изначального транша. В данной структуре транш разбивается на облигацию с плавающей ставкой </w:t>
      </w:r>
      <w:r w:rsidR="008940E7">
        <w:t xml:space="preserve">и </w:t>
      </w:r>
      <w:r w:rsidRPr="00D64F07">
        <w:t xml:space="preserve">облигацию типа </w:t>
      </w:r>
      <w:r w:rsidRPr="00D64F07">
        <w:rPr>
          <w:lang w:val="en-US"/>
        </w:rPr>
        <w:t>IO</w:t>
      </w:r>
      <w:r w:rsidRPr="00D64F07">
        <w:t xml:space="preserve"> с обратной ставкой. В условиях отсутствия отрицательных ставок по </w:t>
      </w:r>
      <w:r w:rsidR="00AA1D56">
        <w:t xml:space="preserve">индексу-ориентиру, </w:t>
      </w:r>
      <w:r w:rsidRPr="00D64F07">
        <w:t>формулу для купона по облигации с плавающей ставкой можно представить следующим образом:</w:t>
      </w:r>
    </w:p>
    <w:tbl>
      <w:tblPr>
        <w:tblW w:w="0" w:type="auto"/>
        <w:tblLook w:val="04A0" w:firstRow="1" w:lastRow="0" w:firstColumn="1" w:lastColumn="0" w:noHBand="0" w:noVBand="1"/>
      </w:tblPr>
      <w:tblGrid>
        <w:gridCol w:w="8046"/>
        <w:gridCol w:w="1687"/>
      </w:tblGrid>
      <w:tr w:rsidR="00CA552E" w14:paraId="2DBB6C6D" w14:textId="77777777" w:rsidTr="0090125C">
        <w:trPr>
          <w:trHeight w:val="521"/>
        </w:trPr>
        <w:tc>
          <w:tcPr>
            <w:tcW w:w="8046" w:type="dxa"/>
            <w:vAlign w:val="center"/>
            <w:hideMark/>
          </w:tcPr>
          <w:p w14:paraId="17CF4298" w14:textId="098429CD" w:rsidR="00CA552E" w:rsidRPr="00CA552E" w:rsidRDefault="00CA552E" w:rsidP="006E6A91">
            <w:pPr>
              <w:spacing w:line="360" w:lineRule="auto"/>
              <w:ind w:firstLine="284"/>
              <w:jc w:val="both"/>
              <w:rPr>
                <w:lang w:val="en-US"/>
              </w:rPr>
            </w:pPr>
            <m:oMathPara>
              <m:oMath>
                <m:r>
                  <w:rPr>
                    <w:rFonts w:ascii="Cambria Math" w:hAnsi="Cambria Math"/>
                    <w:lang w:val="en-US"/>
                  </w:rPr>
                  <m:t>Floater coupon=min</m:t>
                </m:r>
                <m:d>
                  <m:dPr>
                    <m:begChr m:val="{"/>
                    <m:endChr m:val="}"/>
                    <m:ctrlPr>
                      <w:rPr>
                        <w:rFonts w:ascii="Cambria Math" w:hAnsi="Cambria Math"/>
                        <w:i/>
                        <w:lang w:val="en-US"/>
                      </w:rPr>
                    </m:ctrlPr>
                  </m:dPr>
                  <m:e>
                    <m:r>
                      <w:rPr>
                        <w:rFonts w:ascii="Cambria Math" w:hAnsi="Cambria Math"/>
                        <w:lang w:val="en-US"/>
                      </w:rPr>
                      <m:t>cap;index+margin</m:t>
                    </m:r>
                  </m:e>
                </m:d>
                <m:r>
                  <w:rPr>
                    <w:rFonts w:ascii="Cambria Math" w:hAnsi="Cambria Math"/>
                    <w:lang w:val="en-US"/>
                  </w:rPr>
                  <m:t>;</m:t>
                </m:r>
              </m:oMath>
            </m:oMathPara>
          </w:p>
        </w:tc>
        <w:tc>
          <w:tcPr>
            <w:tcW w:w="1687" w:type="dxa"/>
            <w:vAlign w:val="center"/>
            <w:hideMark/>
          </w:tcPr>
          <w:p w14:paraId="053A6EDB" w14:textId="2242F8ED" w:rsidR="00CA552E" w:rsidRDefault="00C428B7" w:rsidP="00F109B8">
            <w:pPr>
              <w:spacing w:line="360" w:lineRule="auto"/>
              <w:ind w:firstLine="284"/>
              <w:jc w:val="center"/>
              <w:rPr>
                <w:lang w:val="en-US" w:eastAsia="en-US"/>
              </w:rPr>
            </w:pPr>
            <w:r>
              <w:rPr>
                <w:lang w:eastAsia="en-US"/>
              </w:rPr>
              <w:t>(2.3.6</w:t>
            </w:r>
            <w:r w:rsidR="00CA552E">
              <w:rPr>
                <w:lang w:eastAsia="en-US"/>
              </w:rPr>
              <w:t>)</w:t>
            </w:r>
          </w:p>
        </w:tc>
      </w:tr>
    </w:tbl>
    <w:p w14:paraId="05330489" w14:textId="2E446661" w:rsidR="0063470F" w:rsidRPr="00CA552E" w:rsidRDefault="0063470F" w:rsidP="006E6A91">
      <w:pPr>
        <w:spacing w:line="360" w:lineRule="auto"/>
        <w:ind w:firstLine="284"/>
        <w:jc w:val="both"/>
      </w:pPr>
      <w:r w:rsidRPr="00D64F07">
        <w:t xml:space="preserve">Где </w:t>
      </w:r>
      <m:oMath>
        <m:r>
          <w:rPr>
            <w:rFonts w:ascii="Cambria Math" w:hAnsi="Cambria Math"/>
            <w:lang w:val="en-US"/>
          </w:rPr>
          <m:t>index</m:t>
        </m:r>
      </m:oMath>
      <w:r w:rsidRPr="00D64F07">
        <w:t xml:space="preserve"> – индекс-ориентир для ставки купона</w:t>
      </w:r>
      <w:r w:rsidR="00CA552E" w:rsidRPr="00CA552E">
        <w:t>,</w:t>
      </w:r>
    </w:p>
    <w:p w14:paraId="02EB38BE" w14:textId="210EB12E" w:rsidR="0063470F" w:rsidRPr="00CA552E" w:rsidRDefault="0063470F" w:rsidP="006E6A91">
      <w:pPr>
        <w:spacing w:line="360" w:lineRule="auto"/>
        <w:ind w:firstLine="284"/>
        <w:jc w:val="both"/>
      </w:pPr>
      <m:oMath>
        <m:r>
          <w:rPr>
            <w:rFonts w:ascii="Cambria Math" w:hAnsi="Cambria Math"/>
            <w:lang w:val="en-US"/>
          </w:rPr>
          <m:t>margin</m:t>
        </m:r>
      </m:oMath>
      <w:r w:rsidR="00297F59">
        <w:rPr>
          <w:rFonts w:eastAsiaTheme="minorEastAsia"/>
        </w:rPr>
        <w:t xml:space="preserve"> – </w:t>
      </w:r>
      <w:r w:rsidRPr="00D64F07">
        <w:t>добавочная переменная к ставке</w:t>
      </w:r>
      <w:r w:rsidR="00CA552E" w:rsidRPr="00CA552E">
        <w:t>.</w:t>
      </w:r>
    </w:p>
    <w:p w14:paraId="7593CD4F" w14:textId="6D59D935" w:rsidR="0063470F" w:rsidRPr="008940E7" w:rsidRDefault="0063470F" w:rsidP="006E6A91">
      <w:pPr>
        <w:spacing w:line="360" w:lineRule="auto"/>
        <w:ind w:firstLine="284"/>
        <w:jc w:val="both"/>
      </w:pPr>
      <w:r w:rsidRPr="00D64F07">
        <w:lastRenderedPageBreak/>
        <w:t xml:space="preserve">Таким </w:t>
      </w:r>
      <w:r w:rsidR="00D27151" w:rsidRPr="00D64F07">
        <w:t>образом,</w:t>
      </w:r>
      <w:r w:rsidRPr="00D64F07">
        <w:t xml:space="preserve"> по облигации </w:t>
      </w:r>
      <w:r w:rsidRPr="00D64F07">
        <w:rPr>
          <w:lang w:val="en-US"/>
        </w:rPr>
        <w:t>IO</w:t>
      </w:r>
      <w:r w:rsidRPr="00D64F07">
        <w:t xml:space="preserve"> с обратной ставкой (</w:t>
      </w:r>
      <w:r w:rsidRPr="00D64F07">
        <w:rPr>
          <w:lang w:val="en-US"/>
        </w:rPr>
        <w:t>IIO</w:t>
      </w:r>
      <w:r w:rsidRPr="00D64F07">
        <w:t>) ставка р</w:t>
      </w:r>
      <w:r w:rsidR="008940E7">
        <w:t>ассчитывается следующим образом</w:t>
      </w:r>
      <w:r w:rsidR="008940E7" w:rsidRPr="008940E7">
        <w:t>:</w:t>
      </w:r>
    </w:p>
    <w:tbl>
      <w:tblPr>
        <w:tblW w:w="0" w:type="auto"/>
        <w:tblLook w:val="04A0" w:firstRow="1" w:lastRow="0" w:firstColumn="1" w:lastColumn="0" w:noHBand="0" w:noVBand="1"/>
      </w:tblPr>
      <w:tblGrid>
        <w:gridCol w:w="8046"/>
        <w:gridCol w:w="1687"/>
      </w:tblGrid>
      <w:tr w:rsidR="00CA552E" w14:paraId="28F83B56" w14:textId="77777777" w:rsidTr="00EA05B4">
        <w:trPr>
          <w:trHeight w:val="521"/>
        </w:trPr>
        <w:tc>
          <w:tcPr>
            <w:tcW w:w="8046" w:type="dxa"/>
            <w:vAlign w:val="center"/>
            <w:hideMark/>
          </w:tcPr>
          <w:p w14:paraId="7F033C6C" w14:textId="600E1967" w:rsidR="00CA552E" w:rsidRPr="00297F59" w:rsidRDefault="008940E7" w:rsidP="006E6A91">
            <w:pPr>
              <w:spacing w:line="360" w:lineRule="auto"/>
              <w:ind w:firstLine="284"/>
              <w:jc w:val="both"/>
              <w:rPr>
                <w:i/>
              </w:rPr>
            </w:pPr>
            <m:oMathPara>
              <m:oMath>
                <m:r>
                  <w:rPr>
                    <w:rFonts w:ascii="Cambria Math" w:hAnsi="Cambria Math"/>
                    <w:lang w:val="en-US"/>
                  </w:rPr>
                  <m:t>IIO coupon=max</m:t>
                </m:r>
                <m:d>
                  <m:dPr>
                    <m:begChr m:val="{"/>
                    <m:endChr m:val="}"/>
                    <m:ctrlPr>
                      <w:rPr>
                        <w:rFonts w:ascii="Cambria Math" w:hAnsi="Cambria Math"/>
                        <w:i/>
                        <w:lang w:val="en-US"/>
                      </w:rPr>
                    </m:ctrlPr>
                  </m:dPr>
                  <m:e>
                    <m:r>
                      <w:rPr>
                        <w:rFonts w:ascii="Cambria Math" w:hAnsi="Cambria Math"/>
                        <w:lang w:val="en-US"/>
                      </w:rPr>
                      <m:t>0;cap-margin-index</m:t>
                    </m:r>
                  </m:e>
                </m:d>
              </m:oMath>
            </m:oMathPara>
          </w:p>
        </w:tc>
        <w:tc>
          <w:tcPr>
            <w:tcW w:w="1687" w:type="dxa"/>
            <w:vAlign w:val="center"/>
            <w:hideMark/>
          </w:tcPr>
          <w:p w14:paraId="3A31F106" w14:textId="36C684DF" w:rsidR="00CA552E" w:rsidRDefault="00C428B7" w:rsidP="00F109B8">
            <w:pPr>
              <w:spacing w:line="360" w:lineRule="auto"/>
              <w:ind w:firstLine="284"/>
              <w:jc w:val="center"/>
              <w:rPr>
                <w:lang w:val="en-US" w:eastAsia="en-US"/>
              </w:rPr>
            </w:pPr>
            <w:r>
              <w:rPr>
                <w:lang w:eastAsia="en-US"/>
              </w:rPr>
              <w:t>(2.3.7</w:t>
            </w:r>
            <w:r w:rsidR="00CA552E">
              <w:rPr>
                <w:lang w:eastAsia="en-US"/>
              </w:rPr>
              <w:t>)</w:t>
            </w:r>
          </w:p>
        </w:tc>
      </w:tr>
    </w:tbl>
    <w:p w14:paraId="71C1BF68" w14:textId="5EF0BE64" w:rsidR="0063470F" w:rsidRPr="00F119DF" w:rsidRDefault="0063470F" w:rsidP="006E6A91">
      <w:pPr>
        <w:spacing w:line="360" w:lineRule="auto"/>
        <w:ind w:firstLine="284"/>
        <w:jc w:val="both"/>
      </w:pPr>
      <w:r w:rsidRPr="00D64F07">
        <w:t xml:space="preserve">Если не вся сумма выделяется на транш с плавающей ставкой, </w:t>
      </w:r>
      <w:r w:rsidR="008940E7">
        <w:t>то возможно</w:t>
      </w:r>
      <w:r w:rsidRPr="00D64F07">
        <w:t xml:space="preserve"> создать облигацию с плавающей ставкой и с обратной ставкой, при этом ставка </w:t>
      </w:r>
      <w:r w:rsidRPr="00D64F07">
        <w:rPr>
          <w:lang w:val="en-US"/>
        </w:rPr>
        <w:t>cap</w:t>
      </w:r>
      <w:r w:rsidRPr="00D64F07">
        <w:t xml:space="preserve"> может </w:t>
      </w:r>
      <w:r w:rsidR="00297F59" w:rsidRPr="00D64F07">
        <w:t>выше,</w:t>
      </w:r>
      <w:r w:rsidRPr="00D64F07">
        <w:t xml:space="preserve"> чем генерирует изначальное покрытие. Для обеспечения сопоставимости денежных потоков купон у обратной облигации падает сильнее из-за наличия мультипликатора для индексной ставки. Максимально возможный размер облигации с плавающей ставкой рассчитывается по</w:t>
      </w:r>
      <w:r w:rsidR="00A34E1A">
        <w:t xml:space="preserve"> </w:t>
      </w:r>
      <w:r w:rsidRPr="00D64F07">
        <w:t>следующей формуле:</w:t>
      </w:r>
    </w:p>
    <w:tbl>
      <w:tblPr>
        <w:tblW w:w="0" w:type="auto"/>
        <w:tblLook w:val="04A0" w:firstRow="1" w:lastRow="0" w:firstColumn="1" w:lastColumn="0" w:noHBand="0" w:noVBand="1"/>
      </w:tblPr>
      <w:tblGrid>
        <w:gridCol w:w="8046"/>
        <w:gridCol w:w="1687"/>
      </w:tblGrid>
      <w:tr w:rsidR="00CA552E" w14:paraId="66048C40" w14:textId="77777777" w:rsidTr="0090125C">
        <w:trPr>
          <w:trHeight w:val="521"/>
        </w:trPr>
        <w:tc>
          <w:tcPr>
            <w:tcW w:w="8046" w:type="dxa"/>
            <w:vAlign w:val="center"/>
            <w:hideMark/>
          </w:tcPr>
          <w:p w14:paraId="7EBEB6F2" w14:textId="2E829C7F" w:rsidR="00CA552E" w:rsidRPr="00297F59" w:rsidRDefault="00CA552E" w:rsidP="006E6A91">
            <w:pPr>
              <w:spacing w:line="360" w:lineRule="auto"/>
              <w:ind w:firstLine="284"/>
              <w:jc w:val="both"/>
              <w:rPr>
                <w:i/>
              </w:rPr>
            </w:pPr>
            <m:oMathPara>
              <m:oMath>
                <m:r>
                  <w:rPr>
                    <w:rFonts w:ascii="Cambria Math" w:hAnsi="Cambria Math"/>
                    <w:lang w:val="en-US"/>
                  </w:rPr>
                  <m:t>maximum floater face value=</m:t>
                </m:r>
                <m:f>
                  <m:fPr>
                    <m:ctrlPr>
                      <w:rPr>
                        <w:rFonts w:ascii="Cambria Math" w:hAnsi="Cambria Math"/>
                        <w:i/>
                        <w:lang w:val="en-US"/>
                      </w:rPr>
                    </m:ctrlPr>
                  </m:fPr>
                  <m:num>
                    <m:r>
                      <w:rPr>
                        <w:rFonts w:ascii="Cambria Math" w:hAnsi="Cambria Math"/>
                        <w:lang w:val="en-US"/>
                      </w:rPr>
                      <m:t>original tranche*</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OT</m:t>
                        </m:r>
                      </m:sub>
                    </m:sSub>
                  </m:num>
                  <m:den>
                    <m:r>
                      <w:rPr>
                        <w:rFonts w:ascii="Cambria Math" w:hAnsi="Cambria Math"/>
                        <w:lang w:val="en-US"/>
                      </w:rPr>
                      <m:t>cap</m:t>
                    </m:r>
                  </m:den>
                </m:f>
              </m:oMath>
            </m:oMathPara>
          </w:p>
        </w:tc>
        <w:tc>
          <w:tcPr>
            <w:tcW w:w="1687" w:type="dxa"/>
            <w:vAlign w:val="center"/>
            <w:hideMark/>
          </w:tcPr>
          <w:p w14:paraId="757D6124" w14:textId="7951B5E1" w:rsidR="00CA552E" w:rsidRDefault="00C428B7" w:rsidP="00F109B8">
            <w:pPr>
              <w:spacing w:line="360" w:lineRule="auto"/>
              <w:ind w:firstLine="284"/>
              <w:jc w:val="center"/>
              <w:rPr>
                <w:lang w:val="en-US" w:eastAsia="en-US"/>
              </w:rPr>
            </w:pPr>
            <w:r>
              <w:rPr>
                <w:lang w:eastAsia="en-US"/>
              </w:rPr>
              <w:t>(2.3.8</w:t>
            </w:r>
            <w:r w:rsidR="00CA552E">
              <w:rPr>
                <w:lang w:eastAsia="en-US"/>
              </w:rPr>
              <w:t>)</w:t>
            </w:r>
          </w:p>
        </w:tc>
      </w:tr>
    </w:tbl>
    <w:p w14:paraId="148D4EA8" w14:textId="11573E0E" w:rsidR="0063470F" w:rsidRPr="00F119DF" w:rsidRDefault="0063470F" w:rsidP="006E6A91">
      <w:pPr>
        <w:spacing w:line="360" w:lineRule="auto"/>
        <w:ind w:firstLine="284"/>
        <w:jc w:val="both"/>
      </w:pPr>
      <w:r w:rsidRPr="00D64F07">
        <w:t>В общем случае купон по облигации с обратной ставкой выглядит следующим образом:</w:t>
      </w:r>
    </w:p>
    <w:tbl>
      <w:tblPr>
        <w:tblW w:w="0" w:type="auto"/>
        <w:tblLayout w:type="fixed"/>
        <w:tblLook w:val="04A0" w:firstRow="1" w:lastRow="0" w:firstColumn="1" w:lastColumn="0" w:noHBand="0" w:noVBand="1"/>
      </w:tblPr>
      <w:tblGrid>
        <w:gridCol w:w="8046"/>
        <w:gridCol w:w="1687"/>
      </w:tblGrid>
      <w:tr w:rsidR="00CA552E" w14:paraId="6D8C982A" w14:textId="77777777" w:rsidTr="0090125C">
        <w:trPr>
          <w:trHeight w:val="521"/>
        </w:trPr>
        <w:tc>
          <w:tcPr>
            <w:tcW w:w="8046" w:type="dxa"/>
            <w:vAlign w:val="center"/>
            <w:hideMark/>
          </w:tcPr>
          <w:p w14:paraId="13CC705C" w14:textId="25DCC618" w:rsidR="00CA552E" w:rsidRPr="00CA552E" w:rsidRDefault="00CA552E" w:rsidP="006E6A91">
            <w:pPr>
              <w:spacing w:line="360" w:lineRule="auto"/>
              <w:ind w:firstLine="284"/>
              <w:jc w:val="both"/>
              <w:rPr>
                <w:sz w:val="20"/>
                <w:lang w:val="en-US"/>
              </w:rPr>
            </w:pPr>
            <m:oMathPara>
              <m:oMath>
                <m:r>
                  <w:rPr>
                    <w:rFonts w:ascii="Cambria Math" w:hAnsi="Cambria Math"/>
                    <w:sz w:val="20"/>
                  </w:rPr>
                  <m:t>max</m:t>
                </m:r>
                <m:d>
                  <m:dPr>
                    <m:ctrlPr>
                      <w:rPr>
                        <w:rFonts w:ascii="Cambria Math" w:hAnsi="Cambria Math"/>
                        <w:i/>
                        <w:sz w:val="20"/>
                      </w:rPr>
                    </m:ctrlPr>
                  </m:dPr>
                  <m:e>
                    <m:r>
                      <w:rPr>
                        <w:rFonts w:ascii="Cambria Math" w:hAnsi="Cambria Math"/>
                        <w:sz w:val="20"/>
                      </w:rPr>
                      <m:t>0</m:t>
                    </m:r>
                    <m:r>
                      <w:rPr>
                        <w:rFonts w:ascii="Cambria Math" w:hAnsi="Cambria Math"/>
                        <w:sz w:val="20"/>
                        <w:lang w:val="en-US"/>
                      </w:rPr>
                      <m:t>;</m:t>
                    </m:r>
                    <m:f>
                      <m:fPr>
                        <m:ctrlPr>
                          <w:rPr>
                            <w:rFonts w:ascii="Cambria Math" w:hAnsi="Cambria Math"/>
                            <w:i/>
                            <w:sz w:val="20"/>
                          </w:rPr>
                        </m:ctrlPr>
                      </m:fPr>
                      <m:num>
                        <m:r>
                          <w:rPr>
                            <w:rFonts w:ascii="Cambria Math" w:hAnsi="Cambria Math"/>
                            <w:sz w:val="20"/>
                            <w:lang w:val="en-US"/>
                          </w:rPr>
                          <m:t>original tranche*</m:t>
                        </m:r>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OT</m:t>
                            </m:r>
                          </m:sub>
                        </m:sSub>
                        <m:r>
                          <w:rPr>
                            <w:rFonts w:ascii="Cambria Math" w:hAnsi="Cambria Math"/>
                            <w:sz w:val="20"/>
                          </w:rPr>
                          <m:t>-floater face value*</m:t>
                        </m:r>
                        <m:r>
                          <w:rPr>
                            <w:rFonts w:ascii="Cambria Math" w:hAnsi="Cambria Math"/>
                            <w:sz w:val="20"/>
                            <w:lang w:val="en-US"/>
                          </w:rPr>
                          <m:t>margin</m:t>
                        </m:r>
                      </m:num>
                      <m:den>
                        <m:r>
                          <w:rPr>
                            <w:rFonts w:ascii="Cambria Math" w:hAnsi="Cambria Math"/>
                            <w:sz w:val="20"/>
                          </w:rPr>
                          <m:t>Inverse floater face value</m:t>
                        </m:r>
                      </m:den>
                    </m:f>
                    <m:r>
                      <w:rPr>
                        <w:rFonts w:ascii="Cambria Math" w:hAnsi="Cambria Math"/>
                        <w:sz w:val="20"/>
                      </w:rPr>
                      <m:t>-</m:t>
                    </m:r>
                    <m:f>
                      <m:fPr>
                        <m:ctrlPr>
                          <w:rPr>
                            <w:rFonts w:ascii="Cambria Math" w:hAnsi="Cambria Math"/>
                            <w:i/>
                            <w:sz w:val="20"/>
                          </w:rPr>
                        </m:ctrlPr>
                      </m:fPr>
                      <m:num>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OT</m:t>
                            </m:r>
                          </m:sub>
                        </m:sSub>
                      </m:num>
                      <m:den>
                        <m:r>
                          <w:rPr>
                            <w:rFonts w:ascii="Cambria Math" w:hAnsi="Cambria Math"/>
                            <w:sz w:val="20"/>
                            <w:lang w:val="en-US"/>
                          </w:rPr>
                          <m:t>cap-</m:t>
                        </m:r>
                        <m:sSub>
                          <m:sSubPr>
                            <m:ctrlPr>
                              <w:rPr>
                                <w:rFonts w:ascii="Cambria Math" w:hAnsi="Cambria Math"/>
                                <w:i/>
                                <w:sz w:val="20"/>
                                <w:lang w:val="en-US"/>
                              </w:rPr>
                            </m:ctrlPr>
                          </m:sSubPr>
                          <m:e>
                            <m:r>
                              <w:rPr>
                                <w:rFonts w:ascii="Cambria Math" w:hAnsi="Cambria Math"/>
                                <w:sz w:val="20"/>
                                <w:lang w:val="en-US"/>
                              </w:rPr>
                              <m:t>r</m:t>
                            </m:r>
                          </m:e>
                          <m:sub>
                            <m:r>
                              <w:rPr>
                                <w:rFonts w:ascii="Cambria Math" w:hAnsi="Cambria Math"/>
                                <w:sz w:val="20"/>
                                <w:lang w:val="en-US"/>
                              </w:rPr>
                              <m:t>OT</m:t>
                            </m:r>
                          </m:sub>
                        </m:sSub>
                      </m:den>
                    </m:f>
                    <m:r>
                      <w:rPr>
                        <w:rFonts w:ascii="Cambria Math" w:hAnsi="Cambria Math"/>
                        <w:sz w:val="20"/>
                      </w:rPr>
                      <m:t>*</m:t>
                    </m:r>
                    <m:r>
                      <w:rPr>
                        <w:rFonts w:ascii="Cambria Math" w:hAnsi="Cambria Math"/>
                        <w:sz w:val="20"/>
                        <w:lang w:val="en-US"/>
                      </w:rPr>
                      <m:t>index</m:t>
                    </m:r>
                  </m:e>
                </m:d>
              </m:oMath>
            </m:oMathPara>
          </w:p>
        </w:tc>
        <w:tc>
          <w:tcPr>
            <w:tcW w:w="1687" w:type="dxa"/>
            <w:vAlign w:val="center"/>
            <w:hideMark/>
          </w:tcPr>
          <w:p w14:paraId="24FF3478" w14:textId="02A1E4B3" w:rsidR="00CA552E" w:rsidRPr="00CA552E" w:rsidRDefault="00C428B7" w:rsidP="00F109B8">
            <w:pPr>
              <w:spacing w:line="360" w:lineRule="auto"/>
              <w:ind w:firstLine="284"/>
              <w:jc w:val="center"/>
              <w:rPr>
                <w:lang w:val="en-US" w:eastAsia="en-US"/>
              </w:rPr>
            </w:pPr>
            <w:r>
              <w:rPr>
                <w:lang w:eastAsia="en-US"/>
              </w:rPr>
              <w:t>(2.3.9</w:t>
            </w:r>
            <w:r w:rsidR="00CA552E">
              <w:rPr>
                <w:lang w:val="en-US" w:eastAsia="en-US"/>
              </w:rPr>
              <w:t>)</w:t>
            </w:r>
          </w:p>
        </w:tc>
      </w:tr>
    </w:tbl>
    <w:p w14:paraId="4A382A7F" w14:textId="0817E0D1" w:rsidR="0063470F" w:rsidRPr="00CA552E" w:rsidRDefault="0063470F" w:rsidP="006E6A91">
      <w:pPr>
        <w:spacing w:line="360" w:lineRule="auto"/>
        <w:ind w:firstLine="284"/>
        <w:jc w:val="both"/>
      </w:pPr>
      <w:r w:rsidRPr="00CA552E">
        <w:t xml:space="preserve">Купон по облигации с плавающей ставкой рассчитывается </w:t>
      </w:r>
      <w:r w:rsidR="00970CFA">
        <w:t>также</w:t>
      </w:r>
      <w:r w:rsidRPr="00CA552E">
        <w:t xml:space="preserve"> как в формуле</w:t>
      </w:r>
      <w:r w:rsidR="0021348C" w:rsidRPr="00CA552E">
        <w:t xml:space="preserve"> </w:t>
      </w:r>
      <w:r w:rsidR="00CA552E">
        <w:rPr>
          <w:lang w:eastAsia="en-US"/>
        </w:rPr>
        <w:t>2.3</w:t>
      </w:r>
      <w:r w:rsidR="00CA552E" w:rsidRPr="00CA552E">
        <w:rPr>
          <w:lang w:eastAsia="en-US"/>
        </w:rPr>
        <w:t>.</w:t>
      </w:r>
      <w:r w:rsidR="00C428B7">
        <w:rPr>
          <w:lang w:eastAsia="en-US"/>
        </w:rPr>
        <w:t>6</w:t>
      </w:r>
      <w:r w:rsidR="00CA552E" w:rsidRPr="00CA552E">
        <w:rPr>
          <w:lang w:eastAsia="en-US"/>
        </w:rPr>
        <w:t>.</w:t>
      </w:r>
    </w:p>
    <w:p w14:paraId="6005DC73" w14:textId="2D263B64" w:rsidR="003B0263" w:rsidRPr="00D64F07" w:rsidRDefault="005D4414" w:rsidP="006E6A91">
      <w:pPr>
        <w:spacing w:line="360" w:lineRule="auto"/>
        <w:ind w:firstLine="284"/>
        <w:jc w:val="both"/>
      </w:pPr>
      <w:r w:rsidRPr="00D64F07">
        <w:t>Погашение основной суммы осуществляется пропорционально долям облигаций в первоначальном транше.</w:t>
      </w:r>
    </w:p>
    <w:p w14:paraId="5231030F" w14:textId="505CBA0E" w:rsidR="003B10F4" w:rsidRPr="00D64F07" w:rsidRDefault="003B10F4" w:rsidP="006E6A91">
      <w:pPr>
        <w:spacing w:line="360" w:lineRule="auto"/>
        <w:ind w:firstLine="284"/>
        <w:jc w:val="both"/>
      </w:pPr>
      <w:r w:rsidRPr="00D64F07">
        <w:t>Вопрос необходимости большого количества траншей неоднократно исследовался. A. Ghent, W. Torous, R. Valkanov исследовали вопрос вл</w:t>
      </w:r>
      <w:r w:rsidR="008940E7">
        <w:t>ияния сложности структурирования</w:t>
      </w:r>
      <w:r w:rsidRPr="00D64F07">
        <w:t xml:space="preserve"> частных </w:t>
      </w:r>
      <w:r w:rsidRPr="00D64F07">
        <w:rPr>
          <w:lang w:val="en-US"/>
        </w:rPr>
        <w:t>MBS</w:t>
      </w:r>
      <w:r w:rsidRPr="00D64F07">
        <w:t xml:space="preserve"> в США, в том числе с </w:t>
      </w:r>
      <w:r w:rsidRPr="00D64F07">
        <w:rPr>
          <w:lang w:val="en-US"/>
        </w:rPr>
        <w:t>subprime</w:t>
      </w:r>
      <w:r w:rsidRPr="00D64F07">
        <w:t xml:space="preserve"> кредитами, эмитированных в период 2002</w:t>
      </w:r>
      <w:r w:rsidR="00F02D03" w:rsidRPr="00F02D03">
        <w:t xml:space="preserve"> </w:t>
      </w:r>
      <w:r w:rsidR="008940E7" w:rsidRPr="008940E7">
        <w:t>-</w:t>
      </w:r>
      <w:r w:rsidR="00F02D03" w:rsidRPr="00F02D03">
        <w:t xml:space="preserve"> </w:t>
      </w:r>
      <w:r w:rsidR="008940E7">
        <w:t>2007</w:t>
      </w:r>
      <w:r w:rsidR="008940E7" w:rsidRPr="008940E7">
        <w:t xml:space="preserve"> </w:t>
      </w:r>
      <w:r w:rsidR="008940E7">
        <w:t>гг.</w:t>
      </w:r>
      <w:r w:rsidR="008940E7" w:rsidRPr="008940E7">
        <w:t xml:space="preserve">, </w:t>
      </w:r>
      <w:r w:rsidRPr="00D64F07">
        <w:t xml:space="preserve">на уровень дефолтов по ним, спредов доходности, и </w:t>
      </w:r>
      <w:r w:rsidR="00A34E1A">
        <w:t>внутренней нормы доходности (</w:t>
      </w:r>
      <w:r w:rsidR="00A34E1A">
        <w:rPr>
          <w:lang w:val="en-US"/>
        </w:rPr>
        <w:t>internal</w:t>
      </w:r>
      <w:r w:rsidR="00A34E1A" w:rsidRPr="00A34E1A">
        <w:t xml:space="preserve"> </w:t>
      </w:r>
      <w:r w:rsidR="00A34E1A">
        <w:rPr>
          <w:lang w:val="en-US"/>
        </w:rPr>
        <w:t>rate</w:t>
      </w:r>
      <w:r w:rsidR="00A34E1A" w:rsidRPr="00A34E1A">
        <w:t xml:space="preserve"> </w:t>
      </w:r>
      <w:r w:rsidR="00A34E1A">
        <w:rPr>
          <w:lang w:val="en-US"/>
        </w:rPr>
        <w:t>of</w:t>
      </w:r>
      <w:r w:rsidR="00A34E1A" w:rsidRPr="00A34E1A">
        <w:t xml:space="preserve"> </w:t>
      </w:r>
      <w:r w:rsidR="00A34E1A">
        <w:rPr>
          <w:lang w:val="en-US"/>
        </w:rPr>
        <w:t>return</w:t>
      </w:r>
      <w:r w:rsidR="00A34E1A" w:rsidRPr="006E447E">
        <w:t xml:space="preserve"> </w:t>
      </w:r>
      <w:r w:rsidR="00A34E1A" w:rsidRPr="00A34E1A">
        <w:t>(</w:t>
      </w:r>
      <w:r w:rsidR="00A34E1A" w:rsidRPr="006E447E">
        <w:rPr>
          <w:lang w:val="en-US"/>
        </w:rPr>
        <w:t>IRR</w:t>
      </w:r>
      <w:r w:rsidR="00A34E1A" w:rsidRPr="00A34E1A">
        <w:t>))</w:t>
      </w:r>
      <w:r w:rsidRPr="00D64F07">
        <w:t xml:space="preserve"> по выпущенным ценным бумагам</w:t>
      </w:r>
      <w:r w:rsidR="00297F59">
        <w:rPr>
          <w:rStyle w:val="ae"/>
        </w:rPr>
        <w:footnoteReference w:id="64"/>
      </w:r>
      <w:r w:rsidRPr="00D64F07">
        <w:t xml:space="preserve">. </w:t>
      </w:r>
      <w:r w:rsidRPr="006E447E">
        <w:rPr>
          <w:lang w:val="en-US"/>
        </w:rPr>
        <w:t>IRR</w:t>
      </w:r>
      <w:r w:rsidR="008940E7" w:rsidRPr="006E447E">
        <w:t xml:space="preserve"> был</w:t>
      </w:r>
      <w:r w:rsidR="00F5536D" w:rsidRPr="006E447E">
        <w:t xml:space="preserve"> посчитан</w:t>
      </w:r>
      <w:r w:rsidRPr="006E447E">
        <w:t xml:space="preserve"> при предположении </w:t>
      </w:r>
      <w:r w:rsidR="00F5536D" w:rsidRPr="006E447E">
        <w:t>о покупке</w:t>
      </w:r>
      <w:r w:rsidRPr="006E447E">
        <w:t xml:space="preserve"> бумаги по номиналу и отсутствии досрочных погашений после 2016 года. Помимо независимых переменных связанных с количеством траншей и видов обеспечения, в исследовании </w:t>
      </w:r>
      <w:r w:rsidR="00970CFA" w:rsidRPr="006E447E">
        <w:t>также</w:t>
      </w:r>
      <w:r w:rsidRPr="006E447E">
        <w:t xml:space="preserve"> использовалась и </w:t>
      </w:r>
      <w:r w:rsidR="00FE367A" w:rsidRPr="006E447E">
        <w:t>переменные,</w:t>
      </w:r>
      <w:r w:rsidRPr="006E447E">
        <w:t xml:space="preserve"> связанные с эмиссионными документами, такие как </w:t>
      </w:r>
      <w:r w:rsidR="006E447E" w:rsidRPr="006E447E">
        <w:t xml:space="preserve">количество страниц проспекта, </w:t>
      </w:r>
      <w:r w:rsidR="008940E7" w:rsidRPr="006E447E">
        <w:t>описывающих</w:t>
      </w:r>
      <w:r w:rsidRPr="006E447E">
        <w:t xml:space="preserve"> состав обеспечения, денежные потоки, количество терминов в глоссарии и размер файла проспекта. Результаты показывают положительную связь между сложностью сделки и уровнем дефолтов, а </w:t>
      </w:r>
      <w:r w:rsidR="00970CFA" w:rsidRPr="006E447E">
        <w:t>также</w:t>
      </w:r>
      <w:r w:rsidRPr="006E447E">
        <w:t xml:space="preserve"> отрицательную связь между сложностью сделки и</w:t>
      </w:r>
      <w:r w:rsidR="00A34E1A" w:rsidRPr="00A34E1A">
        <w:t xml:space="preserve"> </w:t>
      </w:r>
      <w:r w:rsidR="00A34E1A">
        <w:t>внутренней нормы доходности (</w:t>
      </w:r>
      <w:r w:rsidR="00A34E1A">
        <w:rPr>
          <w:lang w:val="en-US"/>
        </w:rPr>
        <w:t>internal</w:t>
      </w:r>
      <w:r w:rsidR="00A34E1A" w:rsidRPr="00A34E1A">
        <w:t xml:space="preserve"> </w:t>
      </w:r>
      <w:r w:rsidR="00A34E1A">
        <w:rPr>
          <w:lang w:val="en-US"/>
        </w:rPr>
        <w:t>rate</w:t>
      </w:r>
      <w:r w:rsidR="00A34E1A" w:rsidRPr="00A34E1A">
        <w:t xml:space="preserve"> </w:t>
      </w:r>
      <w:r w:rsidR="00A34E1A">
        <w:rPr>
          <w:lang w:val="en-US"/>
        </w:rPr>
        <w:t>of</w:t>
      </w:r>
      <w:r w:rsidR="00A34E1A" w:rsidRPr="00A34E1A">
        <w:t xml:space="preserve"> </w:t>
      </w:r>
      <w:r w:rsidR="00A34E1A">
        <w:rPr>
          <w:lang w:val="en-US"/>
        </w:rPr>
        <w:t>return</w:t>
      </w:r>
      <w:r w:rsidRPr="006E447E">
        <w:t xml:space="preserve"> </w:t>
      </w:r>
      <w:r w:rsidR="00A34E1A" w:rsidRPr="00A34E1A">
        <w:t>(</w:t>
      </w:r>
      <w:r w:rsidRPr="006E447E">
        <w:rPr>
          <w:lang w:val="en-US"/>
        </w:rPr>
        <w:t>IRR</w:t>
      </w:r>
      <w:r w:rsidR="00A34E1A" w:rsidRPr="00A34E1A">
        <w:t>))</w:t>
      </w:r>
      <w:r w:rsidRPr="006E447E">
        <w:t xml:space="preserve"> по ней. Исследования спредов доходности </w:t>
      </w:r>
      <w:r w:rsidR="00FE367A" w:rsidRPr="006E447E">
        <w:t>показали,</w:t>
      </w:r>
      <w:r w:rsidRPr="006E447E">
        <w:t xml:space="preserve"> что более сложные</w:t>
      </w:r>
      <w:r w:rsidRPr="00D64F07">
        <w:t xml:space="preserve"> бумаги, не воспринималась инвесторами как с </w:t>
      </w:r>
      <w:r w:rsidR="009F11D9" w:rsidRPr="00D64F07">
        <w:t xml:space="preserve">бумаги </w:t>
      </w:r>
      <w:r w:rsidRPr="00D64F07">
        <w:t>меньшим качеством, хотя в результате уровень</w:t>
      </w:r>
      <w:r w:rsidR="00FE367A" w:rsidRPr="00D64F07">
        <w:t xml:space="preserve"> дефолтов по ним оказался выше.</w:t>
      </w:r>
    </w:p>
    <w:p w14:paraId="5697C591" w14:textId="32A8D404" w:rsidR="009F11D9" w:rsidRPr="00D64F07" w:rsidRDefault="00297F59" w:rsidP="006E6A91">
      <w:pPr>
        <w:spacing w:line="360" w:lineRule="auto"/>
        <w:ind w:firstLine="284"/>
        <w:jc w:val="both"/>
      </w:pPr>
      <w:r>
        <w:rPr>
          <w:lang w:val="en-US"/>
        </w:rPr>
        <w:lastRenderedPageBreak/>
        <w:t>M</w:t>
      </w:r>
      <w:r w:rsidRPr="00297F59">
        <w:t>.</w:t>
      </w:r>
      <w:r w:rsidR="003B10F4" w:rsidRPr="00D64F07">
        <w:t xml:space="preserve"> Á. Peña-Cerez</w:t>
      </w:r>
      <w:r>
        <w:t>o, A</w:t>
      </w:r>
      <w:r w:rsidRPr="00297F59">
        <w:t>.</w:t>
      </w:r>
      <w:r>
        <w:t xml:space="preserve"> Rodríguez-Castellanos</w:t>
      </w:r>
      <w:r w:rsidRPr="00297F59">
        <w:t xml:space="preserve"> </w:t>
      </w:r>
      <w:r>
        <w:t>и F</w:t>
      </w:r>
      <w:r w:rsidRPr="00297F59">
        <w:t>.</w:t>
      </w:r>
      <w:r w:rsidR="003B10F4" w:rsidRPr="00D64F07">
        <w:t xml:space="preserve"> J. Ibáñez</w:t>
      </w:r>
      <w:r w:rsidR="006E447E">
        <w:t>-</w:t>
      </w:r>
      <w:r w:rsidR="003B10F4" w:rsidRPr="00D64F07">
        <w:t>Hernández</w:t>
      </w:r>
      <w:r w:rsidR="0021348C" w:rsidRPr="00D64F07">
        <w:t xml:space="preserve"> </w:t>
      </w:r>
      <w:r w:rsidR="003B10F4" w:rsidRPr="00D64F07">
        <w:t xml:space="preserve">проанализировали все выпуски </w:t>
      </w:r>
      <w:r w:rsidR="003B10F4" w:rsidRPr="00D64F07">
        <w:rPr>
          <w:lang w:val="en-US"/>
        </w:rPr>
        <w:t>MBS</w:t>
      </w:r>
      <w:r w:rsidR="003B10F4" w:rsidRPr="00D64F07">
        <w:t xml:space="preserve"> и</w:t>
      </w:r>
      <w:r w:rsidR="006E447E">
        <w:t xml:space="preserve"> ценных бумаг обеспеченных активами (</w:t>
      </w:r>
      <w:r w:rsidR="006E447E">
        <w:rPr>
          <w:lang w:val="en-US"/>
        </w:rPr>
        <w:t>Asset</w:t>
      </w:r>
      <w:r w:rsidR="006E447E" w:rsidRPr="006E447E">
        <w:t>-</w:t>
      </w:r>
      <w:r w:rsidR="006E447E">
        <w:rPr>
          <w:lang w:val="en-US"/>
        </w:rPr>
        <w:t>backed</w:t>
      </w:r>
      <w:r w:rsidR="006E447E" w:rsidRPr="006E447E">
        <w:t xml:space="preserve"> </w:t>
      </w:r>
      <w:r w:rsidR="006E447E">
        <w:rPr>
          <w:lang w:val="en-US"/>
        </w:rPr>
        <w:t>securities</w:t>
      </w:r>
      <w:r w:rsidR="006E447E" w:rsidRPr="006E447E">
        <w:t xml:space="preserve"> (</w:t>
      </w:r>
      <w:r w:rsidR="003B10F4" w:rsidRPr="00D64F07">
        <w:rPr>
          <w:lang w:val="en-US"/>
        </w:rPr>
        <w:t>ABS</w:t>
      </w:r>
      <w:r w:rsidR="006E447E" w:rsidRPr="006E447E">
        <w:t>))</w:t>
      </w:r>
      <w:r w:rsidR="003B10F4" w:rsidRPr="00D64F07">
        <w:t xml:space="preserve"> в Испании с 1993 по 2011 год</w:t>
      </w:r>
      <w:r>
        <w:rPr>
          <w:rStyle w:val="ae"/>
        </w:rPr>
        <w:footnoteReference w:id="65"/>
      </w:r>
      <w:r w:rsidR="009F11D9" w:rsidRPr="00D64F07">
        <w:t>. Цель исследования</w:t>
      </w:r>
      <w:r w:rsidR="006E447E">
        <w:rPr>
          <w:rFonts w:eastAsiaTheme="minorEastAsia"/>
        </w:rPr>
        <w:t xml:space="preserve"> –</w:t>
      </w:r>
      <w:r w:rsidR="009F11D9" w:rsidRPr="00D64F07">
        <w:t xml:space="preserve"> рассмотре</w:t>
      </w:r>
      <w:r w:rsidR="00246346">
        <w:t>ть вопрос</w:t>
      </w:r>
      <w:r w:rsidR="00246346" w:rsidRPr="00246346">
        <w:t xml:space="preserve">, </w:t>
      </w:r>
      <w:r w:rsidR="004417F3">
        <w:t>является ли многотранш</w:t>
      </w:r>
      <w:r w:rsidR="009F11D9" w:rsidRPr="00D64F07">
        <w:t>евая секьюритизация игрой</w:t>
      </w:r>
      <w:r w:rsidR="006E447E">
        <w:t xml:space="preserve"> с нулевой суммой</w:t>
      </w:r>
      <w:r w:rsidR="009F11D9" w:rsidRPr="00D64F07">
        <w:t xml:space="preserve"> </w:t>
      </w:r>
      <w:r w:rsidR="006E447E">
        <w:t>для эмитентов</w:t>
      </w:r>
      <w:r w:rsidR="006E447E" w:rsidRPr="006E447E">
        <w:t>,</w:t>
      </w:r>
      <w:r w:rsidR="006E447E">
        <w:t xml:space="preserve"> размещающих</w:t>
      </w:r>
      <w:r w:rsidR="009F11D9" w:rsidRPr="00D64F07">
        <w:t xml:space="preserve"> ценные бумаги. Было установлено, что д</w:t>
      </w:r>
      <w:r w:rsidR="003B10F4" w:rsidRPr="00D64F07">
        <w:t>ля старших траншей с увеличением объёмов</w:t>
      </w:r>
      <w:r w:rsidR="009F11D9" w:rsidRPr="00D64F07">
        <w:t>,</w:t>
      </w:r>
      <w:r w:rsidR="003B10F4" w:rsidRPr="00D64F07">
        <w:t xml:space="preserve"> уменьшается требуемая доходность со стороны инвесторов в старшие транши, что </w:t>
      </w:r>
      <w:r w:rsidR="009F11D9" w:rsidRPr="00D64F07">
        <w:t>исследователи связывают</w:t>
      </w:r>
      <w:r w:rsidR="003B10F4" w:rsidRPr="00D64F07">
        <w:t xml:space="preserve"> с</w:t>
      </w:r>
      <w:r w:rsidR="0021348C" w:rsidRPr="00D64F07">
        <w:t xml:space="preserve"> </w:t>
      </w:r>
      <w:r w:rsidR="003B10F4" w:rsidRPr="00D64F07">
        <w:t>повышением ликвидности выпуска.</w:t>
      </w:r>
      <w:r w:rsidR="009F11D9" w:rsidRPr="00D64F07">
        <w:t xml:space="preserve"> </w:t>
      </w:r>
      <w:r w:rsidR="003B10F4" w:rsidRPr="00D64F07">
        <w:t xml:space="preserve">Для </w:t>
      </w:r>
      <w:r w:rsidR="00FE367A" w:rsidRPr="00D64F07">
        <w:t>бумаг,</w:t>
      </w:r>
      <w:r w:rsidR="003B10F4" w:rsidRPr="00D64F07">
        <w:t xml:space="preserve"> выпущенных до кризиса, </w:t>
      </w:r>
      <w:r w:rsidR="006E447E">
        <w:t>отсчитываемого с августа</w:t>
      </w:r>
      <w:r w:rsidR="003B10F4" w:rsidRPr="00D64F07">
        <w:t xml:space="preserve"> 2007 года, с увеличением количества траншей уменьшается доходность </w:t>
      </w:r>
      <w:r w:rsidR="009F11D9" w:rsidRPr="00D64F07">
        <w:t>при размещении</w:t>
      </w:r>
      <w:r w:rsidR="003B10F4" w:rsidRPr="00D64F07">
        <w:t xml:space="preserve"> старших траншей, а </w:t>
      </w:r>
      <w:r w:rsidR="00970CFA">
        <w:t>также</w:t>
      </w:r>
      <w:r w:rsidR="003B10F4" w:rsidRPr="00D64F07">
        <w:t xml:space="preserve"> чем больше объём </w:t>
      </w:r>
      <w:r w:rsidR="000804E4" w:rsidRPr="00D64F07">
        <w:t>эмиссии,</w:t>
      </w:r>
      <w:r w:rsidR="003B10F4" w:rsidRPr="00D64F07">
        <w:t xml:space="preserve"> тем ниже средняя доходность всех выпущенных </w:t>
      </w:r>
      <w:r w:rsidR="009F11D9" w:rsidRPr="00D64F07">
        <w:t>траншей. Однако количество траншей не снижает общую доходность размещаемых ценных бумаг в случае рассмотрения данного вопроса в контексте модели со всеми выпусками.</w:t>
      </w:r>
      <w:r w:rsidR="0021348C" w:rsidRPr="00D64F07">
        <w:t xml:space="preserve"> </w:t>
      </w:r>
      <w:r w:rsidR="009F11D9" w:rsidRPr="00D64F07">
        <w:t xml:space="preserve">Таким </w:t>
      </w:r>
      <w:r w:rsidR="003F3538" w:rsidRPr="00D64F07">
        <w:t>образом,</w:t>
      </w:r>
      <w:r w:rsidR="009F11D9" w:rsidRPr="00D64F07">
        <w:t xml:space="preserve"> на испанском рынке более удачное размещение эмитентом за счет транширования не является правилом, то есть в рамках одного рынка является игрой с нулевой суммой. Исследователи указывают, что многие инвесторы на испанском рынке являются крупными, что приводит к </w:t>
      </w:r>
      <w:r w:rsidR="003F3538" w:rsidRPr="00D64F07">
        <w:t>тому,</w:t>
      </w:r>
      <w:r w:rsidR="009F11D9" w:rsidRPr="00D64F07">
        <w:t xml:space="preserve"> что с ними консультируются при </w:t>
      </w:r>
      <w:r w:rsidR="004A4E42" w:rsidRPr="00D64F07">
        <w:t>структурировании,</w:t>
      </w:r>
      <w:r w:rsidR="009F11D9" w:rsidRPr="00D64F07">
        <w:t xml:space="preserve"> и они обладают большими знаниями о рынке.</w:t>
      </w:r>
    </w:p>
    <w:p w14:paraId="1E1ED13F" w14:textId="038AE008" w:rsidR="00FD691F" w:rsidRPr="00D64F07" w:rsidRDefault="009F11D9" w:rsidP="006E6A91">
      <w:pPr>
        <w:spacing w:line="360" w:lineRule="auto"/>
        <w:ind w:firstLine="284"/>
        <w:jc w:val="both"/>
      </w:pPr>
      <w:r w:rsidRPr="00D64F07">
        <w:t xml:space="preserve">Сопоставление результатов двух исследований, позволяет сделать предположение, что в случае достаточно качественного анализа со стороны большинства инвесторов, не будет возможным со стороны эмитента скрывать активы недостаточного качества в рамках сложных структур. Игра с нулевой суммой не предполагает полное отсутствие возможности у эмитента получить дополнительный доход от структурирования, удачное размещение эмитентом ценных бумаг возможно в случае размещения ценных </w:t>
      </w:r>
      <w:r w:rsidR="003F3538" w:rsidRPr="00D64F07">
        <w:t>бумаг,</w:t>
      </w:r>
      <w:r w:rsidRPr="00D64F07">
        <w:t xml:space="preserve"> на которые есть спрос у инвесторов в данный момент.</w:t>
      </w:r>
    </w:p>
    <w:p w14:paraId="2EA2B1E2" w14:textId="22CDE7F2" w:rsidR="00C04385" w:rsidRPr="00F119DF" w:rsidRDefault="00C04385" w:rsidP="006E6A91">
      <w:pPr>
        <w:spacing w:line="360" w:lineRule="auto"/>
        <w:ind w:firstLine="284"/>
        <w:jc w:val="both"/>
      </w:pPr>
      <w:r w:rsidRPr="00D64F07">
        <w:t xml:space="preserve">Таким </w:t>
      </w:r>
      <w:r w:rsidR="009E3E15" w:rsidRPr="00D64F07">
        <w:t>образом,</w:t>
      </w:r>
      <w:r w:rsidRPr="00D64F07">
        <w:t xml:space="preserve"> ипотечные ценные бумаги являются неотъемлемым элементом процесса сек</w:t>
      </w:r>
      <w:r w:rsidR="00081102">
        <w:t>ьюритизации, так как представляю</w:t>
      </w:r>
      <w:r w:rsidRPr="00D64F07">
        <w:t>т собой конечный продукт всего процесса с</w:t>
      </w:r>
      <w:r w:rsidR="00081102">
        <w:t xml:space="preserve">екьюритизации, </w:t>
      </w:r>
      <w:r w:rsidR="00297F59">
        <w:t xml:space="preserve">начинающегося от включения в ипотечный пул отдельного кредита </w:t>
      </w:r>
      <w:r w:rsidRPr="00D64F07">
        <w:t>до разм</w:t>
      </w:r>
      <w:r w:rsidR="00081102">
        <w:t xml:space="preserve">ещения, </w:t>
      </w:r>
      <w:r w:rsidRPr="00D64F07">
        <w:t>объединённых в пулы</w:t>
      </w:r>
      <w:r w:rsidR="00081102">
        <w:t>,</w:t>
      </w:r>
      <w:r w:rsidRPr="00D64F07">
        <w:t xml:space="preserve"> ценных бумаг среди инвесторов.</w:t>
      </w:r>
    </w:p>
    <w:p w14:paraId="5E077E7B" w14:textId="5B36341E" w:rsidR="00EF377D" w:rsidRPr="00246346" w:rsidRDefault="00D64F07" w:rsidP="00246346">
      <w:pPr>
        <w:spacing w:line="360" w:lineRule="auto"/>
        <w:ind w:firstLine="284"/>
        <w:jc w:val="both"/>
      </w:pPr>
      <w:r>
        <w:t>Подводя итоги главы</w:t>
      </w:r>
      <w:r w:rsidR="00CA552E" w:rsidRPr="00CA552E">
        <w:t xml:space="preserve"> </w:t>
      </w:r>
      <w:r w:rsidR="00CA552E">
        <w:t>можно сказать, что г</w:t>
      </w:r>
      <w:r w:rsidR="00EA312A">
        <w:t>арантирование</w:t>
      </w:r>
      <w:r>
        <w:t xml:space="preserve"> со ст</w:t>
      </w:r>
      <w:r w:rsidR="00EA312A">
        <w:t>о</w:t>
      </w:r>
      <w:r>
        <w:t xml:space="preserve">роны государственных институтов приближает их риск к государственным ценным бумагам, </w:t>
      </w:r>
      <w:r w:rsidR="00DE286B">
        <w:t xml:space="preserve">но при этом риск переносится </w:t>
      </w:r>
      <w:r w:rsidR="00F5536D">
        <w:t>вместо</w:t>
      </w:r>
      <w:r w:rsidR="00DE286B">
        <w:t xml:space="preserve"> инвестора на выдавший гарантию институт. В случае отсутствия </w:t>
      </w:r>
      <w:r w:rsidR="00F5536D" w:rsidRPr="00246346">
        <w:t>гарантирования</w:t>
      </w:r>
      <w:r w:rsidR="00DE286B" w:rsidRPr="00246346">
        <w:t xml:space="preserve"> со сто</w:t>
      </w:r>
      <w:r w:rsidR="001A729F" w:rsidRPr="00246346">
        <w:t xml:space="preserve">роны государственных институтов, </w:t>
      </w:r>
      <w:r w:rsidR="00DE286B" w:rsidRPr="00246346">
        <w:t xml:space="preserve">инвестор в ценную бумагу, </w:t>
      </w:r>
      <w:r w:rsidR="00F5536D" w:rsidRPr="00246346">
        <w:t>выпущенную</w:t>
      </w:r>
      <w:r w:rsidR="00DE286B" w:rsidRPr="00246346">
        <w:t xml:space="preserve"> на основе сделки реальной продажи активов, несет как риск досрочного </w:t>
      </w:r>
      <w:r w:rsidR="00DE286B" w:rsidRPr="00246346">
        <w:lastRenderedPageBreak/>
        <w:t>погашения, так и кредитный риск пула. В таком случае часть рисков переносится на владельцев младших траншей, которые может выкупать инициатор сделки по неэкономическим причинам</w:t>
      </w:r>
      <w:r w:rsidR="00EF377D" w:rsidRPr="00246346">
        <w:t>. Так как кредитный риск и риск досрочного погашения не зависит от</w:t>
      </w:r>
      <w:r w:rsidR="000804E4" w:rsidRPr="00246346">
        <w:t xml:space="preserve"> кредитного риск</w:t>
      </w:r>
      <w:r w:rsidR="00EF377D" w:rsidRPr="00246346">
        <w:t xml:space="preserve">а оригинатора, модель секьюритизации на основе действительной продажи позволяет выходить на рынок секьюритизации небольшим кредитным организациям. </w:t>
      </w:r>
    </w:p>
    <w:p w14:paraId="163755DD" w14:textId="4EB776EB" w:rsidR="00297F59" w:rsidRPr="00246346" w:rsidRDefault="00246346" w:rsidP="00246346">
      <w:pPr>
        <w:spacing w:line="360" w:lineRule="auto"/>
        <w:ind w:firstLine="284"/>
        <w:jc w:val="both"/>
        <w:sectPr w:rsidR="00297F59" w:rsidRPr="00246346" w:rsidSect="00411BD9">
          <w:pgSz w:w="11906" w:h="16838"/>
          <w:pgMar w:top="1134" w:right="567" w:bottom="1134" w:left="1701" w:header="709" w:footer="709" w:gutter="0"/>
          <w:cols w:space="708"/>
          <w:docGrid w:linePitch="360"/>
        </w:sectPr>
      </w:pPr>
      <w:r>
        <w:t>В случае облигаций</w:t>
      </w:r>
      <w:r w:rsidRPr="00246346">
        <w:t xml:space="preserve">, </w:t>
      </w:r>
      <w:r w:rsidR="00EF377D" w:rsidRPr="00246346">
        <w:t>обеспеченных ипотечным покрытием</w:t>
      </w:r>
      <w:r w:rsidRPr="00246346">
        <w:t>,</w:t>
      </w:r>
      <w:r w:rsidR="00EF377D" w:rsidRPr="00246346">
        <w:t xml:space="preserve"> благодаря механизму двойного регресса кредитный риск ипотечного пула повышается кредитным рейтингом эмитента. В данной модели </w:t>
      </w:r>
      <w:r w:rsidR="000804E4" w:rsidRPr="00246346">
        <w:t>осуществление эмиссии более выгодно крупным</w:t>
      </w:r>
      <w:r w:rsidR="00EF377D" w:rsidRPr="00246346">
        <w:t xml:space="preserve"> </w:t>
      </w:r>
      <w:r w:rsidR="000804E4" w:rsidRPr="00246346">
        <w:t>кредитным организациям.</w:t>
      </w:r>
    </w:p>
    <w:p w14:paraId="3DC9B375" w14:textId="4FB21BC5" w:rsidR="007F64EC" w:rsidRPr="006E6A91" w:rsidRDefault="004417F3" w:rsidP="002B06AD">
      <w:pPr>
        <w:spacing w:after="720"/>
        <w:ind w:firstLine="284"/>
        <w:jc w:val="center"/>
        <w:rPr>
          <w:b/>
          <w:sz w:val="28"/>
          <w:szCs w:val="28"/>
        </w:rPr>
      </w:pPr>
      <w:r w:rsidRPr="006E6A91">
        <w:rPr>
          <w:b/>
          <w:sz w:val="28"/>
          <w:szCs w:val="28"/>
        </w:rPr>
        <w:lastRenderedPageBreak/>
        <w:t>Глава</w:t>
      </w:r>
      <w:r w:rsidR="00C8012E" w:rsidRPr="006E6A91">
        <w:rPr>
          <w:b/>
          <w:sz w:val="28"/>
          <w:szCs w:val="28"/>
        </w:rPr>
        <w:t xml:space="preserve"> 3 </w:t>
      </w:r>
      <w:r w:rsidR="006E6A91" w:rsidRPr="006E6A91">
        <w:rPr>
          <w:b/>
          <w:sz w:val="28"/>
          <w:szCs w:val="28"/>
        </w:rPr>
        <w:t>ОСОБЕННОСТИ И ПЕРСПЕКТИВЫ РАЗВИТИЯ РОССИЙСКОГО РЫНКА СЕКЬЮРИТИЗАЦИИ ИПОТЕЧНЫХ АКТИВОВ</w:t>
      </w:r>
    </w:p>
    <w:p w14:paraId="7DF656AF" w14:textId="79B5D5C3" w:rsidR="007F64EC" w:rsidRPr="00CA552E" w:rsidRDefault="005A7DF0" w:rsidP="002B06AD">
      <w:pPr>
        <w:spacing w:after="720"/>
        <w:ind w:firstLine="284"/>
        <w:jc w:val="center"/>
        <w:rPr>
          <w:b/>
          <w:color w:val="000000"/>
          <w:sz w:val="28"/>
        </w:rPr>
      </w:pPr>
      <w:r>
        <w:rPr>
          <w:b/>
          <w:color w:val="000000"/>
          <w:sz w:val="28"/>
        </w:rPr>
        <w:t>3</w:t>
      </w:r>
      <w:r w:rsidR="002B1602" w:rsidRPr="00CA552E">
        <w:rPr>
          <w:b/>
          <w:color w:val="000000"/>
          <w:sz w:val="28"/>
        </w:rPr>
        <w:t xml:space="preserve">.1 </w:t>
      </w:r>
      <w:r w:rsidR="00970CFA">
        <w:rPr>
          <w:b/>
          <w:sz w:val="28"/>
        </w:rPr>
        <w:t>Специфика</w:t>
      </w:r>
      <w:r w:rsidR="00487A2F" w:rsidRPr="00CA552E">
        <w:rPr>
          <w:b/>
          <w:sz w:val="28"/>
        </w:rPr>
        <w:t xml:space="preserve"> рынка секьюритизации ипотечных активов в Российской Федерации</w:t>
      </w:r>
    </w:p>
    <w:p w14:paraId="4A975545" w14:textId="5F6DC53E" w:rsidR="00DE48D2" w:rsidRPr="002E75EA" w:rsidRDefault="003C7C43" w:rsidP="006E6A91">
      <w:pPr>
        <w:spacing w:line="360" w:lineRule="auto"/>
        <w:ind w:firstLine="284"/>
        <w:jc w:val="both"/>
      </w:pPr>
      <w:r w:rsidRPr="002E75EA">
        <w:t>Содействие</w:t>
      </w:r>
      <w:r w:rsidR="00356664" w:rsidRPr="002E75EA">
        <w:t xml:space="preserve"> будущему </w:t>
      </w:r>
      <w:r w:rsidRPr="002E75EA">
        <w:t>развитию</w:t>
      </w:r>
      <w:r w:rsidR="000268C7" w:rsidRPr="002E75EA">
        <w:t xml:space="preserve"> секью</w:t>
      </w:r>
      <w:r w:rsidR="00356664" w:rsidRPr="002E75EA">
        <w:t>ри</w:t>
      </w:r>
      <w:r w:rsidR="000268C7" w:rsidRPr="002E75EA">
        <w:t>ти</w:t>
      </w:r>
      <w:r w:rsidR="00356664" w:rsidRPr="002E75EA">
        <w:t xml:space="preserve">зации ипотечных активов на российском рынке послужило учреждение в 1997 году </w:t>
      </w:r>
      <w:r w:rsidR="00DE48D2" w:rsidRPr="002E75EA">
        <w:t>Агентства</w:t>
      </w:r>
      <w:r w:rsidR="00356664" w:rsidRPr="002E75EA">
        <w:t xml:space="preserve"> по Жилищному Ипотечному Страхованию с целью развития ипотечного жилищного кредитования</w:t>
      </w:r>
      <w:r w:rsidR="00DE48D2" w:rsidRPr="002E75EA">
        <w:t>.</w:t>
      </w:r>
      <w:r w:rsidR="00356664" w:rsidRPr="002E75EA">
        <w:t xml:space="preserve"> В 2003 </w:t>
      </w:r>
      <w:r w:rsidRPr="002E75EA">
        <w:t>году был принят закон «О</w:t>
      </w:r>
      <w:r w:rsidR="00356664" w:rsidRPr="002E75EA">
        <w:t>б ипоте</w:t>
      </w:r>
      <w:r w:rsidRPr="002E75EA">
        <w:t>чных це</w:t>
      </w:r>
      <w:r w:rsidR="004417F3">
        <w:t xml:space="preserve">нных бумагах», </w:t>
      </w:r>
      <w:r w:rsidRPr="002E75EA">
        <w:t xml:space="preserve">в </w:t>
      </w:r>
      <w:r w:rsidR="0090007D" w:rsidRPr="002E75EA">
        <w:t>котором формально</w:t>
      </w:r>
      <w:r w:rsidRPr="002E75EA">
        <w:t xml:space="preserve"> были обозначены </w:t>
      </w:r>
      <w:r w:rsidR="0090007D" w:rsidRPr="002E75EA">
        <w:t>бумаги,</w:t>
      </w:r>
      <w:r w:rsidRPr="002E75EA">
        <w:t xml:space="preserve"> обеспеченные </w:t>
      </w:r>
      <w:r w:rsidR="00DE48D2" w:rsidRPr="002E75EA">
        <w:t>ипотекой. Закон предусматривает следующие разновидности ипотечных ценных бумаг: облигации с ипотечным покрытием и ипотечные сертификаты участия. Облигации с ипотечным покрытием являются эмиссионной ценной бумагой, в то время как ипотечные сертификаты</w:t>
      </w:r>
      <w:r w:rsidR="003C1FB7" w:rsidRPr="002E75EA">
        <w:t xml:space="preserve"> не требует обязательной регистрации. Доля ипотечных сертификатов на российском рынке все еще невелика, хотя нет необходимости привлекать ип</w:t>
      </w:r>
      <w:r w:rsidR="0020238B">
        <w:t>отечного агента для их</w:t>
      </w:r>
      <w:r w:rsidR="000268C7" w:rsidRPr="002E75EA">
        <w:t xml:space="preserve"> выпуска.</w:t>
      </w:r>
    </w:p>
    <w:p w14:paraId="702B8C2C" w14:textId="144B2AB9" w:rsidR="001078A3" w:rsidRDefault="003C1FB7" w:rsidP="006E6A91">
      <w:pPr>
        <w:spacing w:line="360" w:lineRule="auto"/>
        <w:ind w:firstLine="284"/>
        <w:jc w:val="both"/>
      </w:pPr>
      <w:r w:rsidRPr="002E75EA">
        <w:t>Федеральный закон от 21 декабря 2013 г. № 379-ФЗ "О внесении изменений в отдельные законодательные акты Российской Федерации" закрепил положения, регулирующие российский рынок секьюритизации, которые в большей степени соответствуют мировой практике</w:t>
      </w:r>
      <w:r w:rsidR="00AF5334" w:rsidRPr="002E75EA">
        <w:t xml:space="preserve">. Были введены меры </w:t>
      </w:r>
      <w:r w:rsidR="001078A3" w:rsidRPr="002E75EA">
        <w:t xml:space="preserve">аналогичные западным, о защите от </w:t>
      </w:r>
      <w:r w:rsidR="000268C7" w:rsidRPr="002E75EA">
        <w:t>банкротства,</w:t>
      </w:r>
      <w:r w:rsidR="001078A3" w:rsidRPr="002E75EA">
        <w:t xml:space="preserve"> согласно которым специализированное общество не может объявить себя банкротом без согласия большинства владельцев облигаций. В случае банкротства облигации должны быть переданы другому специализированному </w:t>
      </w:r>
      <w:r w:rsidR="000268C7" w:rsidRPr="002E75EA">
        <w:t xml:space="preserve">обществу. </w:t>
      </w:r>
      <w:r w:rsidR="00970CFA">
        <w:t>Также</w:t>
      </w:r>
      <w:r w:rsidR="001078A3" w:rsidRPr="002E75EA">
        <w:t xml:space="preserve"> у эмитента появляется возможность устанавливать </w:t>
      </w:r>
      <w:r w:rsidR="002E75EA" w:rsidRPr="002E75EA">
        <w:t>очередность исполнения</w:t>
      </w:r>
      <w:r w:rsidR="0056150F" w:rsidRPr="002E75EA">
        <w:t xml:space="preserve"> обязательств по облигациям с одним обеспечением. </w:t>
      </w:r>
    </w:p>
    <w:p w14:paraId="448E2557" w14:textId="1F309A56" w:rsidR="00487A2F" w:rsidRDefault="00487A2F" w:rsidP="006E6A91">
      <w:pPr>
        <w:spacing w:line="360" w:lineRule="auto"/>
        <w:ind w:firstLine="284"/>
        <w:jc w:val="both"/>
        <w:rPr>
          <w:color w:val="000000"/>
          <w:shd w:val="clear" w:color="auto" w:fill="FFFFFF"/>
        </w:rPr>
      </w:pPr>
      <w:r>
        <w:rPr>
          <w:color w:val="000000"/>
          <w:shd w:val="clear" w:color="auto" w:fill="FFFFFF"/>
        </w:rPr>
        <w:t>В 2019 у российских эмитентов ИЦБ появилась возможность размещения биржевых ипотечных ценных бумаг, не требующих государственной регистрации</w:t>
      </w:r>
      <w:r>
        <w:rPr>
          <w:rStyle w:val="ae"/>
          <w:color w:val="000000"/>
          <w:shd w:val="clear" w:color="auto" w:fill="FFFFFF"/>
        </w:rPr>
        <w:footnoteReference w:id="66"/>
      </w:r>
      <w:r>
        <w:rPr>
          <w:color w:val="000000"/>
          <w:shd w:val="clear" w:color="auto" w:fill="FFFFFF"/>
        </w:rPr>
        <w:t>. Однако на конец апреля 2020 года эмиссий произведено не было.</w:t>
      </w:r>
    </w:p>
    <w:p w14:paraId="29549082" w14:textId="022A63DB" w:rsidR="009B6385" w:rsidRDefault="00487A2F" w:rsidP="006E6A91">
      <w:pPr>
        <w:spacing w:line="360" w:lineRule="auto"/>
        <w:ind w:firstLine="284"/>
        <w:jc w:val="both"/>
        <w:rPr>
          <w:color w:val="000000"/>
          <w:shd w:val="clear" w:color="auto" w:fill="FFFFFF"/>
        </w:rPr>
      </w:pPr>
      <w:r w:rsidRPr="00487A2F">
        <w:rPr>
          <w:color w:val="000000"/>
          <w:shd w:val="clear" w:color="auto" w:fill="FFFFFF"/>
        </w:rPr>
        <w:t xml:space="preserve">Осуществление синтетической секьюритизации </w:t>
      </w:r>
      <w:r>
        <w:rPr>
          <w:color w:val="000000"/>
          <w:shd w:val="clear" w:color="auto" w:fill="FFFFFF"/>
        </w:rPr>
        <w:t>на российском рынке теоре</w:t>
      </w:r>
      <w:r w:rsidRPr="00487A2F">
        <w:rPr>
          <w:color w:val="000000"/>
          <w:shd w:val="clear" w:color="auto" w:fill="FFFFFF"/>
        </w:rPr>
        <w:t xml:space="preserve">тически возможно </w:t>
      </w:r>
      <w:r w:rsidR="00F25424">
        <w:rPr>
          <w:color w:val="000000"/>
          <w:shd w:val="clear" w:color="auto" w:fill="FFFFFF"/>
        </w:rPr>
        <w:t>в результате выпуска структурных облигаций</w:t>
      </w:r>
      <w:r w:rsidRPr="00487A2F">
        <w:rPr>
          <w:color w:val="000000"/>
          <w:shd w:val="clear" w:color="auto" w:fill="FFFFFF"/>
        </w:rPr>
        <w:t xml:space="preserve">, однако сделок ипотечной </w:t>
      </w:r>
      <w:r>
        <w:rPr>
          <w:color w:val="000000"/>
          <w:shd w:val="clear" w:color="auto" w:fill="FFFFFF"/>
        </w:rPr>
        <w:t xml:space="preserve">синтетической </w:t>
      </w:r>
      <w:r w:rsidRPr="00487A2F">
        <w:rPr>
          <w:color w:val="000000"/>
          <w:shd w:val="clear" w:color="auto" w:fill="FFFFFF"/>
        </w:rPr>
        <w:t>секьюритизации ещё не проводилось</w:t>
      </w:r>
      <w:r>
        <w:rPr>
          <w:rStyle w:val="ae"/>
          <w:color w:val="000000"/>
          <w:shd w:val="clear" w:color="auto" w:fill="FFFFFF"/>
        </w:rPr>
        <w:footnoteReference w:id="67"/>
      </w:r>
      <w:r w:rsidRPr="00487A2F">
        <w:rPr>
          <w:color w:val="000000"/>
          <w:shd w:val="clear" w:color="auto" w:fill="FFFFFF"/>
        </w:rPr>
        <w:t>.</w:t>
      </w:r>
    </w:p>
    <w:p w14:paraId="623E00C7" w14:textId="6AB03FF7" w:rsidR="009B6385" w:rsidRDefault="009B6385" w:rsidP="006E6A91">
      <w:pPr>
        <w:tabs>
          <w:tab w:val="center" w:pos="5173"/>
          <w:tab w:val="left" w:pos="6073"/>
        </w:tabs>
        <w:spacing w:line="360" w:lineRule="auto"/>
        <w:ind w:firstLine="284"/>
        <w:jc w:val="both"/>
      </w:pPr>
      <w:r w:rsidRPr="0045753A">
        <w:lastRenderedPageBreak/>
        <w:t xml:space="preserve">Вложение кредитных институтов в ипотечные облигации с поручительством ДОМ.РФ </w:t>
      </w:r>
      <w:r w:rsidR="00246346">
        <w:t>инструкция</w:t>
      </w:r>
      <w:r w:rsidRPr="0045753A">
        <w:t xml:space="preserve"> ЦБ позволяют взвешивать с коэффициентом 20% при расчете активов взвешенных с учетом риска при расчете норматива Н1, в то время как п</w:t>
      </w:r>
      <w:r w:rsidR="00081102">
        <w:t>о ИЦБ без поручительства</w:t>
      </w:r>
      <w:r w:rsidR="00081102">
        <w:rPr>
          <w:rFonts w:eastAsiaTheme="minorEastAsia"/>
        </w:rPr>
        <w:t xml:space="preserve"> – </w:t>
      </w:r>
      <w:r w:rsidRPr="0045753A">
        <w:t>100%</w:t>
      </w:r>
      <w:r w:rsidRPr="0045753A">
        <w:rPr>
          <w:rStyle w:val="ae"/>
        </w:rPr>
        <w:footnoteReference w:id="68"/>
      </w:r>
      <w:r w:rsidRPr="0045753A">
        <w:t>.</w:t>
      </w:r>
      <w:r>
        <w:t xml:space="preserve"> Данные нормативы снижают возможности оригинаторов по раз</w:t>
      </w:r>
      <w:r w:rsidR="00081102">
        <w:t>мещению частных выпусков и являю</w:t>
      </w:r>
      <w:r>
        <w:t>тся одним из факторов перехода рынка на модель выпуска ипотечных ценных бумаг с поручительством ДОМ.РФ.</w:t>
      </w:r>
    </w:p>
    <w:p w14:paraId="7FB0B771" w14:textId="02286C10" w:rsidR="009B6385" w:rsidRPr="0045753A" w:rsidRDefault="009B6385" w:rsidP="006E6A91">
      <w:pPr>
        <w:tabs>
          <w:tab w:val="center" w:pos="5173"/>
          <w:tab w:val="left" w:pos="6073"/>
        </w:tabs>
        <w:spacing w:line="360" w:lineRule="auto"/>
        <w:ind w:firstLine="284"/>
        <w:jc w:val="both"/>
      </w:pPr>
      <w:r w:rsidRPr="0045753A">
        <w:t>Исходя из анализа проведенного Т. Лассеном</w:t>
      </w:r>
      <w:r w:rsidR="004A4E42">
        <w:t>,</w:t>
      </w:r>
      <w:r w:rsidRPr="0045753A">
        <w:t xml:space="preserve"> российские облигации с ипотечным покрытием выпушенные кредитными институтами</w:t>
      </w:r>
      <w:r w:rsidR="00186CC8">
        <w:t xml:space="preserve"> </w:t>
      </w:r>
      <w:r w:rsidRPr="0045753A">
        <w:t xml:space="preserve">фактически удовлетворяют требованиям UCITS и </w:t>
      </w:r>
      <w:r w:rsidRPr="0045753A">
        <w:rPr>
          <w:lang w:val="en-US"/>
        </w:rPr>
        <w:t>CRR</w:t>
      </w:r>
      <w:r w:rsidRPr="0045753A">
        <w:t>, если в пуле содержатся только жилые помещения</w:t>
      </w:r>
      <w:r w:rsidRPr="0045753A">
        <w:rPr>
          <w:rStyle w:val="ae"/>
        </w:rPr>
        <w:footnoteReference w:id="69"/>
      </w:r>
      <w:r w:rsidRPr="0045753A">
        <w:t>.</w:t>
      </w:r>
      <w:r w:rsidR="004A4E42">
        <w:t xml:space="preserve"> </w:t>
      </w:r>
      <w:r>
        <w:t>Однако сделки по выпуску новых облигаций</w:t>
      </w:r>
      <w:r w:rsidRPr="0045753A">
        <w:t xml:space="preserve"> с ипотечным покрытием</w:t>
      </w:r>
      <w:r>
        <w:t xml:space="preserve"> сократились после запуска </w:t>
      </w:r>
      <w:r w:rsidR="00F035A4">
        <w:t>«</w:t>
      </w:r>
      <w:r>
        <w:t>Фабрики ИЦБ</w:t>
      </w:r>
      <w:r w:rsidR="00081102">
        <w:t xml:space="preserve"> ДОМ.РФ</w:t>
      </w:r>
      <w:r w:rsidR="00F035A4">
        <w:t>»</w:t>
      </w:r>
      <w:r w:rsidR="00081102">
        <w:t>, платформы ДОМ.РФ для осуществления сделок секьюритизации ипотечных активов с гарантией агентства.</w:t>
      </w:r>
    </w:p>
    <w:p w14:paraId="397A727F" w14:textId="5D44E89D" w:rsidR="009B6385" w:rsidRPr="00B816C6" w:rsidRDefault="009B6385" w:rsidP="006E6A91">
      <w:pPr>
        <w:spacing w:line="360" w:lineRule="auto"/>
        <w:ind w:firstLine="284"/>
        <w:jc w:val="both"/>
      </w:pPr>
      <w:r w:rsidRPr="0045753A">
        <w:rPr>
          <w:color w:val="000000"/>
          <w:shd w:val="clear" w:color="auto" w:fill="FFFFFF"/>
        </w:rPr>
        <w:t xml:space="preserve">Негосударственные пенсионные фонды не могут превысить порог 10% в портфеле активов для инвестиций в </w:t>
      </w:r>
      <w:r w:rsidR="0031111A">
        <w:rPr>
          <w:color w:val="000000"/>
          <w:shd w:val="clear" w:color="auto" w:fill="FFFFFF"/>
        </w:rPr>
        <w:t xml:space="preserve">облигации с ипотечным покрытием, </w:t>
      </w:r>
      <w:r w:rsidRPr="0045753A">
        <w:rPr>
          <w:color w:val="000000"/>
          <w:shd w:val="clear" w:color="auto" w:fill="FFFFFF"/>
        </w:rPr>
        <w:t xml:space="preserve">выпущенных в результате сделки секьюритизации </w:t>
      </w:r>
      <w:r w:rsidRPr="0045753A">
        <w:t>на основе действительной продажи активов,</w:t>
      </w:r>
      <w:r w:rsidR="00081102">
        <w:rPr>
          <w:color w:val="000000"/>
          <w:shd w:val="clear" w:color="auto" w:fill="FFFFFF"/>
        </w:rPr>
        <w:t xml:space="preserve"> так как, </w:t>
      </w:r>
      <w:r w:rsidRPr="0045753A">
        <w:rPr>
          <w:color w:val="000000"/>
          <w:shd w:val="clear" w:color="auto" w:fill="FFFFFF"/>
        </w:rPr>
        <w:t>в соответствии с положением ЦБ</w:t>
      </w:r>
      <w:r w:rsidRPr="0045753A">
        <w:rPr>
          <w:rStyle w:val="ae"/>
          <w:color w:val="000000"/>
          <w:shd w:val="clear" w:color="auto" w:fill="FFFFFF"/>
        </w:rPr>
        <w:footnoteReference w:id="70"/>
      </w:r>
      <w:r w:rsidR="00081102">
        <w:rPr>
          <w:color w:val="000000"/>
          <w:shd w:val="clear" w:color="auto" w:fill="FFFFFF"/>
        </w:rPr>
        <w:t>,</w:t>
      </w:r>
      <w:r w:rsidRPr="0045753A">
        <w:rPr>
          <w:color w:val="000000"/>
          <w:shd w:val="clear" w:color="auto" w:fill="FFFFFF"/>
        </w:rPr>
        <w:t xml:space="preserve"> выплаты по ним зависят от «изменения стоимости активов или исполнения обязательств третьими лицами». </w:t>
      </w:r>
      <w:r w:rsidR="00196B90">
        <w:t>Повышение порога данного ограничения может способствовать увеличению объема рынка.</w:t>
      </w:r>
    </w:p>
    <w:p w14:paraId="326DA4EA" w14:textId="2007C1F9" w:rsidR="009B6385" w:rsidRDefault="00081102" w:rsidP="006E6A91">
      <w:pPr>
        <w:spacing w:line="360" w:lineRule="auto"/>
        <w:ind w:firstLine="284"/>
        <w:jc w:val="both"/>
        <w:rPr>
          <w:color w:val="000000"/>
          <w:shd w:val="clear" w:color="auto" w:fill="FFFFFF"/>
        </w:rPr>
      </w:pPr>
      <w:r>
        <w:rPr>
          <w:color w:val="000000"/>
          <w:shd w:val="clear" w:color="auto" w:fill="FFFFFF"/>
        </w:rPr>
        <w:t>Страховые компании не могут инвестировать в ИЦБ, где в покрытие входят объекты незавершенного строительства, а также для ценных бумаг, где эмитент не кредитная организация, размер покрытия должен быть в 1,5 раза выше обязательств по выплате номинальной стоимости выпуска</w:t>
      </w:r>
      <w:r>
        <w:rPr>
          <w:rStyle w:val="ae"/>
          <w:color w:val="000000"/>
          <w:shd w:val="clear" w:color="auto" w:fill="FFFFFF"/>
        </w:rPr>
        <w:footnoteReference w:id="71"/>
      </w:r>
      <w:r>
        <w:rPr>
          <w:color w:val="000000"/>
          <w:shd w:val="clear" w:color="auto" w:fill="FFFFFF"/>
        </w:rPr>
        <w:t xml:space="preserve">. </w:t>
      </w:r>
      <w:r w:rsidR="009B6385" w:rsidRPr="0045753A">
        <w:rPr>
          <w:color w:val="000000"/>
          <w:shd w:val="clear" w:color="auto" w:fill="FFFFFF"/>
        </w:rPr>
        <w:t xml:space="preserve">Страховые компании могут инвестировать до 45% </w:t>
      </w:r>
      <w:r w:rsidR="009B6385" w:rsidRPr="0045753A">
        <w:rPr>
          <w:color w:val="000000"/>
          <w:shd w:val="clear" w:color="auto" w:fill="FFFFFF"/>
        </w:rPr>
        <w:lastRenderedPageBreak/>
        <w:t>страховых резервов по страхованию жизни и до 10% страховых резервов по иным видам страхования в облигации с ипотечным покрытием с поручительством «ДОМ.РФ»</w:t>
      </w:r>
      <w:r>
        <w:rPr>
          <w:rStyle w:val="ae"/>
          <w:color w:val="000000"/>
          <w:shd w:val="clear" w:color="auto" w:fill="FFFFFF"/>
        </w:rPr>
        <w:footnoteReference w:id="72"/>
      </w:r>
      <w:r w:rsidR="009B6385" w:rsidRPr="0045753A">
        <w:rPr>
          <w:color w:val="000000"/>
          <w:shd w:val="clear" w:color="auto" w:fill="FFFFFF"/>
        </w:rPr>
        <w:t>, для одного выпуска</w:t>
      </w:r>
      <w:r w:rsidR="001D179A">
        <w:rPr>
          <w:color w:val="000000"/>
          <w:shd w:val="clear" w:color="auto" w:fill="FFFFFF"/>
        </w:rPr>
        <w:t xml:space="preserve"> ограничения составляют</w:t>
      </w:r>
      <w:r w:rsidR="009B6385" w:rsidRPr="0045753A">
        <w:rPr>
          <w:color w:val="000000"/>
          <w:shd w:val="clear" w:color="auto" w:fill="FFFFFF"/>
        </w:rPr>
        <w:t xml:space="preserve"> 30% и 10% соответственно</w:t>
      </w:r>
      <w:r>
        <w:rPr>
          <w:rStyle w:val="ae"/>
          <w:color w:val="000000"/>
          <w:shd w:val="clear" w:color="auto" w:fill="FFFFFF"/>
        </w:rPr>
        <w:footnoteReference w:id="73"/>
      </w:r>
      <w:r w:rsidR="009B6385" w:rsidRPr="0045753A">
        <w:rPr>
          <w:color w:val="000000"/>
          <w:shd w:val="clear" w:color="auto" w:fill="FFFFFF"/>
        </w:rPr>
        <w:t>.</w:t>
      </w:r>
      <w:r w:rsidRPr="00081102">
        <w:rPr>
          <w:color w:val="000000"/>
          <w:shd w:val="clear" w:color="auto" w:fill="FFFFFF"/>
        </w:rPr>
        <w:t xml:space="preserve"> </w:t>
      </w:r>
      <w:r>
        <w:rPr>
          <w:color w:val="000000"/>
          <w:shd w:val="clear" w:color="auto" w:fill="FFFFFF"/>
        </w:rPr>
        <w:t xml:space="preserve">Также существует порог 10% для ипотечных сертификатов участия и облигаций с ипотечным покрытием, в случае если их рейтинг не ниже установленного Советом директоров Банка России уровня </w:t>
      </w:r>
      <w:r>
        <w:t>или ценные бумаги включены в котировальный список первого уровня каким-либо организатор</w:t>
      </w:r>
      <w:r w:rsidR="001D179A">
        <w:t>ом</w:t>
      </w:r>
      <w:r>
        <w:t xml:space="preserve"> торговли на рынке ценных бумаг</w:t>
      </w:r>
      <w:r>
        <w:rPr>
          <w:rStyle w:val="ae"/>
        </w:rPr>
        <w:footnoteReference w:id="74"/>
      </w:r>
      <w:r>
        <w:t>.</w:t>
      </w:r>
      <w:r w:rsidR="009B6385" w:rsidRPr="0045753A">
        <w:rPr>
          <w:color w:val="000000"/>
          <w:shd w:val="clear" w:color="auto" w:fill="FFFFFF"/>
        </w:rPr>
        <w:t xml:space="preserve"> </w:t>
      </w:r>
      <w:r>
        <w:rPr>
          <w:color w:val="000000"/>
          <w:shd w:val="clear" w:color="auto" w:fill="FFFFFF"/>
        </w:rPr>
        <w:t xml:space="preserve">Для ипотечных сертификатов участия рейтинг должен быть не ниже </w:t>
      </w:r>
      <w:r w:rsidR="001D179A">
        <w:t xml:space="preserve">по национальным рейтинговым шкалам для РФ, чем </w:t>
      </w:r>
      <w:r>
        <w:rPr>
          <w:lang w:val="en-US"/>
        </w:rPr>
        <w:t>BB</w:t>
      </w:r>
      <w:r w:rsidRPr="00081102">
        <w:t>(</w:t>
      </w:r>
      <w:r>
        <w:t xml:space="preserve">RU) </w:t>
      </w:r>
      <w:r w:rsidR="001D179A">
        <w:t xml:space="preserve">от </w:t>
      </w:r>
      <w:r>
        <w:t>АКРА и ru</w:t>
      </w:r>
      <w:r>
        <w:rPr>
          <w:lang w:val="en-US"/>
        </w:rPr>
        <w:t>BB</w:t>
      </w:r>
      <w:r>
        <w:t xml:space="preserve"> </w:t>
      </w:r>
      <w:r w:rsidR="001D179A">
        <w:t xml:space="preserve">от </w:t>
      </w:r>
      <w:r>
        <w:t>Эксперт РА</w:t>
      </w:r>
      <w:r w:rsidRPr="00081102">
        <w:t xml:space="preserve">, </w:t>
      </w:r>
      <w:r>
        <w:t xml:space="preserve">для облигаций с ипотечным покрытием </w:t>
      </w:r>
      <w:r>
        <w:rPr>
          <w:color w:val="000000"/>
          <w:shd w:val="clear" w:color="auto" w:fill="FFFFFF"/>
        </w:rPr>
        <w:t xml:space="preserve">не ниже </w:t>
      </w:r>
      <w:r>
        <w:rPr>
          <w:lang w:val="en-US"/>
        </w:rPr>
        <w:t>AAA</w:t>
      </w:r>
      <w:r w:rsidRPr="00081102">
        <w:t>(</w:t>
      </w:r>
      <w:r>
        <w:t xml:space="preserve">RU) </w:t>
      </w:r>
      <w:r w:rsidR="001D179A">
        <w:t xml:space="preserve">от </w:t>
      </w:r>
      <w:r>
        <w:t xml:space="preserve">АКРА </w:t>
      </w:r>
      <w:r w:rsidRPr="00081102">
        <w:t>по национальной рейтинговой шкале сектора структурированного финансирования</w:t>
      </w:r>
      <w:r>
        <w:rPr>
          <w:rStyle w:val="ae"/>
        </w:rPr>
        <w:footnoteReference w:id="75"/>
      </w:r>
      <w:r>
        <w:t>.</w:t>
      </w:r>
      <w:r w:rsidR="001D179A" w:rsidRPr="001D179A">
        <w:rPr>
          <w:color w:val="000000"/>
          <w:shd w:val="clear" w:color="auto" w:fill="FFFFFF"/>
        </w:rPr>
        <w:t xml:space="preserve"> </w:t>
      </w:r>
      <w:r w:rsidR="009B6385" w:rsidRPr="0045753A">
        <w:rPr>
          <w:color w:val="000000"/>
          <w:shd w:val="clear" w:color="auto" w:fill="FFFFFF"/>
        </w:rPr>
        <w:t>Общий предел инвестирования в ипотечные ценные бумаги равен 45% от суммарной величины страховых резервов</w:t>
      </w:r>
      <w:r>
        <w:rPr>
          <w:color w:val="000000"/>
          <w:shd w:val="clear" w:color="auto" w:fill="FFFFFF"/>
        </w:rPr>
        <w:t xml:space="preserve"> по страхованию жизни и 10% по иным видам страхования</w:t>
      </w:r>
      <w:r w:rsidR="005F4CA5">
        <w:rPr>
          <w:rStyle w:val="ae"/>
          <w:color w:val="000000"/>
          <w:shd w:val="clear" w:color="auto" w:fill="FFFFFF"/>
        </w:rPr>
        <w:footnoteReference w:id="76"/>
      </w:r>
      <w:r w:rsidR="009B6385" w:rsidRPr="0045753A">
        <w:rPr>
          <w:color w:val="000000"/>
          <w:shd w:val="clear" w:color="auto" w:fill="FFFFFF"/>
        </w:rPr>
        <w:t>.</w:t>
      </w:r>
      <w:r w:rsidR="00D411CB">
        <w:rPr>
          <w:color w:val="000000"/>
          <w:shd w:val="clear" w:color="auto" w:fill="FFFFFF"/>
        </w:rPr>
        <w:t xml:space="preserve"> </w:t>
      </w:r>
      <w:r w:rsidR="00B47F45">
        <w:rPr>
          <w:color w:val="000000"/>
          <w:shd w:val="clear" w:color="auto" w:fill="FFFFFF"/>
        </w:rPr>
        <w:t>Возможное повышение лимитов по инвестированию может способствовать развитию рынка.</w:t>
      </w:r>
    </w:p>
    <w:p w14:paraId="50302666" w14:textId="36A0801C" w:rsidR="009B6385" w:rsidRDefault="00B47F45" w:rsidP="006E6A91">
      <w:pPr>
        <w:spacing w:line="360" w:lineRule="auto"/>
        <w:ind w:firstLine="284"/>
        <w:jc w:val="both"/>
        <w:rPr>
          <w:color w:val="000000"/>
          <w:shd w:val="clear" w:color="auto" w:fill="FFFFFF"/>
        </w:rPr>
      </w:pPr>
      <w:r>
        <w:rPr>
          <w:color w:val="000000"/>
          <w:shd w:val="clear" w:color="auto" w:fill="FFFFFF"/>
        </w:rPr>
        <w:t xml:space="preserve">Также введение Банком России </w:t>
      </w:r>
      <w:r w:rsidR="00827805">
        <w:rPr>
          <w:color w:val="000000"/>
          <w:shd w:val="clear" w:color="auto" w:fill="FFFFFF"/>
        </w:rPr>
        <w:t>понятия</w:t>
      </w:r>
      <w:r w:rsidR="004247EC">
        <w:rPr>
          <w:color w:val="000000"/>
          <w:shd w:val="clear" w:color="auto" w:fill="FFFFFF"/>
        </w:rPr>
        <w:t xml:space="preserve"> «П</w:t>
      </w:r>
      <w:r w:rsidR="009B6385" w:rsidRPr="000268C7">
        <w:rPr>
          <w:color w:val="000000"/>
          <w:shd w:val="clear" w:color="auto" w:fill="FFFFFF"/>
        </w:rPr>
        <w:t>ростой, прозрачной и сопоставимой секьюритизации» к которой применяется л</w:t>
      </w:r>
      <w:r>
        <w:rPr>
          <w:color w:val="000000"/>
          <w:shd w:val="clear" w:color="auto" w:fill="FFFFFF"/>
        </w:rPr>
        <w:t>ьготная оценка кредитного риска, позволит выпускать ценные бумаги способные привлечь более широкий круг инвесторов из-за повышенного объема раскрываемой информации о сделке.</w:t>
      </w:r>
    </w:p>
    <w:p w14:paraId="37171554" w14:textId="2E1D5E50" w:rsidR="000804E4" w:rsidRPr="000804E4" w:rsidRDefault="000804E4" w:rsidP="006E6A91">
      <w:pPr>
        <w:spacing w:line="360" w:lineRule="auto"/>
        <w:ind w:firstLine="284"/>
        <w:jc w:val="both"/>
        <w:rPr>
          <w:b/>
        </w:rPr>
      </w:pPr>
      <w:r w:rsidRPr="000804E4">
        <w:rPr>
          <w:b/>
          <w:color w:val="000000"/>
          <w:shd w:val="clear" w:color="auto" w:fill="FFFFFF"/>
        </w:rPr>
        <w:t>Развитие агентской модели</w:t>
      </w:r>
    </w:p>
    <w:p w14:paraId="408E1E10" w14:textId="5AA38611" w:rsidR="00176D84" w:rsidRDefault="005B5EF9" w:rsidP="006E6A91">
      <w:pPr>
        <w:spacing w:line="360" w:lineRule="auto"/>
        <w:ind w:firstLine="284"/>
        <w:jc w:val="both"/>
      </w:pPr>
      <w:r w:rsidRPr="000268C7">
        <w:t>В 2016 году АИЖК запустило программу «Фабрика ИЦБ», смысл которой повысить ликвидность российского ипотечного рынка позволяя рефинансир</w:t>
      </w:r>
      <w:r w:rsidR="001D179A">
        <w:t>овать</w:t>
      </w:r>
      <w:r w:rsidR="00F00A62" w:rsidRPr="000268C7">
        <w:t xml:space="preserve"> кредитным </w:t>
      </w:r>
      <w:r w:rsidR="0090007D" w:rsidRPr="000268C7">
        <w:t>организациям ипотечные</w:t>
      </w:r>
      <w:r w:rsidR="00F00A62" w:rsidRPr="000268C7">
        <w:t xml:space="preserve"> портфели </w:t>
      </w:r>
      <w:r w:rsidRPr="000268C7">
        <w:t xml:space="preserve">путем </w:t>
      </w:r>
      <w:r w:rsidR="00F00A62" w:rsidRPr="000268C7">
        <w:t>выпуска стандартизированных</w:t>
      </w:r>
      <w:r w:rsidRPr="000268C7">
        <w:t xml:space="preserve"> </w:t>
      </w:r>
      <w:r w:rsidR="00F00A62" w:rsidRPr="000268C7">
        <w:t xml:space="preserve">однотраншевых </w:t>
      </w:r>
      <w:r w:rsidRPr="000268C7">
        <w:t>ипотечных ценных бумаг</w:t>
      </w:r>
      <w:r w:rsidR="00F00A62" w:rsidRPr="000268C7">
        <w:t xml:space="preserve"> с гарантией ДОМ.РФ(АИЖК). </w:t>
      </w:r>
      <w:r w:rsidR="009A5566">
        <w:t>С</w:t>
      </w:r>
      <w:r w:rsidR="00084AE6">
        <w:t>екью</w:t>
      </w:r>
      <w:r w:rsidR="00F00A62" w:rsidRPr="000268C7">
        <w:t>ри</w:t>
      </w:r>
      <w:r w:rsidR="00084AE6">
        <w:t>тизац</w:t>
      </w:r>
      <w:r w:rsidR="00F00A62" w:rsidRPr="000268C7">
        <w:t>ия ипотечных активов</w:t>
      </w:r>
      <w:r w:rsidR="009A5566">
        <w:t>,</w:t>
      </w:r>
      <w:r w:rsidR="00F00A62" w:rsidRPr="000268C7">
        <w:t xml:space="preserve"> </w:t>
      </w:r>
      <w:proofErr w:type="gramStart"/>
      <w:r w:rsidR="009A5566">
        <w:t>п</w:t>
      </w:r>
      <w:r w:rsidR="009A5566" w:rsidRPr="000268C7">
        <w:t>о</w:t>
      </w:r>
      <w:r w:rsidR="009A5566">
        <w:t>ставленная</w:t>
      </w:r>
      <w:proofErr w:type="gramEnd"/>
      <w:r w:rsidR="009A5566">
        <w:t xml:space="preserve"> на «конвейер», </w:t>
      </w:r>
      <w:r w:rsidR="00EB2D31">
        <w:t>способна снизи</w:t>
      </w:r>
      <w:r w:rsidR="00F00A62" w:rsidRPr="000268C7">
        <w:t xml:space="preserve">ть ставку по ипотеке, так как банкам, </w:t>
      </w:r>
      <w:r w:rsidR="00F00A62" w:rsidRPr="000268C7">
        <w:lastRenderedPageBreak/>
        <w:t xml:space="preserve">участвующим </w:t>
      </w:r>
      <w:r w:rsidR="0090007D" w:rsidRPr="000268C7">
        <w:t>в программе,</w:t>
      </w:r>
      <w:r w:rsidR="00F00A62" w:rsidRPr="000268C7">
        <w:t xml:space="preserve"> не придется формировать значительные резервы по портфелю ипотечных кредитов. </w:t>
      </w:r>
    </w:p>
    <w:p w14:paraId="46D05A2F" w14:textId="6055B522" w:rsidR="00D675FA" w:rsidRPr="000268C7" w:rsidRDefault="00D675FA" w:rsidP="006E6A91">
      <w:pPr>
        <w:spacing w:line="360" w:lineRule="auto"/>
        <w:ind w:firstLine="284"/>
        <w:jc w:val="both"/>
      </w:pPr>
      <w:r>
        <w:t>Объёмы выданных институтом развития поручитель</w:t>
      </w:r>
      <w:proofErr w:type="gramStart"/>
      <w:r>
        <w:t>ств пр</w:t>
      </w:r>
      <w:proofErr w:type="gramEnd"/>
      <w:r>
        <w:t>едставлены на рис. 3.1.1.</w:t>
      </w:r>
    </w:p>
    <w:p w14:paraId="7786D708" w14:textId="779B67CE" w:rsidR="00297F59" w:rsidRPr="00297F59" w:rsidRDefault="005A7DF0" w:rsidP="00297F59">
      <w:pPr>
        <w:jc w:val="both"/>
        <w:rPr>
          <w:color w:val="000000"/>
          <w:shd w:val="clear" w:color="auto" w:fill="FFFFFF"/>
        </w:rPr>
      </w:pPr>
      <w:r>
        <w:rPr>
          <w:noProof/>
        </w:rPr>
        <w:drawing>
          <wp:inline distT="0" distB="0" distL="0" distR="0" wp14:anchorId="73CBA31A" wp14:editId="2961CED3">
            <wp:extent cx="6098875" cy="3234906"/>
            <wp:effectExtent l="0" t="0" r="16510" b="22860"/>
            <wp:docPr id="8192" name="Диаграмма 8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715B2D">
        <w:rPr>
          <w:sz w:val="20"/>
          <w:szCs w:val="20"/>
        </w:rPr>
        <w:t>Рисунок</w:t>
      </w:r>
      <w:r w:rsidRPr="005A7DF0">
        <w:rPr>
          <w:sz w:val="20"/>
          <w:szCs w:val="20"/>
        </w:rPr>
        <w:t xml:space="preserve"> 3.1.</w:t>
      </w:r>
      <w:r>
        <w:rPr>
          <w:sz w:val="20"/>
          <w:szCs w:val="20"/>
        </w:rPr>
        <w:t>1</w:t>
      </w:r>
      <w:r w:rsidRPr="005A7DF0">
        <w:rPr>
          <w:sz w:val="20"/>
          <w:szCs w:val="20"/>
        </w:rPr>
        <w:t xml:space="preserve"> Объемы поручительства по ипотечным облигациям ДОМ</w:t>
      </w:r>
      <w:proofErr w:type="gramStart"/>
      <w:r w:rsidRPr="005A7DF0">
        <w:rPr>
          <w:sz w:val="20"/>
          <w:szCs w:val="20"/>
        </w:rPr>
        <w:t>.Р</w:t>
      </w:r>
      <w:proofErr w:type="gramEnd"/>
      <w:r w:rsidRPr="005A7DF0">
        <w:rPr>
          <w:sz w:val="20"/>
          <w:szCs w:val="20"/>
        </w:rPr>
        <w:t>Ф(АИЖК)</w:t>
      </w:r>
      <w:r w:rsidR="00E32AA6">
        <w:rPr>
          <w:sz w:val="20"/>
          <w:szCs w:val="20"/>
        </w:rPr>
        <w:t xml:space="preserve"> в период 2012 - 2019 гг. по выпускам, где оригинатор является банком</w:t>
      </w:r>
      <w:r w:rsidRPr="005A7DF0">
        <w:rPr>
          <w:sz w:val="20"/>
          <w:szCs w:val="20"/>
        </w:rPr>
        <w:t xml:space="preserve">, </w:t>
      </w:r>
      <w:r w:rsidRPr="005A7DF0">
        <w:rPr>
          <w:color w:val="000000"/>
          <w:sz w:val="20"/>
          <w:szCs w:val="20"/>
          <w:shd w:val="clear" w:color="auto" w:fill="FFFFFF"/>
        </w:rPr>
        <w:t>млрд. руб.</w:t>
      </w:r>
    </w:p>
    <w:p w14:paraId="2F366320" w14:textId="2C622164" w:rsidR="005A7DF0" w:rsidRPr="00297F59" w:rsidRDefault="004138C8" w:rsidP="00297F59">
      <w:pPr>
        <w:jc w:val="both"/>
        <w:rPr>
          <w:color w:val="000000"/>
          <w:shd w:val="clear" w:color="auto" w:fill="FFFFFF"/>
        </w:rPr>
      </w:pPr>
      <w:r>
        <w:rPr>
          <w:i/>
          <w:sz w:val="20"/>
          <w:szCs w:val="20"/>
        </w:rPr>
        <w:t>Рассчитано по:</w:t>
      </w:r>
      <w:r>
        <w:rPr>
          <w:sz w:val="20"/>
          <w:szCs w:val="20"/>
        </w:rPr>
        <w:t xml:space="preserve"> </w:t>
      </w:r>
      <w:r w:rsidR="005A7DF0" w:rsidRPr="005A7DF0">
        <w:rPr>
          <w:color w:val="000000"/>
          <w:sz w:val="20"/>
          <w:szCs w:val="20"/>
          <w:lang w:val="en-US"/>
        </w:rPr>
        <w:t>Cbonds</w:t>
      </w:r>
      <w:r w:rsidR="005A7DF0" w:rsidRPr="005A7DF0">
        <w:rPr>
          <w:sz w:val="20"/>
          <w:szCs w:val="20"/>
        </w:rPr>
        <w:t xml:space="preserve"> // </w:t>
      </w:r>
      <w:r w:rsidR="005A7DF0" w:rsidRPr="005A7DF0">
        <w:rPr>
          <w:sz w:val="20"/>
          <w:szCs w:val="20"/>
          <w:lang w:val="en-US"/>
        </w:rPr>
        <w:t>URL</w:t>
      </w:r>
      <w:proofErr w:type="gramStart"/>
      <w:r w:rsidR="005A7DF0" w:rsidRPr="005A7DF0">
        <w:rPr>
          <w:sz w:val="20"/>
          <w:szCs w:val="20"/>
        </w:rPr>
        <w:t>:</w:t>
      </w:r>
      <w:proofErr w:type="gramEnd"/>
      <w:r w:rsidR="005A7DF0" w:rsidRPr="005A7DF0">
        <w:fldChar w:fldCharType="begin"/>
      </w:r>
      <w:r w:rsidR="005A7DF0" w:rsidRPr="005A7DF0">
        <w:rPr>
          <w:sz w:val="20"/>
          <w:szCs w:val="20"/>
        </w:rPr>
        <w:instrText xml:space="preserve"> HYPERLINK "http://cbonds.ru/" </w:instrText>
      </w:r>
      <w:r w:rsidR="005A7DF0" w:rsidRPr="005A7DF0">
        <w:fldChar w:fldCharType="separate"/>
      </w:r>
      <w:r w:rsidR="005A7DF0" w:rsidRPr="005A7DF0">
        <w:rPr>
          <w:rStyle w:val="ab"/>
          <w:sz w:val="20"/>
          <w:szCs w:val="20"/>
        </w:rPr>
        <w:t>http://cbonds.ru/</w:t>
      </w:r>
      <w:r w:rsidR="005A7DF0" w:rsidRPr="005A7DF0">
        <w:rPr>
          <w:rStyle w:val="ab"/>
          <w:sz w:val="20"/>
          <w:szCs w:val="20"/>
        </w:rPr>
        <w:fldChar w:fldCharType="end"/>
      </w:r>
      <w:r w:rsidR="005A7DF0" w:rsidRPr="005A7DF0">
        <w:rPr>
          <w:sz w:val="20"/>
          <w:szCs w:val="20"/>
        </w:rPr>
        <w:t xml:space="preserve"> (Дата обращения 14.05.2020).</w:t>
      </w:r>
    </w:p>
    <w:p w14:paraId="61C082A5" w14:textId="77777777" w:rsidR="007155ED" w:rsidRPr="006E6A91" w:rsidRDefault="007155ED" w:rsidP="005A7DF0">
      <w:pPr>
        <w:jc w:val="both"/>
        <w:rPr>
          <w:szCs w:val="20"/>
        </w:rPr>
      </w:pPr>
    </w:p>
    <w:p w14:paraId="51E9D16F" w14:textId="2304905F" w:rsidR="0031111A" w:rsidRPr="0031111A" w:rsidRDefault="0031111A" w:rsidP="006E6A91">
      <w:pPr>
        <w:spacing w:line="360" w:lineRule="auto"/>
        <w:ind w:firstLine="284"/>
        <w:jc w:val="both"/>
      </w:pPr>
      <w:r w:rsidRPr="00487A2F">
        <w:t xml:space="preserve">С 2008 по 2016 года совместно с АИЖК эмитенты выпускали многотраншевые выпуски, в которых поручительство агентства получали старшие выпуски, однако после 2016 произошел переход на выпуск однотраншевых облигаций в рамках </w:t>
      </w:r>
      <w:r>
        <w:t>«</w:t>
      </w:r>
      <w:r w:rsidRPr="00487A2F">
        <w:t>Фабрики ИЦБ</w:t>
      </w:r>
      <w:r>
        <w:t>»</w:t>
      </w:r>
      <w:r w:rsidRPr="00487A2F">
        <w:t>. Начальник отдела мониторинга и отчетности, управления секьюритизации С. Федотов указывает, что одной из</w:t>
      </w:r>
      <w:r>
        <w:t xml:space="preserve"> </w:t>
      </w:r>
      <w:r w:rsidRPr="00487A2F">
        <w:t xml:space="preserve">причин сложившейся ситуации на рынке является Указание Банка </w:t>
      </w:r>
      <w:r>
        <w:t>России,</w:t>
      </w:r>
      <w:r w:rsidRPr="00487A2F">
        <w:t xml:space="preserve"> выпущенное в ноябре 2015 года, предусматривающее введение множителя 1250% для вложений в младшие транши, которые удерживались оригинаторами</w:t>
      </w:r>
      <w:r>
        <w:rPr>
          <w:rStyle w:val="ae"/>
        </w:rPr>
        <w:footnoteReference w:id="77"/>
      </w:r>
      <w:r w:rsidRPr="00487A2F">
        <w:t xml:space="preserve">. То есть уменьшался капитал рассчитываемый по Н1, ввиду того что в рамках предыдущей </w:t>
      </w:r>
      <w:r>
        <w:t xml:space="preserve">модели оригинаторы, как правило, </w:t>
      </w:r>
      <w:r w:rsidRPr="00487A2F">
        <w:t xml:space="preserve">оставляли на балансе </w:t>
      </w:r>
      <w:r>
        <w:t xml:space="preserve">остаточный транш, нагрузка на капитал от сделки секьюритизации резко возросла. В </w:t>
      </w:r>
      <w:r w:rsidRPr="000268C7">
        <w:t xml:space="preserve">2018 году </w:t>
      </w:r>
      <w:r>
        <w:t>д</w:t>
      </w:r>
      <w:r w:rsidR="001D179A">
        <w:t xml:space="preserve">анное требование было отменено </w:t>
      </w:r>
      <w:r>
        <w:t>и в настоящее время применяется только при отсутствии достаточной информации о сделке</w:t>
      </w:r>
      <w:r>
        <w:rPr>
          <w:rStyle w:val="ae"/>
        </w:rPr>
        <w:footnoteReference w:id="78"/>
      </w:r>
      <w:r>
        <w:t>.</w:t>
      </w:r>
    </w:p>
    <w:p w14:paraId="1733A3B2" w14:textId="2F803560" w:rsidR="00454F02" w:rsidRPr="00E86EEF" w:rsidRDefault="004364A2" w:rsidP="006E6A91">
      <w:pPr>
        <w:spacing w:line="360" w:lineRule="auto"/>
        <w:ind w:firstLine="284"/>
        <w:jc w:val="both"/>
      </w:pPr>
      <w:r w:rsidRPr="00E86EEF">
        <w:lastRenderedPageBreak/>
        <w:t>В сл</w:t>
      </w:r>
      <w:r w:rsidR="000268C7">
        <w:t>учае многотраншевой секью</w:t>
      </w:r>
      <w:r w:rsidRPr="00E86EEF">
        <w:t>ри</w:t>
      </w:r>
      <w:r w:rsidR="000268C7">
        <w:t>ти</w:t>
      </w:r>
      <w:r w:rsidRPr="00E86EEF">
        <w:t xml:space="preserve">зации младший </w:t>
      </w:r>
      <w:r w:rsidR="000268C7" w:rsidRPr="00E86EEF">
        <w:t>транш,</w:t>
      </w:r>
      <w:r w:rsidRPr="00E86EEF">
        <w:t xml:space="preserve"> как </w:t>
      </w:r>
      <w:r w:rsidR="000268C7" w:rsidRPr="00E86EEF">
        <w:t>правило,</w:t>
      </w:r>
      <w:r w:rsidR="001D179A">
        <w:t xml:space="preserve"> остается у оригинатора, </w:t>
      </w:r>
      <w:r w:rsidRPr="00E86EEF">
        <w:t xml:space="preserve">таким </w:t>
      </w:r>
      <w:r w:rsidR="009A5566" w:rsidRPr="00E86EEF">
        <w:t>образом,</w:t>
      </w:r>
      <w:r w:rsidRPr="00E86EEF">
        <w:t xml:space="preserve"> первые потери несет непосредственно ини</w:t>
      </w:r>
      <w:r w:rsidR="006654B1" w:rsidRPr="00E86EEF">
        <w:t xml:space="preserve">циатор сделки. В </w:t>
      </w:r>
      <w:r w:rsidR="000268C7" w:rsidRPr="00E86EEF">
        <w:t>случае</w:t>
      </w:r>
      <w:r w:rsidR="006654B1" w:rsidRPr="00E86EEF">
        <w:t xml:space="preserve"> одно</w:t>
      </w:r>
      <w:r w:rsidRPr="00E86EEF">
        <w:t xml:space="preserve">траншевой сделки весь транш </w:t>
      </w:r>
      <w:r w:rsidR="00454F02" w:rsidRPr="00E86EEF">
        <w:t>гарантируется</w:t>
      </w:r>
      <w:r w:rsidRPr="00E86EEF">
        <w:t xml:space="preserve"> </w:t>
      </w:r>
      <w:r w:rsidR="000268C7" w:rsidRPr="00E86EEF">
        <w:t>агентством. Таким</w:t>
      </w:r>
      <w:r w:rsidR="00454F02" w:rsidRPr="00E86EEF">
        <w:t xml:space="preserve"> </w:t>
      </w:r>
      <w:r w:rsidR="000268C7" w:rsidRPr="00E86EEF">
        <w:t>образом,</w:t>
      </w:r>
      <w:r w:rsidR="00454F02" w:rsidRPr="00E86EEF">
        <w:t xml:space="preserve"> увеличиваются возможные потери государства в случае недостаточно </w:t>
      </w:r>
      <w:r w:rsidR="000268C7" w:rsidRPr="00E86EEF">
        <w:t>строгого</w:t>
      </w:r>
      <w:r w:rsidR="00454F02" w:rsidRPr="00E86EEF">
        <w:t xml:space="preserve"> отбора кредитов </w:t>
      </w:r>
      <w:r w:rsidR="000268C7" w:rsidRPr="00E86EEF">
        <w:t>агентством</w:t>
      </w:r>
      <w:r w:rsidR="00454F02" w:rsidRPr="00E86EEF">
        <w:t>. Данная стратегия позволяет снижать издержки на индивидуальную разработку механизмов защиты инвесторов в случае многотраншевых выпусков.</w:t>
      </w:r>
    </w:p>
    <w:p w14:paraId="7339D8C7" w14:textId="77777777" w:rsidR="00D675FA" w:rsidRDefault="006A1D90" w:rsidP="005F67E5">
      <w:pPr>
        <w:jc w:val="both"/>
      </w:pPr>
      <w:r w:rsidRPr="00E86EEF">
        <w:t xml:space="preserve">Механизм выпуска однотраншевых ИЦБ </w:t>
      </w:r>
      <w:r w:rsidR="00D675FA">
        <w:t>представлен на рис. 3.1.2.</w:t>
      </w:r>
    </w:p>
    <w:p w14:paraId="306C3EC4" w14:textId="0D3E4375" w:rsidR="00D058CA" w:rsidRDefault="00487A2F" w:rsidP="005F67E5">
      <w:pPr>
        <w:jc w:val="both"/>
      </w:pPr>
      <w:r>
        <w:rPr>
          <w:noProof/>
        </w:rPr>
        <w:drawing>
          <wp:inline distT="0" distB="0" distL="0" distR="0" wp14:anchorId="774919C2" wp14:editId="7D3F916E">
            <wp:extent cx="6229350" cy="1403006"/>
            <wp:effectExtent l="0" t="0" r="0" b="698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абрика.png"/>
                    <pic:cNvPicPr/>
                  </pic:nvPicPr>
                  <pic:blipFill>
                    <a:blip r:embed="rId44">
                      <a:extLst>
                        <a:ext uri="{28A0092B-C50C-407E-A947-70E740481C1C}">
                          <a14:useLocalDpi xmlns:a14="http://schemas.microsoft.com/office/drawing/2010/main" val="0"/>
                        </a:ext>
                      </a:extLst>
                    </a:blip>
                    <a:stretch>
                      <a:fillRect/>
                    </a:stretch>
                  </pic:blipFill>
                  <pic:spPr>
                    <a:xfrm>
                      <a:off x="0" y="0"/>
                      <a:ext cx="6228058" cy="1402715"/>
                    </a:xfrm>
                    <a:prstGeom prst="rect">
                      <a:avLst/>
                    </a:prstGeom>
                  </pic:spPr>
                </pic:pic>
              </a:graphicData>
            </a:graphic>
          </wp:inline>
        </w:drawing>
      </w:r>
    </w:p>
    <w:p w14:paraId="08B4BD53" w14:textId="1F116D65" w:rsidR="00DC1B37" w:rsidRPr="001A01F1" w:rsidRDefault="0058293F" w:rsidP="006E6A91">
      <w:pPr>
        <w:jc w:val="both"/>
        <w:rPr>
          <w:sz w:val="20"/>
          <w:szCs w:val="20"/>
        </w:rPr>
      </w:pPr>
      <w:r w:rsidRPr="0045753A">
        <w:rPr>
          <w:sz w:val="20"/>
          <w:szCs w:val="20"/>
        </w:rPr>
        <w:t>1)</w:t>
      </w:r>
      <w:r w:rsidR="00731F59" w:rsidRPr="0045753A">
        <w:rPr>
          <w:sz w:val="20"/>
          <w:szCs w:val="20"/>
        </w:rPr>
        <w:t>Осуществление платежей по кредитам</w:t>
      </w:r>
      <w:r w:rsidR="00C50F01" w:rsidRPr="00C50F01">
        <w:rPr>
          <w:sz w:val="20"/>
          <w:szCs w:val="20"/>
        </w:rPr>
        <w:t>;</w:t>
      </w:r>
      <w:r w:rsidR="00731F59" w:rsidRPr="0045753A">
        <w:rPr>
          <w:sz w:val="20"/>
          <w:szCs w:val="20"/>
        </w:rPr>
        <w:t xml:space="preserve"> </w:t>
      </w:r>
      <w:r w:rsidR="007103A0" w:rsidRPr="0045753A">
        <w:rPr>
          <w:sz w:val="20"/>
          <w:szCs w:val="20"/>
        </w:rPr>
        <w:t>2</w:t>
      </w:r>
      <w:r w:rsidR="00731F59" w:rsidRPr="0045753A">
        <w:rPr>
          <w:sz w:val="20"/>
          <w:szCs w:val="20"/>
        </w:rPr>
        <w:t>) Передача</w:t>
      </w:r>
      <w:r w:rsidR="00D058CA" w:rsidRPr="0045753A">
        <w:rPr>
          <w:sz w:val="20"/>
          <w:szCs w:val="20"/>
        </w:rPr>
        <w:t xml:space="preserve"> ипотечного портфеля</w:t>
      </w:r>
      <w:r w:rsidR="00C50F01" w:rsidRPr="00C50F01">
        <w:rPr>
          <w:sz w:val="20"/>
          <w:szCs w:val="20"/>
        </w:rPr>
        <w:t>;</w:t>
      </w:r>
      <w:r w:rsidR="007103A0" w:rsidRPr="0045753A">
        <w:rPr>
          <w:sz w:val="20"/>
          <w:szCs w:val="20"/>
        </w:rPr>
        <w:t xml:space="preserve"> 3</w:t>
      </w:r>
      <w:r w:rsidR="00731F59" w:rsidRPr="0045753A">
        <w:rPr>
          <w:sz w:val="20"/>
          <w:szCs w:val="20"/>
        </w:rPr>
        <w:t xml:space="preserve">) Выдача гарантии за комиссию </w:t>
      </w:r>
      <w:r w:rsidR="007103A0" w:rsidRPr="0045753A">
        <w:rPr>
          <w:sz w:val="20"/>
          <w:szCs w:val="20"/>
        </w:rPr>
        <w:t>передача</w:t>
      </w:r>
      <w:r w:rsidR="00C50F01" w:rsidRPr="00C50F01">
        <w:rPr>
          <w:sz w:val="20"/>
          <w:szCs w:val="20"/>
        </w:rPr>
        <w:t>;</w:t>
      </w:r>
      <w:r w:rsidR="007103A0" w:rsidRPr="0045753A">
        <w:rPr>
          <w:sz w:val="20"/>
          <w:szCs w:val="20"/>
        </w:rPr>
        <w:t xml:space="preserve"> 4</w:t>
      </w:r>
      <w:r w:rsidR="00731F59" w:rsidRPr="0045753A">
        <w:rPr>
          <w:sz w:val="20"/>
          <w:szCs w:val="20"/>
        </w:rPr>
        <w:t xml:space="preserve">) </w:t>
      </w:r>
      <w:r w:rsidR="00275FCC" w:rsidRPr="0045753A">
        <w:rPr>
          <w:sz w:val="20"/>
          <w:szCs w:val="20"/>
        </w:rPr>
        <w:t>П</w:t>
      </w:r>
      <w:r w:rsidR="00287812" w:rsidRPr="0045753A">
        <w:rPr>
          <w:sz w:val="20"/>
          <w:szCs w:val="20"/>
        </w:rPr>
        <w:t>ере</w:t>
      </w:r>
      <w:r w:rsidR="00275FCC" w:rsidRPr="0045753A">
        <w:rPr>
          <w:sz w:val="20"/>
          <w:szCs w:val="20"/>
        </w:rPr>
        <w:t>дача</w:t>
      </w:r>
      <w:r w:rsidR="00731F59" w:rsidRPr="0045753A">
        <w:rPr>
          <w:sz w:val="20"/>
          <w:szCs w:val="20"/>
        </w:rPr>
        <w:t xml:space="preserve"> ипотечных ценных бумаг банку</w:t>
      </w:r>
      <w:r w:rsidR="001A01F1" w:rsidRPr="001A01F1">
        <w:rPr>
          <w:sz w:val="20"/>
          <w:szCs w:val="20"/>
        </w:rPr>
        <w:t>.</w:t>
      </w:r>
    </w:p>
    <w:p w14:paraId="348E7644" w14:textId="7935BE3D" w:rsidR="009B0AF2" w:rsidRPr="001A01F1" w:rsidRDefault="005A7DF0" w:rsidP="006E6A91">
      <w:pPr>
        <w:jc w:val="both"/>
        <w:rPr>
          <w:sz w:val="20"/>
          <w:szCs w:val="20"/>
        </w:rPr>
      </w:pPr>
      <w:r>
        <w:rPr>
          <w:sz w:val="20"/>
          <w:szCs w:val="20"/>
        </w:rPr>
        <w:t>Рис</w:t>
      </w:r>
      <w:r w:rsidR="00715B2D">
        <w:rPr>
          <w:sz w:val="20"/>
          <w:szCs w:val="20"/>
        </w:rPr>
        <w:t>унок</w:t>
      </w:r>
      <w:r>
        <w:rPr>
          <w:sz w:val="20"/>
          <w:szCs w:val="20"/>
        </w:rPr>
        <w:t xml:space="preserve"> 3.1.2</w:t>
      </w:r>
      <w:r w:rsidR="009B0AF2" w:rsidRPr="0045753A">
        <w:rPr>
          <w:sz w:val="20"/>
          <w:szCs w:val="20"/>
        </w:rPr>
        <w:t xml:space="preserve"> Механизм секьюритизации ипотечных ценных бумаг на Фабрике ИЦБ</w:t>
      </w:r>
    </w:p>
    <w:p w14:paraId="73911435" w14:textId="00BF2564" w:rsidR="00DC1B37" w:rsidRPr="00F119DF" w:rsidRDefault="004138C8" w:rsidP="006E6A91">
      <w:pPr>
        <w:jc w:val="both"/>
        <w:rPr>
          <w:sz w:val="20"/>
          <w:szCs w:val="20"/>
        </w:rPr>
      </w:pPr>
      <w:r w:rsidRPr="004138C8">
        <w:rPr>
          <w:i/>
          <w:sz w:val="20"/>
          <w:szCs w:val="20"/>
        </w:rPr>
        <w:t>Составлено по:</w:t>
      </w:r>
      <w:r w:rsidRPr="004138C8">
        <w:rPr>
          <w:sz w:val="20"/>
          <w:szCs w:val="20"/>
        </w:rPr>
        <w:t xml:space="preserve"> </w:t>
      </w:r>
      <w:r w:rsidR="00275FCC" w:rsidRPr="0045753A">
        <w:rPr>
          <w:sz w:val="20"/>
          <w:szCs w:val="20"/>
        </w:rPr>
        <w:t xml:space="preserve">ИЦБ ДОМ.РФ </w:t>
      </w:r>
      <w:r w:rsidR="00A67E3F" w:rsidRPr="0045753A">
        <w:rPr>
          <w:sz w:val="20"/>
          <w:szCs w:val="20"/>
        </w:rPr>
        <w:t>//</w:t>
      </w:r>
      <w:r w:rsidR="006E6A91" w:rsidRPr="006E6A91">
        <w:rPr>
          <w:sz w:val="20"/>
          <w:szCs w:val="20"/>
        </w:rPr>
        <w:t xml:space="preserve"> </w:t>
      </w:r>
      <w:r w:rsidR="006E6A91" w:rsidRPr="0045753A">
        <w:rPr>
          <w:sz w:val="20"/>
          <w:szCs w:val="20"/>
        </w:rPr>
        <w:t>ДОМ.РФ</w:t>
      </w:r>
      <w:r w:rsidR="006E6A91">
        <w:rPr>
          <w:sz w:val="20"/>
          <w:szCs w:val="20"/>
        </w:rPr>
        <w:t>.</w:t>
      </w:r>
      <w:r w:rsidR="00275FCC" w:rsidRPr="0045753A">
        <w:rPr>
          <w:sz w:val="20"/>
          <w:szCs w:val="20"/>
        </w:rPr>
        <w:t xml:space="preserve"> </w:t>
      </w:r>
      <w:r w:rsidR="00275FCC" w:rsidRPr="0045753A">
        <w:rPr>
          <w:sz w:val="20"/>
          <w:szCs w:val="20"/>
          <w:lang w:val="en-US"/>
        </w:rPr>
        <w:t>URL</w:t>
      </w:r>
      <w:r w:rsidR="00275FCC" w:rsidRPr="0045753A">
        <w:rPr>
          <w:sz w:val="20"/>
          <w:szCs w:val="20"/>
        </w:rPr>
        <w:t>:</w:t>
      </w:r>
      <w:r w:rsidR="006E6A91">
        <w:rPr>
          <w:sz w:val="20"/>
          <w:szCs w:val="20"/>
        </w:rPr>
        <w:t xml:space="preserve"> </w:t>
      </w:r>
      <w:hyperlink r:id="rId45" w:history="1">
        <w:r w:rsidR="00DC1B37" w:rsidRPr="0045753A">
          <w:rPr>
            <w:rStyle w:val="ab"/>
            <w:sz w:val="20"/>
            <w:szCs w:val="20"/>
          </w:rPr>
          <w:t>https://xn--d1aqf.xn--p1ai/investors/factoryPage/</w:t>
        </w:r>
      </w:hyperlink>
      <w:r w:rsidR="009B0AF2" w:rsidRPr="0045753A">
        <w:rPr>
          <w:sz w:val="20"/>
          <w:szCs w:val="20"/>
        </w:rPr>
        <w:t xml:space="preserve"> </w:t>
      </w:r>
      <w:r w:rsidR="005A7DF0">
        <w:rPr>
          <w:sz w:val="20"/>
          <w:szCs w:val="20"/>
        </w:rPr>
        <w:t>(дата обращения 13.05.2020</w:t>
      </w:r>
      <w:r w:rsidR="00DB7081" w:rsidRPr="0045753A">
        <w:rPr>
          <w:sz w:val="20"/>
          <w:szCs w:val="20"/>
        </w:rPr>
        <w:t>).</w:t>
      </w:r>
    </w:p>
    <w:p w14:paraId="3160EDB3" w14:textId="77777777" w:rsidR="007155ED" w:rsidRPr="006E6A91" w:rsidRDefault="007155ED" w:rsidP="0031111A">
      <w:pPr>
        <w:jc w:val="both"/>
        <w:rPr>
          <w:szCs w:val="20"/>
        </w:rPr>
      </w:pPr>
    </w:p>
    <w:p w14:paraId="04B16CA2" w14:textId="1883F1C3" w:rsidR="00DB7081" w:rsidRPr="0045753A" w:rsidRDefault="00E06840" w:rsidP="006E6A91">
      <w:pPr>
        <w:spacing w:line="360" w:lineRule="auto"/>
        <w:ind w:firstLine="284"/>
        <w:jc w:val="both"/>
      </w:pPr>
      <w:r>
        <w:t xml:space="preserve">Модель </w:t>
      </w:r>
      <w:r w:rsidR="00F035A4">
        <w:t>«</w:t>
      </w:r>
      <w:r>
        <w:t>Фабрики ИЦБ</w:t>
      </w:r>
      <w:r w:rsidR="00F035A4">
        <w:t>»</w:t>
      </w:r>
      <w:r w:rsidR="00CB259E">
        <w:t xml:space="preserve"> схожа</w:t>
      </w:r>
      <w:r w:rsidR="004A4E42">
        <w:t xml:space="preserve"> с используемыми</w:t>
      </w:r>
      <w:r>
        <w:t xml:space="preserve"> правит</w:t>
      </w:r>
      <w:r w:rsidR="00F035A4">
        <w:t xml:space="preserve">ельственными агентствами в США. </w:t>
      </w:r>
      <w:r w:rsidR="00D675FA">
        <w:t xml:space="preserve">Представленная на рис. </w:t>
      </w:r>
      <w:r>
        <w:t>3.1.2 процедура схожа с используемой Fannie Mae и Freddie Mac моделью обмена ипотечных кредитов на ипотечные ценные бумаги, котор</w:t>
      </w:r>
      <w:r w:rsidR="00420F3E">
        <w:t>ую называют свопом.</w:t>
      </w:r>
    </w:p>
    <w:p w14:paraId="4FAFF396" w14:textId="2F699D80" w:rsidR="00487A2F" w:rsidRDefault="00CA1AE4" w:rsidP="005F67E5">
      <w:pPr>
        <w:jc w:val="both"/>
        <w:rPr>
          <w:color w:val="000000"/>
          <w:shd w:val="clear" w:color="auto" w:fill="FFFFFF"/>
        </w:rPr>
      </w:pPr>
      <w:r>
        <w:rPr>
          <w:noProof/>
        </w:rPr>
        <w:drawing>
          <wp:inline distT="0" distB="0" distL="0" distR="0" wp14:anchorId="265092FD" wp14:editId="149C5B2C">
            <wp:extent cx="6059606" cy="2620371"/>
            <wp:effectExtent l="0" t="0" r="17780" b="2794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EEE187" w14:textId="7F2A6C11" w:rsidR="005A7DF0" w:rsidRPr="005F67E5" w:rsidRDefault="00715B2D" w:rsidP="0031111A">
      <w:pPr>
        <w:jc w:val="both"/>
        <w:rPr>
          <w:sz w:val="20"/>
          <w:szCs w:val="20"/>
        </w:rPr>
      </w:pPr>
      <w:r>
        <w:rPr>
          <w:sz w:val="20"/>
          <w:szCs w:val="20"/>
        </w:rPr>
        <w:t>Рисунок</w:t>
      </w:r>
      <w:r w:rsidR="005A7DF0" w:rsidRPr="005F67E5">
        <w:rPr>
          <w:sz w:val="20"/>
          <w:szCs w:val="20"/>
        </w:rPr>
        <w:t xml:space="preserve"> 3.1.3 Количество траншей и оригинаторов с выданным поручительством</w:t>
      </w:r>
      <w:r w:rsidR="00CB259E" w:rsidRPr="005F67E5">
        <w:rPr>
          <w:sz w:val="20"/>
          <w:szCs w:val="20"/>
        </w:rPr>
        <w:t xml:space="preserve"> от</w:t>
      </w:r>
      <w:r w:rsidR="005A7DF0" w:rsidRPr="005F67E5">
        <w:rPr>
          <w:sz w:val="20"/>
          <w:szCs w:val="20"/>
        </w:rPr>
        <w:t xml:space="preserve"> ДОМ</w:t>
      </w:r>
      <w:proofErr w:type="gramStart"/>
      <w:r w:rsidR="005A7DF0" w:rsidRPr="005F67E5">
        <w:rPr>
          <w:sz w:val="20"/>
          <w:szCs w:val="20"/>
        </w:rPr>
        <w:t>.Р</w:t>
      </w:r>
      <w:proofErr w:type="gramEnd"/>
      <w:r w:rsidR="005A7DF0" w:rsidRPr="005F67E5">
        <w:rPr>
          <w:sz w:val="20"/>
          <w:szCs w:val="20"/>
        </w:rPr>
        <w:t xml:space="preserve">Ф(АИЖК) </w:t>
      </w:r>
    </w:p>
    <w:p w14:paraId="2C921CF5" w14:textId="652EBB1D" w:rsidR="005A7DF0" w:rsidRPr="005F67E5" w:rsidRDefault="004138C8" w:rsidP="0031111A">
      <w:pPr>
        <w:jc w:val="both"/>
        <w:rPr>
          <w:sz w:val="20"/>
          <w:szCs w:val="20"/>
        </w:rPr>
      </w:pPr>
      <w:r w:rsidRPr="005F67E5">
        <w:rPr>
          <w:i/>
          <w:sz w:val="20"/>
          <w:szCs w:val="20"/>
        </w:rPr>
        <w:t>Рассчитано по:</w:t>
      </w:r>
      <w:r w:rsidRPr="005F67E5">
        <w:rPr>
          <w:sz w:val="20"/>
          <w:szCs w:val="20"/>
        </w:rPr>
        <w:t xml:space="preserve"> </w:t>
      </w:r>
      <w:r w:rsidR="005A7DF0" w:rsidRPr="005F67E5">
        <w:rPr>
          <w:color w:val="000000"/>
          <w:sz w:val="20"/>
          <w:szCs w:val="20"/>
          <w:lang w:val="en-US"/>
        </w:rPr>
        <w:t>Cbonds</w:t>
      </w:r>
      <w:r w:rsidR="005A7DF0" w:rsidRPr="005F67E5">
        <w:rPr>
          <w:sz w:val="20"/>
          <w:szCs w:val="20"/>
        </w:rPr>
        <w:t xml:space="preserve"> // </w:t>
      </w:r>
      <w:r w:rsidR="005A7DF0" w:rsidRPr="005F67E5">
        <w:rPr>
          <w:sz w:val="20"/>
          <w:szCs w:val="20"/>
          <w:lang w:val="en-US"/>
        </w:rPr>
        <w:t>URL</w:t>
      </w:r>
      <w:r w:rsidR="005A7DF0" w:rsidRPr="005F67E5">
        <w:rPr>
          <w:sz w:val="20"/>
          <w:szCs w:val="20"/>
        </w:rPr>
        <w:t>:</w:t>
      </w:r>
      <w:r w:rsidR="006E6A91" w:rsidRPr="005F67E5">
        <w:rPr>
          <w:sz w:val="20"/>
          <w:szCs w:val="20"/>
        </w:rPr>
        <w:t xml:space="preserve"> </w:t>
      </w:r>
      <w:hyperlink r:id="rId47" w:history="1">
        <w:r w:rsidR="005A7DF0" w:rsidRPr="005F67E5">
          <w:rPr>
            <w:rStyle w:val="ab"/>
            <w:sz w:val="20"/>
            <w:szCs w:val="20"/>
          </w:rPr>
          <w:t>http://cbonds.ru/</w:t>
        </w:r>
      </w:hyperlink>
      <w:r w:rsidR="006E6A91" w:rsidRPr="005F67E5">
        <w:rPr>
          <w:sz w:val="20"/>
          <w:szCs w:val="20"/>
        </w:rPr>
        <w:t xml:space="preserve"> (д</w:t>
      </w:r>
      <w:r w:rsidR="005A7DF0" w:rsidRPr="005F67E5">
        <w:rPr>
          <w:sz w:val="20"/>
          <w:szCs w:val="20"/>
        </w:rPr>
        <w:t>ата обращения 14.05.2020).</w:t>
      </w:r>
    </w:p>
    <w:p w14:paraId="34C1CC3C" w14:textId="77777777" w:rsidR="009A5566" w:rsidRPr="00FA7BED" w:rsidRDefault="009A5566" w:rsidP="0031111A">
      <w:pPr>
        <w:jc w:val="both"/>
        <w:rPr>
          <w:szCs w:val="20"/>
        </w:rPr>
      </w:pPr>
    </w:p>
    <w:p w14:paraId="09C4E6AD" w14:textId="1E2422B5" w:rsidR="009A5566" w:rsidRPr="009A5566" w:rsidRDefault="009A5566" w:rsidP="009A5566">
      <w:pPr>
        <w:spacing w:line="360" w:lineRule="auto"/>
        <w:ind w:firstLine="284"/>
        <w:jc w:val="both"/>
      </w:pPr>
      <w:r w:rsidRPr="0045753A">
        <w:t>Выдача гарантии повышает качество транша до максимального уровня по национальной шкале</w:t>
      </w:r>
      <w:r>
        <w:t>.</w:t>
      </w:r>
      <w:r w:rsidRPr="0045753A">
        <w:t xml:space="preserve"> Банк получает на баланс ипотечные це</w:t>
      </w:r>
      <w:r>
        <w:t>нные бумаги, он может оставить их</w:t>
      </w:r>
      <w:r w:rsidRPr="0045753A">
        <w:t xml:space="preserve"> или </w:t>
      </w:r>
      <w:r w:rsidRPr="0045753A">
        <w:lastRenderedPageBreak/>
        <w:t>разместить среди инвесторов. Пониженный коэффициент риска по б</w:t>
      </w:r>
      <w:r>
        <w:t>умагам с поручительством ДОМ.РФ</w:t>
      </w:r>
      <w:r w:rsidRPr="0045753A">
        <w:t xml:space="preserve"> снижает нагрузку на нормативы достаточности капитала</w:t>
      </w:r>
      <w:r>
        <w:t xml:space="preserve"> </w:t>
      </w:r>
      <w:r w:rsidRPr="0045753A">
        <w:t>путем влияния на активы, взвешенные по риску.</w:t>
      </w:r>
      <w:r>
        <w:t xml:space="preserve"> </w:t>
      </w:r>
    </w:p>
    <w:p w14:paraId="61B8F1D0" w14:textId="77777777" w:rsidR="00D675FA" w:rsidRDefault="009A5566" w:rsidP="00D675FA">
      <w:pPr>
        <w:spacing w:line="360" w:lineRule="auto"/>
        <w:ind w:firstLine="284"/>
        <w:jc w:val="both"/>
      </w:pPr>
      <w:r w:rsidRPr="0045753A">
        <w:t xml:space="preserve">Требования ДОМ.РФ к составу ипотечного пула требуют объём остатка основного долга ипотечных кредитов не менее 2 млрд. рублей, что является существенным барьером для небольших кредитных организаций. Максимальный </w:t>
      </w:r>
      <w:r w:rsidRPr="0045753A">
        <w:rPr>
          <w:lang w:val="en-US"/>
        </w:rPr>
        <w:t>LTV</w:t>
      </w:r>
      <w:r w:rsidRPr="0045753A">
        <w:t xml:space="preserve"> 80% на момент включения ипотечного кредита в покрытие, максимальное значение отношения ежемесячного платежа к доходу заемщика (</w:t>
      </w:r>
      <w:r w:rsidRPr="0045753A">
        <w:rPr>
          <w:lang w:val="en-US"/>
        </w:rPr>
        <w:t>PTI</w:t>
      </w:r>
      <w:r w:rsidRPr="0045753A">
        <w:t xml:space="preserve">) </w:t>
      </w:r>
      <w:r>
        <w:t xml:space="preserve">60% </w:t>
      </w:r>
      <w:r w:rsidRPr="0045753A">
        <w:t>на дату выдачи кредита</w:t>
      </w:r>
      <w:r w:rsidRPr="0045753A">
        <w:rPr>
          <w:rStyle w:val="ae"/>
        </w:rPr>
        <w:footnoteReference w:id="79"/>
      </w:r>
      <w:r w:rsidRPr="0045753A">
        <w:t xml:space="preserve">, позволяют существенно снизить кредитный риск секьюритизируемых кредитов. Ипотечные кредиты, </w:t>
      </w:r>
      <w:r w:rsidRPr="00FD4878">
        <w:t>включенные</w:t>
      </w:r>
      <w:r>
        <w:t xml:space="preserve"> в покрытие</w:t>
      </w:r>
      <w:r w:rsidRPr="0031111A">
        <w:t xml:space="preserve">, </w:t>
      </w:r>
      <w:r w:rsidRPr="0045753A">
        <w:t xml:space="preserve">могут быть сроком от 36 месяцев до 362 месяцев, что позволяет выпускать в рамках </w:t>
      </w:r>
      <w:r>
        <w:t>«</w:t>
      </w:r>
      <w:r w:rsidRPr="0045753A">
        <w:t>Фабрики</w:t>
      </w:r>
      <w:r>
        <w:t>»</w:t>
      </w:r>
      <w:r w:rsidRPr="0045753A">
        <w:t xml:space="preserve"> </w:t>
      </w:r>
      <w:r>
        <w:t xml:space="preserve">бумаги </w:t>
      </w:r>
      <w:r w:rsidRPr="0045753A">
        <w:t>со сроками погашения аналогичным</w:t>
      </w:r>
      <w:r>
        <w:t>и</w:t>
      </w:r>
      <w:r w:rsidRPr="0045753A">
        <w:t xml:space="preserve"> американским агентс</w:t>
      </w:r>
      <w:r>
        <w:t>ким ценным бумагам.</w:t>
      </w:r>
      <w:r w:rsidR="00D675FA" w:rsidRPr="00D675FA">
        <w:t xml:space="preserve"> </w:t>
      </w:r>
    </w:p>
    <w:p w14:paraId="7B813DE3" w14:textId="219FB30F" w:rsidR="00CA1AE4" w:rsidRPr="009A5566" w:rsidRDefault="00D675FA" w:rsidP="00D675FA">
      <w:pPr>
        <w:spacing w:line="360" w:lineRule="auto"/>
        <w:ind w:firstLine="284"/>
        <w:jc w:val="both"/>
      </w:pPr>
      <w:r w:rsidRPr="005A70DA">
        <w:t xml:space="preserve">Как представлено </w:t>
      </w:r>
      <w:r>
        <w:t>в табл.</w:t>
      </w:r>
      <w:r w:rsidRPr="005A70DA">
        <w:t xml:space="preserve"> </w:t>
      </w:r>
      <w:r w:rsidRPr="005A70DA">
        <w:rPr>
          <w:color w:val="000000"/>
          <w:shd w:val="clear" w:color="auto" w:fill="FFFFFF"/>
        </w:rPr>
        <w:t>3.1.1</w:t>
      </w:r>
      <w:r>
        <w:rPr>
          <w:color w:val="000000"/>
          <w:shd w:val="clear" w:color="auto" w:fill="FFFFFF"/>
        </w:rPr>
        <w:t xml:space="preserve"> </w:t>
      </w:r>
      <w:r w:rsidRPr="005A70DA">
        <w:t>крупнейшие ре</w:t>
      </w:r>
      <w:r>
        <w:t>гионы с ипотечными требованиями</w:t>
      </w:r>
      <w:r w:rsidRPr="001D179A">
        <w:t xml:space="preserve">, </w:t>
      </w:r>
      <w:r w:rsidRPr="005A70DA">
        <w:t>секьюритизированными в 2019 году и</w:t>
      </w:r>
      <w:r>
        <w:t xml:space="preserve">меют примерно одинаковую долю. </w:t>
      </w:r>
    </w:p>
    <w:p w14:paraId="4936B940" w14:textId="0BD518A7" w:rsidR="00C80E54" w:rsidRPr="005A70DA" w:rsidRDefault="00C80E54" w:rsidP="00C80E54">
      <w:pPr>
        <w:jc w:val="both"/>
        <w:rPr>
          <w:color w:val="000000"/>
          <w:sz w:val="20"/>
        </w:rPr>
      </w:pPr>
      <w:r w:rsidRPr="005A70DA">
        <w:rPr>
          <w:color w:val="000000"/>
          <w:sz w:val="20"/>
          <w:shd w:val="clear" w:color="auto" w:fill="FFFFFF"/>
        </w:rPr>
        <w:t>Таблица 3.1.1</w:t>
      </w:r>
      <w:r w:rsidRPr="005A70DA">
        <w:rPr>
          <w:sz w:val="20"/>
        </w:rPr>
        <w:t xml:space="preserve"> Структура обеспеченных ипотекой требований </w:t>
      </w:r>
      <w:r w:rsidR="00827805">
        <w:rPr>
          <w:sz w:val="20"/>
        </w:rPr>
        <w:t>секьюритизированных в 2019 году</w:t>
      </w:r>
      <w:r w:rsidR="00827805" w:rsidRPr="005A70DA">
        <w:rPr>
          <w:sz w:val="20"/>
        </w:rPr>
        <w:t xml:space="preserve"> </w:t>
      </w:r>
      <w:r w:rsidRPr="005A70DA">
        <w:rPr>
          <w:sz w:val="20"/>
        </w:rPr>
        <w:t>в сделках ипотечной секьюритизации по субъектам РФ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3820"/>
        <w:gridCol w:w="2665"/>
      </w:tblGrid>
      <w:tr w:rsidR="00DB7C33" w:rsidRPr="005A70DA" w14:paraId="25E4B612" w14:textId="77777777" w:rsidTr="00827805">
        <w:trPr>
          <w:cantSplit/>
          <w:trHeight w:hRule="exact" w:val="412"/>
        </w:trPr>
        <w:tc>
          <w:tcPr>
            <w:tcW w:w="3261" w:type="dxa"/>
            <w:tcBorders>
              <w:top w:val="single" w:sz="4" w:space="0" w:color="auto"/>
              <w:bottom w:val="single" w:sz="4" w:space="0" w:color="auto"/>
              <w:right w:val="single" w:sz="4" w:space="0" w:color="auto"/>
            </w:tcBorders>
            <w:shd w:val="clear" w:color="auto" w:fill="auto"/>
            <w:noWrap/>
            <w:vAlign w:val="center"/>
            <w:hideMark/>
          </w:tcPr>
          <w:p w14:paraId="536D9A06" w14:textId="77777777" w:rsidR="00DB7C33" w:rsidRPr="005A70DA" w:rsidRDefault="00DB7C33" w:rsidP="00112D98">
            <w:pPr>
              <w:jc w:val="center"/>
              <w:rPr>
                <w:color w:val="000000"/>
                <w:sz w:val="20"/>
                <w:szCs w:val="20"/>
              </w:rPr>
            </w:pPr>
            <w:r w:rsidRPr="005A70DA">
              <w:rPr>
                <w:color w:val="000000"/>
                <w:sz w:val="20"/>
                <w:szCs w:val="20"/>
              </w:rPr>
              <w:t>Субъект РФ</w:t>
            </w:r>
          </w:p>
        </w:tc>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C6DA" w14:textId="77777777" w:rsidR="00DB7C33" w:rsidRPr="005A70DA" w:rsidRDefault="00DB7C33" w:rsidP="00112D98">
            <w:pPr>
              <w:jc w:val="center"/>
              <w:rPr>
                <w:color w:val="000000"/>
                <w:sz w:val="20"/>
                <w:szCs w:val="20"/>
              </w:rPr>
            </w:pPr>
            <w:r w:rsidRPr="005A70DA">
              <w:rPr>
                <w:color w:val="000000"/>
                <w:sz w:val="20"/>
                <w:szCs w:val="20"/>
              </w:rPr>
              <w:t>Обеспеченные ипотекой требования, шт.</w:t>
            </w:r>
          </w:p>
        </w:tc>
        <w:tc>
          <w:tcPr>
            <w:tcW w:w="2665" w:type="dxa"/>
            <w:tcBorders>
              <w:top w:val="single" w:sz="4" w:space="0" w:color="auto"/>
              <w:left w:val="single" w:sz="4" w:space="0" w:color="auto"/>
              <w:bottom w:val="single" w:sz="4" w:space="0" w:color="auto"/>
            </w:tcBorders>
            <w:shd w:val="clear" w:color="auto" w:fill="auto"/>
            <w:noWrap/>
            <w:vAlign w:val="center"/>
            <w:hideMark/>
          </w:tcPr>
          <w:p w14:paraId="4E6B5789" w14:textId="2FB5EA0D" w:rsidR="00DB7C33" w:rsidRPr="005A70DA" w:rsidRDefault="00DB7C33" w:rsidP="00112D98">
            <w:pPr>
              <w:jc w:val="center"/>
              <w:rPr>
                <w:color w:val="000000"/>
                <w:sz w:val="20"/>
                <w:szCs w:val="20"/>
              </w:rPr>
            </w:pPr>
            <w:r w:rsidRPr="005A70DA">
              <w:rPr>
                <w:color w:val="000000"/>
                <w:sz w:val="20"/>
                <w:szCs w:val="20"/>
              </w:rPr>
              <w:t>Доля в общем объёме,</w:t>
            </w:r>
            <w:r w:rsidR="00AA1D56">
              <w:rPr>
                <w:color w:val="000000"/>
                <w:sz w:val="20"/>
                <w:szCs w:val="20"/>
              </w:rPr>
              <w:t>%</w:t>
            </w:r>
          </w:p>
        </w:tc>
      </w:tr>
      <w:tr w:rsidR="00DB7C33" w:rsidRPr="005A70DA" w14:paraId="4B477D5D" w14:textId="77777777" w:rsidTr="00972789">
        <w:trPr>
          <w:cantSplit/>
          <w:trHeight w:hRule="exact" w:val="340"/>
        </w:trPr>
        <w:tc>
          <w:tcPr>
            <w:tcW w:w="3261" w:type="dxa"/>
            <w:tcBorders>
              <w:top w:val="single" w:sz="4" w:space="0" w:color="auto"/>
              <w:left w:val="single" w:sz="4" w:space="0" w:color="auto"/>
              <w:bottom w:val="nil"/>
              <w:right w:val="single" w:sz="4" w:space="0" w:color="auto"/>
            </w:tcBorders>
            <w:shd w:val="clear" w:color="auto" w:fill="auto"/>
            <w:noWrap/>
            <w:vAlign w:val="center"/>
            <w:hideMark/>
          </w:tcPr>
          <w:p w14:paraId="5229885C" w14:textId="77777777" w:rsidR="00DB7C33" w:rsidRPr="005A70DA" w:rsidRDefault="00DB7C33" w:rsidP="00112D98">
            <w:pPr>
              <w:jc w:val="center"/>
              <w:rPr>
                <w:sz w:val="20"/>
                <w:szCs w:val="20"/>
              </w:rPr>
            </w:pPr>
            <w:r w:rsidRPr="005A70DA">
              <w:rPr>
                <w:sz w:val="20"/>
                <w:szCs w:val="20"/>
              </w:rPr>
              <w:t>Московская область</w:t>
            </w:r>
          </w:p>
        </w:tc>
        <w:tc>
          <w:tcPr>
            <w:tcW w:w="3820" w:type="dxa"/>
            <w:tcBorders>
              <w:top w:val="single" w:sz="4" w:space="0" w:color="auto"/>
              <w:left w:val="single" w:sz="4" w:space="0" w:color="auto"/>
              <w:bottom w:val="nil"/>
              <w:right w:val="single" w:sz="4" w:space="0" w:color="auto"/>
            </w:tcBorders>
            <w:shd w:val="clear" w:color="auto" w:fill="auto"/>
            <w:noWrap/>
            <w:vAlign w:val="center"/>
            <w:hideMark/>
          </w:tcPr>
          <w:p w14:paraId="1E6117A0" w14:textId="77777777" w:rsidR="00DB7C33" w:rsidRPr="005A70DA" w:rsidRDefault="00DB7C33" w:rsidP="00112D98">
            <w:pPr>
              <w:jc w:val="center"/>
              <w:rPr>
                <w:color w:val="000000"/>
                <w:sz w:val="20"/>
                <w:szCs w:val="20"/>
              </w:rPr>
            </w:pPr>
            <w:r w:rsidRPr="005A70DA">
              <w:rPr>
                <w:color w:val="000000"/>
                <w:sz w:val="20"/>
                <w:szCs w:val="20"/>
              </w:rPr>
              <w:t>10 521</w:t>
            </w:r>
          </w:p>
        </w:tc>
        <w:tc>
          <w:tcPr>
            <w:tcW w:w="2665" w:type="dxa"/>
            <w:tcBorders>
              <w:top w:val="single" w:sz="4" w:space="0" w:color="auto"/>
              <w:left w:val="single" w:sz="4" w:space="0" w:color="auto"/>
              <w:bottom w:val="nil"/>
              <w:right w:val="single" w:sz="4" w:space="0" w:color="auto"/>
            </w:tcBorders>
            <w:shd w:val="clear" w:color="auto" w:fill="auto"/>
            <w:noWrap/>
            <w:vAlign w:val="center"/>
            <w:hideMark/>
          </w:tcPr>
          <w:p w14:paraId="0DD425AD" w14:textId="77777777" w:rsidR="00DB7C33" w:rsidRPr="005A70DA" w:rsidRDefault="00DB7C33" w:rsidP="00112D98">
            <w:pPr>
              <w:jc w:val="center"/>
              <w:rPr>
                <w:color w:val="000000"/>
                <w:sz w:val="20"/>
                <w:szCs w:val="20"/>
              </w:rPr>
            </w:pPr>
            <w:r w:rsidRPr="005A70DA">
              <w:rPr>
                <w:color w:val="000000"/>
                <w:sz w:val="20"/>
                <w:szCs w:val="20"/>
              </w:rPr>
              <w:t>5,16</w:t>
            </w:r>
          </w:p>
        </w:tc>
      </w:tr>
      <w:tr w:rsidR="00DB7C33" w:rsidRPr="005A70DA" w14:paraId="25BE7E34"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10A14549" w14:textId="77777777" w:rsidR="00DB7C33" w:rsidRPr="005A70DA" w:rsidRDefault="00DB7C33" w:rsidP="00112D98">
            <w:pPr>
              <w:jc w:val="center"/>
              <w:rPr>
                <w:sz w:val="20"/>
                <w:szCs w:val="20"/>
              </w:rPr>
            </w:pPr>
            <w:r w:rsidRPr="005A70DA">
              <w:rPr>
                <w:sz w:val="20"/>
                <w:szCs w:val="20"/>
              </w:rPr>
              <w:t>Новосибирская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15EBB599" w14:textId="77777777" w:rsidR="00DB7C33" w:rsidRPr="005A70DA" w:rsidRDefault="00DB7C33" w:rsidP="00112D98">
            <w:pPr>
              <w:jc w:val="center"/>
              <w:rPr>
                <w:color w:val="000000"/>
                <w:sz w:val="20"/>
                <w:szCs w:val="20"/>
              </w:rPr>
            </w:pPr>
            <w:r w:rsidRPr="005A70DA">
              <w:rPr>
                <w:color w:val="000000"/>
                <w:sz w:val="20"/>
                <w:szCs w:val="20"/>
              </w:rPr>
              <w:t>9 903</w:t>
            </w:r>
          </w:p>
        </w:tc>
        <w:tc>
          <w:tcPr>
            <w:tcW w:w="2665" w:type="dxa"/>
            <w:tcBorders>
              <w:top w:val="nil"/>
              <w:left w:val="single" w:sz="4" w:space="0" w:color="auto"/>
              <w:bottom w:val="nil"/>
              <w:right w:val="single" w:sz="4" w:space="0" w:color="auto"/>
            </w:tcBorders>
            <w:shd w:val="clear" w:color="auto" w:fill="auto"/>
            <w:noWrap/>
            <w:vAlign w:val="center"/>
            <w:hideMark/>
          </w:tcPr>
          <w:p w14:paraId="0EA26B47" w14:textId="77777777" w:rsidR="00DB7C33" w:rsidRPr="005A70DA" w:rsidRDefault="00DB7C33" w:rsidP="00112D98">
            <w:pPr>
              <w:jc w:val="center"/>
              <w:rPr>
                <w:color w:val="000000"/>
                <w:sz w:val="20"/>
                <w:szCs w:val="20"/>
              </w:rPr>
            </w:pPr>
            <w:r w:rsidRPr="005A70DA">
              <w:rPr>
                <w:color w:val="000000"/>
                <w:sz w:val="20"/>
                <w:szCs w:val="20"/>
              </w:rPr>
              <w:t>4,86</w:t>
            </w:r>
          </w:p>
        </w:tc>
      </w:tr>
      <w:tr w:rsidR="00DB7C33" w:rsidRPr="005A70DA" w14:paraId="288CEF2E"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17FC66D6" w14:textId="77777777" w:rsidR="00DB7C33" w:rsidRPr="005A70DA" w:rsidRDefault="00DB7C33" w:rsidP="00112D98">
            <w:pPr>
              <w:jc w:val="center"/>
              <w:rPr>
                <w:sz w:val="20"/>
                <w:szCs w:val="20"/>
              </w:rPr>
            </w:pPr>
            <w:r w:rsidRPr="005A70DA">
              <w:rPr>
                <w:sz w:val="20"/>
                <w:szCs w:val="20"/>
              </w:rPr>
              <w:t>Республика Татарстан</w:t>
            </w:r>
          </w:p>
        </w:tc>
        <w:tc>
          <w:tcPr>
            <w:tcW w:w="3820" w:type="dxa"/>
            <w:tcBorders>
              <w:top w:val="nil"/>
              <w:left w:val="single" w:sz="4" w:space="0" w:color="auto"/>
              <w:bottom w:val="nil"/>
              <w:right w:val="single" w:sz="4" w:space="0" w:color="auto"/>
            </w:tcBorders>
            <w:shd w:val="clear" w:color="auto" w:fill="auto"/>
            <w:noWrap/>
            <w:vAlign w:val="center"/>
            <w:hideMark/>
          </w:tcPr>
          <w:p w14:paraId="4901E055" w14:textId="77777777" w:rsidR="00DB7C33" w:rsidRPr="005A70DA" w:rsidRDefault="00DB7C33" w:rsidP="00112D98">
            <w:pPr>
              <w:jc w:val="center"/>
              <w:rPr>
                <w:color w:val="000000"/>
                <w:sz w:val="20"/>
                <w:szCs w:val="20"/>
              </w:rPr>
            </w:pPr>
            <w:r w:rsidRPr="005A70DA">
              <w:rPr>
                <w:color w:val="000000"/>
                <w:sz w:val="20"/>
                <w:szCs w:val="20"/>
              </w:rPr>
              <w:t>9 137</w:t>
            </w:r>
          </w:p>
        </w:tc>
        <w:tc>
          <w:tcPr>
            <w:tcW w:w="2665" w:type="dxa"/>
            <w:tcBorders>
              <w:top w:val="nil"/>
              <w:left w:val="single" w:sz="4" w:space="0" w:color="auto"/>
              <w:bottom w:val="nil"/>
              <w:right w:val="single" w:sz="4" w:space="0" w:color="auto"/>
            </w:tcBorders>
            <w:shd w:val="clear" w:color="auto" w:fill="auto"/>
            <w:noWrap/>
            <w:vAlign w:val="center"/>
            <w:hideMark/>
          </w:tcPr>
          <w:p w14:paraId="6807E662" w14:textId="77777777" w:rsidR="00DB7C33" w:rsidRPr="005A70DA" w:rsidRDefault="00DB7C33" w:rsidP="00112D98">
            <w:pPr>
              <w:jc w:val="center"/>
              <w:rPr>
                <w:color w:val="000000"/>
                <w:sz w:val="20"/>
                <w:szCs w:val="20"/>
              </w:rPr>
            </w:pPr>
            <w:r w:rsidRPr="005A70DA">
              <w:rPr>
                <w:color w:val="000000"/>
                <w:sz w:val="20"/>
                <w:szCs w:val="20"/>
              </w:rPr>
              <w:t>4,48</w:t>
            </w:r>
          </w:p>
        </w:tc>
      </w:tr>
      <w:tr w:rsidR="00DB7C33" w:rsidRPr="005A70DA" w14:paraId="4060F143"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41C080FE" w14:textId="77777777" w:rsidR="00DB7C33" w:rsidRPr="005A70DA" w:rsidRDefault="00DB7C33" w:rsidP="00112D98">
            <w:pPr>
              <w:jc w:val="center"/>
              <w:rPr>
                <w:sz w:val="20"/>
                <w:szCs w:val="20"/>
              </w:rPr>
            </w:pPr>
            <w:r w:rsidRPr="005A70DA">
              <w:rPr>
                <w:sz w:val="20"/>
                <w:szCs w:val="20"/>
              </w:rPr>
              <w:t>Свердловская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11215C7B" w14:textId="77777777" w:rsidR="00DB7C33" w:rsidRPr="005A70DA" w:rsidRDefault="00DB7C33" w:rsidP="00112D98">
            <w:pPr>
              <w:jc w:val="center"/>
              <w:rPr>
                <w:color w:val="000000"/>
                <w:sz w:val="20"/>
                <w:szCs w:val="20"/>
              </w:rPr>
            </w:pPr>
            <w:r w:rsidRPr="005A70DA">
              <w:rPr>
                <w:color w:val="000000"/>
                <w:sz w:val="20"/>
                <w:szCs w:val="20"/>
              </w:rPr>
              <w:t>8 927</w:t>
            </w:r>
          </w:p>
        </w:tc>
        <w:tc>
          <w:tcPr>
            <w:tcW w:w="2665" w:type="dxa"/>
            <w:tcBorders>
              <w:top w:val="nil"/>
              <w:left w:val="single" w:sz="4" w:space="0" w:color="auto"/>
              <w:bottom w:val="nil"/>
              <w:right w:val="single" w:sz="4" w:space="0" w:color="auto"/>
            </w:tcBorders>
            <w:shd w:val="clear" w:color="auto" w:fill="auto"/>
            <w:noWrap/>
            <w:vAlign w:val="center"/>
            <w:hideMark/>
          </w:tcPr>
          <w:p w14:paraId="47E583BF" w14:textId="77777777" w:rsidR="00DB7C33" w:rsidRPr="005A70DA" w:rsidRDefault="00DB7C33" w:rsidP="00112D98">
            <w:pPr>
              <w:jc w:val="center"/>
              <w:rPr>
                <w:color w:val="000000"/>
                <w:sz w:val="20"/>
                <w:szCs w:val="20"/>
              </w:rPr>
            </w:pPr>
            <w:r w:rsidRPr="005A70DA">
              <w:rPr>
                <w:color w:val="000000"/>
                <w:sz w:val="20"/>
                <w:szCs w:val="20"/>
              </w:rPr>
              <w:t>4,38</w:t>
            </w:r>
          </w:p>
        </w:tc>
      </w:tr>
      <w:tr w:rsidR="00DB7C33" w:rsidRPr="005A70DA" w14:paraId="7AA09974"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62147E37" w14:textId="77777777" w:rsidR="00DB7C33" w:rsidRPr="005A70DA" w:rsidRDefault="00DB7C33" w:rsidP="00112D98">
            <w:pPr>
              <w:jc w:val="center"/>
              <w:rPr>
                <w:sz w:val="20"/>
                <w:szCs w:val="20"/>
              </w:rPr>
            </w:pPr>
            <w:r w:rsidRPr="005A70DA">
              <w:rPr>
                <w:sz w:val="20"/>
                <w:szCs w:val="20"/>
              </w:rPr>
              <w:t>Челябинская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473AECE1" w14:textId="77777777" w:rsidR="00DB7C33" w:rsidRPr="005A70DA" w:rsidRDefault="00DB7C33" w:rsidP="00112D98">
            <w:pPr>
              <w:jc w:val="center"/>
              <w:rPr>
                <w:color w:val="000000"/>
                <w:sz w:val="20"/>
                <w:szCs w:val="20"/>
              </w:rPr>
            </w:pPr>
            <w:r w:rsidRPr="005A70DA">
              <w:rPr>
                <w:color w:val="000000"/>
                <w:sz w:val="20"/>
                <w:szCs w:val="20"/>
              </w:rPr>
              <w:t>7 983</w:t>
            </w:r>
          </w:p>
        </w:tc>
        <w:tc>
          <w:tcPr>
            <w:tcW w:w="2665" w:type="dxa"/>
            <w:tcBorders>
              <w:top w:val="nil"/>
              <w:left w:val="single" w:sz="4" w:space="0" w:color="auto"/>
              <w:bottom w:val="nil"/>
              <w:right w:val="single" w:sz="4" w:space="0" w:color="auto"/>
            </w:tcBorders>
            <w:shd w:val="clear" w:color="auto" w:fill="auto"/>
            <w:noWrap/>
            <w:vAlign w:val="center"/>
            <w:hideMark/>
          </w:tcPr>
          <w:p w14:paraId="3A9E58F8" w14:textId="77777777" w:rsidR="00DB7C33" w:rsidRPr="005A70DA" w:rsidRDefault="00DB7C33" w:rsidP="00112D98">
            <w:pPr>
              <w:jc w:val="center"/>
              <w:rPr>
                <w:color w:val="000000"/>
                <w:sz w:val="20"/>
                <w:szCs w:val="20"/>
              </w:rPr>
            </w:pPr>
            <w:r w:rsidRPr="005A70DA">
              <w:rPr>
                <w:color w:val="000000"/>
                <w:sz w:val="20"/>
                <w:szCs w:val="20"/>
              </w:rPr>
              <w:t>3,91</w:t>
            </w:r>
          </w:p>
        </w:tc>
      </w:tr>
      <w:tr w:rsidR="00DB7C33" w:rsidRPr="005A70DA" w14:paraId="00752CA0"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7E2BFE4F" w14:textId="77777777" w:rsidR="00DB7C33" w:rsidRPr="005A70DA" w:rsidRDefault="00DB7C33" w:rsidP="00112D98">
            <w:pPr>
              <w:jc w:val="center"/>
              <w:rPr>
                <w:sz w:val="20"/>
                <w:szCs w:val="20"/>
              </w:rPr>
            </w:pPr>
            <w:r w:rsidRPr="005A70DA">
              <w:rPr>
                <w:sz w:val="20"/>
                <w:szCs w:val="20"/>
              </w:rPr>
              <w:t>Красноярский край</w:t>
            </w:r>
          </w:p>
        </w:tc>
        <w:tc>
          <w:tcPr>
            <w:tcW w:w="3820" w:type="dxa"/>
            <w:tcBorders>
              <w:top w:val="nil"/>
              <w:left w:val="single" w:sz="4" w:space="0" w:color="auto"/>
              <w:bottom w:val="nil"/>
              <w:right w:val="single" w:sz="4" w:space="0" w:color="auto"/>
            </w:tcBorders>
            <w:shd w:val="clear" w:color="auto" w:fill="auto"/>
            <w:noWrap/>
            <w:vAlign w:val="center"/>
            <w:hideMark/>
          </w:tcPr>
          <w:p w14:paraId="78C8109C" w14:textId="77777777" w:rsidR="00DB7C33" w:rsidRPr="005A70DA" w:rsidRDefault="00DB7C33" w:rsidP="00112D98">
            <w:pPr>
              <w:jc w:val="center"/>
              <w:rPr>
                <w:color w:val="000000"/>
                <w:sz w:val="20"/>
                <w:szCs w:val="20"/>
              </w:rPr>
            </w:pPr>
            <w:r w:rsidRPr="005A70DA">
              <w:rPr>
                <w:color w:val="000000"/>
                <w:sz w:val="20"/>
                <w:szCs w:val="20"/>
              </w:rPr>
              <w:t>7 544</w:t>
            </w:r>
          </w:p>
        </w:tc>
        <w:tc>
          <w:tcPr>
            <w:tcW w:w="2665" w:type="dxa"/>
            <w:tcBorders>
              <w:top w:val="nil"/>
              <w:left w:val="single" w:sz="4" w:space="0" w:color="auto"/>
              <w:bottom w:val="nil"/>
              <w:right w:val="single" w:sz="4" w:space="0" w:color="auto"/>
            </w:tcBorders>
            <w:shd w:val="clear" w:color="auto" w:fill="auto"/>
            <w:noWrap/>
            <w:vAlign w:val="center"/>
            <w:hideMark/>
          </w:tcPr>
          <w:p w14:paraId="2E3230E0" w14:textId="77777777" w:rsidR="00DB7C33" w:rsidRPr="005A70DA" w:rsidRDefault="00DB7C33" w:rsidP="00112D98">
            <w:pPr>
              <w:jc w:val="center"/>
              <w:rPr>
                <w:color w:val="000000"/>
                <w:sz w:val="20"/>
                <w:szCs w:val="20"/>
              </w:rPr>
            </w:pPr>
            <w:r w:rsidRPr="005A70DA">
              <w:rPr>
                <w:color w:val="000000"/>
                <w:sz w:val="20"/>
                <w:szCs w:val="20"/>
              </w:rPr>
              <w:t>3,70</w:t>
            </w:r>
          </w:p>
        </w:tc>
      </w:tr>
      <w:tr w:rsidR="00DB7C33" w:rsidRPr="005A70DA" w14:paraId="0B708E28"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2A3D99DE" w14:textId="77777777" w:rsidR="00DB7C33" w:rsidRPr="005A70DA" w:rsidRDefault="00DB7C33" w:rsidP="00112D98">
            <w:pPr>
              <w:jc w:val="center"/>
              <w:rPr>
                <w:sz w:val="20"/>
                <w:szCs w:val="20"/>
              </w:rPr>
            </w:pPr>
            <w:r w:rsidRPr="005A70DA">
              <w:rPr>
                <w:sz w:val="20"/>
                <w:szCs w:val="20"/>
              </w:rPr>
              <w:t>Москва</w:t>
            </w:r>
          </w:p>
        </w:tc>
        <w:tc>
          <w:tcPr>
            <w:tcW w:w="3820" w:type="dxa"/>
            <w:tcBorders>
              <w:top w:val="nil"/>
              <w:left w:val="single" w:sz="4" w:space="0" w:color="auto"/>
              <w:bottom w:val="nil"/>
              <w:right w:val="single" w:sz="4" w:space="0" w:color="auto"/>
            </w:tcBorders>
            <w:shd w:val="clear" w:color="auto" w:fill="auto"/>
            <w:noWrap/>
            <w:vAlign w:val="center"/>
            <w:hideMark/>
          </w:tcPr>
          <w:p w14:paraId="1844A5C8" w14:textId="77777777" w:rsidR="00DB7C33" w:rsidRPr="005A70DA" w:rsidRDefault="00DB7C33" w:rsidP="00112D98">
            <w:pPr>
              <w:jc w:val="center"/>
              <w:rPr>
                <w:color w:val="000000"/>
                <w:sz w:val="20"/>
                <w:szCs w:val="20"/>
              </w:rPr>
            </w:pPr>
            <w:r w:rsidRPr="005A70DA">
              <w:rPr>
                <w:color w:val="000000"/>
                <w:sz w:val="20"/>
                <w:szCs w:val="20"/>
              </w:rPr>
              <w:t>6 781</w:t>
            </w:r>
          </w:p>
        </w:tc>
        <w:tc>
          <w:tcPr>
            <w:tcW w:w="2665" w:type="dxa"/>
            <w:tcBorders>
              <w:top w:val="nil"/>
              <w:left w:val="single" w:sz="4" w:space="0" w:color="auto"/>
              <w:bottom w:val="nil"/>
              <w:right w:val="single" w:sz="4" w:space="0" w:color="auto"/>
            </w:tcBorders>
            <w:shd w:val="clear" w:color="auto" w:fill="auto"/>
            <w:noWrap/>
            <w:vAlign w:val="center"/>
            <w:hideMark/>
          </w:tcPr>
          <w:p w14:paraId="1C989741" w14:textId="77777777" w:rsidR="00DB7C33" w:rsidRPr="005A70DA" w:rsidRDefault="00DB7C33" w:rsidP="00112D98">
            <w:pPr>
              <w:jc w:val="center"/>
              <w:rPr>
                <w:color w:val="000000"/>
                <w:sz w:val="20"/>
                <w:szCs w:val="20"/>
              </w:rPr>
            </w:pPr>
            <w:r w:rsidRPr="005A70DA">
              <w:rPr>
                <w:color w:val="000000"/>
                <w:sz w:val="20"/>
                <w:szCs w:val="20"/>
              </w:rPr>
              <w:t>3,32</w:t>
            </w:r>
          </w:p>
        </w:tc>
      </w:tr>
      <w:tr w:rsidR="00DB7C33" w:rsidRPr="005A70DA" w14:paraId="5280D3C9"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780A4558" w14:textId="77777777" w:rsidR="00DB7C33" w:rsidRPr="005A70DA" w:rsidRDefault="00DB7C33" w:rsidP="00112D98">
            <w:pPr>
              <w:jc w:val="center"/>
              <w:rPr>
                <w:sz w:val="20"/>
                <w:szCs w:val="20"/>
              </w:rPr>
            </w:pPr>
            <w:r w:rsidRPr="005A70DA">
              <w:rPr>
                <w:sz w:val="20"/>
                <w:szCs w:val="20"/>
              </w:rPr>
              <w:t>Санкт-Петербург</w:t>
            </w:r>
          </w:p>
        </w:tc>
        <w:tc>
          <w:tcPr>
            <w:tcW w:w="3820" w:type="dxa"/>
            <w:tcBorders>
              <w:top w:val="nil"/>
              <w:left w:val="single" w:sz="4" w:space="0" w:color="auto"/>
              <w:bottom w:val="nil"/>
              <w:right w:val="single" w:sz="4" w:space="0" w:color="auto"/>
            </w:tcBorders>
            <w:shd w:val="clear" w:color="auto" w:fill="auto"/>
            <w:noWrap/>
            <w:vAlign w:val="center"/>
            <w:hideMark/>
          </w:tcPr>
          <w:p w14:paraId="3D133AFD" w14:textId="77777777" w:rsidR="00DB7C33" w:rsidRPr="005A70DA" w:rsidRDefault="00DB7C33" w:rsidP="00112D98">
            <w:pPr>
              <w:jc w:val="center"/>
              <w:rPr>
                <w:color w:val="000000"/>
                <w:sz w:val="20"/>
                <w:szCs w:val="20"/>
              </w:rPr>
            </w:pPr>
            <w:r w:rsidRPr="005A70DA">
              <w:rPr>
                <w:color w:val="000000"/>
                <w:sz w:val="20"/>
                <w:szCs w:val="20"/>
              </w:rPr>
              <w:t>6 449</w:t>
            </w:r>
          </w:p>
        </w:tc>
        <w:tc>
          <w:tcPr>
            <w:tcW w:w="2665" w:type="dxa"/>
            <w:tcBorders>
              <w:top w:val="nil"/>
              <w:left w:val="single" w:sz="4" w:space="0" w:color="auto"/>
              <w:bottom w:val="nil"/>
              <w:right w:val="single" w:sz="4" w:space="0" w:color="auto"/>
            </w:tcBorders>
            <w:shd w:val="clear" w:color="auto" w:fill="auto"/>
            <w:noWrap/>
            <w:vAlign w:val="center"/>
            <w:hideMark/>
          </w:tcPr>
          <w:p w14:paraId="25CAE14A" w14:textId="77777777" w:rsidR="00DB7C33" w:rsidRPr="005A70DA" w:rsidRDefault="00DB7C33" w:rsidP="00112D98">
            <w:pPr>
              <w:jc w:val="center"/>
              <w:rPr>
                <w:color w:val="000000"/>
                <w:sz w:val="20"/>
                <w:szCs w:val="20"/>
              </w:rPr>
            </w:pPr>
            <w:r w:rsidRPr="005A70DA">
              <w:rPr>
                <w:color w:val="000000"/>
                <w:sz w:val="20"/>
                <w:szCs w:val="20"/>
              </w:rPr>
              <w:t>3,16</w:t>
            </w:r>
          </w:p>
        </w:tc>
      </w:tr>
      <w:tr w:rsidR="00DB7C33" w:rsidRPr="005A70DA" w14:paraId="5998D3AE"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3349A7A7" w14:textId="77777777" w:rsidR="00DB7C33" w:rsidRPr="005A70DA" w:rsidRDefault="00DB7C33" w:rsidP="00112D98">
            <w:pPr>
              <w:jc w:val="center"/>
              <w:rPr>
                <w:sz w:val="20"/>
                <w:szCs w:val="20"/>
              </w:rPr>
            </w:pPr>
            <w:r w:rsidRPr="005A70DA">
              <w:rPr>
                <w:sz w:val="20"/>
                <w:szCs w:val="20"/>
              </w:rPr>
              <w:t>Самарская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2BB17F25" w14:textId="77777777" w:rsidR="00DB7C33" w:rsidRPr="005A70DA" w:rsidRDefault="00DB7C33" w:rsidP="00112D98">
            <w:pPr>
              <w:jc w:val="center"/>
              <w:rPr>
                <w:color w:val="000000"/>
                <w:sz w:val="20"/>
                <w:szCs w:val="20"/>
              </w:rPr>
            </w:pPr>
            <w:r w:rsidRPr="005A70DA">
              <w:rPr>
                <w:color w:val="000000"/>
                <w:sz w:val="20"/>
                <w:szCs w:val="20"/>
              </w:rPr>
              <w:t>6 141</w:t>
            </w:r>
          </w:p>
        </w:tc>
        <w:tc>
          <w:tcPr>
            <w:tcW w:w="2665" w:type="dxa"/>
            <w:tcBorders>
              <w:top w:val="nil"/>
              <w:left w:val="single" w:sz="4" w:space="0" w:color="auto"/>
              <w:bottom w:val="nil"/>
              <w:right w:val="single" w:sz="4" w:space="0" w:color="auto"/>
            </w:tcBorders>
            <w:shd w:val="clear" w:color="auto" w:fill="auto"/>
            <w:noWrap/>
            <w:vAlign w:val="center"/>
            <w:hideMark/>
          </w:tcPr>
          <w:p w14:paraId="5367813C" w14:textId="77777777" w:rsidR="00DB7C33" w:rsidRPr="005A70DA" w:rsidRDefault="00DB7C33" w:rsidP="00112D98">
            <w:pPr>
              <w:jc w:val="center"/>
              <w:rPr>
                <w:color w:val="000000"/>
                <w:sz w:val="20"/>
                <w:szCs w:val="20"/>
              </w:rPr>
            </w:pPr>
            <w:r w:rsidRPr="005A70DA">
              <w:rPr>
                <w:color w:val="000000"/>
                <w:sz w:val="20"/>
                <w:szCs w:val="20"/>
              </w:rPr>
              <w:t>3,01</w:t>
            </w:r>
          </w:p>
        </w:tc>
      </w:tr>
      <w:tr w:rsidR="00DB7C33" w:rsidRPr="005A70DA" w14:paraId="40BB149E"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56FDB1F2" w14:textId="77777777" w:rsidR="00DB7C33" w:rsidRPr="005A70DA" w:rsidRDefault="00DB7C33" w:rsidP="00112D98">
            <w:pPr>
              <w:jc w:val="center"/>
              <w:rPr>
                <w:sz w:val="20"/>
                <w:szCs w:val="20"/>
              </w:rPr>
            </w:pPr>
            <w:r w:rsidRPr="005A70DA">
              <w:rPr>
                <w:sz w:val="20"/>
                <w:szCs w:val="20"/>
              </w:rPr>
              <w:t>Пермский край</w:t>
            </w:r>
          </w:p>
        </w:tc>
        <w:tc>
          <w:tcPr>
            <w:tcW w:w="3820" w:type="dxa"/>
            <w:tcBorders>
              <w:top w:val="nil"/>
              <w:left w:val="single" w:sz="4" w:space="0" w:color="auto"/>
              <w:bottom w:val="nil"/>
              <w:right w:val="single" w:sz="4" w:space="0" w:color="auto"/>
            </w:tcBorders>
            <w:shd w:val="clear" w:color="auto" w:fill="auto"/>
            <w:noWrap/>
            <w:vAlign w:val="center"/>
            <w:hideMark/>
          </w:tcPr>
          <w:p w14:paraId="5DA074CB" w14:textId="77777777" w:rsidR="00DB7C33" w:rsidRPr="005A70DA" w:rsidRDefault="00DB7C33" w:rsidP="00112D98">
            <w:pPr>
              <w:jc w:val="center"/>
              <w:rPr>
                <w:color w:val="000000"/>
                <w:sz w:val="20"/>
                <w:szCs w:val="20"/>
              </w:rPr>
            </w:pPr>
            <w:r w:rsidRPr="005A70DA">
              <w:rPr>
                <w:color w:val="000000"/>
                <w:sz w:val="20"/>
                <w:szCs w:val="20"/>
              </w:rPr>
              <w:t>5 659</w:t>
            </w:r>
          </w:p>
        </w:tc>
        <w:tc>
          <w:tcPr>
            <w:tcW w:w="2665" w:type="dxa"/>
            <w:tcBorders>
              <w:top w:val="nil"/>
              <w:left w:val="single" w:sz="4" w:space="0" w:color="auto"/>
              <w:bottom w:val="nil"/>
              <w:right w:val="single" w:sz="4" w:space="0" w:color="auto"/>
            </w:tcBorders>
            <w:shd w:val="clear" w:color="auto" w:fill="auto"/>
            <w:noWrap/>
            <w:vAlign w:val="center"/>
            <w:hideMark/>
          </w:tcPr>
          <w:p w14:paraId="6FAD6E74" w14:textId="77777777" w:rsidR="00DB7C33" w:rsidRPr="005A70DA" w:rsidRDefault="00DB7C33" w:rsidP="00112D98">
            <w:pPr>
              <w:jc w:val="center"/>
              <w:rPr>
                <w:color w:val="000000"/>
                <w:sz w:val="20"/>
                <w:szCs w:val="20"/>
              </w:rPr>
            </w:pPr>
            <w:r w:rsidRPr="005A70DA">
              <w:rPr>
                <w:color w:val="000000"/>
                <w:sz w:val="20"/>
                <w:szCs w:val="20"/>
              </w:rPr>
              <w:t>2,77</w:t>
            </w:r>
          </w:p>
        </w:tc>
      </w:tr>
      <w:tr w:rsidR="00DB7C33" w:rsidRPr="005A70DA" w14:paraId="35C122FD"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6412B8A7" w14:textId="77777777" w:rsidR="00DB7C33" w:rsidRPr="005A70DA" w:rsidRDefault="00DB7C33" w:rsidP="00112D98">
            <w:pPr>
              <w:jc w:val="center"/>
              <w:rPr>
                <w:sz w:val="20"/>
                <w:szCs w:val="20"/>
              </w:rPr>
            </w:pPr>
            <w:r w:rsidRPr="005A70DA">
              <w:rPr>
                <w:sz w:val="20"/>
                <w:szCs w:val="20"/>
              </w:rPr>
              <w:t>Нижегородская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3D42D4E8" w14:textId="77777777" w:rsidR="00DB7C33" w:rsidRPr="005A70DA" w:rsidRDefault="00DB7C33" w:rsidP="00112D98">
            <w:pPr>
              <w:jc w:val="center"/>
              <w:rPr>
                <w:color w:val="000000"/>
                <w:sz w:val="20"/>
                <w:szCs w:val="20"/>
              </w:rPr>
            </w:pPr>
            <w:r w:rsidRPr="005A70DA">
              <w:rPr>
                <w:color w:val="000000"/>
                <w:sz w:val="20"/>
                <w:szCs w:val="20"/>
              </w:rPr>
              <w:t>5 637</w:t>
            </w:r>
          </w:p>
        </w:tc>
        <w:tc>
          <w:tcPr>
            <w:tcW w:w="2665" w:type="dxa"/>
            <w:tcBorders>
              <w:top w:val="nil"/>
              <w:left w:val="single" w:sz="4" w:space="0" w:color="auto"/>
              <w:bottom w:val="nil"/>
              <w:right w:val="single" w:sz="4" w:space="0" w:color="auto"/>
            </w:tcBorders>
            <w:shd w:val="clear" w:color="auto" w:fill="auto"/>
            <w:noWrap/>
            <w:vAlign w:val="center"/>
            <w:hideMark/>
          </w:tcPr>
          <w:p w14:paraId="47EE93E2" w14:textId="77777777" w:rsidR="00DB7C33" w:rsidRPr="005A70DA" w:rsidRDefault="00DB7C33" w:rsidP="00112D98">
            <w:pPr>
              <w:jc w:val="center"/>
              <w:rPr>
                <w:color w:val="000000"/>
                <w:sz w:val="20"/>
                <w:szCs w:val="20"/>
              </w:rPr>
            </w:pPr>
            <w:r w:rsidRPr="005A70DA">
              <w:rPr>
                <w:color w:val="000000"/>
                <w:sz w:val="20"/>
                <w:szCs w:val="20"/>
              </w:rPr>
              <w:t>2,76</w:t>
            </w:r>
          </w:p>
        </w:tc>
      </w:tr>
      <w:tr w:rsidR="00DB7C33" w:rsidRPr="005A70DA" w14:paraId="3568B38F"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4D6817AE" w14:textId="77777777" w:rsidR="00DB7C33" w:rsidRPr="005A70DA" w:rsidRDefault="00DB7C33" w:rsidP="00112D98">
            <w:pPr>
              <w:jc w:val="center"/>
              <w:rPr>
                <w:sz w:val="20"/>
                <w:szCs w:val="20"/>
              </w:rPr>
            </w:pPr>
            <w:r w:rsidRPr="005A70DA">
              <w:rPr>
                <w:sz w:val="20"/>
                <w:szCs w:val="20"/>
              </w:rPr>
              <w:t>Республика Башкортостан</w:t>
            </w:r>
          </w:p>
        </w:tc>
        <w:tc>
          <w:tcPr>
            <w:tcW w:w="3820" w:type="dxa"/>
            <w:tcBorders>
              <w:top w:val="nil"/>
              <w:left w:val="single" w:sz="4" w:space="0" w:color="auto"/>
              <w:bottom w:val="nil"/>
              <w:right w:val="single" w:sz="4" w:space="0" w:color="auto"/>
            </w:tcBorders>
            <w:shd w:val="clear" w:color="auto" w:fill="auto"/>
            <w:noWrap/>
            <w:vAlign w:val="center"/>
            <w:hideMark/>
          </w:tcPr>
          <w:p w14:paraId="2D614AE6" w14:textId="77777777" w:rsidR="00DB7C33" w:rsidRPr="005A70DA" w:rsidRDefault="00DB7C33" w:rsidP="00112D98">
            <w:pPr>
              <w:jc w:val="center"/>
              <w:rPr>
                <w:color w:val="000000"/>
                <w:sz w:val="20"/>
                <w:szCs w:val="20"/>
              </w:rPr>
            </w:pPr>
            <w:r w:rsidRPr="005A70DA">
              <w:rPr>
                <w:color w:val="000000"/>
                <w:sz w:val="20"/>
                <w:szCs w:val="20"/>
              </w:rPr>
              <w:t>5 038</w:t>
            </w:r>
          </w:p>
        </w:tc>
        <w:tc>
          <w:tcPr>
            <w:tcW w:w="2665" w:type="dxa"/>
            <w:tcBorders>
              <w:top w:val="nil"/>
              <w:left w:val="single" w:sz="4" w:space="0" w:color="auto"/>
              <w:bottom w:val="nil"/>
              <w:right w:val="single" w:sz="4" w:space="0" w:color="auto"/>
            </w:tcBorders>
            <w:shd w:val="clear" w:color="auto" w:fill="auto"/>
            <w:noWrap/>
            <w:vAlign w:val="center"/>
            <w:hideMark/>
          </w:tcPr>
          <w:p w14:paraId="0883277C" w14:textId="77777777" w:rsidR="00DB7C33" w:rsidRPr="005A70DA" w:rsidRDefault="00DB7C33" w:rsidP="00112D98">
            <w:pPr>
              <w:jc w:val="center"/>
              <w:rPr>
                <w:color w:val="000000"/>
                <w:sz w:val="20"/>
                <w:szCs w:val="20"/>
              </w:rPr>
            </w:pPr>
            <w:r w:rsidRPr="005A70DA">
              <w:rPr>
                <w:color w:val="000000"/>
                <w:sz w:val="20"/>
                <w:szCs w:val="20"/>
              </w:rPr>
              <w:t>2,47</w:t>
            </w:r>
          </w:p>
        </w:tc>
      </w:tr>
      <w:tr w:rsidR="00DB7C33" w:rsidRPr="005A70DA" w14:paraId="4A5328EB"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0CBD5456" w14:textId="77777777" w:rsidR="00DB7C33" w:rsidRPr="005A70DA" w:rsidRDefault="00DB7C33" w:rsidP="00112D98">
            <w:pPr>
              <w:jc w:val="center"/>
              <w:rPr>
                <w:sz w:val="20"/>
                <w:szCs w:val="20"/>
              </w:rPr>
            </w:pPr>
            <w:r w:rsidRPr="005A70DA">
              <w:rPr>
                <w:sz w:val="20"/>
                <w:szCs w:val="20"/>
              </w:rPr>
              <w:t>Тюменская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5659237C" w14:textId="77777777" w:rsidR="00DB7C33" w:rsidRPr="005A70DA" w:rsidRDefault="00DB7C33" w:rsidP="00112D98">
            <w:pPr>
              <w:jc w:val="center"/>
              <w:rPr>
                <w:color w:val="000000"/>
                <w:sz w:val="20"/>
                <w:szCs w:val="20"/>
              </w:rPr>
            </w:pPr>
            <w:r w:rsidRPr="005A70DA">
              <w:rPr>
                <w:color w:val="000000"/>
                <w:sz w:val="20"/>
                <w:szCs w:val="20"/>
              </w:rPr>
              <w:t>5 018</w:t>
            </w:r>
          </w:p>
        </w:tc>
        <w:tc>
          <w:tcPr>
            <w:tcW w:w="2665" w:type="dxa"/>
            <w:tcBorders>
              <w:top w:val="nil"/>
              <w:left w:val="single" w:sz="4" w:space="0" w:color="auto"/>
              <w:bottom w:val="nil"/>
              <w:right w:val="single" w:sz="4" w:space="0" w:color="auto"/>
            </w:tcBorders>
            <w:shd w:val="clear" w:color="auto" w:fill="auto"/>
            <w:noWrap/>
            <w:vAlign w:val="center"/>
            <w:hideMark/>
          </w:tcPr>
          <w:p w14:paraId="34B32763" w14:textId="77777777" w:rsidR="00DB7C33" w:rsidRPr="005A70DA" w:rsidRDefault="00DB7C33" w:rsidP="00112D98">
            <w:pPr>
              <w:jc w:val="center"/>
              <w:rPr>
                <w:color w:val="000000"/>
                <w:sz w:val="20"/>
                <w:szCs w:val="20"/>
              </w:rPr>
            </w:pPr>
            <w:r w:rsidRPr="005A70DA">
              <w:rPr>
                <w:color w:val="000000"/>
                <w:sz w:val="20"/>
                <w:szCs w:val="20"/>
              </w:rPr>
              <w:t>2,46</w:t>
            </w:r>
          </w:p>
        </w:tc>
      </w:tr>
      <w:tr w:rsidR="00DB7C33" w:rsidRPr="005A70DA" w14:paraId="0D534262"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73559516" w14:textId="77777777" w:rsidR="00DB7C33" w:rsidRPr="005A70DA" w:rsidRDefault="00DB7C33" w:rsidP="00112D98">
            <w:pPr>
              <w:jc w:val="center"/>
              <w:rPr>
                <w:sz w:val="20"/>
                <w:szCs w:val="20"/>
              </w:rPr>
            </w:pPr>
            <w:r w:rsidRPr="005A70DA">
              <w:rPr>
                <w:sz w:val="20"/>
                <w:szCs w:val="20"/>
              </w:rPr>
              <w:t>Омская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35456567" w14:textId="77777777" w:rsidR="00DB7C33" w:rsidRPr="005A70DA" w:rsidRDefault="00DB7C33" w:rsidP="00112D98">
            <w:pPr>
              <w:jc w:val="center"/>
              <w:rPr>
                <w:color w:val="000000"/>
                <w:sz w:val="20"/>
                <w:szCs w:val="20"/>
              </w:rPr>
            </w:pPr>
            <w:r w:rsidRPr="005A70DA">
              <w:rPr>
                <w:color w:val="000000"/>
                <w:sz w:val="20"/>
                <w:szCs w:val="20"/>
              </w:rPr>
              <w:t>4 604</w:t>
            </w:r>
          </w:p>
        </w:tc>
        <w:tc>
          <w:tcPr>
            <w:tcW w:w="2665" w:type="dxa"/>
            <w:tcBorders>
              <w:top w:val="nil"/>
              <w:left w:val="single" w:sz="4" w:space="0" w:color="auto"/>
              <w:bottom w:val="nil"/>
              <w:right w:val="single" w:sz="4" w:space="0" w:color="auto"/>
            </w:tcBorders>
            <w:shd w:val="clear" w:color="auto" w:fill="auto"/>
            <w:noWrap/>
            <w:vAlign w:val="center"/>
            <w:hideMark/>
          </w:tcPr>
          <w:p w14:paraId="424FF65C" w14:textId="77777777" w:rsidR="00DB7C33" w:rsidRPr="005A70DA" w:rsidRDefault="00DB7C33" w:rsidP="00112D98">
            <w:pPr>
              <w:jc w:val="center"/>
              <w:rPr>
                <w:color w:val="000000"/>
                <w:sz w:val="20"/>
                <w:szCs w:val="20"/>
              </w:rPr>
            </w:pPr>
            <w:r w:rsidRPr="005A70DA">
              <w:rPr>
                <w:color w:val="000000"/>
                <w:sz w:val="20"/>
                <w:szCs w:val="20"/>
              </w:rPr>
              <w:t>2,26</w:t>
            </w:r>
          </w:p>
        </w:tc>
      </w:tr>
      <w:tr w:rsidR="00DB7C33" w:rsidRPr="005A70DA" w14:paraId="6C8AF2D1"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4E266458" w14:textId="77777777" w:rsidR="00DB7C33" w:rsidRPr="005A70DA" w:rsidRDefault="00DB7C33" w:rsidP="00112D98">
            <w:pPr>
              <w:jc w:val="center"/>
              <w:rPr>
                <w:sz w:val="20"/>
                <w:szCs w:val="20"/>
              </w:rPr>
            </w:pPr>
            <w:r w:rsidRPr="005A70DA">
              <w:rPr>
                <w:sz w:val="20"/>
                <w:szCs w:val="20"/>
              </w:rPr>
              <w:t>Кировская область</w:t>
            </w:r>
          </w:p>
        </w:tc>
        <w:tc>
          <w:tcPr>
            <w:tcW w:w="3820" w:type="dxa"/>
            <w:tcBorders>
              <w:top w:val="nil"/>
              <w:left w:val="single" w:sz="4" w:space="0" w:color="auto"/>
              <w:bottom w:val="nil"/>
              <w:right w:val="single" w:sz="4" w:space="0" w:color="auto"/>
            </w:tcBorders>
            <w:shd w:val="clear" w:color="auto" w:fill="auto"/>
            <w:noWrap/>
            <w:vAlign w:val="center"/>
            <w:hideMark/>
          </w:tcPr>
          <w:p w14:paraId="31E46D65" w14:textId="77777777" w:rsidR="00DB7C33" w:rsidRPr="005A70DA" w:rsidRDefault="00DB7C33" w:rsidP="00112D98">
            <w:pPr>
              <w:jc w:val="center"/>
              <w:rPr>
                <w:color w:val="000000"/>
                <w:sz w:val="20"/>
                <w:szCs w:val="20"/>
              </w:rPr>
            </w:pPr>
            <w:r w:rsidRPr="005A70DA">
              <w:rPr>
                <w:color w:val="000000"/>
                <w:sz w:val="20"/>
                <w:szCs w:val="20"/>
              </w:rPr>
              <w:t>4 542</w:t>
            </w:r>
          </w:p>
        </w:tc>
        <w:tc>
          <w:tcPr>
            <w:tcW w:w="2665" w:type="dxa"/>
            <w:tcBorders>
              <w:top w:val="nil"/>
              <w:left w:val="single" w:sz="4" w:space="0" w:color="auto"/>
              <w:bottom w:val="nil"/>
              <w:right w:val="single" w:sz="4" w:space="0" w:color="auto"/>
            </w:tcBorders>
            <w:shd w:val="clear" w:color="auto" w:fill="auto"/>
            <w:noWrap/>
            <w:vAlign w:val="center"/>
            <w:hideMark/>
          </w:tcPr>
          <w:p w14:paraId="234584F9" w14:textId="77777777" w:rsidR="00DB7C33" w:rsidRPr="005A70DA" w:rsidRDefault="00DB7C33" w:rsidP="00112D98">
            <w:pPr>
              <w:jc w:val="center"/>
              <w:rPr>
                <w:color w:val="000000"/>
                <w:sz w:val="20"/>
                <w:szCs w:val="20"/>
              </w:rPr>
            </w:pPr>
            <w:r w:rsidRPr="005A70DA">
              <w:rPr>
                <w:color w:val="000000"/>
                <w:sz w:val="20"/>
                <w:szCs w:val="20"/>
              </w:rPr>
              <w:t>2,23</w:t>
            </w:r>
          </w:p>
        </w:tc>
      </w:tr>
      <w:tr w:rsidR="00DB7C33" w:rsidRPr="005A70DA" w14:paraId="7A8E71C1"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29922A72" w14:textId="77777777" w:rsidR="00DB7C33" w:rsidRPr="005A70DA" w:rsidRDefault="00DB7C33" w:rsidP="00112D98">
            <w:pPr>
              <w:jc w:val="center"/>
              <w:rPr>
                <w:sz w:val="20"/>
                <w:szCs w:val="20"/>
              </w:rPr>
            </w:pPr>
            <w:r w:rsidRPr="005A70DA">
              <w:rPr>
                <w:sz w:val="20"/>
                <w:szCs w:val="20"/>
              </w:rPr>
              <w:t>Краснодарский край</w:t>
            </w:r>
          </w:p>
        </w:tc>
        <w:tc>
          <w:tcPr>
            <w:tcW w:w="3820" w:type="dxa"/>
            <w:tcBorders>
              <w:top w:val="nil"/>
              <w:left w:val="single" w:sz="4" w:space="0" w:color="auto"/>
              <w:bottom w:val="nil"/>
              <w:right w:val="single" w:sz="4" w:space="0" w:color="auto"/>
            </w:tcBorders>
            <w:shd w:val="clear" w:color="auto" w:fill="auto"/>
            <w:noWrap/>
            <w:vAlign w:val="center"/>
            <w:hideMark/>
          </w:tcPr>
          <w:p w14:paraId="67732E41" w14:textId="77777777" w:rsidR="00DB7C33" w:rsidRPr="005A70DA" w:rsidRDefault="00DB7C33" w:rsidP="00112D98">
            <w:pPr>
              <w:jc w:val="center"/>
              <w:rPr>
                <w:color w:val="000000"/>
                <w:sz w:val="20"/>
                <w:szCs w:val="20"/>
              </w:rPr>
            </w:pPr>
            <w:r w:rsidRPr="005A70DA">
              <w:rPr>
                <w:color w:val="000000"/>
                <w:sz w:val="20"/>
                <w:szCs w:val="20"/>
              </w:rPr>
              <w:t>4 322</w:t>
            </w:r>
          </w:p>
        </w:tc>
        <w:tc>
          <w:tcPr>
            <w:tcW w:w="2665" w:type="dxa"/>
            <w:tcBorders>
              <w:top w:val="nil"/>
              <w:left w:val="single" w:sz="4" w:space="0" w:color="auto"/>
              <w:bottom w:val="nil"/>
              <w:right w:val="single" w:sz="4" w:space="0" w:color="auto"/>
            </w:tcBorders>
            <w:shd w:val="clear" w:color="auto" w:fill="auto"/>
            <w:noWrap/>
            <w:vAlign w:val="center"/>
            <w:hideMark/>
          </w:tcPr>
          <w:p w14:paraId="48C26175" w14:textId="77777777" w:rsidR="00DB7C33" w:rsidRPr="005A70DA" w:rsidRDefault="00DB7C33" w:rsidP="00112D98">
            <w:pPr>
              <w:jc w:val="center"/>
              <w:rPr>
                <w:color w:val="000000"/>
                <w:sz w:val="20"/>
                <w:szCs w:val="20"/>
              </w:rPr>
            </w:pPr>
            <w:r w:rsidRPr="005A70DA">
              <w:rPr>
                <w:color w:val="000000"/>
                <w:sz w:val="20"/>
                <w:szCs w:val="20"/>
              </w:rPr>
              <w:t>2,12</w:t>
            </w:r>
          </w:p>
        </w:tc>
      </w:tr>
      <w:tr w:rsidR="00DB7C33" w:rsidRPr="005A70DA" w14:paraId="626CFE97" w14:textId="77777777" w:rsidTr="00972789">
        <w:trPr>
          <w:cantSplit/>
          <w:trHeight w:hRule="exact" w:val="340"/>
        </w:trPr>
        <w:tc>
          <w:tcPr>
            <w:tcW w:w="3261" w:type="dxa"/>
            <w:tcBorders>
              <w:top w:val="nil"/>
              <w:left w:val="single" w:sz="4" w:space="0" w:color="auto"/>
              <w:bottom w:val="nil"/>
              <w:right w:val="single" w:sz="4" w:space="0" w:color="auto"/>
            </w:tcBorders>
            <w:shd w:val="clear" w:color="auto" w:fill="auto"/>
            <w:noWrap/>
            <w:vAlign w:val="center"/>
            <w:hideMark/>
          </w:tcPr>
          <w:p w14:paraId="45AF0501" w14:textId="77777777" w:rsidR="00DB7C33" w:rsidRPr="005A70DA" w:rsidRDefault="00DB7C33" w:rsidP="00112D98">
            <w:pPr>
              <w:jc w:val="center"/>
              <w:rPr>
                <w:sz w:val="20"/>
                <w:szCs w:val="20"/>
              </w:rPr>
            </w:pPr>
            <w:r w:rsidRPr="005A70DA">
              <w:rPr>
                <w:sz w:val="20"/>
                <w:szCs w:val="20"/>
              </w:rPr>
              <w:t>Алтайский край</w:t>
            </w:r>
          </w:p>
        </w:tc>
        <w:tc>
          <w:tcPr>
            <w:tcW w:w="3820" w:type="dxa"/>
            <w:tcBorders>
              <w:top w:val="nil"/>
              <w:left w:val="single" w:sz="4" w:space="0" w:color="auto"/>
              <w:bottom w:val="nil"/>
              <w:right w:val="single" w:sz="4" w:space="0" w:color="auto"/>
            </w:tcBorders>
            <w:shd w:val="clear" w:color="auto" w:fill="auto"/>
            <w:noWrap/>
            <w:vAlign w:val="center"/>
            <w:hideMark/>
          </w:tcPr>
          <w:p w14:paraId="665FD5FF" w14:textId="77777777" w:rsidR="00DB7C33" w:rsidRPr="005A70DA" w:rsidRDefault="00DB7C33" w:rsidP="00112D98">
            <w:pPr>
              <w:jc w:val="center"/>
              <w:rPr>
                <w:color w:val="000000"/>
                <w:sz w:val="20"/>
                <w:szCs w:val="20"/>
              </w:rPr>
            </w:pPr>
            <w:r w:rsidRPr="005A70DA">
              <w:rPr>
                <w:color w:val="000000"/>
                <w:sz w:val="20"/>
                <w:szCs w:val="20"/>
              </w:rPr>
              <w:t>4 301</w:t>
            </w:r>
          </w:p>
        </w:tc>
        <w:tc>
          <w:tcPr>
            <w:tcW w:w="2665" w:type="dxa"/>
            <w:tcBorders>
              <w:top w:val="nil"/>
              <w:left w:val="single" w:sz="4" w:space="0" w:color="auto"/>
              <w:bottom w:val="nil"/>
              <w:right w:val="single" w:sz="4" w:space="0" w:color="auto"/>
            </w:tcBorders>
            <w:shd w:val="clear" w:color="auto" w:fill="auto"/>
            <w:noWrap/>
            <w:vAlign w:val="center"/>
            <w:hideMark/>
          </w:tcPr>
          <w:p w14:paraId="05A1814A" w14:textId="77777777" w:rsidR="00DB7C33" w:rsidRPr="005A70DA" w:rsidRDefault="00DB7C33" w:rsidP="00112D98">
            <w:pPr>
              <w:jc w:val="center"/>
              <w:rPr>
                <w:color w:val="000000"/>
                <w:sz w:val="20"/>
                <w:szCs w:val="20"/>
              </w:rPr>
            </w:pPr>
            <w:r w:rsidRPr="005A70DA">
              <w:rPr>
                <w:color w:val="000000"/>
                <w:sz w:val="20"/>
                <w:szCs w:val="20"/>
              </w:rPr>
              <w:t>2,11</w:t>
            </w:r>
          </w:p>
        </w:tc>
      </w:tr>
      <w:tr w:rsidR="00DB7C33" w:rsidRPr="005A70DA" w14:paraId="471EB4A7" w14:textId="77777777" w:rsidTr="00972789">
        <w:trPr>
          <w:cantSplit/>
          <w:trHeight w:hRule="exact" w:val="3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A6FDDC5" w14:textId="77777777" w:rsidR="00DB7C33" w:rsidRPr="005A70DA" w:rsidRDefault="00DB7C33" w:rsidP="00112D98">
            <w:pPr>
              <w:jc w:val="center"/>
              <w:rPr>
                <w:sz w:val="20"/>
                <w:szCs w:val="20"/>
              </w:rPr>
            </w:pPr>
            <w:r w:rsidRPr="005A70DA">
              <w:rPr>
                <w:sz w:val="20"/>
                <w:szCs w:val="20"/>
              </w:rPr>
              <w:t>Другие</w:t>
            </w:r>
          </w:p>
        </w:tc>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09B8C29" w14:textId="77777777" w:rsidR="00DB7C33" w:rsidRPr="005A70DA" w:rsidRDefault="00DB7C33" w:rsidP="00112D98">
            <w:pPr>
              <w:jc w:val="center"/>
              <w:rPr>
                <w:color w:val="000000"/>
                <w:sz w:val="20"/>
                <w:szCs w:val="20"/>
              </w:rPr>
            </w:pPr>
            <w:r w:rsidRPr="005A70DA">
              <w:rPr>
                <w:color w:val="000000"/>
                <w:sz w:val="20"/>
                <w:szCs w:val="20"/>
              </w:rPr>
              <w:t>91 464</w:t>
            </w:r>
          </w:p>
        </w:tc>
        <w:tc>
          <w:tcPr>
            <w:tcW w:w="2665" w:type="dxa"/>
            <w:tcBorders>
              <w:top w:val="nil"/>
              <w:left w:val="single" w:sz="4" w:space="0" w:color="auto"/>
              <w:bottom w:val="single" w:sz="4" w:space="0" w:color="auto"/>
              <w:right w:val="single" w:sz="4" w:space="0" w:color="auto"/>
            </w:tcBorders>
            <w:shd w:val="clear" w:color="auto" w:fill="auto"/>
            <w:noWrap/>
            <w:vAlign w:val="center"/>
            <w:hideMark/>
          </w:tcPr>
          <w:p w14:paraId="6A5CC035" w14:textId="77777777" w:rsidR="00DB7C33" w:rsidRPr="005A70DA" w:rsidRDefault="00DB7C33" w:rsidP="00112D98">
            <w:pPr>
              <w:jc w:val="center"/>
              <w:rPr>
                <w:color w:val="000000"/>
                <w:sz w:val="20"/>
                <w:szCs w:val="20"/>
              </w:rPr>
            </w:pPr>
            <w:r w:rsidRPr="005A70DA">
              <w:rPr>
                <w:color w:val="000000"/>
                <w:sz w:val="20"/>
                <w:szCs w:val="20"/>
              </w:rPr>
              <w:t>44,84</w:t>
            </w:r>
          </w:p>
        </w:tc>
      </w:tr>
    </w:tbl>
    <w:p w14:paraId="2830A459" w14:textId="67234C54" w:rsidR="0090125C" w:rsidRPr="00104DB6" w:rsidRDefault="004138C8" w:rsidP="00104DB6">
      <w:pPr>
        <w:jc w:val="both"/>
        <w:rPr>
          <w:sz w:val="20"/>
        </w:rPr>
      </w:pPr>
      <w:r w:rsidRPr="004138C8">
        <w:rPr>
          <w:i/>
          <w:sz w:val="20"/>
          <w:szCs w:val="20"/>
        </w:rPr>
        <w:t>Рассчитано по:</w:t>
      </w:r>
      <w:r w:rsidRPr="004138C8">
        <w:rPr>
          <w:sz w:val="20"/>
          <w:szCs w:val="20"/>
        </w:rPr>
        <w:t xml:space="preserve"> </w:t>
      </w:r>
      <w:r w:rsidR="00C80E54" w:rsidRPr="005A70DA">
        <w:rPr>
          <w:color w:val="000000"/>
          <w:sz w:val="20"/>
          <w:lang w:val="en-US"/>
        </w:rPr>
        <w:t>Cbonds</w:t>
      </w:r>
      <w:r w:rsidR="005A7DF0" w:rsidRPr="005A70DA">
        <w:rPr>
          <w:sz w:val="20"/>
        </w:rPr>
        <w:t xml:space="preserve"> </w:t>
      </w:r>
      <w:r w:rsidR="00C80E54" w:rsidRPr="005A70DA">
        <w:rPr>
          <w:sz w:val="20"/>
        </w:rPr>
        <w:t xml:space="preserve">// </w:t>
      </w:r>
      <w:r w:rsidR="00C80E54" w:rsidRPr="005A70DA">
        <w:rPr>
          <w:sz w:val="20"/>
          <w:lang w:val="en-US"/>
        </w:rPr>
        <w:t>URL</w:t>
      </w:r>
      <w:r w:rsidR="00C80E54" w:rsidRPr="005A70DA">
        <w:rPr>
          <w:sz w:val="20"/>
        </w:rPr>
        <w:t>:</w:t>
      </w:r>
      <w:r w:rsidR="006E6A91">
        <w:rPr>
          <w:sz w:val="20"/>
        </w:rPr>
        <w:t xml:space="preserve"> </w:t>
      </w:r>
      <w:hyperlink r:id="rId48" w:history="1">
        <w:r w:rsidR="00C80E54" w:rsidRPr="005A70DA">
          <w:rPr>
            <w:rStyle w:val="ab"/>
            <w:sz w:val="20"/>
          </w:rPr>
          <w:t>http://cbonds.ru/</w:t>
        </w:r>
      </w:hyperlink>
      <w:r w:rsidR="006E6A91">
        <w:rPr>
          <w:sz w:val="20"/>
        </w:rPr>
        <w:t xml:space="preserve"> (д</w:t>
      </w:r>
      <w:r w:rsidR="00827805">
        <w:rPr>
          <w:sz w:val="20"/>
        </w:rPr>
        <w:t>ата обращения 11.05</w:t>
      </w:r>
      <w:r w:rsidR="00C80E54" w:rsidRPr="005A70DA">
        <w:rPr>
          <w:sz w:val="20"/>
        </w:rPr>
        <w:t>.2020).</w:t>
      </w:r>
    </w:p>
    <w:p w14:paraId="7D98A405" w14:textId="77777777" w:rsidR="009A5566" w:rsidRPr="003175D9" w:rsidRDefault="009A5566" w:rsidP="009A5566">
      <w:pPr>
        <w:spacing w:line="360" w:lineRule="auto"/>
        <w:ind w:firstLine="284"/>
        <w:jc w:val="both"/>
      </w:pPr>
      <w:r>
        <w:lastRenderedPageBreak/>
        <w:t>Иногда поручительство от ДОМ</w:t>
      </w:r>
      <w:proofErr w:type="gramStart"/>
      <w:r>
        <w:t>.Р</w:t>
      </w:r>
      <w:proofErr w:type="gramEnd"/>
      <w:r>
        <w:t>Ф сопровождается дополнительными договорами между оригинаторами и ДОМ.РФ. Так, некоторые сделки ВТБ по секьюритизации ипотечных активов с поручительством ДОМ.РФ сопровождалась заключением договора типа процентный своп. Группа ВТБ, в данных сделках, берет на себя обязательства по выкупу дефолтных кредитов до достижения накопленных убытков по портфелю границы 15%</w:t>
      </w:r>
      <w:r>
        <w:rPr>
          <w:rStyle w:val="ae"/>
        </w:rPr>
        <w:footnoteReference w:id="80"/>
      </w:r>
      <w:r w:rsidRPr="003175D9">
        <w:t>.</w:t>
      </w:r>
    </w:p>
    <w:p w14:paraId="1085F1C4" w14:textId="0A9C75C3" w:rsidR="009A5566" w:rsidRDefault="009A5566" w:rsidP="009A5566">
      <w:pPr>
        <w:spacing w:line="360" w:lineRule="auto"/>
        <w:ind w:firstLine="284"/>
        <w:jc w:val="both"/>
      </w:pPr>
      <w:r w:rsidRPr="00242E24">
        <w:t>Особенностью сделок ипотечной</w:t>
      </w:r>
      <w:r>
        <w:t xml:space="preserve"> </w:t>
      </w:r>
      <w:r w:rsidRPr="00242E24">
        <w:t>секьюритизации</w:t>
      </w:r>
      <w:r>
        <w:t xml:space="preserve"> </w:t>
      </w:r>
      <w:r w:rsidRPr="00242E24">
        <w:t>происходивших в 2019 году на российском рынке является то, что все они происходили в рамках «Фабрики ИЦБ ДОМ.РФ».</w:t>
      </w:r>
      <w:r>
        <w:t xml:space="preserve"> </w:t>
      </w:r>
    </w:p>
    <w:p w14:paraId="0A53BAC5" w14:textId="5F6B707D" w:rsidR="00DB7C33" w:rsidRPr="005A70DA" w:rsidRDefault="00DB7C33" w:rsidP="006E6A91">
      <w:pPr>
        <w:spacing w:line="360" w:lineRule="auto"/>
        <w:ind w:firstLine="284"/>
        <w:jc w:val="both"/>
        <w:rPr>
          <w:b/>
        </w:rPr>
      </w:pPr>
      <w:r w:rsidRPr="005A70DA">
        <w:rPr>
          <w:b/>
        </w:rPr>
        <w:t>Сравнение расходов на эмиссию агентской и не агентской сделки</w:t>
      </w:r>
    </w:p>
    <w:p w14:paraId="7004F225" w14:textId="7E3C3A29" w:rsidR="00C80E54" w:rsidRPr="005A70DA" w:rsidRDefault="00C80E54" w:rsidP="006E6A91">
      <w:pPr>
        <w:spacing w:line="360" w:lineRule="auto"/>
        <w:ind w:firstLine="284"/>
        <w:jc w:val="both"/>
      </w:pPr>
      <w:r w:rsidRPr="005A70DA">
        <w:t>С целью</w:t>
      </w:r>
      <w:r w:rsidR="001D179A">
        <w:t xml:space="preserve"> выявления причин отсутствия не</w:t>
      </w:r>
      <w:r w:rsidRPr="005A70DA">
        <w:t>агентских сделок рассмотрим расходы на эмиссию на прим</w:t>
      </w:r>
      <w:r w:rsidR="001D179A">
        <w:t>ере двух сделок, агентской и не</w:t>
      </w:r>
      <w:r w:rsidRPr="005A70DA">
        <w:t>агентской</w:t>
      </w:r>
      <w:r w:rsidR="001D179A" w:rsidRPr="001D179A">
        <w:t xml:space="preserve"> </w:t>
      </w:r>
      <w:r w:rsidR="001D179A">
        <w:t>секьюритизации</w:t>
      </w:r>
      <w:r w:rsidRPr="005A70DA">
        <w:t xml:space="preserve"> с сопо</w:t>
      </w:r>
      <w:r w:rsidR="004C542D" w:rsidRPr="005A70DA">
        <w:t>ставимым объёмом. Сделка по выпу</w:t>
      </w:r>
      <w:r w:rsidRPr="005A70DA">
        <w:t xml:space="preserve">ску бумаг </w:t>
      </w:r>
      <w:r w:rsidRPr="005A70DA">
        <w:rPr>
          <w:color w:val="000000"/>
        </w:rPr>
        <w:t>ИПОТЕЧНЫЙ АГЕНТ МЕТАЛЛИНВЕСТ-2, 01 была проведена в 2018 го</w:t>
      </w:r>
      <w:r w:rsidR="004C542D" w:rsidRPr="005A70DA">
        <w:rPr>
          <w:color w:val="000000"/>
        </w:rPr>
        <w:t>ду, её объём составил 2,36 млрд.</w:t>
      </w:r>
      <w:r w:rsidRPr="005A70DA">
        <w:rPr>
          <w:color w:val="000000"/>
        </w:rPr>
        <w:t xml:space="preserve"> руб., сделка является мультиоригинаторной. Вторая бумага </w:t>
      </w:r>
      <w:r w:rsidR="004C542D" w:rsidRPr="005A70DA">
        <w:rPr>
          <w:color w:val="000000"/>
        </w:rPr>
        <w:t xml:space="preserve">объёмом 4,75 млрд. </w:t>
      </w:r>
      <w:r w:rsidR="0031111A" w:rsidRPr="005A70DA">
        <w:rPr>
          <w:color w:val="000000"/>
        </w:rPr>
        <w:t>руб.</w:t>
      </w:r>
      <w:r w:rsidR="00F02D03">
        <w:rPr>
          <w:color w:val="000000"/>
        </w:rPr>
        <w:t xml:space="preserve"> –</w:t>
      </w:r>
      <w:r w:rsidR="004C542D" w:rsidRPr="005A70DA">
        <w:rPr>
          <w:color w:val="000000"/>
        </w:rPr>
        <w:t xml:space="preserve"> </w:t>
      </w:r>
      <w:r w:rsidRPr="005A70DA">
        <w:rPr>
          <w:color w:val="000000"/>
        </w:rPr>
        <w:t>ДОМ.РФ Ипотечный агент, 04</w:t>
      </w:r>
      <w:r w:rsidR="004C542D" w:rsidRPr="005A70DA">
        <w:rPr>
          <w:color w:val="000000"/>
        </w:rPr>
        <w:t>,</w:t>
      </w:r>
      <w:r w:rsidRPr="005A70DA">
        <w:rPr>
          <w:color w:val="000000"/>
        </w:rPr>
        <w:t xml:space="preserve"> выпущенная </w:t>
      </w:r>
      <w:r w:rsidRPr="005A70DA">
        <w:t>Национальной Фабрикой Ипотеки</w:t>
      </w:r>
      <w:r w:rsidR="004C542D" w:rsidRPr="005A70DA">
        <w:t xml:space="preserve"> в 2019 году</w:t>
      </w:r>
      <w:r w:rsidRPr="005A70DA">
        <w:t>.</w:t>
      </w:r>
      <w:r w:rsidR="001D179A">
        <w:t xml:space="preserve"> В случае не</w:t>
      </w:r>
      <w:r w:rsidR="00DB7C33" w:rsidRPr="005A70DA">
        <w:t>агентской сделки один из оригинаторов сформировал дополнительное усиление сделки, предоставив кредитную линию.</w:t>
      </w:r>
      <w:r w:rsidR="00AF2FC3" w:rsidRPr="005A70DA">
        <w:t xml:space="preserve"> В случае с «Фабрикой ИЦБ» гарантию выкупа дефолтных закладных со стороны ДОМ</w:t>
      </w:r>
      <w:proofErr w:type="gramStart"/>
      <w:r w:rsidR="00AF2FC3" w:rsidRPr="005A70DA">
        <w:t>.Р</w:t>
      </w:r>
      <w:proofErr w:type="gramEnd"/>
      <w:r w:rsidR="00AF2FC3" w:rsidRPr="005A70DA">
        <w:t xml:space="preserve">Ф </w:t>
      </w:r>
      <w:r w:rsidR="00AF2FC3" w:rsidRPr="00715B2D">
        <w:t>получает вся сделка.</w:t>
      </w:r>
      <w:r w:rsidR="00D675FA" w:rsidRPr="00715B2D">
        <w:t xml:space="preserve"> Предельная сумма определенных первоначальных расходов на проведение сделки представлена в </w:t>
      </w:r>
      <w:r w:rsidR="00D675FA" w:rsidRPr="00715B2D">
        <w:rPr>
          <w:color w:val="000000"/>
          <w:shd w:val="clear" w:color="auto" w:fill="FFFFFF"/>
        </w:rPr>
        <w:t>т</w:t>
      </w:r>
      <w:r w:rsidR="00715B2D" w:rsidRPr="00715B2D">
        <w:rPr>
          <w:color w:val="000000"/>
          <w:shd w:val="clear" w:color="auto" w:fill="FFFFFF"/>
        </w:rPr>
        <w:t>абл.</w:t>
      </w:r>
      <w:r w:rsidR="00D675FA" w:rsidRPr="00715B2D">
        <w:rPr>
          <w:color w:val="000000"/>
          <w:shd w:val="clear" w:color="auto" w:fill="FFFFFF"/>
        </w:rPr>
        <w:t xml:space="preserve"> 3.1.2</w:t>
      </w:r>
      <w:r w:rsidR="00715B2D" w:rsidRPr="00715B2D">
        <w:rPr>
          <w:color w:val="000000"/>
          <w:shd w:val="clear" w:color="auto" w:fill="FFFFFF"/>
        </w:rPr>
        <w:t>.</w:t>
      </w:r>
    </w:p>
    <w:p w14:paraId="08CA5CEC" w14:textId="40C7E162" w:rsidR="00C80E54" w:rsidRPr="000B3ABA" w:rsidRDefault="00C80E54" w:rsidP="005F67E5">
      <w:pPr>
        <w:jc w:val="both"/>
        <w:rPr>
          <w:color w:val="000000"/>
        </w:rPr>
      </w:pPr>
      <w:r w:rsidRPr="005A70DA">
        <w:rPr>
          <w:color w:val="000000"/>
          <w:sz w:val="20"/>
          <w:shd w:val="clear" w:color="auto" w:fill="FFFFFF"/>
        </w:rPr>
        <w:t>Таблица 3.</w:t>
      </w:r>
      <w:r w:rsidR="005A70DA">
        <w:rPr>
          <w:color w:val="000000"/>
          <w:sz w:val="20"/>
          <w:shd w:val="clear" w:color="auto" w:fill="FFFFFF"/>
        </w:rPr>
        <w:t>1.2</w:t>
      </w:r>
      <w:r w:rsidRPr="005A70DA">
        <w:rPr>
          <w:sz w:val="20"/>
        </w:rPr>
        <w:t xml:space="preserve"> </w:t>
      </w:r>
      <w:r w:rsidRPr="005A70DA">
        <w:rPr>
          <w:color w:val="000000"/>
          <w:sz w:val="20"/>
        </w:rPr>
        <w:t>Предельная сумма определенных первоначальных расходов</w:t>
      </w:r>
      <w:r w:rsidR="005A70DA">
        <w:rPr>
          <w:color w:val="000000"/>
          <w:sz w:val="20"/>
        </w:rPr>
        <w:t xml:space="preserve"> </w:t>
      </w:r>
    </w:p>
    <w:tbl>
      <w:tblPr>
        <w:tblW w:w="9796" w:type="dxa"/>
        <w:tblInd w:w="93" w:type="dxa"/>
        <w:tblLayout w:type="fixed"/>
        <w:tblLook w:val="04A0" w:firstRow="1" w:lastRow="0" w:firstColumn="1" w:lastColumn="0" w:noHBand="0" w:noVBand="1"/>
      </w:tblPr>
      <w:tblGrid>
        <w:gridCol w:w="3581"/>
        <w:gridCol w:w="1982"/>
        <w:gridCol w:w="1682"/>
        <w:gridCol w:w="2551"/>
      </w:tblGrid>
      <w:tr w:rsidR="00C80E54" w:rsidRPr="005A70DA" w14:paraId="3D24A301" w14:textId="77777777" w:rsidTr="00432258">
        <w:trPr>
          <w:trHeight w:val="20"/>
        </w:trPr>
        <w:tc>
          <w:tcPr>
            <w:tcW w:w="3581" w:type="dxa"/>
            <w:tcBorders>
              <w:top w:val="single" w:sz="4" w:space="0" w:color="auto"/>
              <w:left w:val="single" w:sz="4" w:space="0" w:color="auto"/>
              <w:bottom w:val="nil"/>
              <w:right w:val="nil"/>
            </w:tcBorders>
            <w:shd w:val="clear" w:color="auto" w:fill="auto"/>
            <w:noWrap/>
            <w:vAlign w:val="center"/>
            <w:hideMark/>
          </w:tcPr>
          <w:p w14:paraId="565B775D" w14:textId="2B643E78" w:rsidR="00C80E54" w:rsidRPr="005A70DA" w:rsidRDefault="00432258" w:rsidP="001D179A">
            <w:pPr>
              <w:jc w:val="center"/>
              <w:rPr>
                <w:color w:val="000000"/>
                <w:sz w:val="20"/>
              </w:rPr>
            </w:pPr>
            <w:r>
              <w:rPr>
                <w:color w:val="000000"/>
                <w:sz w:val="20"/>
              </w:rPr>
              <w:t>Статьи расходов</w:t>
            </w:r>
          </w:p>
        </w:tc>
        <w:tc>
          <w:tcPr>
            <w:tcW w:w="1982" w:type="dxa"/>
            <w:tcBorders>
              <w:top w:val="single" w:sz="4" w:space="0" w:color="auto"/>
              <w:left w:val="single" w:sz="4" w:space="0" w:color="auto"/>
              <w:bottom w:val="single" w:sz="4" w:space="0" w:color="auto"/>
              <w:right w:val="nil"/>
            </w:tcBorders>
            <w:shd w:val="clear" w:color="auto" w:fill="auto"/>
            <w:vAlign w:val="center"/>
            <w:hideMark/>
          </w:tcPr>
          <w:p w14:paraId="0DFF1C61" w14:textId="77777777" w:rsidR="00C80E54" w:rsidRPr="005A70DA" w:rsidRDefault="00C80E54" w:rsidP="001D179A">
            <w:pPr>
              <w:jc w:val="center"/>
              <w:rPr>
                <w:color w:val="000000"/>
                <w:sz w:val="20"/>
              </w:rPr>
            </w:pPr>
            <w:r w:rsidRPr="005A70DA">
              <w:rPr>
                <w:color w:val="000000"/>
                <w:sz w:val="20"/>
              </w:rPr>
              <w:t>ИПОТЕЧНЫЙ АГЕНТ МЕТАЛЛИНВЕСТ-2, 01, руб.</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76CE" w14:textId="77777777" w:rsidR="00C80E54" w:rsidRPr="005A70DA" w:rsidRDefault="00C80E54" w:rsidP="001D179A">
            <w:pPr>
              <w:jc w:val="center"/>
              <w:rPr>
                <w:color w:val="000000"/>
                <w:sz w:val="20"/>
              </w:rPr>
            </w:pPr>
            <w:r w:rsidRPr="005A70DA">
              <w:rPr>
                <w:color w:val="000000"/>
                <w:sz w:val="20"/>
              </w:rPr>
              <w:t>ДОМ.РФ Ипотечный агент, 04,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6DD7" w14:textId="2B9135C2" w:rsidR="00C80E54" w:rsidRPr="005A70DA" w:rsidRDefault="00972AC2" w:rsidP="001D179A">
            <w:pPr>
              <w:jc w:val="center"/>
              <w:rPr>
                <w:color w:val="000000"/>
                <w:sz w:val="20"/>
              </w:rPr>
            </w:pPr>
            <w:r>
              <w:rPr>
                <w:color w:val="000000"/>
                <w:sz w:val="20"/>
              </w:rPr>
              <w:t>Экономия(-</w:t>
            </w:r>
            <w:r w:rsidR="00F02D03">
              <w:rPr>
                <w:color w:val="000000"/>
                <w:sz w:val="20"/>
              </w:rPr>
              <w:t>)/переплат</w:t>
            </w:r>
            <w:r>
              <w:rPr>
                <w:color w:val="000000"/>
                <w:sz w:val="20"/>
              </w:rPr>
              <w:t>а(+</w:t>
            </w:r>
            <w:r w:rsidR="00C80E54" w:rsidRPr="005A70DA">
              <w:rPr>
                <w:color w:val="000000"/>
                <w:sz w:val="20"/>
              </w:rPr>
              <w:t>) относительно сделки ДОМ</w:t>
            </w:r>
            <w:proofErr w:type="gramStart"/>
            <w:r w:rsidR="00C80E54" w:rsidRPr="005A70DA">
              <w:rPr>
                <w:color w:val="000000"/>
                <w:sz w:val="20"/>
              </w:rPr>
              <w:t>.Р</w:t>
            </w:r>
            <w:proofErr w:type="gramEnd"/>
            <w:r w:rsidR="00C80E54" w:rsidRPr="005A70DA">
              <w:rPr>
                <w:color w:val="000000"/>
                <w:sz w:val="20"/>
              </w:rPr>
              <w:t>Ф, %</w:t>
            </w:r>
          </w:p>
        </w:tc>
      </w:tr>
      <w:tr w:rsidR="00C80E54" w:rsidRPr="005A70DA" w14:paraId="0DFC3AF7" w14:textId="77777777" w:rsidTr="00432258">
        <w:trPr>
          <w:trHeight w:val="20"/>
        </w:trPr>
        <w:tc>
          <w:tcPr>
            <w:tcW w:w="3581" w:type="dxa"/>
            <w:tcBorders>
              <w:top w:val="single" w:sz="4" w:space="0" w:color="auto"/>
              <w:left w:val="single" w:sz="4" w:space="0" w:color="auto"/>
              <w:bottom w:val="nil"/>
              <w:right w:val="single" w:sz="4" w:space="0" w:color="auto"/>
            </w:tcBorders>
            <w:shd w:val="clear" w:color="auto" w:fill="auto"/>
            <w:vAlign w:val="center"/>
            <w:hideMark/>
          </w:tcPr>
          <w:p w14:paraId="418E254B" w14:textId="77777777" w:rsidR="00C80E54" w:rsidRPr="005A70DA" w:rsidRDefault="00C80E54" w:rsidP="001D179A">
            <w:pPr>
              <w:jc w:val="center"/>
              <w:rPr>
                <w:color w:val="000000"/>
                <w:sz w:val="20"/>
              </w:rPr>
            </w:pPr>
            <w:r w:rsidRPr="005A70DA">
              <w:rPr>
                <w:color w:val="000000"/>
                <w:sz w:val="20"/>
              </w:rPr>
              <w:t>Вознаграждение и возмещение расходов управляющей организации</w:t>
            </w:r>
          </w:p>
        </w:tc>
        <w:tc>
          <w:tcPr>
            <w:tcW w:w="1982" w:type="dxa"/>
            <w:tcBorders>
              <w:top w:val="nil"/>
              <w:left w:val="nil"/>
              <w:bottom w:val="nil"/>
              <w:right w:val="single" w:sz="4" w:space="0" w:color="auto"/>
            </w:tcBorders>
            <w:shd w:val="clear" w:color="000000" w:fill="FFFFFF"/>
            <w:vAlign w:val="center"/>
            <w:hideMark/>
          </w:tcPr>
          <w:p w14:paraId="0539967A" w14:textId="5D13965E" w:rsidR="00C80E54" w:rsidRPr="005A70DA" w:rsidRDefault="00C80E54" w:rsidP="001D179A">
            <w:pPr>
              <w:jc w:val="center"/>
              <w:rPr>
                <w:color w:val="000000"/>
                <w:sz w:val="20"/>
              </w:rPr>
            </w:pPr>
            <w:r w:rsidRPr="005A70DA">
              <w:rPr>
                <w:color w:val="000000"/>
                <w:sz w:val="20"/>
              </w:rPr>
              <w:t>2</w:t>
            </w:r>
            <w:r w:rsidR="005A70DA">
              <w:rPr>
                <w:color w:val="000000"/>
                <w:sz w:val="20"/>
              </w:rPr>
              <w:t xml:space="preserve"> </w:t>
            </w:r>
            <w:r w:rsidRPr="005A70DA">
              <w:rPr>
                <w:color w:val="000000"/>
                <w:sz w:val="20"/>
              </w:rPr>
              <w:t>306</w:t>
            </w:r>
            <w:r w:rsidR="005A70DA">
              <w:rPr>
                <w:color w:val="000000"/>
                <w:sz w:val="20"/>
              </w:rPr>
              <w:t xml:space="preserve"> </w:t>
            </w:r>
            <w:r w:rsidRPr="005A70DA">
              <w:rPr>
                <w:color w:val="000000"/>
                <w:sz w:val="20"/>
              </w:rPr>
              <w:t>474</w:t>
            </w:r>
          </w:p>
        </w:tc>
        <w:tc>
          <w:tcPr>
            <w:tcW w:w="1682" w:type="dxa"/>
            <w:tcBorders>
              <w:top w:val="single" w:sz="4" w:space="0" w:color="auto"/>
              <w:left w:val="nil"/>
              <w:bottom w:val="nil"/>
              <w:right w:val="single" w:sz="4" w:space="0" w:color="auto"/>
            </w:tcBorders>
            <w:shd w:val="clear" w:color="000000" w:fill="FFFFFF"/>
            <w:vAlign w:val="center"/>
            <w:hideMark/>
          </w:tcPr>
          <w:p w14:paraId="0D4E6CD6" w14:textId="2BADD76E" w:rsidR="00C80E54" w:rsidRPr="005A70DA" w:rsidRDefault="00F02D03" w:rsidP="001D179A">
            <w:pPr>
              <w:jc w:val="center"/>
              <w:rPr>
                <w:color w:val="000000"/>
                <w:sz w:val="20"/>
              </w:rPr>
            </w:pPr>
            <w:r w:rsidRPr="00F02D03">
              <w:rPr>
                <w:color w:val="000000"/>
                <w:sz w:val="20"/>
              </w:rPr>
              <w:t>–</w:t>
            </w:r>
          </w:p>
        </w:tc>
        <w:tc>
          <w:tcPr>
            <w:tcW w:w="2551" w:type="dxa"/>
            <w:tcBorders>
              <w:top w:val="single" w:sz="4" w:space="0" w:color="auto"/>
              <w:left w:val="nil"/>
              <w:bottom w:val="nil"/>
              <w:right w:val="single" w:sz="4" w:space="0" w:color="auto"/>
            </w:tcBorders>
            <w:shd w:val="clear" w:color="auto" w:fill="auto"/>
            <w:vAlign w:val="center"/>
            <w:hideMark/>
          </w:tcPr>
          <w:p w14:paraId="14B20F28" w14:textId="26DC8293" w:rsidR="00C80E54" w:rsidRPr="005A70DA" w:rsidRDefault="00827805" w:rsidP="001D179A">
            <w:pPr>
              <w:jc w:val="center"/>
              <w:rPr>
                <w:color w:val="000000"/>
                <w:sz w:val="20"/>
              </w:rPr>
            </w:pPr>
            <w:r>
              <w:rPr>
                <w:color w:val="000000"/>
                <w:sz w:val="20"/>
              </w:rPr>
              <w:t>–</w:t>
            </w:r>
          </w:p>
        </w:tc>
      </w:tr>
      <w:tr w:rsidR="00C80E54" w:rsidRPr="005A70DA" w14:paraId="015E4373"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206EC982" w14:textId="77777777" w:rsidR="00C80E54" w:rsidRPr="005A70DA" w:rsidRDefault="00C80E54" w:rsidP="001D179A">
            <w:pPr>
              <w:jc w:val="center"/>
              <w:rPr>
                <w:color w:val="000000"/>
                <w:sz w:val="20"/>
              </w:rPr>
            </w:pPr>
            <w:r w:rsidRPr="005A70DA">
              <w:rPr>
                <w:color w:val="000000"/>
                <w:sz w:val="20"/>
              </w:rPr>
              <w:t>Вознаграждение Расчетного агента</w:t>
            </w:r>
          </w:p>
        </w:tc>
        <w:tc>
          <w:tcPr>
            <w:tcW w:w="1982" w:type="dxa"/>
            <w:tcBorders>
              <w:top w:val="nil"/>
              <w:left w:val="nil"/>
              <w:bottom w:val="nil"/>
              <w:right w:val="single" w:sz="4" w:space="0" w:color="auto"/>
            </w:tcBorders>
            <w:shd w:val="clear" w:color="000000" w:fill="FFFFFF"/>
            <w:vAlign w:val="center"/>
            <w:hideMark/>
          </w:tcPr>
          <w:p w14:paraId="55354768" w14:textId="537C7388" w:rsidR="00C80E54" w:rsidRPr="005A70DA" w:rsidRDefault="00C80E54" w:rsidP="001D179A">
            <w:pPr>
              <w:jc w:val="center"/>
              <w:rPr>
                <w:color w:val="000000"/>
                <w:sz w:val="20"/>
              </w:rPr>
            </w:pPr>
            <w:r w:rsidRPr="005A70DA">
              <w:rPr>
                <w:color w:val="000000"/>
                <w:sz w:val="20"/>
              </w:rPr>
              <w:t>240</w:t>
            </w:r>
            <w:r w:rsidR="005A70DA">
              <w:rPr>
                <w:color w:val="000000"/>
                <w:sz w:val="20"/>
              </w:rPr>
              <w:t xml:space="preserve"> </w:t>
            </w:r>
            <w:r w:rsidRPr="005A70DA">
              <w:rPr>
                <w:color w:val="000000"/>
                <w:sz w:val="20"/>
              </w:rPr>
              <w:t>000</w:t>
            </w:r>
          </w:p>
        </w:tc>
        <w:tc>
          <w:tcPr>
            <w:tcW w:w="1682" w:type="dxa"/>
            <w:tcBorders>
              <w:top w:val="nil"/>
              <w:left w:val="nil"/>
              <w:bottom w:val="nil"/>
              <w:right w:val="single" w:sz="4" w:space="0" w:color="auto"/>
            </w:tcBorders>
            <w:shd w:val="clear" w:color="000000" w:fill="FFFFFF"/>
            <w:vAlign w:val="center"/>
            <w:hideMark/>
          </w:tcPr>
          <w:p w14:paraId="7801500C" w14:textId="69BC90CC" w:rsidR="00C80E54" w:rsidRPr="005A70DA" w:rsidRDefault="00C80E54" w:rsidP="001D179A">
            <w:pPr>
              <w:jc w:val="center"/>
              <w:rPr>
                <w:color w:val="000000"/>
                <w:sz w:val="20"/>
              </w:rPr>
            </w:pPr>
            <w:r w:rsidRPr="005A70DA">
              <w:rPr>
                <w:color w:val="000000"/>
                <w:sz w:val="20"/>
              </w:rPr>
              <w:t>400</w:t>
            </w:r>
            <w:r w:rsidR="005A70DA">
              <w:rPr>
                <w:color w:val="000000"/>
                <w:sz w:val="20"/>
              </w:rPr>
              <w:t xml:space="preserve"> </w:t>
            </w:r>
            <w:r w:rsidRPr="005A70DA">
              <w:rPr>
                <w:color w:val="000000"/>
                <w:sz w:val="20"/>
              </w:rPr>
              <w:t>000</w:t>
            </w:r>
          </w:p>
        </w:tc>
        <w:tc>
          <w:tcPr>
            <w:tcW w:w="2551" w:type="dxa"/>
            <w:tcBorders>
              <w:top w:val="nil"/>
              <w:left w:val="nil"/>
              <w:bottom w:val="nil"/>
              <w:right w:val="single" w:sz="4" w:space="0" w:color="auto"/>
            </w:tcBorders>
            <w:shd w:val="clear" w:color="auto" w:fill="auto"/>
            <w:vAlign w:val="center"/>
            <w:hideMark/>
          </w:tcPr>
          <w:p w14:paraId="6568D272" w14:textId="77777777" w:rsidR="00C80E54" w:rsidRPr="005A70DA" w:rsidRDefault="00C80E54" w:rsidP="001D179A">
            <w:pPr>
              <w:jc w:val="center"/>
              <w:rPr>
                <w:color w:val="000000"/>
                <w:sz w:val="20"/>
              </w:rPr>
            </w:pPr>
            <w:r w:rsidRPr="005A70DA">
              <w:rPr>
                <w:color w:val="000000"/>
                <w:sz w:val="20"/>
              </w:rPr>
              <w:t>-40%</w:t>
            </w:r>
          </w:p>
        </w:tc>
      </w:tr>
      <w:tr w:rsidR="00C80E54" w:rsidRPr="005A70DA" w14:paraId="545CBBA3"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184E32B3" w14:textId="6BD71F4B" w:rsidR="00C80E54" w:rsidRPr="005A70DA" w:rsidRDefault="001D179A" w:rsidP="001D179A">
            <w:pPr>
              <w:jc w:val="center"/>
              <w:rPr>
                <w:color w:val="000000"/>
                <w:sz w:val="20"/>
              </w:rPr>
            </w:pPr>
            <w:r>
              <w:rPr>
                <w:color w:val="000000"/>
                <w:sz w:val="20"/>
              </w:rPr>
              <w:t>Вознаграждение а</w:t>
            </w:r>
            <w:r w:rsidR="00C80E54" w:rsidRPr="005A70DA">
              <w:rPr>
                <w:color w:val="000000"/>
                <w:sz w:val="20"/>
              </w:rPr>
              <w:t>ндеррайтера/</w:t>
            </w:r>
            <w:r w:rsidR="00C80E54" w:rsidRPr="00827805">
              <w:rPr>
                <w:color w:val="000000"/>
                <w:sz w:val="20"/>
              </w:rPr>
              <w:t>маркет</w:t>
            </w:r>
            <w:r w:rsidR="00C80E54" w:rsidRPr="005A70DA">
              <w:rPr>
                <w:color w:val="000000"/>
                <w:sz w:val="20"/>
              </w:rPr>
              <w:t>-мейкера</w:t>
            </w:r>
          </w:p>
        </w:tc>
        <w:tc>
          <w:tcPr>
            <w:tcW w:w="1982" w:type="dxa"/>
            <w:tcBorders>
              <w:top w:val="nil"/>
              <w:left w:val="nil"/>
              <w:bottom w:val="nil"/>
              <w:right w:val="single" w:sz="4" w:space="0" w:color="auto"/>
            </w:tcBorders>
            <w:shd w:val="clear" w:color="000000" w:fill="FFFFFF"/>
            <w:vAlign w:val="center"/>
            <w:hideMark/>
          </w:tcPr>
          <w:p w14:paraId="0AFBBF0B" w14:textId="68690B02" w:rsidR="00C80E54" w:rsidRPr="005A70DA" w:rsidRDefault="00C80E54" w:rsidP="001D179A">
            <w:pPr>
              <w:jc w:val="center"/>
              <w:rPr>
                <w:color w:val="000000"/>
                <w:sz w:val="20"/>
              </w:rPr>
            </w:pPr>
            <w:r w:rsidRPr="005A70DA">
              <w:rPr>
                <w:color w:val="000000"/>
                <w:sz w:val="20"/>
              </w:rPr>
              <w:t>120</w:t>
            </w:r>
            <w:r w:rsidR="005A70DA">
              <w:rPr>
                <w:color w:val="000000"/>
                <w:sz w:val="20"/>
              </w:rPr>
              <w:t xml:space="preserve"> </w:t>
            </w:r>
            <w:r w:rsidRPr="005A70DA">
              <w:rPr>
                <w:color w:val="000000"/>
                <w:sz w:val="20"/>
              </w:rPr>
              <w:t>000</w:t>
            </w:r>
          </w:p>
        </w:tc>
        <w:tc>
          <w:tcPr>
            <w:tcW w:w="1682" w:type="dxa"/>
            <w:tcBorders>
              <w:top w:val="nil"/>
              <w:left w:val="nil"/>
              <w:bottom w:val="nil"/>
              <w:right w:val="single" w:sz="4" w:space="0" w:color="auto"/>
            </w:tcBorders>
            <w:shd w:val="clear" w:color="000000" w:fill="FFFFFF"/>
            <w:vAlign w:val="center"/>
            <w:hideMark/>
          </w:tcPr>
          <w:p w14:paraId="76DCC8F2" w14:textId="700A994A" w:rsidR="00C80E54" w:rsidRPr="005A70DA" w:rsidRDefault="00827805" w:rsidP="001D179A">
            <w:pPr>
              <w:jc w:val="center"/>
              <w:rPr>
                <w:color w:val="000000"/>
                <w:sz w:val="20"/>
              </w:rPr>
            </w:pPr>
            <w:r>
              <w:rPr>
                <w:color w:val="000000"/>
                <w:sz w:val="20"/>
              </w:rPr>
              <w:t>–</w:t>
            </w:r>
          </w:p>
        </w:tc>
        <w:tc>
          <w:tcPr>
            <w:tcW w:w="2551" w:type="dxa"/>
            <w:tcBorders>
              <w:top w:val="nil"/>
              <w:left w:val="nil"/>
              <w:bottom w:val="nil"/>
              <w:right w:val="single" w:sz="4" w:space="0" w:color="auto"/>
            </w:tcBorders>
            <w:shd w:val="clear" w:color="auto" w:fill="auto"/>
            <w:vAlign w:val="center"/>
            <w:hideMark/>
          </w:tcPr>
          <w:p w14:paraId="0F15DA19" w14:textId="76C6EDA7" w:rsidR="00C80E54" w:rsidRPr="005A70DA" w:rsidRDefault="00827805" w:rsidP="001D179A">
            <w:pPr>
              <w:jc w:val="center"/>
              <w:rPr>
                <w:color w:val="000000"/>
                <w:sz w:val="20"/>
              </w:rPr>
            </w:pPr>
            <w:r>
              <w:rPr>
                <w:color w:val="000000"/>
                <w:sz w:val="20"/>
              </w:rPr>
              <w:t>–</w:t>
            </w:r>
          </w:p>
        </w:tc>
      </w:tr>
      <w:tr w:rsidR="00C80E54" w:rsidRPr="005A70DA" w14:paraId="4333D093"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04972BCB" w14:textId="77777777" w:rsidR="00C80E54" w:rsidRPr="005A70DA" w:rsidRDefault="00C80E54" w:rsidP="001D179A">
            <w:pPr>
              <w:jc w:val="center"/>
              <w:rPr>
                <w:color w:val="000000"/>
                <w:sz w:val="20"/>
              </w:rPr>
            </w:pPr>
            <w:r w:rsidRPr="005A70DA">
              <w:rPr>
                <w:color w:val="000000"/>
                <w:sz w:val="20"/>
              </w:rPr>
              <w:t>Вознаграждение Бирже</w:t>
            </w:r>
          </w:p>
        </w:tc>
        <w:tc>
          <w:tcPr>
            <w:tcW w:w="1982" w:type="dxa"/>
            <w:tcBorders>
              <w:top w:val="nil"/>
              <w:left w:val="nil"/>
              <w:bottom w:val="nil"/>
              <w:right w:val="single" w:sz="4" w:space="0" w:color="auto"/>
            </w:tcBorders>
            <w:shd w:val="clear" w:color="000000" w:fill="FFFFFF"/>
            <w:vAlign w:val="center"/>
            <w:hideMark/>
          </w:tcPr>
          <w:p w14:paraId="3677BA7A" w14:textId="251F388C" w:rsidR="00C80E54" w:rsidRPr="005A70DA" w:rsidRDefault="00C80E54" w:rsidP="001D179A">
            <w:pPr>
              <w:jc w:val="center"/>
              <w:rPr>
                <w:color w:val="000000"/>
                <w:sz w:val="20"/>
              </w:rPr>
            </w:pPr>
            <w:r w:rsidRPr="005A70DA">
              <w:rPr>
                <w:color w:val="000000"/>
                <w:sz w:val="20"/>
              </w:rPr>
              <w:t>1</w:t>
            </w:r>
            <w:r w:rsidR="005A70DA">
              <w:rPr>
                <w:color w:val="000000"/>
                <w:sz w:val="20"/>
              </w:rPr>
              <w:t xml:space="preserve"> </w:t>
            </w:r>
            <w:r w:rsidRPr="005A70DA">
              <w:rPr>
                <w:color w:val="000000"/>
                <w:sz w:val="20"/>
              </w:rPr>
              <w:t>500</w:t>
            </w:r>
            <w:r w:rsidR="005A70DA">
              <w:rPr>
                <w:color w:val="000000"/>
                <w:sz w:val="20"/>
              </w:rPr>
              <w:t xml:space="preserve"> </w:t>
            </w:r>
            <w:r w:rsidRPr="005A70DA">
              <w:rPr>
                <w:color w:val="000000"/>
                <w:sz w:val="20"/>
              </w:rPr>
              <w:t>000</w:t>
            </w:r>
          </w:p>
        </w:tc>
        <w:tc>
          <w:tcPr>
            <w:tcW w:w="1682" w:type="dxa"/>
            <w:tcBorders>
              <w:top w:val="nil"/>
              <w:left w:val="nil"/>
              <w:bottom w:val="nil"/>
              <w:right w:val="single" w:sz="4" w:space="0" w:color="auto"/>
            </w:tcBorders>
            <w:shd w:val="clear" w:color="000000" w:fill="FFFFFF"/>
            <w:vAlign w:val="center"/>
            <w:hideMark/>
          </w:tcPr>
          <w:p w14:paraId="2A39A8D9" w14:textId="5A700450" w:rsidR="00C80E54" w:rsidRPr="005A70DA" w:rsidRDefault="00C80E54" w:rsidP="001D179A">
            <w:pPr>
              <w:jc w:val="center"/>
              <w:rPr>
                <w:color w:val="000000"/>
                <w:sz w:val="20"/>
              </w:rPr>
            </w:pPr>
            <w:r w:rsidRPr="005A70DA">
              <w:rPr>
                <w:color w:val="000000"/>
                <w:sz w:val="20"/>
              </w:rPr>
              <w:t>300</w:t>
            </w:r>
            <w:r w:rsidR="00972AC2">
              <w:rPr>
                <w:color w:val="000000"/>
                <w:sz w:val="20"/>
              </w:rPr>
              <w:t xml:space="preserve"> </w:t>
            </w:r>
            <w:r w:rsidRPr="005A70DA">
              <w:rPr>
                <w:color w:val="000000"/>
                <w:sz w:val="20"/>
              </w:rPr>
              <w:t>000</w:t>
            </w:r>
          </w:p>
        </w:tc>
        <w:tc>
          <w:tcPr>
            <w:tcW w:w="2551" w:type="dxa"/>
            <w:tcBorders>
              <w:top w:val="nil"/>
              <w:left w:val="nil"/>
              <w:bottom w:val="nil"/>
              <w:right w:val="single" w:sz="4" w:space="0" w:color="auto"/>
            </w:tcBorders>
            <w:shd w:val="clear" w:color="auto" w:fill="auto"/>
            <w:vAlign w:val="center"/>
            <w:hideMark/>
          </w:tcPr>
          <w:p w14:paraId="010F4E19" w14:textId="77777777" w:rsidR="00C80E54" w:rsidRPr="005A70DA" w:rsidRDefault="00C80E54" w:rsidP="001D179A">
            <w:pPr>
              <w:jc w:val="center"/>
              <w:rPr>
                <w:color w:val="000000"/>
                <w:sz w:val="20"/>
              </w:rPr>
            </w:pPr>
            <w:r w:rsidRPr="005A70DA">
              <w:rPr>
                <w:color w:val="000000"/>
                <w:sz w:val="20"/>
              </w:rPr>
              <w:t>400%</w:t>
            </w:r>
          </w:p>
        </w:tc>
      </w:tr>
      <w:tr w:rsidR="00C80E54" w:rsidRPr="005A70DA" w14:paraId="77218B7A"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35D579C9" w14:textId="77777777" w:rsidR="00C80E54" w:rsidRPr="005A70DA" w:rsidRDefault="00C80E54" w:rsidP="001D179A">
            <w:pPr>
              <w:jc w:val="center"/>
              <w:rPr>
                <w:color w:val="000000"/>
                <w:sz w:val="20"/>
              </w:rPr>
            </w:pPr>
            <w:r w:rsidRPr="005A70DA">
              <w:rPr>
                <w:color w:val="000000"/>
                <w:sz w:val="20"/>
              </w:rPr>
              <w:t>Вознаграждение НКО АО НРД</w:t>
            </w:r>
          </w:p>
        </w:tc>
        <w:tc>
          <w:tcPr>
            <w:tcW w:w="1982" w:type="dxa"/>
            <w:tcBorders>
              <w:top w:val="nil"/>
              <w:left w:val="nil"/>
              <w:bottom w:val="nil"/>
              <w:right w:val="single" w:sz="4" w:space="0" w:color="auto"/>
            </w:tcBorders>
            <w:shd w:val="clear" w:color="000000" w:fill="FFFFFF"/>
            <w:vAlign w:val="center"/>
            <w:hideMark/>
          </w:tcPr>
          <w:p w14:paraId="59ADE5EA" w14:textId="74D8EB4D" w:rsidR="00C80E54" w:rsidRPr="005A70DA" w:rsidRDefault="00C80E54" w:rsidP="001D179A">
            <w:pPr>
              <w:jc w:val="center"/>
              <w:rPr>
                <w:color w:val="000000"/>
                <w:sz w:val="20"/>
              </w:rPr>
            </w:pPr>
            <w:r w:rsidRPr="005A70DA">
              <w:rPr>
                <w:color w:val="000000"/>
                <w:sz w:val="20"/>
              </w:rPr>
              <w:t>3</w:t>
            </w:r>
            <w:r w:rsidR="005A70DA">
              <w:rPr>
                <w:color w:val="000000"/>
                <w:sz w:val="20"/>
              </w:rPr>
              <w:t xml:space="preserve"> </w:t>
            </w:r>
            <w:r w:rsidRPr="005A70DA">
              <w:rPr>
                <w:color w:val="000000"/>
                <w:sz w:val="20"/>
              </w:rPr>
              <w:t>000</w:t>
            </w:r>
            <w:r w:rsidR="005A70DA">
              <w:rPr>
                <w:color w:val="000000"/>
                <w:sz w:val="20"/>
              </w:rPr>
              <w:t xml:space="preserve"> </w:t>
            </w:r>
            <w:r w:rsidRPr="005A70DA">
              <w:rPr>
                <w:color w:val="000000"/>
                <w:sz w:val="20"/>
              </w:rPr>
              <w:t>000</w:t>
            </w:r>
          </w:p>
        </w:tc>
        <w:tc>
          <w:tcPr>
            <w:tcW w:w="1682" w:type="dxa"/>
            <w:tcBorders>
              <w:top w:val="nil"/>
              <w:left w:val="nil"/>
              <w:bottom w:val="nil"/>
              <w:right w:val="single" w:sz="4" w:space="0" w:color="auto"/>
            </w:tcBorders>
            <w:shd w:val="clear" w:color="000000" w:fill="FFFFFF"/>
            <w:vAlign w:val="center"/>
            <w:hideMark/>
          </w:tcPr>
          <w:p w14:paraId="7F5A304C" w14:textId="0D64F2B3" w:rsidR="00C80E54" w:rsidRPr="005A70DA" w:rsidRDefault="00827805" w:rsidP="001D179A">
            <w:pPr>
              <w:jc w:val="center"/>
              <w:rPr>
                <w:color w:val="000000"/>
                <w:sz w:val="20"/>
              </w:rPr>
            </w:pPr>
            <w:r>
              <w:rPr>
                <w:color w:val="000000"/>
                <w:sz w:val="20"/>
              </w:rPr>
              <w:t>–</w:t>
            </w:r>
          </w:p>
        </w:tc>
        <w:tc>
          <w:tcPr>
            <w:tcW w:w="2551" w:type="dxa"/>
            <w:tcBorders>
              <w:top w:val="nil"/>
              <w:left w:val="nil"/>
              <w:bottom w:val="nil"/>
              <w:right w:val="single" w:sz="4" w:space="0" w:color="auto"/>
            </w:tcBorders>
            <w:shd w:val="clear" w:color="auto" w:fill="auto"/>
            <w:vAlign w:val="center"/>
            <w:hideMark/>
          </w:tcPr>
          <w:p w14:paraId="41FBE233" w14:textId="6E070525" w:rsidR="00C80E54" w:rsidRPr="005A70DA" w:rsidRDefault="00827805" w:rsidP="001D179A">
            <w:pPr>
              <w:jc w:val="center"/>
              <w:rPr>
                <w:color w:val="000000"/>
                <w:sz w:val="20"/>
              </w:rPr>
            </w:pPr>
            <w:r>
              <w:rPr>
                <w:color w:val="000000"/>
                <w:sz w:val="20"/>
              </w:rPr>
              <w:t>–</w:t>
            </w:r>
          </w:p>
        </w:tc>
      </w:tr>
      <w:tr w:rsidR="00C80E54" w:rsidRPr="005A70DA" w14:paraId="1C8A181F"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5CF0B610" w14:textId="77777777" w:rsidR="00C80E54" w:rsidRPr="005A70DA" w:rsidRDefault="00C80E54" w:rsidP="001D179A">
            <w:pPr>
              <w:jc w:val="center"/>
              <w:rPr>
                <w:color w:val="000000"/>
                <w:sz w:val="20"/>
              </w:rPr>
            </w:pPr>
            <w:r w:rsidRPr="005A70DA">
              <w:rPr>
                <w:color w:val="000000"/>
                <w:sz w:val="20"/>
              </w:rPr>
              <w:t>Вознаграждение Поручителю</w:t>
            </w:r>
          </w:p>
        </w:tc>
        <w:tc>
          <w:tcPr>
            <w:tcW w:w="1982" w:type="dxa"/>
            <w:tcBorders>
              <w:top w:val="nil"/>
              <w:left w:val="nil"/>
              <w:bottom w:val="nil"/>
              <w:right w:val="single" w:sz="4" w:space="0" w:color="auto"/>
            </w:tcBorders>
            <w:shd w:val="clear" w:color="000000" w:fill="FFFFFF"/>
            <w:vAlign w:val="center"/>
            <w:hideMark/>
          </w:tcPr>
          <w:p w14:paraId="19856F7D" w14:textId="7F9CC7A1" w:rsidR="00C80E54" w:rsidRPr="005A70DA" w:rsidRDefault="00827805" w:rsidP="001D179A">
            <w:pPr>
              <w:jc w:val="center"/>
              <w:rPr>
                <w:color w:val="000000"/>
                <w:sz w:val="20"/>
              </w:rPr>
            </w:pPr>
            <w:r>
              <w:rPr>
                <w:color w:val="000000"/>
                <w:sz w:val="20"/>
              </w:rPr>
              <w:t>–</w:t>
            </w:r>
          </w:p>
        </w:tc>
        <w:tc>
          <w:tcPr>
            <w:tcW w:w="1682" w:type="dxa"/>
            <w:tcBorders>
              <w:top w:val="nil"/>
              <w:left w:val="nil"/>
              <w:bottom w:val="nil"/>
              <w:right w:val="single" w:sz="4" w:space="0" w:color="auto"/>
            </w:tcBorders>
            <w:shd w:val="clear" w:color="000000" w:fill="FFFFFF"/>
            <w:vAlign w:val="center"/>
            <w:hideMark/>
          </w:tcPr>
          <w:p w14:paraId="2F12C290" w14:textId="44538F2C" w:rsidR="00C80E54" w:rsidRPr="005A70DA" w:rsidRDefault="00C80E54" w:rsidP="001D179A">
            <w:pPr>
              <w:jc w:val="center"/>
              <w:rPr>
                <w:color w:val="000000"/>
                <w:sz w:val="20"/>
              </w:rPr>
            </w:pPr>
            <w:r w:rsidRPr="005A70DA">
              <w:rPr>
                <w:color w:val="000000"/>
                <w:sz w:val="20"/>
              </w:rPr>
              <w:t>120</w:t>
            </w:r>
            <w:r w:rsidR="00827805">
              <w:rPr>
                <w:color w:val="000000"/>
                <w:sz w:val="20"/>
              </w:rPr>
              <w:t xml:space="preserve"> </w:t>
            </w:r>
            <w:r w:rsidRPr="005A70DA">
              <w:rPr>
                <w:color w:val="000000"/>
                <w:sz w:val="20"/>
              </w:rPr>
              <w:t>708</w:t>
            </w:r>
            <w:r w:rsidR="005A70DA">
              <w:rPr>
                <w:color w:val="000000"/>
                <w:sz w:val="20"/>
              </w:rPr>
              <w:t xml:space="preserve"> </w:t>
            </w:r>
            <w:r w:rsidRPr="005A70DA">
              <w:rPr>
                <w:color w:val="000000"/>
                <w:sz w:val="20"/>
              </w:rPr>
              <w:t>098</w:t>
            </w:r>
          </w:p>
        </w:tc>
        <w:tc>
          <w:tcPr>
            <w:tcW w:w="2551" w:type="dxa"/>
            <w:tcBorders>
              <w:top w:val="nil"/>
              <w:left w:val="nil"/>
              <w:bottom w:val="nil"/>
              <w:right w:val="single" w:sz="4" w:space="0" w:color="auto"/>
            </w:tcBorders>
            <w:shd w:val="clear" w:color="auto" w:fill="auto"/>
            <w:vAlign w:val="center"/>
            <w:hideMark/>
          </w:tcPr>
          <w:p w14:paraId="7DBED1F8" w14:textId="649814C6" w:rsidR="00C80E54" w:rsidRPr="005A70DA" w:rsidRDefault="00827805" w:rsidP="001D179A">
            <w:pPr>
              <w:jc w:val="center"/>
              <w:rPr>
                <w:color w:val="000000"/>
                <w:sz w:val="20"/>
              </w:rPr>
            </w:pPr>
            <w:r>
              <w:rPr>
                <w:color w:val="000000"/>
                <w:sz w:val="20"/>
              </w:rPr>
              <w:t>–</w:t>
            </w:r>
          </w:p>
        </w:tc>
      </w:tr>
      <w:tr w:rsidR="00C80E54" w:rsidRPr="005A70DA" w14:paraId="705C3655" w14:textId="77777777" w:rsidTr="00432258">
        <w:trPr>
          <w:trHeight w:val="20"/>
        </w:trPr>
        <w:tc>
          <w:tcPr>
            <w:tcW w:w="3581" w:type="dxa"/>
            <w:tcBorders>
              <w:top w:val="nil"/>
              <w:left w:val="single" w:sz="4" w:space="0" w:color="auto"/>
              <w:bottom w:val="nil"/>
              <w:right w:val="single" w:sz="4" w:space="0" w:color="auto"/>
            </w:tcBorders>
            <w:shd w:val="clear" w:color="auto" w:fill="auto"/>
            <w:vAlign w:val="center"/>
            <w:hideMark/>
          </w:tcPr>
          <w:p w14:paraId="78CC2EDB" w14:textId="3B96EAFC" w:rsidR="00C80E54" w:rsidRPr="005A70DA" w:rsidRDefault="00C80E54" w:rsidP="001D179A">
            <w:pPr>
              <w:jc w:val="center"/>
              <w:rPr>
                <w:color w:val="000000"/>
                <w:sz w:val="20"/>
              </w:rPr>
            </w:pPr>
            <w:r w:rsidRPr="005A70DA">
              <w:rPr>
                <w:color w:val="000000"/>
                <w:sz w:val="20"/>
              </w:rPr>
              <w:t>Вознаграждение специализированной организации, осуществляюще</w:t>
            </w:r>
            <w:r w:rsidR="001D179A">
              <w:rPr>
                <w:color w:val="000000"/>
                <w:sz w:val="20"/>
              </w:rPr>
              <w:t>й ведение бухгалтерского учета э</w:t>
            </w:r>
            <w:r w:rsidRPr="005A70DA">
              <w:rPr>
                <w:color w:val="000000"/>
                <w:sz w:val="20"/>
              </w:rPr>
              <w:t>митента</w:t>
            </w:r>
          </w:p>
        </w:tc>
        <w:tc>
          <w:tcPr>
            <w:tcW w:w="1982" w:type="dxa"/>
            <w:tcBorders>
              <w:top w:val="nil"/>
              <w:left w:val="nil"/>
              <w:bottom w:val="single" w:sz="4" w:space="0" w:color="auto"/>
              <w:right w:val="single" w:sz="4" w:space="0" w:color="auto"/>
            </w:tcBorders>
            <w:shd w:val="clear" w:color="000000" w:fill="FFFFFF"/>
            <w:vAlign w:val="center"/>
            <w:hideMark/>
          </w:tcPr>
          <w:p w14:paraId="4C2E8058" w14:textId="0AA7DA6D" w:rsidR="00C80E54" w:rsidRPr="005A70DA" w:rsidRDefault="00C80E54" w:rsidP="001D179A">
            <w:pPr>
              <w:jc w:val="center"/>
              <w:rPr>
                <w:color w:val="000000"/>
                <w:sz w:val="20"/>
              </w:rPr>
            </w:pPr>
            <w:r w:rsidRPr="005A70DA">
              <w:rPr>
                <w:color w:val="000000"/>
                <w:sz w:val="20"/>
              </w:rPr>
              <w:t>250</w:t>
            </w:r>
            <w:r w:rsidR="00722466">
              <w:rPr>
                <w:color w:val="000000"/>
                <w:sz w:val="20"/>
              </w:rPr>
              <w:t xml:space="preserve"> </w:t>
            </w:r>
            <w:r w:rsidRPr="005A70DA">
              <w:rPr>
                <w:color w:val="000000"/>
                <w:sz w:val="20"/>
              </w:rPr>
              <w:t>000</w:t>
            </w:r>
          </w:p>
        </w:tc>
        <w:tc>
          <w:tcPr>
            <w:tcW w:w="1682" w:type="dxa"/>
            <w:tcBorders>
              <w:top w:val="nil"/>
              <w:left w:val="nil"/>
              <w:bottom w:val="single" w:sz="4" w:space="0" w:color="auto"/>
              <w:right w:val="single" w:sz="4" w:space="0" w:color="auto"/>
            </w:tcBorders>
            <w:shd w:val="clear" w:color="auto" w:fill="auto"/>
            <w:vAlign w:val="center"/>
            <w:hideMark/>
          </w:tcPr>
          <w:p w14:paraId="2EFE8251" w14:textId="7874F180" w:rsidR="00C80E54" w:rsidRPr="005A70DA" w:rsidRDefault="00827805" w:rsidP="001D179A">
            <w:pPr>
              <w:jc w:val="center"/>
              <w:rPr>
                <w:color w:val="000000"/>
                <w:sz w:val="20"/>
              </w:rPr>
            </w:pPr>
            <w:r>
              <w:rPr>
                <w:color w:val="000000"/>
                <w:sz w:val="20"/>
              </w:rPr>
              <w:t>–</w:t>
            </w:r>
          </w:p>
        </w:tc>
        <w:tc>
          <w:tcPr>
            <w:tcW w:w="2551" w:type="dxa"/>
            <w:tcBorders>
              <w:top w:val="nil"/>
              <w:left w:val="nil"/>
              <w:bottom w:val="nil"/>
              <w:right w:val="single" w:sz="4" w:space="0" w:color="auto"/>
            </w:tcBorders>
            <w:shd w:val="clear" w:color="auto" w:fill="auto"/>
            <w:vAlign w:val="center"/>
            <w:hideMark/>
          </w:tcPr>
          <w:p w14:paraId="74DA28CD" w14:textId="75D51546" w:rsidR="00C80E54" w:rsidRPr="005A70DA" w:rsidRDefault="00827805" w:rsidP="001D179A">
            <w:pPr>
              <w:jc w:val="center"/>
              <w:rPr>
                <w:color w:val="000000"/>
                <w:sz w:val="20"/>
              </w:rPr>
            </w:pPr>
            <w:r>
              <w:rPr>
                <w:color w:val="000000"/>
                <w:sz w:val="20"/>
              </w:rPr>
              <w:t>–</w:t>
            </w:r>
          </w:p>
        </w:tc>
      </w:tr>
      <w:tr w:rsidR="00C80E54" w:rsidRPr="005A70DA" w14:paraId="07A5F7A7" w14:textId="77777777" w:rsidTr="00432258">
        <w:trPr>
          <w:trHeight w:val="20"/>
        </w:trPr>
        <w:tc>
          <w:tcPr>
            <w:tcW w:w="3581" w:type="dxa"/>
            <w:tcBorders>
              <w:top w:val="single" w:sz="4" w:space="0" w:color="auto"/>
              <w:left w:val="single" w:sz="4" w:space="0" w:color="auto"/>
              <w:bottom w:val="single" w:sz="4" w:space="0" w:color="auto"/>
              <w:right w:val="nil"/>
            </w:tcBorders>
            <w:shd w:val="clear" w:color="auto" w:fill="auto"/>
            <w:vAlign w:val="center"/>
            <w:hideMark/>
          </w:tcPr>
          <w:p w14:paraId="1C9D5072" w14:textId="77777777" w:rsidR="00C80E54" w:rsidRPr="005A70DA" w:rsidRDefault="00C80E54" w:rsidP="001D179A">
            <w:pPr>
              <w:jc w:val="center"/>
              <w:rPr>
                <w:color w:val="000000"/>
                <w:sz w:val="20"/>
              </w:rPr>
            </w:pPr>
            <w:r w:rsidRPr="005A70DA">
              <w:rPr>
                <w:color w:val="000000"/>
                <w:sz w:val="20"/>
              </w:rPr>
              <w:t>Итого</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D8BD" w14:textId="70D86852" w:rsidR="00C80E54" w:rsidRPr="005A70DA" w:rsidRDefault="00C80E54" w:rsidP="001D179A">
            <w:pPr>
              <w:jc w:val="center"/>
              <w:rPr>
                <w:color w:val="000000"/>
                <w:sz w:val="20"/>
              </w:rPr>
            </w:pPr>
            <w:r w:rsidRPr="005A70DA">
              <w:rPr>
                <w:color w:val="000000"/>
                <w:sz w:val="20"/>
              </w:rPr>
              <w:t>7</w:t>
            </w:r>
            <w:r w:rsidR="005A70DA">
              <w:rPr>
                <w:color w:val="000000"/>
                <w:sz w:val="20"/>
              </w:rPr>
              <w:t xml:space="preserve"> </w:t>
            </w:r>
            <w:r w:rsidRPr="005A70DA">
              <w:rPr>
                <w:color w:val="000000"/>
                <w:sz w:val="20"/>
              </w:rPr>
              <w:t>416</w:t>
            </w:r>
            <w:r w:rsidR="005A70DA">
              <w:rPr>
                <w:color w:val="000000"/>
                <w:sz w:val="20"/>
              </w:rPr>
              <w:t xml:space="preserve"> </w:t>
            </w:r>
            <w:r w:rsidRPr="005A70DA">
              <w:rPr>
                <w:color w:val="000000"/>
                <w:sz w:val="20"/>
              </w:rPr>
              <w:t>474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14:paraId="2C3EB4C3" w14:textId="499F2F8D" w:rsidR="00C80E54" w:rsidRPr="005A70DA" w:rsidRDefault="00C80E54" w:rsidP="001D179A">
            <w:pPr>
              <w:jc w:val="center"/>
              <w:rPr>
                <w:color w:val="000000"/>
                <w:sz w:val="20"/>
              </w:rPr>
            </w:pPr>
            <w:r w:rsidRPr="005A70DA">
              <w:rPr>
                <w:color w:val="000000"/>
                <w:sz w:val="20"/>
              </w:rPr>
              <w:t>121</w:t>
            </w:r>
            <w:r w:rsidR="001D179A">
              <w:rPr>
                <w:color w:val="000000"/>
                <w:sz w:val="20"/>
              </w:rPr>
              <w:t xml:space="preserve"> </w:t>
            </w:r>
            <w:r w:rsidRPr="005A70DA">
              <w:rPr>
                <w:color w:val="000000"/>
                <w:sz w:val="20"/>
              </w:rPr>
              <w:t>408</w:t>
            </w:r>
            <w:r w:rsidR="005A70DA">
              <w:rPr>
                <w:color w:val="000000"/>
                <w:sz w:val="20"/>
              </w:rPr>
              <w:t xml:space="preserve"> </w:t>
            </w:r>
            <w:r w:rsidRPr="005A70DA">
              <w:rPr>
                <w:color w:val="000000"/>
                <w:sz w:val="20"/>
              </w:rPr>
              <w:t>098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581B" w14:textId="77777777" w:rsidR="00C80E54" w:rsidRPr="005A70DA" w:rsidRDefault="00C80E54" w:rsidP="001D179A">
            <w:pPr>
              <w:jc w:val="center"/>
              <w:rPr>
                <w:color w:val="000000"/>
                <w:sz w:val="20"/>
              </w:rPr>
            </w:pPr>
            <w:r w:rsidRPr="005A70DA">
              <w:rPr>
                <w:color w:val="000000"/>
                <w:sz w:val="20"/>
              </w:rPr>
              <w:t>-94%</w:t>
            </w:r>
          </w:p>
        </w:tc>
      </w:tr>
    </w:tbl>
    <w:p w14:paraId="051A6E1B" w14:textId="5A591A18" w:rsidR="00C80E54" w:rsidRPr="00903952" w:rsidRDefault="004138C8" w:rsidP="00903952">
      <w:pPr>
        <w:jc w:val="both"/>
        <w:rPr>
          <w:sz w:val="20"/>
        </w:rPr>
      </w:pPr>
      <w:r w:rsidRPr="004138C8">
        <w:rPr>
          <w:i/>
          <w:sz w:val="20"/>
          <w:szCs w:val="20"/>
        </w:rPr>
        <w:t>Рассчитано по:</w:t>
      </w:r>
      <w:r w:rsidRPr="004138C8">
        <w:rPr>
          <w:sz w:val="20"/>
          <w:szCs w:val="20"/>
        </w:rPr>
        <w:t xml:space="preserve"> </w:t>
      </w:r>
      <w:r w:rsidR="00C80E54" w:rsidRPr="00903952">
        <w:rPr>
          <w:color w:val="000000"/>
          <w:sz w:val="20"/>
          <w:lang w:val="en-US"/>
        </w:rPr>
        <w:t>Cbonds</w:t>
      </w:r>
      <w:r w:rsidR="00C80E54" w:rsidRPr="00903952">
        <w:rPr>
          <w:sz w:val="20"/>
        </w:rPr>
        <w:t xml:space="preserve"> // </w:t>
      </w:r>
      <w:r w:rsidR="00C80E54" w:rsidRPr="00903952">
        <w:rPr>
          <w:sz w:val="20"/>
          <w:lang w:val="en-US"/>
        </w:rPr>
        <w:t>URL</w:t>
      </w:r>
      <w:r w:rsidR="00C80E54" w:rsidRPr="00903952">
        <w:rPr>
          <w:sz w:val="20"/>
        </w:rPr>
        <w:t>:</w:t>
      </w:r>
      <w:r w:rsidR="006E6A91">
        <w:rPr>
          <w:sz w:val="20"/>
        </w:rPr>
        <w:t xml:space="preserve"> </w:t>
      </w:r>
      <w:hyperlink r:id="rId49" w:history="1">
        <w:r w:rsidR="00C80E54" w:rsidRPr="00903952">
          <w:rPr>
            <w:rStyle w:val="ab"/>
            <w:sz w:val="20"/>
          </w:rPr>
          <w:t>http://cbonds.ru/</w:t>
        </w:r>
      </w:hyperlink>
      <w:r w:rsidR="006E6A91">
        <w:rPr>
          <w:sz w:val="20"/>
        </w:rPr>
        <w:t xml:space="preserve"> (д</w:t>
      </w:r>
      <w:r w:rsidR="00E32AA6">
        <w:rPr>
          <w:sz w:val="20"/>
        </w:rPr>
        <w:t>ата обращения 11.05</w:t>
      </w:r>
      <w:r w:rsidR="00C80E54" w:rsidRPr="00903952">
        <w:rPr>
          <w:sz w:val="20"/>
        </w:rPr>
        <w:t>.2020).</w:t>
      </w:r>
    </w:p>
    <w:p w14:paraId="61FEAA45" w14:textId="77777777" w:rsidR="00C80E54" w:rsidRPr="00242E24" w:rsidRDefault="00C80E54" w:rsidP="003F7BB3">
      <w:pPr>
        <w:jc w:val="both"/>
      </w:pPr>
    </w:p>
    <w:p w14:paraId="01D6F635" w14:textId="5AB02565" w:rsidR="00C80E54" w:rsidRPr="00242E24" w:rsidRDefault="00C80E54" w:rsidP="006E6A91">
      <w:pPr>
        <w:spacing w:line="360" w:lineRule="auto"/>
        <w:ind w:firstLine="284"/>
        <w:jc w:val="both"/>
      </w:pPr>
      <w:r w:rsidRPr="00242E24">
        <w:t xml:space="preserve">В рассматриваемом выпуске расходы на поручительство являются высокими, причиной может являться качество пула. </w:t>
      </w:r>
      <w:r>
        <w:t>Для других сделок секьюритизации произошедших в 2019 году стоимость поручительства составляет 1,25</w:t>
      </w:r>
      <w:r w:rsidR="00F02D03">
        <w:t xml:space="preserve"> </w:t>
      </w:r>
      <w:r>
        <w:t>-</w:t>
      </w:r>
      <w:r w:rsidR="00F02D03">
        <w:t xml:space="preserve"> </w:t>
      </w:r>
      <w:r>
        <w:t xml:space="preserve">1,55% от остатка основного долга на дату </w:t>
      </w:r>
      <w:r>
        <w:lastRenderedPageBreak/>
        <w:t xml:space="preserve">утверждения условий выпуска. </w:t>
      </w:r>
      <w:r w:rsidRPr="00242E24">
        <w:t>Тем не менее, расходы на вознаграждение бирже существенно ниже, предположительно благодаря договорённостям</w:t>
      </w:r>
      <w:r>
        <w:t xml:space="preserve"> </w:t>
      </w:r>
      <w:r w:rsidRPr="00242E24">
        <w:t>ДОМ.РФ</w:t>
      </w:r>
      <w:r>
        <w:t xml:space="preserve"> </w:t>
      </w:r>
      <w:r w:rsidRPr="00242E24">
        <w:t>с биржей.</w:t>
      </w:r>
    </w:p>
    <w:p w14:paraId="2EAFFA44" w14:textId="6334806F" w:rsidR="00C80E54" w:rsidRDefault="00C80E54" w:rsidP="006E6A91">
      <w:pPr>
        <w:spacing w:line="360" w:lineRule="auto"/>
        <w:ind w:firstLine="284"/>
        <w:jc w:val="both"/>
      </w:pPr>
      <w:r w:rsidRPr="00242E24">
        <w:t>Поручительство ДОМ.РФ позволяет отказаться от услуг рейтинговых агентств для присвоения рейтинга траншу. Предельная сумма расходов заложенных в рамках фабричного выпуска по ряду статей существенно ниже, что объясняется снижением цен постав</w:t>
      </w:r>
      <w:r>
        <w:t>щиками услуг из-за использования</w:t>
      </w:r>
      <w:r w:rsidRPr="00242E24">
        <w:t xml:space="preserve"> данных сер</w:t>
      </w:r>
      <w:r w:rsidR="00715B2D">
        <w:t>висов в рамках других выпусков.</w:t>
      </w:r>
    </w:p>
    <w:p w14:paraId="02597F28" w14:textId="5EF12A89" w:rsidR="00715B2D" w:rsidRPr="00715B2D" w:rsidRDefault="00715B2D" w:rsidP="006E6A91">
      <w:pPr>
        <w:spacing w:line="360" w:lineRule="auto"/>
        <w:ind w:firstLine="284"/>
        <w:jc w:val="both"/>
      </w:pPr>
      <w:r w:rsidRPr="00715B2D">
        <w:t xml:space="preserve">Предельная сумма определенных ежегодных расходов в первый год представлена в табл. </w:t>
      </w:r>
      <w:r w:rsidRPr="00715B2D">
        <w:rPr>
          <w:color w:val="000000"/>
          <w:shd w:val="clear" w:color="auto" w:fill="FFFFFF"/>
        </w:rPr>
        <w:t>3.1.3</w:t>
      </w:r>
      <w:r w:rsidRPr="00715B2D">
        <w:rPr>
          <w:color w:val="000000"/>
          <w:shd w:val="clear" w:color="auto" w:fill="FFFFFF"/>
        </w:rPr>
        <w:t>.</w:t>
      </w:r>
    </w:p>
    <w:p w14:paraId="3020C039" w14:textId="17BEBFE9" w:rsidR="00C80E54" w:rsidRPr="005A70DA" w:rsidRDefault="00C80E54" w:rsidP="006E6A91">
      <w:pPr>
        <w:jc w:val="both"/>
        <w:rPr>
          <w:sz w:val="20"/>
          <w:szCs w:val="20"/>
        </w:rPr>
      </w:pPr>
      <w:r w:rsidRPr="005A70DA">
        <w:rPr>
          <w:color w:val="000000"/>
          <w:sz w:val="20"/>
          <w:szCs w:val="20"/>
          <w:shd w:val="clear" w:color="auto" w:fill="FFFFFF"/>
        </w:rPr>
        <w:t>Таблица 3.</w:t>
      </w:r>
      <w:r w:rsidR="005A70DA" w:rsidRPr="005A70DA">
        <w:rPr>
          <w:color w:val="000000"/>
          <w:sz w:val="20"/>
          <w:szCs w:val="20"/>
          <w:shd w:val="clear" w:color="auto" w:fill="FFFFFF"/>
        </w:rPr>
        <w:t>1.3</w:t>
      </w:r>
      <w:r w:rsidRPr="005A70DA">
        <w:rPr>
          <w:color w:val="000000"/>
          <w:sz w:val="20"/>
          <w:szCs w:val="20"/>
          <w:shd w:val="clear" w:color="auto" w:fill="FFFFFF"/>
        </w:rPr>
        <w:t xml:space="preserve"> </w:t>
      </w:r>
      <w:r w:rsidRPr="005A70DA">
        <w:rPr>
          <w:sz w:val="20"/>
          <w:szCs w:val="20"/>
        </w:rPr>
        <w:t>Предельная сумма определенных ежегодных расходов в первый год, после утверждения условий о выпуске облигаций</w:t>
      </w:r>
    </w:p>
    <w:tbl>
      <w:tblPr>
        <w:tblW w:w="9796" w:type="dxa"/>
        <w:tblInd w:w="93" w:type="dxa"/>
        <w:tblLayout w:type="fixed"/>
        <w:tblLook w:val="04A0" w:firstRow="1" w:lastRow="0" w:firstColumn="1" w:lastColumn="0" w:noHBand="0" w:noVBand="1"/>
      </w:tblPr>
      <w:tblGrid>
        <w:gridCol w:w="4835"/>
        <w:gridCol w:w="1768"/>
        <w:gridCol w:w="1634"/>
        <w:gridCol w:w="1559"/>
      </w:tblGrid>
      <w:tr w:rsidR="00C80E54" w:rsidRPr="00972AC2" w14:paraId="006F03B7" w14:textId="77777777" w:rsidTr="00112D98">
        <w:trPr>
          <w:trHeight w:val="114"/>
        </w:trPr>
        <w:tc>
          <w:tcPr>
            <w:tcW w:w="4835" w:type="dxa"/>
            <w:tcBorders>
              <w:top w:val="single" w:sz="4" w:space="0" w:color="auto"/>
              <w:left w:val="single" w:sz="4" w:space="0" w:color="auto"/>
              <w:bottom w:val="nil"/>
              <w:right w:val="nil"/>
            </w:tcBorders>
            <w:shd w:val="clear" w:color="auto" w:fill="auto"/>
            <w:vAlign w:val="center"/>
            <w:hideMark/>
          </w:tcPr>
          <w:p w14:paraId="737B1A0E" w14:textId="1BDC47DD" w:rsidR="00C80E54" w:rsidRPr="00972AC2" w:rsidRDefault="00432258" w:rsidP="006E6A91">
            <w:pPr>
              <w:jc w:val="center"/>
              <w:rPr>
                <w:color w:val="000000" w:themeColor="text1"/>
                <w:sz w:val="20"/>
                <w:szCs w:val="20"/>
              </w:rPr>
            </w:pPr>
            <w:r w:rsidRPr="00432258">
              <w:rPr>
                <w:color w:val="000000" w:themeColor="text1"/>
                <w:sz w:val="20"/>
                <w:szCs w:val="20"/>
              </w:rPr>
              <w:t>Статьи расходов</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72A3" w14:textId="783D55F6" w:rsidR="00C80E54" w:rsidRPr="00972AC2" w:rsidRDefault="00C80E54" w:rsidP="006E6A91">
            <w:pPr>
              <w:jc w:val="center"/>
              <w:rPr>
                <w:color w:val="000000" w:themeColor="text1"/>
                <w:sz w:val="20"/>
                <w:szCs w:val="20"/>
              </w:rPr>
            </w:pPr>
            <w:r w:rsidRPr="00972AC2">
              <w:rPr>
                <w:color w:val="000000" w:themeColor="text1"/>
                <w:sz w:val="20"/>
                <w:szCs w:val="20"/>
              </w:rPr>
              <w:t>ИПОТЕЧНЫЙ АГЕНТ МЕТАЛЛИ</w:t>
            </w:r>
            <w:proofErr w:type="gramStart"/>
            <w:r w:rsidRPr="00972AC2">
              <w:rPr>
                <w:color w:val="000000" w:themeColor="text1"/>
                <w:sz w:val="20"/>
                <w:szCs w:val="20"/>
              </w:rPr>
              <w:t>Н</w:t>
            </w:r>
            <w:r w:rsidR="00F02D03" w:rsidRPr="00972AC2">
              <w:rPr>
                <w:color w:val="000000" w:themeColor="text1"/>
                <w:sz w:val="20"/>
                <w:szCs w:val="20"/>
              </w:rPr>
              <w:t>-</w:t>
            </w:r>
            <w:proofErr w:type="gramEnd"/>
            <w:r w:rsidRPr="00972AC2">
              <w:rPr>
                <w:color w:val="000000" w:themeColor="text1"/>
                <w:sz w:val="20"/>
                <w:szCs w:val="20"/>
              </w:rPr>
              <w:t xml:space="preserve"> ВЕСТ-2, 01, руб.</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B21B" w14:textId="77777777" w:rsidR="00C80E54" w:rsidRPr="00972AC2" w:rsidRDefault="00C80E54" w:rsidP="006E6A91">
            <w:pPr>
              <w:jc w:val="center"/>
              <w:rPr>
                <w:color w:val="000000" w:themeColor="text1"/>
                <w:sz w:val="20"/>
                <w:szCs w:val="20"/>
              </w:rPr>
            </w:pPr>
            <w:r w:rsidRPr="00972AC2">
              <w:rPr>
                <w:color w:val="000000" w:themeColor="text1"/>
                <w:sz w:val="20"/>
                <w:szCs w:val="20"/>
              </w:rPr>
              <w:t>ДОМ.РФ Ипотечный агент, 04, руб.</w:t>
            </w:r>
          </w:p>
        </w:tc>
        <w:tc>
          <w:tcPr>
            <w:tcW w:w="1559" w:type="dxa"/>
            <w:tcBorders>
              <w:top w:val="single" w:sz="4" w:space="0" w:color="auto"/>
              <w:left w:val="nil"/>
              <w:bottom w:val="nil"/>
              <w:right w:val="single" w:sz="4" w:space="0" w:color="auto"/>
            </w:tcBorders>
            <w:shd w:val="clear" w:color="auto" w:fill="auto"/>
            <w:vAlign w:val="center"/>
            <w:hideMark/>
          </w:tcPr>
          <w:p w14:paraId="2DCA75F3" w14:textId="401B9BF7" w:rsidR="00C80E54" w:rsidRPr="00972AC2" w:rsidRDefault="00972AC2" w:rsidP="006E6A91">
            <w:pPr>
              <w:jc w:val="center"/>
              <w:rPr>
                <w:color w:val="000000" w:themeColor="text1"/>
                <w:sz w:val="20"/>
                <w:szCs w:val="20"/>
              </w:rPr>
            </w:pPr>
            <w:r w:rsidRPr="00972AC2">
              <w:rPr>
                <w:color w:val="000000" w:themeColor="text1"/>
                <w:sz w:val="20"/>
                <w:szCs w:val="20"/>
              </w:rPr>
              <w:t>Экономия(-</w:t>
            </w:r>
            <w:r w:rsidR="00C80E54" w:rsidRPr="00972AC2">
              <w:rPr>
                <w:color w:val="000000" w:themeColor="text1"/>
                <w:sz w:val="20"/>
                <w:szCs w:val="20"/>
              </w:rPr>
              <w:t>) /</w:t>
            </w:r>
          </w:p>
          <w:p w14:paraId="4B1BB156" w14:textId="64FCDB76" w:rsidR="00C80E54" w:rsidRPr="00972AC2" w:rsidRDefault="00972AC2" w:rsidP="006E6A91">
            <w:pPr>
              <w:jc w:val="center"/>
              <w:rPr>
                <w:color w:val="000000" w:themeColor="text1"/>
                <w:sz w:val="20"/>
                <w:szCs w:val="20"/>
              </w:rPr>
            </w:pPr>
            <w:r w:rsidRPr="00972AC2">
              <w:rPr>
                <w:color w:val="000000" w:themeColor="text1"/>
                <w:sz w:val="20"/>
                <w:szCs w:val="20"/>
              </w:rPr>
              <w:t>переплата(+</w:t>
            </w:r>
            <w:r w:rsidR="00C80E54" w:rsidRPr="00972AC2">
              <w:rPr>
                <w:color w:val="000000" w:themeColor="text1"/>
                <w:sz w:val="20"/>
                <w:szCs w:val="20"/>
              </w:rPr>
              <w:t>) относительно сделки ДОМ.РФ, %</w:t>
            </w:r>
          </w:p>
        </w:tc>
      </w:tr>
      <w:tr w:rsidR="00C80E54" w:rsidRPr="00972AC2" w14:paraId="5CF6C8AB" w14:textId="77777777" w:rsidTr="00112D98">
        <w:trPr>
          <w:trHeight w:val="114"/>
        </w:trPr>
        <w:tc>
          <w:tcPr>
            <w:tcW w:w="4835" w:type="dxa"/>
            <w:tcBorders>
              <w:top w:val="single" w:sz="4" w:space="0" w:color="auto"/>
              <w:left w:val="single" w:sz="4" w:space="0" w:color="auto"/>
              <w:bottom w:val="nil"/>
              <w:right w:val="single" w:sz="4" w:space="0" w:color="auto"/>
            </w:tcBorders>
            <w:shd w:val="clear" w:color="auto" w:fill="auto"/>
            <w:vAlign w:val="center"/>
            <w:hideMark/>
          </w:tcPr>
          <w:p w14:paraId="3DEE444B"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и возмещение расходов управляющей организации</w:t>
            </w:r>
          </w:p>
        </w:tc>
        <w:tc>
          <w:tcPr>
            <w:tcW w:w="1768" w:type="dxa"/>
            <w:tcBorders>
              <w:top w:val="single" w:sz="4" w:space="0" w:color="auto"/>
              <w:left w:val="nil"/>
              <w:bottom w:val="nil"/>
              <w:right w:val="single" w:sz="4" w:space="0" w:color="auto"/>
            </w:tcBorders>
            <w:shd w:val="clear" w:color="000000" w:fill="FFFFFF"/>
            <w:vAlign w:val="center"/>
            <w:hideMark/>
          </w:tcPr>
          <w:p w14:paraId="78BECFA7" w14:textId="74EEBC00" w:rsidR="00C80E54" w:rsidRPr="00972AC2" w:rsidRDefault="00C80E54" w:rsidP="006E6A91">
            <w:pPr>
              <w:jc w:val="center"/>
              <w:rPr>
                <w:color w:val="000000" w:themeColor="text1"/>
                <w:sz w:val="20"/>
                <w:szCs w:val="20"/>
              </w:rPr>
            </w:pPr>
            <w:r w:rsidRPr="00972AC2">
              <w:rPr>
                <w:color w:val="000000" w:themeColor="text1"/>
                <w:sz w:val="20"/>
                <w:szCs w:val="20"/>
              </w:rPr>
              <w:t>2</w:t>
            </w:r>
            <w:r w:rsidR="005A70DA" w:rsidRPr="00972AC2">
              <w:rPr>
                <w:color w:val="000000" w:themeColor="text1"/>
                <w:sz w:val="20"/>
                <w:szCs w:val="20"/>
              </w:rPr>
              <w:t xml:space="preserve"> </w:t>
            </w:r>
            <w:r w:rsidRPr="00972AC2">
              <w:rPr>
                <w:color w:val="000000" w:themeColor="text1"/>
                <w:sz w:val="20"/>
                <w:szCs w:val="20"/>
              </w:rPr>
              <w:t>538</w:t>
            </w:r>
            <w:r w:rsidR="005A70DA" w:rsidRPr="00972AC2">
              <w:rPr>
                <w:color w:val="000000" w:themeColor="text1"/>
                <w:sz w:val="20"/>
                <w:szCs w:val="20"/>
              </w:rPr>
              <w:t xml:space="preserve"> </w:t>
            </w:r>
            <w:r w:rsidRPr="00972AC2">
              <w:rPr>
                <w:color w:val="000000" w:themeColor="text1"/>
                <w:sz w:val="20"/>
                <w:szCs w:val="20"/>
              </w:rPr>
              <w:t>934</w:t>
            </w:r>
          </w:p>
        </w:tc>
        <w:tc>
          <w:tcPr>
            <w:tcW w:w="1634" w:type="dxa"/>
            <w:tcBorders>
              <w:top w:val="single" w:sz="4" w:space="0" w:color="auto"/>
              <w:left w:val="nil"/>
              <w:bottom w:val="nil"/>
              <w:right w:val="single" w:sz="4" w:space="0" w:color="auto"/>
            </w:tcBorders>
            <w:shd w:val="clear" w:color="000000" w:fill="FFFFFF"/>
            <w:vAlign w:val="center"/>
            <w:hideMark/>
          </w:tcPr>
          <w:p w14:paraId="4B31403D" w14:textId="1DC5804E" w:rsidR="00C80E54" w:rsidRPr="00972AC2" w:rsidRDefault="00C80E54" w:rsidP="006E6A91">
            <w:pPr>
              <w:jc w:val="center"/>
              <w:rPr>
                <w:color w:val="000000" w:themeColor="text1"/>
                <w:sz w:val="20"/>
                <w:szCs w:val="20"/>
              </w:rPr>
            </w:pPr>
            <w:r w:rsidRPr="00972AC2">
              <w:rPr>
                <w:color w:val="000000" w:themeColor="text1"/>
                <w:sz w:val="20"/>
                <w:szCs w:val="20"/>
              </w:rPr>
              <w:t>3</w:t>
            </w:r>
            <w:r w:rsidR="005A70DA" w:rsidRPr="00972AC2">
              <w:rPr>
                <w:color w:val="000000" w:themeColor="text1"/>
                <w:sz w:val="20"/>
                <w:szCs w:val="20"/>
              </w:rPr>
              <w:t xml:space="preserve"> </w:t>
            </w:r>
            <w:r w:rsidRPr="00972AC2">
              <w:rPr>
                <w:color w:val="000000" w:themeColor="text1"/>
                <w:sz w:val="20"/>
                <w:szCs w:val="20"/>
              </w:rPr>
              <w:t>482</w:t>
            </w:r>
            <w:r w:rsidR="005A70DA" w:rsidRPr="00972AC2">
              <w:rPr>
                <w:color w:val="000000" w:themeColor="text1"/>
                <w:sz w:val="20"/>
                <w:szCs w:val="20"/>
              </w:rPr>
              <w:t xml:space="preserve"> </w:t>
            </w:r>
            <w:r w:rsidRPr="00972AC2">
              <w:rPr>
                <w:color w:val="000000" w:themeColor="text1"/>
                <w:sz w:val="20"/>
                <w:szCs w:val="20"/>
              </w:rPr>
              <w:t>455</w:t>
            </w:r>
          </w:p>
        </w:tc>
        <w:tc>
          <w:tcPr>
            <w:tcW w:w="1559" w:type="dxa"/>
            <w:tcBorders>
              <w:top w:val="single" w:sz="4" w:space="0" w:color="auto"/>
              <w:left w:val="nil"/>
              <w:bottom w:val="nil"/>
              <w:right w:val="single" w:sz="4" w:space="0" w:color="auto"/>
            </w:tcBorders>
            <w:shd w:val="clear" w:color="auto" w:fill="auto"/>
            <w:vAlign w:val="center"/>
            <w:hideMark/>
          </w:tcPr>
          <w:p w14:paraId="3B7A46B1" w14:textId="6F1E1D9E"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4BFCA076"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027D3632"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Расчетного агента</w:t>
            </w:r>
          </w:p>
        </w:tc>
        <w:tc>
          <w:tcPr>
            <w:tcW w:w="1768" w:type="dxa"/>
            <w:tcBorders>
              <w:top w:val="nil"/>
              <w:left w:val="nil"/>
              <w:bottom w:val="nil"/>
              <w:right w:val="single" w:sz="4" w:space="0" w:color="auto"/>
            </w:tcBorders>
            <w:shd w:val="clear" w:color="auto" w:fill="auto"/>
            <w:vAlign w:val="center"/>
            <w:hideMark/>
          </w:tcPr>
          <w:p w14:paraId="1894C920" w14:textId="30955DDE" w:rsidR="00C80E54" w:rsidRPr="00972AC2" w:rsidRDefault="00C80E54" w:rsidP="006E6A91">
            <w:pPr>
              <w:jc w:val="center"/>
              <w:rPr>
                <w:color w:val="000000" w:themeColor="text1"/>
                <w:sz w:val="20"/>
                <w:szCs w:val="20"/>
              </w:rPr>
            </w:pPr>
            <w:r w:rsidRPr="00972AC2">
              <w:rPr>
                <w:color w:val="000000" w:themeColor="text1"/>
                <w:sz w:val="20"/>
                <w:szCs w:val="20"/>
              </w:rPr>
              <w:t>2</w:t>
            </w:r>
            <w:r w:rsidR="005A70DA" w:rsidRPr="00972AC2">
              <w:rPr>
                <w:color w:val="000000" w:themeColor="text1"/>
                <w:sz w:val="20"/>
                <w:szCs w:val="20"/>
              </w:rPr>
              <w:t xml:space="preserve"> </w:t>
            </w:r>
            <w:r w:rsidRPr="00972AC2">
              <w:rPr>
                <w:color w:val="000000" w:themeColor="text1"/>
                <w:sz w:val="20"/>
                <w:szCs w:val="20"/>
              </w:rPr>
              <w:t>400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1EF48382" w14:textId="4395D9DA" w:rsidR="00C80E54" w:rsidRPr="00972AC2" w:rsidRDefault="00C80E54" w:rsidP="006E6A91">
            <w:pPr>
              <w:jc w:val="center"/>
              <w:rPr>
                <w:color w:val="000000" w:themeColor="text1"/>
                <w:sz w:val="20"/>
                <w:szCs w:val="20"/>
              </w:rPr>
            </w:pPr>
            <w:r w:rsidRPr="00972AC2">
              <w:rPr>
                <w:color w:val="000000" w:themeColor="text1"/>
                <w:sz w:val="20"/>
                <w:szCs w:val="20"/>
              </w:rPr>
              <w:t>4</w:t>
            </w:r>
            <w:r w:rsidR="005A70DA" w:rsidRPr="00972AC2">
              <w:rPr>
                <w:color w:val="000000" w:themeColor="text1"/>
                <w:sz w:val="20"/>
                <w:szCs w:val="20"/>
              </w:rPr>
              <w:t xml:space="preserve"> </w:t>
            </w:r>
            <w:r w:rsidRPr="00972AC2">
              <w:rPr>
                <w:color w:val="000000" w:themeColor="text1"/>
                <w:sz w:val="20"/>
                <w:szCs w:val="20"/>
              </w:rPr>
              <w:t>800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2565C328" w14:textId="77777777" w:rsidR="00C80E54" w:rsidRPr="00972AC2" w:rsidRDefault="00C80E54" w:rsidP="006E6A91">
            <w:pPr>
              <w:jc w:val="center"/>
              <w:rPr>
                <w:color w:val="000000" w:themeColor="text1"/>
                <w:sz w:val="20"/>
                <w:szCs w:val="20"/>
              </w:rPr>
            </w:pPr>
            <w:r w:rsidRPr="00972AC2">
              <w:rPr>
                <w:color w:val="000000" w:themeColor="text1"/>
                <w:sz w:val="20"/>
                <w:szCs w:val="20"/>
              </w:rPr>
              <w:t>-50%</w:t>
            </w:r>
          </w:p>
        </w:tc>
      </w:tr>
      <w:tr w:rsidR="00C80E54" w:rsidRPr="00972AC2" w14:paraId="51281192"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35A49AEC"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Андеррайтера/маркет-мейкера</w:t>
            </w:r>
          </w:p>
        </w:tc>
        <w:tc>
          <w:tcPr>
            <w:tcW w:w="1768" w:type="dxa"/>
            <w:tcBorders>
              <w:top w:val="nil"/>
              <w:left w:val="nil"/>
              <w:bottom w:val="nil"/>
              <w:right w:val="single" w:sz="4" w:space="0" w:color="auto"/>
            </w:tcBorders>
            <w:shd w:val="clear" w:color="000000" w:fill="FFFFFF"/>
            <w:vAlign w:val="center"/>
            <w:hideMark/>
          </w:tcPr>
          <w:p w14:paraId="06D8113A" w14:textId="01CE9630"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634" w:type="dxa"/>
            <w:tcBorders>
              <w:top w:val="nil"/>
              <w:left w:val="nil"/>
              <w:bottom w:val="nil"/>
              <w:right w:val="single" w:sz="4" w:space="0" w:color="auto"/>
            </w:tcBorders>
            <w:shd w:val="clear" w:color="000000" w:fill="FFFFFF"/>
            <w:vAlign w:val="center"/>
            <w:hideMark/>
          </w:tcPr>
          <w:p w14:paraId="2A19881B" w14:textId="66D35CE1" w:rsidR="00C80E54" w:rsidRPr="00972AC2" w:rsidRDefault="00C80E54" w:rsidP="006E6A91">
            <w:pPr>
              <w:jc w:val="center"/>
              <w:rPr>
                <w:color w:val="000000" w:themeColor="text1"/>
                <w:sz w:val="20"/>
                <w:szCs w:val="20"/>
              </w:rPr>
            </w:pPr>
            <w:r w:rsidRPr="00972AC2">
              <w:rPr>
                <w:color w:val="000000" w:themeColor="text1"/>
                <w:sz w:val="20"/>
                <w:szCs w:val="20"/>
              </w:rPr>
              <w:t>100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308749D4" w14:textId="3F27FD33"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723C35A7"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0936F9CA"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Бирже</w:t>
            </w:r>
          </w:p>
        </w:tc>
        <w:tc>
          <w:tcPr>
            <w:tcW w:w="1768" w:type="dxa"/>
            <w:tcBorders>
              <w:top w:val="nil"/>
              <w:left w:val="nil"/>
              <w:bottom w:val="nil"/>
              <w:right w:val="single" w:sz="4" w:space="0" w:color="auto"/>
            </w:tcBorders>
            <w:shd w:val="clear" w:color="auto" w:fill="auto"/>
            <w:vAlign w:val="center"/>
            <w:hideMark/>
          </w:tcPr>
          <w:p w14:paraId="1D197581" w14:textId="559F1807" w:rsidR="00C80E54" w:rsidRPr="00972AC2" w:rsidRDefault="00C80E54" w:rsidP="006E6A91">
            <w:pPr>
              <w:jc w:val="center"/>
              <w:rPr>
                <w:color w:val="000000" w:themeColor="text1"/>
                <w:sz w:val="20"/>
                <w:szCs w:val="20"/>
              </w:rPr>
            </w:pPr>
            <w:r w:rsidRPr="00972AC2">
              <w:rPr>
                <w:color w:val="000000" w:themeColor="text1"/>
                <w:sz w:val="20"/>
                <w:szCs w:val="20"/>
              </w:rPr>
              <w:t>150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74BD9566" w14:textId="1324E60F" w:rsidR="00C80E54" w:rsidRPr="00972AC2" w:rsidRDefault="00C80E54" w:rsidP="006E6A91">
            <w:pPr>
              <w:jc w:val="center"/>
              <w:rPr>
                <w:color w:val="000000" w:themeColor="text1"/>
                <w:sz w:val="20"/>
                <w:szCs w:val="20"/>
              </w:rPr>
            </w:pPr>
            <w:r w:rsidRPr="00972AC2">
              <w:rPr>
                <w:color w:val="000000" w:themeColor="text1"/>
                <w:sz w:val="20"/>
                <w:szCs w:val="20"/>
              </w:rPr>
              <w:t>200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28196B75" w14:textId="77777777" w:rsidR="00C80E54" w:rsidRPr="00972AC2" w:rsidRDefault="00C80E54" w:rsidP="006E6A91">
            <w:pPr>
              <w:jc w:val="center"/>
              <w:rPr>
                <w:color w:val="000000" w:themeColor="text1"/>
                <w:sz w:val="20"/>
                <w:szCs w:val="20"/>
              </w:rPr>
            </w:pPr>
            <w:r w:rsidRPr="00972AC2">
              <w:rPr>
                <w:color w:val="000000" w:themeColor="text1"/>
                <w:sz w:val="20"/>
                <w:szCs w:val="20"/>
              </w:rPr>
              <w:t>-25%</w:t>
            </w:r>
          </w:p>
        </w:tc>
      </w:tr>
      <w:tr w:rsidR="00C80E54" w:rsidRPr="00972AC2" w14:paraId="02A04E13"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0AE332D2"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НКО АО НРД</w:t>
            </w:r>
          </w:p>
        </w:tc>
        <w:tc>
          <w:tcPr>
            <w:tcW w:w="1768" w:type="dxa"/>
            <w:tcBorders>
              <w:top w:val="nil"/>
              <w:left w:val="nil"/>
              <w:bottom w:val="nil"/>
              <w:right w:val="single" w:sz="4" w:space="0" w:color="auto"/>
            </w:tcBorders>
            <w:shd w:val="clear" w:color="auto" w:fill="auto"/>
            <w:vAlign w:val="center"/>
            <w:hideMark/>
          </w:tcPr>
          <w:p w14:paraId="49214C06" w14:textId="53699AC9" w:rsidR="00C80E54" w:rsidRPr="00972AC2" w:rsidRDefault="00C80E54" w:rsidP="006E6A91">
            <w:pPr>
              <w:jc w:val="center"/>
              <w:rPr>
                <w:color w:val="000000" w:themeColor="text1"/>
                <w:sz w:val="20"/>
                <w:szCs w:val="20"/>
              </w:rPr>
            </w:pPr>
            <w:r w:rsidRPr="00972AC2">
              <w:rPr>
                <w:color w:val="000000" w:themeColor="text1"/>
                <w:sz w:val="20"/>
                <w:szCs w:val="20"/>
              </w:rPr>
              <w:t>200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1D6E62B1" w14:textId="3A380BAE" w:rsidR="00C80E54" w:rsidRPr="00972AC2" w:rsidRDefault="00C80E54" w:rsidP="006E6A91">
            <w:pPr>
              <w:jc w:val="center"/>
              <w:rPr>
                <w:color w:val="000000" w:themeColor="text1"/>
                <w:sz w:val="20"/>
                <w:szCs w:val="20"/>
              </w:rPr>
            </w:pPr>
            <w:r w:rsidRPr="00972AC2">
              <w:rPr>
                <w:color w:val="000000" w:themeColor="text1"/>
                <w:sz w:val="20"/>
                <w:szCs w:val="20"/>
              </w:rPr>
              <w:t>700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2ECCD1FB" w14:textId="77777777" w:rsidR="00C80E54" w:rsidRPr="00972AC2" w:rsidRDefault="00C80E54" w:rsidP="006E6A91">
            <w:pPr>
              <w:jc w:val="center"/>
              <w:rPr>
                <w:color w:val="000000" w:themeColor="text1"/>
                <w:sz w:val="20"/>
                <w:szCs w:val="20"/>
              </w:rPr>
            </w:pPr>
            <w:r w:rsidRPr="00972AC2">
              <w:rPr>
                <w:color w:val="000000" w:themeColor="text1"/>
                <w:sz w:val="20"/>
                <w:szCs w:val="20"/>
              </w:rPr>
              <w:t>-71%</w:t>
            </w:r>
          </w:p>
        </w:tc>
      </w:tr>
      <w:tr w:rsidR="00C80E54" w:rsidRPr="00972AC2" w14:paraId="78C75F67"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5ADFD1BE" w14:textId="77777777" w:rsidR="00C80E54" w:rsidRPr="00972AC2" w:rsidRDefault="00C80E54" w:rsidP="006E6A91">
            <w:pPr>
              <w:jc w:val="center"/>
              <w:rPr>
                <w:color w:val="000000" w:themeColor="text1"/>
                <w:sz w:val="20"/>
                <w:szCs w:val="20"/>
              </w:rPr>
            </w:pPr>
            <w:r w:rsidRPr="00972AC2">
              <w:rPr>
                <w:color w:val="000000" w:themeColor="text1"/>
                <w:sz w:val="20"/>
                <w:szCs w:val="20"/>
              </w:rPr>
              <w:t>Оплата налогов, сборов, государственных пошлин, иных обязательных платежей</w:t>
            </w:r>
          </w:p>
        </w:tc>
        <w:tc>
          <w:tcPr>
            <w:tcW w:w="1768" w:type="dxa"/>
            <w:tcBorders>
              <w:top w:val="nil"/>
              <w:left w:val="nil"/>
              <w:bottom w:val="nil"/>
              <w:right w:val="single" w:sz="4" w:space="0" w:color="auto"/>
            </w:tcBorders>
            <w:shd w:val="clear" w:color="auto" w:fill="auto"/>
            <w:vAlign w:val="center"/>
            <w:hideMark/>
          </w:tcPr>
          <w:p w14:paraId="577E519F" w14:textId="359A6711" w:rsidR="00C80E54" w:rsidRPr="00972AC2" w:rsidRDefault="00C80E54" w:rsidP="006E6A91">
            <w:pPr>
              <w:jc w:val="center"/>
              <w:rPr>
                <w:color w:val="000000" w:themeColor="text1"/>
                <w:sz w:val="20"/>
                <w:szCs w:val="20"/>
              </w:rPr>
            </w:pPr>
            <w:r w:rsidRPr="00972AC2">
              <w:rPr>
                <w:color w:val="000000" w:themeColor="text1"/>
                <w:sz w:val="20"/>
                <w:szCs w:val="20"/>
              </w:rPr>
              <w:t>8</w:t>
            </w:r>
            <w:r w:rsidR="005A70DA" w:rsidRPr="00972AC2">
              <w:rPr>
                <w:color w:val="000000" w:themeColor="text1"/>
                <w:sz w:val="20"/>
                <w:szCs w:val="20"/>
              </w:rPr>
              <w:t xml:space="preserve"> </w:t>
            </w:r>
            <w:r w:rsidRPr="00972AC2">
              <w:rPr>
                <w:color w:val="000000" w:themeColor="text1"/>
                <w:sz w:val="20"/>
                <w:szCs w:val="20"/>
              </w:rPr>
              <w:t>000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240E2B50" w14:textId="79EAA7E6" w:rsidR="00C80E54" w:rsidRPr="00972AC2" w:rsidRDefault="00C80E54" w:rsidP="006E6A91">
            <w:pPr>
              <w:jc w:val="center"/>
              <w:rPr>
                <w:color w:val="000000" w:themeColor="text1"/>
                <w:sz w:val="20"/>
                <w:szCs w:val="20"/>
              </w:rPr>
            </w:pPr>
            <w:r w:rsidRPr="00972AC2">
              <w:rPr>
                <w:color w:val="000000" w:themeColor="text1"/>
                <w:sz w:val="20"/>
                <w:szCs w:val="20"/>
              </w:rPr>
              <w:t>8</w:t>
            </w:r>
            <w:r w:rsidR="005A70DA" w:rsidRPr="00972AC2">
              <w:rPr>
                <w:color w:val="000000" w:themeColor="text1"/>
                <w:sz w:val="20"/>
                <w:szCs w:val="20"/>
              </w:rPr>
              <w:t xml:space="preserve"> </w:t>
            </w:r>
            <w:r w:rsidRPr="00972AC2">
              <w:rPr>
                <w:color w:val="000000" w:themeColor="text1"/>
                <w:sz w:val="20"/>
                <w:szCs w:val="20"/>
              </w:rPr>
              <w:t>000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4EA05AC7" w14:textId="77777777" w:rsidR="00C80E54" w:rsidRPr="00972AC2" w:rsidRDefault="00C80E54" w:rsidP="006E6A91">
            <w:pPr>
              <w:jc w:val="center"/>
              <w:rPr>
                <w:color w:val="000000" w:themeColor="text1"/>
                <w:sz w:val="20"/>
                <w:szCs w:val="20"/>
              </w:rPr>
            </w:pPr>
            <w:r w:rsidRPr="00972AC2">
              <w:rPr>
                <w:color w:val="000000" w:themeColor="text1"/>
                <w:sz w:val="20"/>
                <w:szCs w:val="20"/>
              </w:rPr>
              <w:t>0%</w:t>
            </w:r>
          </w:p>
        </w:tc>
      </w:tr>
      <w:tr w:rsidR="00C80E54" w:rsidRPr="00972AC2" w14:paraId="0641D419"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13A3EDD4"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специализированной организации, осуществляющей ведение бухгалтерского учета Эмитента</w:t>
            </w:r>
          </w:p>
        </w:tc>
        <w:tc>
          <w:tcPr>
            <w:tcW w:w="1768" w:type="dxa"/>
            <w:tcBorders>
              <w:top w:val="nil"/>
              <w:left w:val="nil"/>
              <w:bottom w:val="nil"/>
              <w:right w:val="single" w:sz="4" w:space="0" w:color="auto"/>
            </w:tcBorders>
            <w:shd w:val="clear" w:color="auto" w:fill="auto"/>
            <w:vAlign w:val="center"/>
            <w:hideMark/>
          </w:tcPr>
          <w:p w14:paraId="12E797CA" w14:textId="275FA8FF" w:rsidR="00C80E54" w:rsidRPr="00972AC2" w:rsidRDefault="00C80E54" w:rsidP="006E6A91">
            <w:pPr>
              <w:jc w:val="center"/>
              <w:rPr>
                <w:color w:val="000000" w:themeColor="text1"/>
                <w:sz w:val="20"/>
                <w:szCs w:val="20"/>
              </w:rPr>
            </w:pPr>
            <w:r w:rsidRPr="00972AC2">
              <w:rPr>
                <w:color w:val="000000" w:themeColor="text1"/>
                <w:sz w:val="20"/>
                <w:szCs w:val="20"/>
              </w:rPr>
              <w:t>11</w:t>
            </w:r>
            <w:r w:rsidR="005A70DA" w:rsidRPr="00972AC2">
              <w:rPr>
                <w:color w:val="000000" w:themeColor="text1"/>
                <w:sz w:val="20"/>
                <w:szCs w:val="20"/>
              </w:rPr>
              <w:t xml:space="preserve"> </w:t>
            </w:r>
            <w:r w:rsidRPr="00972AC2">
              <w:rPr>
                <w:color w:val="000000" w:themeColor="text1"/>
                <w:sz w:val="20"/>
                <w:szCs w:val="20"/>
              </w:rPr>
              <w:t>040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59B6D595" w14:textId="0B93AEA6" w:rsidR="00C80E54" w:rsidRPr="00972AC2" w:rsidRDefault="00C80E54" w:rsidP="006E6A91">
            <w:pPr>
              <w:jc w:val="center"/>
              <w:rPr>
                <w:color w:val="000000" w:themeColor="text1"/>
                <w:sz w:val="20"/>
                <w:szCs w:val="20"/>
              </w:rPr>
            </w:pPr>
            <w:r w:rsidRPr="00972AC2">
              <w:rPr>
                <w:color w:val="000000" w:themeColor="text1"/>
                <w:sz w:val="20"/>
                <w:szCs w:val="20"/>
              </w:rPr>
              <w:t>3</w:t>
            </w:r>
            <w:r w:rsidR="005A70DA" w:rsidRPr="00972AC2">
              <w:rPr>
                <w:color w:val="000000" w:themeColor="text1"/>
                <w:sz w:val="20"/>
                <w:szCs w:val="20"/>
              </w:rPr>
              <w:t xml:space="preserve"> </w:t>
            </w:r>
            <w:r w:rsidRPr="00972AC2">
              <w:rPr>
                <w:color w:val="000000" w:themeColor="text1"/>
                <w:sz w:val="20"/>
                <w:szCs w:val="20"/>
              </w:rPr>
              <w:t>600</w:t>
            </w:r>
            <w:r w:rsidR="005A70DA" w:rsidRPr="00972AC2">
              <w:rPr>
                <w:color w:val="000000" w:themeColor="text1"/>
                <w:sz w:val="20"/>
                <w:szCs w:val="20"/>
              </w:rPr>
              <w:t xml:space="preserve"> </w:t>
            </w:r>
            <w:r w:rsidRPr="00972AC2">
              <w:rPr>
                <w:color w:val="000000" w:themeColor="text1"/>
                <w:sz w:val="20"/>
                <w:szCs w:val="20"/>
              </w:rPr>
              <w:t>042</w:t>
            </w:r>
          </w:p>
        </w:tc>
        <w:tc>
          <w:tcPr>
            <w:tcW w:w="1559" w:type="dxa"/>
            <w:tcBorders>
              <w:top w:val="nil"/>
              <w:left w:val="nil"/>
              <w:bottom w:val="nil"/>
              <w:right w:val="single" w:sz="4" w:space="0" w:color="auto"/>
            </w:tcBorders>
            <w:shd w:val="clear" w:color="auto" w:fill="auto"/>
            <w:vAlign w:val="center"/>
            <w:hideMark/>
          </w:tcPr>
          <w:p w14:paraId="562C8D9E" w14:textId="77777777" w:rsidR="00C80E54" w:rsidRPr="00972AC2" w:rsidRDefault="00C80E54" w:rsidP="006E6A91">
            <w:pPr>
              <w:jc w:val="center"/>
              <w:rPr>
                <w:color w:val="000000" w:themeColor="text1"/>
                <w:sz w:val="20"/>
                <w:szCs w:val="20"/>
              </w:rPr>
            </w:pPr>
            <w:r w:rsidRPr="00972AC2">
              <w:rPr>
                <w:color w:val="000000" w:themeColor="text1"/>
                <w:sz w:val="20"/>
                <w:szCs w:val="20"/>
              </w:rPr>
              <w:t>207%</w:t>
            </w:r>
          </w:p>
        </w:tc>
      </w:tr>
      <w:tr w:rsidR="00C80E54" w:rsidRPr="00972AC2" w14:paraId="09B8FBB0"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26727390"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аудитора Эмитента</w:t>
            </w:r>
          </w:p>
        </w:tc>
        <w:tc>
          <w:tcPr>
            <w:tcW w:w="1768" w:type="dxa"/>
            <w:tcBorders>
              <w:top w:val="nil"/>
              <w:left w:val="nil"/>
              <w:bottom w:val="nil"/>
              <w:right w:val="single" w:sz="4" w:space="0" w:color="auto"/>
            </w:tcBorders>
            <w:shd w:val="clear" w:color="auto" w:fill="auto"/>
            <w:vAlign w:val="center"/>
            <w:hideMark/>
          </w:tcPr>
          <w:p w14:paraId="0FC822CC" w14:textId="1BE3024D" w:rsidR="00C80E54" w:rsidRPr="00972AC2" w:rsidRDefault="00C80E54" w:rsidP="006E6A91">
            <w:pPr>
              <w:jc w:val="center"/>
              <w:rPr>
                <w:color w:val="000000" w:themeColor="text1"/>
                <w:sz w:val="20"/>
                <w:szCs w:val="20"/>
              </w:rPr>
            </w:pPr>
            <w:r w:rsidRPr="00972AC2">
              <w:rPr>
                <w:color w:val="000000" w:themeColor="text1"/>
                <w:sz w:val="20"/>
                <w:szCs w:val="20"/>
              </w:rPr>
              <w:t>150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0BEBAA87" w14:textId="21487F19" w:rsidR="00C80E54" w:rsidRPr="00972AC2" w:rsidRDefault="00827805" w:rsidP="006E6A91">
            <w:pPr>
              <w:jc w:val="center"/>
              <w:rPr>
                <w:color w:val="000000" w:themeColor="text1"/>
                <w:sz w:val="20"/>
                <w:szCs w:val="20"/>
              </w:rPr>
            </w:pPr>
            <w:r w:rsidRPr="00972AC2">
              <w:rPr>
                <w:rFonts w:eastAsiaTheme="minorEastAsia"/>
              </w:rPr>
              <w:t>–</w:t>
            </w:r>
          </w:p>
        </w:tc>
        <w:tc>
          <w:tcPr>
            <w:tcW w:w="1559" w:type="dxa"/>
            <w:tcBorders>
              <w:top w:val="nil"/>
              <w:left w:val="nil"/>
              <w:bottom w:val="nil"/>
              <w:right w:val="single" w:sz="4" w:space="0" w:color="auto"/>
            </w:tcBorders>
            <w:shd w:val="clear" w:color="auto" w:fill="auto"/>
            <w:vAlign w:val="center"/>
            <w:hideMark/>
          </w:tcPr>
          <w:p w14:paraId="6AF9BC48" w14:textId="6A0B12F1"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311504DB"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189C4736"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и возмещение расходов Специализированного депозитария</w:t>
            </w:r>
          </w:p>
        </w:tc>
        <w:tc>
          <w:tcPr>
            <w:tcW w:w="1768" w:type="dxa"/>
            <w:tcBorders>
              <w:top w:val="nil"/>
              <w:left w:val="nil"/>
              <w:bottom w:val="nil"/>
              <w:right w:val="single" w:sz="4" w:space="0" w:color="auto"/>
            </w:tcBorders>
            <w:shd w:val="clear" w:color="auto" w:fill="auto"/>
            <w:vAlign w:val="center"/>
            <w:hideMark/>
          </w:tcPr>
          <w:p w14:paraId="3E64A5E7" w14:textId="07D06708" w:rsidR="00C80E54" w:rsidRPr="00972AC2" w:rsidRDefault="00C80E54" w:rsidP="006E6A91">
            <w:pPr>
              <w:jc w:val="center"/>
              <w:rPr>
                <w:color w:val="000000" w:themeColor="text1"/>
                <w:sz w:val="20"/>
                <w:szCs w:val="20"/>
              </w:rPr>
            </w:pPr>
            <w:r w:rsidRPr="00972AC2">
              <w:rPr>
                <w:color w:val="000000" w:themeColor="text1"/>
                <w:sz w:val="20"/>
                <w:szCs w:val="20"/>
              </w:rPr>
              <w:t>2</w:t>
            </w:r>
            <w:r w:rsidR="005A70DA" w:rsidRPr="00972AC2">
              <w:rPr>
                <w:color w:val="000000" w:themeColor="text1"/>
                <w:sz w:val="20"/>
                <w:szCs w:val="20"/>
              </w:rPr>
              <w:t xml:space="preserve"> </w:t>
            </w:r>
            <w:r w:rsidRPr="00972AC2">
              <w:rPr>
                <w:color w:val="000000" w:themeColor="text1"/>
                <w:sz w:val="20"/>
                <w:szCs w:val="20"/>
              </w:rPr>
              <w:t>618</w:t>
            </w:r>
            <w:r w:rsidR="005A70DA" w:rsidRPr="00972AC2">
              <w:rPr>
                <w:color w:val="000000" w:themeColor="text1"/>
                <w:sz w:val="20"/>
                <w:szCs w:val="20"/>
              </w:rPr>
              <w:t xml:space="preserve"> </w:t>
            </w:r>
            <w:r w:rsidRPr="00972AC2">
              <w:rPr>
                <w:color w:val="000000" w:themeColor="text1"/>
                <w:sz w:val="20"/>
                <w:szCs w:val="20"/>
              </w:rPr>
              <w:t>602</w:t>
            </w:r>
          </w:p>
        </w:tc>
        <w:tc>
          <w:tcPr>
            <w:tcW w:w="1634" w:type="dxa"/>
            <w:tcBorders>
              <w:top w:val="nil"/>
              <w:left w:val="nil"/>
              <w:bottom w:val="nil"/>
              <w:right w:val="single" w:sz="4" w:space="0" w:color="auto"/>
            </w:tcBorders>
            <w:shd w:val="clear" w:color="000000" w:fill="FFFFFF"/>
            <w:vAlign w:val="center"/>
            <w:hideMark/>
          </w:tcPr>
          <w:p w14:paraId="363D6D1B" w14:textId="55DE3AF2" w:rsidR="00C80E54" w:rsidRPr="00972AC2" w:rsidRDefault="00C80E54" w:rsidP="006E6A91">
            <w:pPr>
              <w:jc w:val="center"/>
              <w:rPr>
                <w:color w:val="000000" w:themeColor="text1"/>
                <w:sz w:val="20"/>
                <w:szCs w:val="20"/>
              </w:rPr>
            </w:pPr>
            <w:r w:rsidRPr="00972AC2">
              <w:rPr>
                <w:color w:val="000000" w:themeColor="text1"/>
                <w:sz w:val="20"/>
                <w:szCs w:val="20"/>
              </w:rPr>
              <w:t>2</w:t>
            </w:r>
            <w:r w:rsidR="005A70DA" w:rsidRPr="00972AC2">
              <w:rPr>
                <w:color w:val="000000" w:themeColor="text1"/>
                <w:sz w:val="20"/>
                <w:szCs w:val="20"/>
              </w:rPr>
              <w:t xml:space="preserve"> </w:t>
            </w:r>
            <w:r w:rsidRPr="00972AC2">
              <w:rPr>
                <w:color w:val="000000" w:themeColor="text1"/>
                <w:sz w:val="20"/>
                <w:szCs w:val="20"/>
              </w:rPr>
              <w:t>357</w:t>
            </w:r>
            <w:r w:rsidR="005A70DA" w:rsidRPr="00972AC2">
              <w:rPr>
                <w:color w:val="000000" w:themeColor="text1"/>
                <w:sz w:val="20"/>
                <w:szCs w:val="20"/>
              </w:rPr>
              <w:t xml:space="preserve"> </w:t>
            </w:r>
            <w:r w:rsidRPr="00972AC2">
              <w:rPr>
                <w:color w:val="000000" w:themeColor="text1"/>
                <w:sz w:val="20"/>
                <w:szCs w:val="20"/>
              </w:rPr>
              <w:t>770</w:t>
            </w:r>
          </w:p>
        </w:tc>
        <w:tc>
          <w:tcPr>
            <w:tcW w:w="1559" w:type="dxa"/>
            <w:tcBorders>
              <w:top w:val="nil"/>
              <w:left w:val="nil"/>
              <w:bottom w:val="nil"/>
              <w:right w:val="single" w:sz="4" w:space="0" w:color="auto"/>
            </w:tcBorders>
            <w:shd w:val="clear" w:color="auto" w:fill="auto"/>
            <w:vAlign w:val="center"/>
            <w:hideMark/>
          </w:tcPr>
          <w:p w14:paraId="6D8F64A5" w14:textId="77777777" w:rsidR="00C80E54" w:rsidRPr="00972AC2" w:rsidRDefault="00C80E54" w:rsidP="006E6A91">
            <w:pPr>
              <w:jc w:val="center"/>
              <w:rPr>
                <w:color w:val="000000" w:themeColor="text1"/>
                <w:sz w:val="20"/>
                <w:szCs w:val="20"/>
              </w:rPr>
            </w:pPr>
            <w:r w:rsidRPr="00972AC2">
              <w:rPr>
                <w:color w:val="000000" w:themeColor="text1"/>
                <w:sz w:val="20"/>
                <w:szCs w:val="20"/>
              </w:rPr>
              <w:t>11%</w:t>
            </w:r>
          </w:p>
        </w:tc>
      </w:tr>
      <w:tr w:rsidR="00C80E54" w:rsidRPr="00972AC2" w14:paraId="3B7BA83B"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0E68033A"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рейтингового агентства</w:t>
            </w:r>
          </w:p>
        </w:tc>
        <w:tc>
          <w:tcPr>
            <w:tcW w:w="1768" w:type="dxa"/>
            <w:tcBorders>
              <w:top w:val="nil"/>
              <w:left w:val="nil"/>
              <w:bottom w:val="nil"/>
              <w:right w:val="single" w:sz="4" w:space="0" w:color="auto"/>
            </w:tcBorders>
            <w:shd w:val="clear" w:color="auto" w:fill="auto"/>
            <w:vAlign w:val="center"/>
            <w:hideMark/>
          </w:tcPr>
          <w:p w14:paraId="47508E5A" w14:textId="51EC6911" w:rsidR="00C80E54" w:rsidRPr="00972AC2" w:rsidRDefault="00C80E54" w:rsidP="006E6A91">
            <w:pPr>
              <w:jc w:val="center"/>
              <w:rPr>
                <w:color w:val="000000" w:themeColor="text1"/>
                <w:sz w:val="20"/>
                <w:szCs w:val="20"/>
              </w:rPr>
            </w:pPr>
            <w:r w:rsidRPr="00972AC2">
              <w:rPr>
                <w:color w:val="000000" w:themeColor="text1"/>
                <w:sz w:val="20"/>
                <w:szCs w:val="20"/>
              </w:rPr>
              <w:t>1</w:t>
            </w:r>
            <w:r w:rsidR="005A70DA" w:rsidRPr="00972AC2">
              <w:rPr>
                <w:color w:val="000000" w:themeColor="text1"/>
                <w:sz w:val="20"/>
                <w:szCs w:val="20"/>
              </w:rPr>
              <w:t xml:space="preserve"> </w:t>
            </w:r>
            <w:r w:rsidRPr="00972AC2">
              <w:rPr>
                <w:color w:val="000000" w:themeColor="text1"/>
                <w:sz w:val="20"/>
                <w:szCs w:val="20"/>
              </w:rPr>
              <w:t>800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7871FB11" w14:textId="5B8651C9"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559" w:type="dxa"/>
            <w:tcBorders>
              <w:top w:val="nil"/>
              <w:left w:val="nil"/>
              <w:bottom w:val="nil"/>
              <w:right w:val="single" w:sz="4" w:space="0" w:color="auto"/>
            </w:tcBorders>
            <w:shd w:val="clear" w:color="auto" w:fill="auto"/>
            <w:vAlign w:val="center"/>
            <w:hideMark/>
          </w:tcPr>
          <w:p w14:paraId="47B9BC5A" w14:textId="509A320F"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7AA7E6CC"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11F1A99E" w14:textId="77777777" w:rsidR="00C80E54" w:rsidRPr="00972AC2" w:rsidRDefault="00C80E54" w:rsidP="006E6A91">
            <w:pPr>
              <w:ind w:left="-93"/>
              <w:jc w:val="center"/>
              <w:rPr>
                <w:color w:val="000000" w:themeColor="text1"/>
                <w:sz w:val="20"/>
                <w:szCs w:val="20"/>
              </w:rPr>
            </w:pPr>
            <w:r w:rsidRPr="00972AC2">
              <w:rPr>
                <w:color w:val="000000" w:themeColor="text1"/>
                <w:sz w:val="20"/>
                <w:szCs w:val="20"/>
              </w:rPr>
              <w:t>Вознаграждение Сервисного агента</w:t>
            </w:r>
          </w:p>
        </w:tc>
        <w:tc>
          <w:tcPr>
            <w:tcW w:w="1768" w:type="dxa"/>
            <w:tcBorders>
              <w:top w:val="nil"/>
              <w:left w:val="nil"/>
              <w:bottom w:val="nil"/>
              <w:right w:val="single" w:sz="4" w:space="0" w:color="auto"/>
            </w:tcBorders>
            <w:shd w:val="clear" w:color="auto" w:fill="auto"/>
            <w:vAlign w:val="center"/>
            <w:hideMark/>
          </w:tcPr>
          <w:p w14:paraId="7F04BF21" w14:textId="7769839F" w:rsidR="00C80E54" w:rsidRPr="00972AC2" w:rsidRDefault="00C80E54" w:rsidP="006E6A91">
            <w:pPr>
              <w:jc w:val="center"/>
              <w:rPr>
                <w:color w:val="000000" w:themeColor="text1"/>
                <w:sz w:val="20"/>
                <w:szCs w:val="20"/>
              </w:rPr>
            </w:pPr>
            <w:r w:rsidRPr="00972AC2">
              <w:rPr>
                <w:color w:val="000000" w:themeColor="text1"/>
                <w:sz w:val="20"/>
                <w:szCs w:val="20"/>
              </w:rPr>
              <w:t>3</w:t>
            </w:r>
            <w:r w:rsidR="005A70DA" w:rsidRPr="00972AC2">
              <w:rPr>
                <w:color w:val="000000" w:themeColor="text1"/>
                <w:sz w:val="20"/>
                <w:szCs w:val="20"/>
              </w:rPr>
              <w:t xml:space="preserve"> </w:t>
            </w:r>
            <w:r w:rsidRPr="00972AC2">
              <w:rPr>
                <w:color w:val="000000" w:themeColor="text1"/>
                <w:sz w:val="20"/>
                <w:szCs w:val="20"/>
              </w:rPr>
              <w:t>928</w:t>
            </w:r>
            <w:r w:rsidR="005A70DA" w:rsidRPr="00972AC2">
              <w:rPr>
                <w:color w:val="000000" w:themeColor="text1"/>
                <w:sz w:val="20"/>
                <w:szCs w:val="20"/>
              </w:rPr>
              <w:t xml:space="preserve"> </w:t>
            </w:r>
            <w:r w:rsidRPr="00972AC2">
              <w:rPr>
                <w:color w:val="000000" w:themeColor="text1"/>
                <w:sz w:val="20"/>
                <w:szCs w:val="20"/>
              </w:rPr>
              <w:t>070</w:t>
            </w:r>
          </w:p>
        </w:tc>
        <w:tc>
          <w:tcPr>
            <w:tcW w:w="1634" w:type="dxa"/>
            <w:tcBorders>
              <w:top w:val="nil"/>
              <w:left w:val="nil"/>
              <w:bottom w:val="nil"/>
              <w:right w:val="single" w:sz="4" w:space="0" w:color="auto"/>
            </w:tcBorders>
            <w:shd w:val="clear" w:color="000000" w:fill="FFFFFF"/>
            <w:vAlign w:val="center"/>
            <w:hideMark/>
          </w:tcPr>
          <w:p w14:paraId="74253FAF" w14:textId="08C964D5" w:rsidR="00C80E54" w:rsidRPr="00972AC2" w:rsidRDefault="00C80E54" w:rsidP="006E6A91">
            <w:pPr>
              <w:jc w:val="center"/>
              <w:rPr>
                <w:color w:val="000000" w:themeColor="text1"/>
                <w:sz w:val="20"/>
                <w:szCs w:val="20"/>
              </w:rPr>
            </w:pPr>
            <w:r w:rsidRPr="00972AC2">
              <w:rPr>
                <w:color w:val="000000" w:themeColor="text1"/>
                <w:sz w:val="20"/>
                <w:szCs w:val="20"/>
              </w:rPr>
              <w:t>1</w:t>
            </w:r>
            <w:r w:rsidR="005A70DA" w:rsidRPr="00972AC2">
              <w:rPr>
                <w:color w:val="000000" w:themeColor="text1"/>
                <w:sz w:val="20"/>
                <w:szCs w:val="20"/>
              </w:rPr>
              <w:t xml:space="preserve"> </w:t>
            </w:r>
            <w:r w:rsidRPr="00972AC2">
              <w:rPr>
                <w:color w:val="000000" w:themeColor="text1"/>
                <w:sz w:val="20"/>
                <w:szCs w:val="20"/>
              </w:rPr>
              <w:t>200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54090F97" w14:textId="77777777" w:rsidR="00C80E54" w:rsidRPr="00972AC2" w:rsidRDefault="00C80E54" w:rsidP="006E6A91">
            <w:pPr>
              <w:jc w:val="center"/>
              <w:rPr>
                <w:color w:val="000000" w:themeColor="text1"/>
                <w:sz w:val="20"/>
                <w:szCs w:val="20"/>
              </w:rPr>
            </w:pPr>
            <w:r w:rsidRPr="00972AC2">
              <w:rPr>
                <w:color w:val="000000" w:themeColor="text1"/>
                <w:sz w:val="20"/>
                <w:szCs w:val="20"/>
              </w:rPr>
              <w:t>227%</w:t>
            </w:r>
          </w:p>
        </w:tc>
      </w:tr>
      <w:tr w:rsidR="00C80E54" w:rsidRPr="00972AC2" w14:paraId="799DAF79"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164E233D" w14:textId="6E101204"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Резервный сервисный агент</w:t>
            </w:r>
            <w:r w:rsidR="004A4E42">
              <w:rPr>
                <w:color w:val="000000" w:themeColor="text1"/>
                <w:sz w:val="20"/>
                <w:szCs w:val="20"/>
              </w:rPr>
              <w:t xml:space="preserve"> </w:t>
            </w:r>
            <w:r w:rsidRPr="00972AC2">
              <w:rPr>
                <w:color w:val="000000" w:themeColor="text1"/>
                <w:sz w:val="20"/>
                <w:szCs w:val="20"/>
              </w:rPr>
              <w:t>(до даты его назначения)</w:t>
            </w:r>
          </w:p>
        </w:tc>
        <w:tc>
          <w:tcPr>
            <w:tcW w:w="1768" w:type="dxa"/>
            <w:tcBorders>
              <w:top w:val="nil"/>
              <w:left w:val="nil"/>
              <w:bottom w:val="nil"/>
              <w:right w:val="single" w:sz="4" w:space="0" w:color="auto"/>
            </w:tcBorders>
            <w:shd w:val="clear" w:color="auto" w:fill="auto"/>
            <w:vAlign w:val="center"/>
            <w:hideMark/>
          </w:tcPr>
          <w:p w14:paraId="4EAA89B1" w14:textId="312DEFA2" w:rsidR="00C80E54" w:rsidRPr="00972AC2" w:rsidRDefault="00C80E54" w:rsidP="006E6A91">
            <w:pPr>
              <w:jc w:val="center"/>
              <w:rPr>
                <w:color w:val="000000" w:themeColor="text1"/>
                <w:sz w:val="20"/>
                <w:szCs w:val="20"/>
              </w:rPr>
            </w:pPr>
            <w:r w:rsidRPr="00972AC2">
              <w:rPr>
                <w:color w:val="000000" w:themeColor="text1"/>
                <w:sz w:val="20"/>
                <w:szCs w:val="20"/>
              </w:rPr>
              <w:t>682</w:t>
            </w:r>
            <w:r w:rsidR="005A70DA" w:rsidRPr="00972AC2">
              <w:rPr>
                <w:color w:val="000000" w:themeColor="text1"/>
                <w:sz w:val="20"/>
                <w:szCs w:val="20"/>
              </w:rPr>
              <w:t xml:space="preserve"> </w:t>
            </w:r>
            <w:r w:rsidRPr="00972AC2">
              <w:rPr>
                <w:color w:val="000000" w:themeColor="text1"/>
                <w:sz w:val="20"/>
                <w:szCs w:val="20"/>
              </w:rPr>
              <w:t>018</w:t>
            </w:r>
          </w:p>
        </w:tc>
        <w:tc>
          <w:tcPr>
            <w:tcW w:w="1634" w:type="dxa"/>
            <w:tcBorders>
              <w:top w:val="nil"/>
              <w:left w:val="nil"/>
              <w:bottom w:val="nil"/>
              <w:right w:val="single" w:sz="4" w:space="0" w:color="auto"/>
            </w:tcBorders>
            <w:shd w:val="clear" w:color="000000" w:fill="FFFFFF"/>
            <w:vAlign w:val="center"/>
            <w:hideMark/>
          </w:tcPr>
          <w:p w14:paraId="7F711D6B" w14:textId="1AAFC648"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559" w:type="dxa"/>
            <w:tcBorders>
              <w:top w:val="nil"/>
              <w:left w:val="nil"/>
              <w:bottom w:val="nil"/>
              <w:right w:val="single" w:sz="4" w:space="0" w:color="auto"/>
            </w:tcBorders>
            <w:shd w:val="clear" w:color="auto" w:fill="auto"/>
            <w:vAlign w:val="center"/>
            <w:hideMark/>
          </w:tcPr>
          <w:p w14:paraId="31829512" w14:textId="65B91180"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23C60530"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3161B04A" w14:textId="77777777" w:rsidR="00C80E54" w:rsidRPr="00972AC2" w:rsidRDefault="00C80E54" w:rsidP="006E6A91">
            <w:pPr>
              <w:jc w:val="center"/>
              <w:rPr>
                <w:color w:val="000000" w:themeColor="text1"/>
                <w:sz w:val="20"/>
                <w:szCs w:val="20"/>
              </w:rPr>
            </w:pPr>
            <w:r w:rsidRPr="00972AC2">
              <w:rPr>
                <w:color w:val="000000" w:themeColor="text1"/>
                <w:sz w:val="20"/>
                <w:szCs w:val="20"/>
              </w:rPr>
              <w:t>Расходы на раскрытие информации в соответствии с действующим законодательством Российской Федерации по рынку ценных бумаг</w:t>
            </w:r>
          </w:p>
        </w:tc>
        <w:tc>
          <w:tcPr>
            <w:tcW w:w="1768" w:type="dxa"/>
            <w:tcBorders>
              <w:top w:val="nil"/>
              <w:left w:val="nil"/>
              <w:bottom w:val="nil"/>
              <w:right w:val="single" w:sz="4" w:space="0" w:color="auto"/>
            </w:tcBorders>
            <w:shd w:val="clear" w:color="auto" w:fill="auto"/>
            <w:vAlign w:val="center"/>
            <w:hideMark/>
          </w:tcPr>
          <w:p w14:paraId="0BB4DFFA" w14:textId="4A4EF2CB" w:rsidR="00C80E54" w:rsidRPr="00972AC2" w:rsidRDefault="00C80E54" w:rsidP="006E6A91">
            <w:pPr>
              <w:jc w:val="center"/>
              <w:rPr>
                <w:color w:val="000000" w:themeColor="text1"/>
                <w:sz w:val="20"/>
                <w:szCs w:val="20"/>
              </w:rPr>
            </w:pPr>
            <w:r w:rsidRPr="00972AC2">
              <w:rPr>
                <w:color w:val="000000" w:themeColor="text1"/>
                <w:sz w:val="20"/>
                <w:szCs w:val="20"/>
              </w:rPr>
              <w:t>500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35012C2C" w14:textId="51C52086" w:rsidR="00C80E54" w:rsidRPr="00972AC2" w:rsidRDefault="00C80E54" w:rsidP="006E6A91">
            <w:pPr>
              <w:jc w:val="center"/>
              <w:rPr>
                <w:color w:val="000000" w:themeColor="text1"/>
                <w:sz w:val="20"/>
                <w:szCs w:val="20"/>
              </w:rPr>
            </w:pPr>
            <w:r w:rsidRPr="00972AC2">
              <w:rPr>
                <w:color w:val="000000" w:themeColor="text1"/>
                <w:sz w:val="20"/>
                <w:szCs w:val="20"/>
              </w:rPr>
              <w:t>500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0908703A" w14:textId="77777777" w:rsidR="00C80E54" w:rsidRPr="00972AC2" w:rsidRDefault="00C80E54" w:rsidP="006E6A91">
            <w:pPr>
              <w:jc w:val="center"/>
              <w:rPr>
                <w:color w:val="000000" w:themeColor="text1"/>
                <w:sz w:val="20"/>
                <w:szCs w:val="20"/>
              </w:rPr>
            </w:pPr>
            <w:r w:rsidRPr="00972AC2">
              <w:rPr>
                <w:color w:val="000000" w:themeColor="text1"/>
                <w:sz w:val="20"/>
                <w:szCs w:val="20"/>
              </w:rPr>
              <w:t>0%</w:t>
            </w:r>
          </w:p>
        </w:tc>
      </w:tr>
      <w:tr w:rsidR="00C80E54" w:rsidRPr="00972AC2" w14:paraId="7C1B16A9"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7EC1CB0A"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кредитных организаций, в которых открыты счета Эмитента</w:t>
            </w:r>
          </w:p>
        </w:tc>
        <w:tc>
          <w:tcPr>
            <w:tcW w:w="1768" w:type="dxa"/>
            <w:tcBorders>
              <w:top w:val="nil"/>
              <w:left w:val="nil"/>
              <w:bottom w:val="nil"/>
              <w:right w:val="single" w:sz="4" w:space="0" w:color="auto"/>
            </w:tcBorders>
            <w:shd w:val="clear" w:color="auto" w:fill="auto"/>
            <w:vAlign w:val="center"/>
            <w:hideMark/>
          </w:tcPr>
          <w:p w14:paraId="6B973F35" w14:textId="7587828C" w:rsidR="00C80E54" w:rsidRPr="00972AC2" w:rsidRDefault="00C80E54" w:rsidP="006E6A91">
            <w:pPr>
              <w:jc w:val="center"/>
              <w:rPr>
                <w:color w:val="000000" w:themeColor="text1"/>
                <w:sz w:val="20"/>
                <w:szCs w:val="20"/>
              </w:rPr>
            </w:pPr>
            <w:r w:rsidRPr="00972AC2">
              <w:rPr>
                <w:color w:val="000000" w:themeColor="text1"/>
                <w:sz w:val="20"/>
                <w:szCs w:val="20"/>
              </w:rPr>
              <w:t>150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2460C8C5" w14:textId="6D75D0DD" w:rsidR="00C80E54" w:rsidRPr="00972AC2" w:rsidRDefault="00C80E54" w:rsidP="006E6A91">
            <w:pPr>
              <w:jc w:val="center"/>
              <w:rPr>
                <w:color w:val="000000" w:themeColor="text1"/>
                <w:sz w:val="20"/>
                <w:szCs w:val="20"/>
              </w:rPr>
            </w:pPr>
            <w:r w:rsidRPr="00972AC2">
              <w:rPr>
                <w:color w:val="000000" w:themeColor="text1"/>
                <w:sz w:val="20"/>
                <w:szCs w:val="20"/>
              </w:rPr>
              <w:t>100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3002F26D" w14:textId="77777777" w:rsidR="00C80E54" w:rsidRPr="00972AC2" w:rsidRDefault="00C80E54" w:rsidP="006E6A91">
            <w:pPr>
              <w:jc w:val="center"/>
              <w:rPr>
                <w:color w:val="000000" w:themeColor="text1"/>
                <w:sz w:val="20"/>
                <w:szCs w:val="20"/>
              </w:rPr>
            </w:pPr>
            <w:r w:rsidRPr="00972AC2">
              <w:rPr>
                <w:color w:val="000000" w:themeColor="text1"/>
                <w:sz w:val="20"/>
                <w:szCs w:val="20"/>
              </w:rPr>
              <w:t>50%</w:t>
            </w:r>
          </w:p>
        </w:tc>
      </w:tr>
      <w:tr w:rsidR="00C80E54" w:rsidRPr="00972AC2" w14:paraId="6FC57D5B"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36415425"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и возмещение расходов Представителю владельцев Облигаций</w:t>
            </w:r>
          </w:p>
        </w:tc>
        <w:tc>
          <w:tcPr>
            <w:tcW w:w="1768" w:type="dxa"/>
            <w:tcBorders>
              <w:top w:val="nil"/>
              <w:left w:val="nil"/>
              <w:bottom w:val="nil"/>
              <w:right w:val="single" w:sz="4" w:space="0" w:color="auto"/>
            </w:tcBorders>
            <w:shd w:val="clear" w:color="auto" w:fill="auto"/>
            <w:vAlign w:val="center"/>
            <w:hideMark/>
          </w:tcPr>
          <w:p w14:paraId="0345E7F0" w14:textId="4DC9E972" w:rsidR="00C80E54" w:rsidRPr="00972AC2" w:rsidRDefault="00C80E54" w:rsidP="006E6A91">
            <w:pPr>
              <w:jc w:val="center"/>
              <w:rPr>
                <w:color w:val="000000" w:themeColor="text1"/>
                <w:sz w:val="20"/>
                <w:szCs w:val="20"/>
              </w:rPr>
            </w:pPr>
            <w:r w:rsidRPr="00972AC2">
              <w:rPr>
                <w:color w:val="000000" w:themeColor="text1"/>
                <w:sz w:val="20"/>
                <w:szCs w:val="20"/>
              </w:rPr>
              <w:t>2</w:t>
            </w:r>
            <w:r w:rsidR="005A70DA" w:rsidRPr="00972AC2">
              <w:rPr>
                <w:color w:val="000000" w:themeColor="text1"/>
                <w:sz w:val="20"/>
                <w:szCs w:val="20"/>
              </w:rPr>
              <w:t xml:space="preserve"> </w:t>
            </w:r>
            <w:r w:rsidRPr="00972AC2">
              <w:rPr>
                <w:color w:val="000000" w:themeColor="text1"/>
                <w:sz w:val="20"/>
                <w:szCs w:val="20"/>
              </w:rPr>
              <w:t>350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2BDF8328" w14:textId="2F9475BE" w:rsidR="00C80E54" w:rsidRPr="00972AC2" w:rsidRDefault="00C80E54" w:rsidP="006E6A91">
            <w:pPr>
              <w:jc w:val="center"/>
              <w:rPr>
                <w:color w:val="000000" w:themeColor="text1"/>
                <w:sz w:val="20"/>
                <w:szCs w:val="20"/>
              </w:rPr>
            </w:pPr>
            <w:r w:rsidRPr="00972AC2">
              <w:rPr>
                <w:color w:val="000000" w:themeColor="text1"/>
                <w:sz w:val="20"/>
                <w:szCs w:val="20"/>
              </w:rPr>
              <w:t>100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38B76C60" w14:textId="77777777" w:rsidR="00C80E54" w:rsidRPr="00972AC2" w:rsidRDefault="00C80E54" w:rsidP="006E6A91">
            <w:pPr>
              <w:jc w:val="center"/>
              <w:rPr>
                <w:color w:val="000000" w:themeColor="text1"/>
                <w:sz w:val="20"/>
                <w:szCs w:val="20"/>
              </w:rPr>
            </w:pPr>
            <w:r w:rsidRPr="00972AC2">
              <w:rPr>
                <w:color w:val="000000" w:themeColor="text1"/>
                <w:sz w:val="20"/>
                <w:szCs w:val="20"/>
              </w:rPr>
              <w:t>2250%</w:t>
            </w:r>
          </w:p>
        </w:tc>
      </w:tr>
      <w:tr w:rsidR="00C80E54" w:rsidRPr="00972AC2" w14:paraId="67F94E9F"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06670E23" w14:textId="77777777" w:rsidR="00C80E54" w:rsidRPr="00972AC2" w:rsidRDefault="00C80E54" w:rsidP="006E6A91">
            <w:pPr>
              <w:jc w:val="center"/>
              <w:rPr>
                <w:color w:val="000000" w:themeColor="text1"/>
                <w:sz w:val="20"/>
                <w:szCs w:val="20"/>
              </w:rPr>
            </w:pPr>
            <w:r w:rsidRPr="00972AC2">
              <w:rPr>
                <w:color w:val="000000" w:themeColor="text1"/>
                <w:sz w:val="20"/>
                <w:szCs w:val="20"/>
              </w:rPr>
              <w:t>Выплаты третьим лицам</w:t>
            </w:r>
          </w:p>
        </w:tc>
        <w:tc>
          <w:tcPr>
            <w:tcW w:w="1768" w:type="dxa"/>
            <w:tcBorders>
              <w:top w:val="nil"/>
              <w:left w:val="nil"/>
              <w:bottom w:val="nil"/>
              <w:right w:val="single" w:sz="4" w:space="0" w:color="auto"/>
            </w:tcBorders>
            <w:shd w:val="clear" w:color="auto" w:fill="auto"/>
            <w:vAlign w:val="center"/>
            <w:hideMark/>
          </w:tcPr>
          <w:p w14:paraId="3A9614C7" w14:textId="60B2C228" w:rsidR="00C80E54" w:rsidRPr="00972AC2" w:rsidRDefault="00C80E54" w:rsidP="006E6A91">
            <w:pPr>
              <w:jc w:val="center"/>
              <w:rPr>
                <w:color w:val="000000" w:themeColor="text1"/>
                <w:sz w:val="20"/>
                <w:szCs w:val="20"/>
              </w:rPr>
            </w:pPr>
            <w:r w:rsidRPr="00972AC2">
              <w:rPr>
                <w:color w:val="000000" w:themeColor="text1"/>
                <w:sz w:val="20"/>
                <w:szCs w:val="20"/>
              </w:rPr>
              <w:t>5</w:t>
            </w:r>
            <w:r w:rsidR="005A70DA" w:rsidRPr="00972AC2">
              <w:rPr>
                <w:color w:val="000000" w:themeColor="text1"/>
                <w:sz w:val="20"/>
                <w:szCs w:val="20"/>
              </w:rPr>
              <w:t xml:space="preserve"> </w:t>
            </w:r>
            <w:r w:rsidRPr="00972AC2">
              <w:rPr>
                <w:color w:val="000000" w:themeColor="text1"/>
                <w:sz w:val="20"/>
                <w:szCs w:val="20"/>
              </w:rPr>
              <w:t>000</w:t>
            </w:r>
            <w:r w:rsidR="005A70DA" w:rsidRPr="00972AC2">
              <w:rPr>
                <w:color w:val="000000" w:themeColor="text1"/>
                <w:sz w:val="20"/>
                <w:szCs w:val="20"/>
              </w:rPr>
              <w:t xml:space="preserve"> </w:t>
            </w:r>
            <w:r w:rsidRPr="00972AC2">
              <w:rPr>
                <w:color w:val="000000" w:themeColor="text1"/>
                <w:sz w:val="20"/>
                <w:szCs w:val="20"/>
              </w:rPr>
              <w:t>000</w:t>
            </w:r>
          </w:p>
        </w:tc>
        <w:tc>
          <w:tcPr>
            <w:tcW w:w="1634" w:type="dxa"/>
            <w:tcBorders>
              <w:top w:val="nil"/>
              <w:left w:val="nil"/>
              <w:bottom w:val="nil"/>
              <w:right w:val="single" w:sz="4" w:space="0" w:color="auto"/>
            </w:tcBorders>
            <w:shd w:val="clear" w:color="000000" w:fill="FFFFFF"/>
            <w:vAlign w:val="center"/>
            <w:hideMark/>
          </w:tcPr>
          <w:p w14:paraId="2AA7FBBF" w14:textId="681E0160"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559" w:type="dxa"/>
            <w:tcBorders>
              <w:top w:val="nil"/>
              <w:left w:val="nil"/>
              <w:bottom w:val="nil"/>
              <w:right w:val="single" w:sz="4" w:space="0" w:color="auto"/>
            </w:tcBorders>
            <w:shd w:val="clear" w:color="auto" w:fill="auto"/>
            <w:vAlign w:val="center"/>
            <w:hideMark/>
          </w:tcPr>
          <w:p w14:paraId="0971A5FB" w14:textId="27F5687A"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224F1147" w14:textId="77777777" w:rsidTr="00112D98">
        <w:trPr>
          <w:trHeight w:val="114"/>
        </w:trPr>
        <w:tc>
          <w:tcPr>
            <w:tcW w:w="4835" w:type="dxa"/>
            <w:tcBorders>
              <w:top w:val="nil"/>
              <w:left w:val="single" w:sz="4" w:space="0" w:color="auto"/>
              <w:bottom w:val="nil"/>
              <w:right w:val="single" w:sz="4" w:space="0" w:color="auto"/>
            </w:tcBorders>
            <w:shd w:val="clear" w:color="auto" w:fill="auto"/>
            <w:vAlign w:val="center"/>
            <w:hideMark/>
          </w:tcPr>
          <w:p w14:paraId="624A0BB1" w14:textId="77777777" w:rsidR="00C80E54" w:rsidRPr="00972AC2" w:rsidRDefault="00C80E54" w:rsidP="006E6A91">
            <w:pPr>
              <w:jc w:val="center"/>
              <w:rPr>
                <w:color w:val="000000" w:themeColor="text1"/>
                <w:sz w:val="20"/>
                <w:szCs w:val="20"/>
              </w:rPr>
            </w:pPr>
            <w:r w:rsidRPr="00972AC2">
              <w:rPr>
                <w:color w:val="000000" w:themeColor="text1"/>
                <w:sz w:val="20"/>
                <w:szCs w:val="20"/>
              </w:rPr>
              <w:t>Вознаграждение бюро кредитных историй</w:t>
            </w:r>
          </w:p>
        </w:tc>
        <w:tc>
          <w:tcPr>
            <w:tcW w:w="1768" w:type="dxa"/>
            <w:tcBorders>
              <w:top w:val="nil"/>
              <w:left w:val="nil"/>
              <w:bottom w:val="nil"/>
              <w:right w:val="single" w:sz="4" w:space="0" w:color="auto"/>
            </w:tcBorders>
            <w:shd w:val="clear" w:color="auto" w:fill="auto"/>
            <w:vAlign w:val="center"/>
            <w:hideMark/>
          </w:tcPr>
          <w:p w14:paraId="4DAF6EA6" w14:textId="373E9717"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634" w:type="dxa"/>
            <w:tcBorders>
              <w:top w:val="nil"/>
              <w:left w:val="nil"/>
              <w:bottom w:val="nil"/>
              <w:right w:val="single" w:sz="4" w:space="0" w:color="auto"/>
            </w:tcBorders>
            <w:shd w:val="clear" w:color="000000" w:fill="FFFFFF"/>
            <w:vAlign w:val="center"/>
            <w:hideMark/>
          </w:tcPr>
          <w:p w14:paraId="5E34BEFA" w14:textId="79899E8D" w:rsidR="00C80E54" w:rsidRPr="00972AC2" w:rsidRDefault="00C80E54" w:rsidP="006E6A91">
            <w:pPr>
              <w:jc w:val="center"/>
              <w:rPr>
                <w:color w:val="000000" w:themeColor="text1"/>
                <w:sz w:val="20"/>
                <w:szCs w:val="20"/>
              </w:rPr>
            </w:pPr>
            <w:r w:rsidRPr="00972AC2">
              <w:rPr>
                <w:color w:val="000000" w:themeColor="text1"/>
                <w:sz w:val="20"/>
                <w:szCs w:val="20"/>
              </w:rPr>
              <w:t>100</w:t>
            </w:r>
            <w:r w:rsidR="005A70DA" w:rsidRPr="00972AC2">
              <w:rPr>
                <w:color w:val="000000" w:themeColor="text1"/>
                <w:sz w:val="20"/>
                <w:szCs w:val="20"/>
              </w:rPr>
              <w:t xml:space="preserve"> </w:t>
            </w:r>
            <w:r w:rsidRPr="00972AC2">
              <w:rPr>
                <w:color w:val="000000" w:themeColor="text1"/>
                <w:sz w:val="20"/>
                <w:szCs w:val="20"/>
              </w:rPr>
              <w:t>000</w:t>
            </w:r>
          </w:p>
        </w:tc>
        <w:tc>
          <w:tcPr>
            <w:tcW w:w="1559" w:type="dxa"/>
            <w:tcBorders>
              <w:top w:val="nil"/>
              <w:left w:val="nil"/>
              <w:bottom w:val="nil"/>
              <w:right w:val="single" w:sz="4" w:space="0" w:color="auto"/>
            </w:tcBorders>
            <w:shd w:val="clear" w:color="auto" w:fill="auto"/>
            <w:vAlign w:val="center"/>
            <w:hideMark/>
          </w:tcPr>
          <w:p w14:paraId="288F7382" w14:textId="161BE68D"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643DCA37" w14:textId="77777777" w:rsidTr="00112D98">
        <w:trPr>
          <w:trHeight w:val="11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4E569C78" w14:textId="77777777" w:rsidR="00C80E54" w:rsidRPr="00972AC2" w:rsidRDefault="00C80E54" w:rsidP="006E6A91">
            <w:pPr>
              <w:jc w:val="center"/>
              <w:rPr>
                <w:color w:val="000000" w:themeColor="text1"/>
                <w:sz w:val="20"/>
                <w:szCs w:val="20"/>
              </w:rPr>
            </w:pPr>
            <w:r w:rsidRPr="00972AC2">
              <w:rPr>
                <w:color w:val="000000" w:themeColor="text1"/>
                <w:sz w:val="20"/>
                <w:szCs w:val="20"/>
              </w:rPr>
              <w:t>Оплата за страхование недвижимого имущества, заложенного в обеспечение исполнения обеспеченных ипотекой обязательств</w:t>
            </w:r>
          </w:p>
        </w:tc>
        <w:tc>
          <w:tcPr>
            <w:tcW w:w="1768" w:type="dxa"/>
            <w:tcBorders>
              <w:top w:val="nil"/>
              <w:left w:val="nil"/>
              <w:bottom w:val="single" w:sz="4" w:space="0" w:color="auto"/>
              <w:right w:val="single" w:sz="4" w:space="0" w:color="auto"/>
            </w:tcBorders>
            <w:shd w:val="clear" w:color="auto" w:fill="auto"/>
            <w:vAlign w:val="center"/>
            <w:hideMark/>
          </w:tcPr>
          <w:p w14:paraId="6BBD92F7" w14:textId="0C542B0C" w:rsidR="00C80E54" w:rsidRPr="00972AC2" w:rsidRDefault="00827805" w:rsidP="006E6A91">
            <w:pPr>
              <w:jc w:val="center"/>
              <w:rPr>
                <w:color w:val="000000" w:themeColor="text1"/>
                <w:sz w:val="20"/>
                <w:szCs w:val="20"/>
              </w:rPr>
            </w:pPr>
            <w:r w:rsidRPr="00972AC2">
              <w:rPr>
                <w:color w:val="000000" w:themeColor="text1"/>
                <w:sz w:val="20"/>
                <w:szCs w:val="20"/>
              </w:rPr>
              <w:t>–</w:t>
            </w:r>
          </w:p>
        </w:tc>
        <w:tc>
          <w:tcPr>
            <w:tcW w:w="1634" w:type="dxa"/>
            <w:tcBorders>
              <w:top w:val="nil"/>
              <w:left w:val="nil"/>
              <w:bottom w:val="single" w:sz="4" w:space="0" w:color="auto"/>
              <w:right w:val="single" w:sz="4" w:space="0" w:color="auto"/>
            </w:tcBorders>
            <w:shd w:val="clear" w:color="000000" w:fill="FFFFFF"/>
            <w:vAlign w:val="center"/>
            <w:hideMark/>
          </w:tcPr>
          <w:p w14:paraId="62BBF2BB" w14:textId="6B42B794" w:rsidR="00C80E54" w:rsidRPr="00972AC2" w:rsidRDefault="00C80E54" w:rsidP="006E6A91">
            <w:pPr>
              <w:jc w:val="center"/>
              <w:rPr>
                <w:color w:val="000000" w:themeColor="text1"/>
                <w:sz w:val="20"/>
                <w:szCs w:val="20"/>
              </w:rPr>
            </w:pPr>
            <w:r w:rsidRPr="00972AC2">
              <w:rPr>
                <w:color w:val="000000" w:themeColor="text1"/>
                <w:sz w:val="20"/>
                <w:szCs w:val="20"/>
              </w:rPr>
              <w:t>6</w:t>
            </w:r>
            <w:r w:rsidR="005A70DA" w:rsidRPr="00972AC2">
              <w:rPr>
                <w:color w:val="000000" w:themeColor="text1"/>
                <w:sz w:val="20"/>
                <w:szCs w:val="20"/>
              </w:rPr>
              <w:t xml:space="preserve"> </w:t>
            </w:r>
            <w:r w:rsidRPr="00972AC2">
              <w:rPr>
                <w:color w:val="000000" w:themeColor="text1"/>
                <w:sz w:val="20"/>
                <w:szCs w:val="20"/>
              </w:rPr>
              <w:t>788</w:t>
            </w:r>
            <w:r w:rsidR="005A70DA" w:rsidRPr="00972AC2">
              <w:rPr>
                <w:color w:val="000000" w:themeColor="text1"/>
                <w:sz w:val="20"/>
                <w:szCs w:val="20"/>
              </w:rPr>
              <w:t xml:space="preserve"> </w:t>
            </w:r>
            <w:r w:rsidRPr="00972AC2">
              <w:rPr>
                <w:color w:val="000000" w:themeColor="text1"/>
                <w:sz w:val="20"/>
                <w:szCs w:val="20"/>
              </w:rPr>
              <w:t>032</w:t>
            </w:r>
          </w:p>
        </w:tc>
        <w:tc>
          <w:tcPr>
            <w:tcW w:w="1559" w:type="dxa"/>
            <w:tcBorders>
              <w:top w:val="nil"/>
              <w:left w:val="nil"/>
              <w:bottom w:val="single" w:sz="4" w:space="0" w:color="auto"/>
              <w:right w:val="single" w:sz="4" w:space="0" w:color="auto"/>
            </w:tcBorders>
            <w:shd w:val="clear" w:color="auto" w:fill="auto"/>
            <w:vAlign w:val="center"/>
            <w:hideMark/>
          </w:tcPr>
          <w:p w14:paraId="5F5BEA71" w14:textId="7B2B9FEA" w:rsidR="00C80E54" w:rsidRPr="00972AC2" w:rsidRDefault="00827805" w:rsidP="006E6A91">
            <w:pPr>
              <w:jc w:val="center"/>
              <w:rPr>
                <w:color w:val="000000" w:themeColor="text1"/>
                <w:sz w:val="20"/>
                <w:szCs w:val="20"/>
              </w:rPr>
            </w:pPr>
            <w:r w:rsidRPr="00972AC2">
              <w:rPr>
                <w:color w:val="000000" w:themeColor="text1"/>
                <w:sz w:val="20"/>
                <w:szCs w:val="20"/>
              </w:rPr>
              <w:t>–</w:t>
            </w:r>
          </w:p>
        </w:tc>
      </w:tr>
      <w:tr w:rsidR="00C80E54" w:rsidRPr="00972AC2" w14:paraId="4AEFDFED" w14:textId="77777777" w:rsidTr="00112D98">
        <w:trPr>
          <w:trHeight w:val="17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7FAA" w14:textId="77777777" w:rsidR="00C80E54" w:rsidRPr="00972AC2" w:rsidRDefault="00C80E54" w:rsidP="006E6A91">
            <w:pPr>
              <w:jc w:val="center"/>
              <w:rPr>
                <w:color w:val="000000" w:themeColor="text1"/>
                <w:sz w:val="20"/>
                <w:szCs w:val="20"/>
              </w:rPr>
            </w:pPr>
            <w:r w:rsidRPr="00972AC2">
              <w:rPr>
                <w:color w:val="000000" w:themeColor="text1"/>
                <w:sz w:val="20"/>
                <w:szCs w:val="20"/>
              </w:rPr>
              <w:t>Итого</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74E0" w14:textId="628EE18D" w:rsidR="00C80E54" w:rsidRPr="00972AC2" w:rsidRDefault="00C80E54" w:rsidP="006E6A91">
            <w:pPr>
              <w:jc w:val="center"/>
              <w:rPr>
                <w:color w:val="000000" w:themeColor="text1"/>
                <w:sz w:val="20"/>
                <w:szCs w:val="20"/>
              </w:rPr>
            </w:pPr>
            <w:r w:rsidRPr="00972AC2">
              <w:rPr>
                <w:color w:val="000000" w:themeColor="text1"/>
                <w:sz w:val="20"/>
                <w:szCs w:val="20"/>
              </w:rPr>
              <w:t>41</w:t>
            </w:r>
            <w:r w:rsidR="005A70DA" w:rsidRPr="00972AC2">
              <w:rPr>
                <w:color w:val="000000" w:themeColor="text1"/>
                <w:sz w:val="20"/>
                <w:szCs w:val="20"/>
              </w:rPr>
              <w:t xml:space="preserve"> </w:t>
            </w:r>
            <w:r w:rsidRPr="00972AC2">
              <w:rPr>
                <w:color w:val="000000" w:themeColor="text1"/>
                <w:sz w:val="20"/>
                <w:szCs w:val="20"/>
              </w:rPr>
              <w:t>507</w:t>
            </w:r>
            <w:r w:rsidR="005A70DA" w:rsidRPr="00972AC2">
              <w:rPr>
                <w:color w:val="000000" w:themeColor="text1"/>
                <w:sz w:val="20"/>
                <w:szCs w:val="20"/>
              </w:rPr>
              <w:t xml:space="preserve"> </w:t>
            </w:r>
            <w:r w:rsidRPr="00972AC2">
              <w:rPr>
                <w:color w:val="000000" w:themeColor="text1"/>
                <w:sz w:val="20"/>
                <w:szCs w:val="20"/>
              </w:rPr>
              <w:t>624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803A" w14:textId="400BE2F1" w:rsidR="00C80E54" w:rsidRPr="00972AC2" w:rsidRDefault="00C80E54" w:rsidP="006E6A91">
            <w:pPr>
              <w:jc w:val="center"/>
              <w:rPr>
                <w:color w:val="000000" w:themeColor="text1"/>
                <w:sz w:val="20"/>
                <w:szCs w:val="20"/>
              </w:rPr>
            </w:pPr>
            <w:r w:rsidRPr="00972AC2">
              <w:rPr>
                <w:color w:val="000000" w:themeColor="text1"/>
                <w:sz w:val="20"/>
                <w:szCs w:val="20"/>
              </w:rPr>
              <w:t>32</w:t>
            </w:r>
            <w:r w:rsidR="005A70DA" w:rsidRPr="00972AC2">
              <w:rPr>
                <w:color w:val="000000" w:themeColor="text1"/>
                <w:sz w:val="20"/>
                <w:szCs w:val="20"/>
              </w:rPr>
              <w:t xml:space="preserve"> </w:t>
            </w:r>
            <w:r w:rsidRPr="00972AC2">
              <w:rPr>
                <w:color w:val="000000" w:themeColor="text1"/>
                <w:sz w:val="20"/>
                <w:szCs w:val="20"/>
              </w:rPr>
              <w:t>028</w:t>
            </w:r>
            <w:r w:rsidR="005A70DA" w:rsidRPr="00972AC2">
              <w:rPr>
                <w:color w:val="000000" w:themeColor="text1"/>
                <w:sz w:val="20"/>
                <w:szCs w:val="20"/>
              </w:rPr>
              <w:t xml:space="preserve"> </w:t>
            </w:r>
            <w:r w:rsidRPr="00972AC2">
              <w:rPr>
                <w:color w:val="000000" w:themeColor="text1"/>
                <w:sz w:val="20"/>
                <w:szCs w:val="20"/>
              </w:rPr>
              <w:t>299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1C84" w14:textId="77777777" w:rsidR="00C80E54" w:rsidRPr="00972AC2" w:rsidRDefault="00C80E54" w:rsidP="006E6A91">
            <w:pPr>
              <w:jc w:val="center"/>
              <w:rPr>
                <w:color w:val="000000" w:themeColor="text1"/>
                <w:sz w:val="20"/>
                <w:szCs w:val="20"/>
              </w:rPr>
            </w:pPr>
            <w:r w:rsidRPr="00972AC2">
              <w:rPr>
                <w:color w:val="000000" w:themeColor="text1"/>
                <w:sz w:val="20"/>
                <w:szCs w:val="20"/>
              </w:rPr>
              <w:t>30%</w:t>
            </w:r>
          </w:p>
        </w:tc>
      </w:tr>
    </w:tbl>
    <w:p w14:paraId="6F6E571E" w14:textId="2A844BFF" w:rsidR="00C80E54" w:rsidRDefault="004138C8" w:rsidP="00FA7BED">
      <w:pPr>
        <w:jc w:val="both"/>
        <w:rPr>
          <w:sz w:val="20"/>
          <w:szCs w:val="20"/>
        </w:rPr>
      </w:pPr>
      <w:r w:rsidRPr="004138C8">
        <w:rPr>
          <w:i/>
          <w:sz w:val="20"/>
          <w:szCs w:val="20"/>
        </w:rPr>
        <w:t>Рассчитано по:</w:t>
      </w:r>
      <w:r w:rsidRPr="004138C8">
        <w:rPr>
          <w:sz w:val="20"/>
          <w:szCs w:val="20"/>
        </w:rPr>
        <w:t xml:space="preserve"> </w:t>
      </w:r>
      <w:r w:rsidR="00C80E54" w:rsidRPr="005A70DA">
        <w:rPr>
          <w:color w:val="000000"/>
          <w:sz w:val="20"/>
          <w:szCs w:val="20"/>
          <w:lang w:val="en-US"/>
        </w:rPr>
        <w:t>Cbonds</w:t>
      </w:r>
      <w:r w:rsidR="00C80E54" w:rsidRPr="005A70DA">
        <w:rPr>
          <w:sz w:val="20"/>
          <w:szCs w:val="20"/>
        </w:rPr>
        <w:t xml:space="preserve"> // </w:t>
      </w:r>
      <w:r w:rsidR="00C80E54" w:rsidRPr="005A70DA">
        <w:rPr>
          <w:sz w:val="20"/>
          <w:szCs w:val="20"/>
          <w:lang w:val="en-US"/>
        </w:rPr>
        <w:t>URL</w:t>
      </w:r>
      <w:r w:rsidR="00C80E54" w:rsidRPr="005A70DA">
        <w:rPr>
          <w:sz w:val="20"/>
          <w:szCs w:val="20"/>
        </w:rPr>
        <w:t>:</w:t>
      </w:r>
      <w:r w:rsidR="006E6A91">
        <w:rPr>
          <w:sz w:val="20"/>
          <w:szCs w:val="20"/>
        </w:rPr>
        <w:t xml:space="preserve"> </w:t>
      </w:r>
      <w:hyperlink r:id="rId50" w:history="1">
        <w:r w:rsidR="00C80E54" w:rsidRPr="005A70DA">
          <w:rPr>
            <w:rStyle w:val="ab"/>
            <w:sz w:val="20"/>
            <w:szCs w:val="20"/>
          </w:rPr>
          <w:t>http://cbonds.ru/</w:t>
        </w:r>
      </w:hyperlink>
      <w:r w:rsidR="006E6A91">
        <w:rPr>
          <w:sz w:val="20"/>
          <w:szCs w:val="20"/>
        </w:rPr>
        <w:t xml:space="preserve"> (д</w:t>
      </w:r>
      <w:r w:rsidR="00E32AA6">
        <w:rPr>
          <w:sz w:val="20"/>
          <w:szCs w:val="20"/>
        </w:rPr>
        <w:t>ата обращения 11.05</w:t>
      </w:r>
      <w:r w:rsidR="00C80E54" w:rsidRPr="005A70DA">
        <w:rPr>
          <w:sz w:val="20"/>
          <w:szCs w:val="20"/>
        </w:rPr>
        <w:t>.2020).</w:t>
      </w:r>
    </w:p>
    <w:p w14:paraId="355135F0" w14:textId="77777777" w:rsidR="009A5566" w:rsidRPr="00411BD9" w:rsidRDefault="009A5566" w:rsidP="0090125C">
      <w:pPr>
        <w:jc w:val="both"/>
        <w:rPr>
          <w:szCs w:val="20"/>
        </w:rPr>
      </w:pPr>
    </w:p>
    <w:p w14:paraId="43DE47CB" w14:textId="799023A7" w:rsidR="009A5566" w:rsidRPr="00F119DF" w:rsidRDefault="009A5566" w:rsidP="009A5566">
      <w:pPr>
        <w:spacing w:line="360" w:lineRule="auto"/>
        <w:ind w:firstLine="284"/>
        <w:jc w:val="both"/>
      </w:pPr>
      <w:r w:rsidRPr="00242E24">
        <w:t>В рамках фабричной модели ДОМ.РФ создал инфраструктуру</w:t>
      </w:r>
      <w:r w:rsidR="004A4E42">
        <w:t>,</w:t>
      </w:r>
      <w:r w:rsidRPr="00242E24">
        <w:t xml:space="preserve"> в которой он берет на себя и свои структуры функ</w:t>
      </w:r>
      <w:r>
        <w:t>ции участников классической</w:t>
      </w:r>
      <w:r w:rsidRPr="00242E24">
        <w:t xml:space="preserve"> секьюритизации</w:t>
      </w:r>
      <w:r>
        <w:t xml:space="preserve"> на основе действительной продажи активов. ДОМ.РФ, </w:t>
      </w:r>
      <w:r w:rsidRPr="00242E24">
        <w:t xml:space="preserve">помимо исполнения функций организатора и поручителя, является расчетным агентом, резервным сервисным агентом, </w:t>
      </w:r>
      <w:r w:rsidRPr="00242E24">
        <w:lastRenderedPageBreak/>
        <w:t>специализированной</w:t>
      </w:r>
      <w:r>
        <w:t xml:space="preserve"> </w:t>
      </w:r>
      <w:r w:rsidRPr="00242E24">
        <w:t>организацией оказывающей</w:t>
      </w:r>
      <w:r>
        <w:t xml:space="preserve"> </w:t>
      </w:r>
      <w:r w:rsidRPr="00242E24">
        <w:t>бухгалтерские услуги. Функции</w:t>
      </w:r>
      <w:r>
        <w:t xml:space="preserve"> </w:t>
      </w:r>
      <w:r w:rsidRPr="00242E24">
        <w:t xml:space="preserve">управляющей организации берет на себя «ДОМ.РФ Управление активами». </w:t>
      </w:r>
      <w:r>
        <w:t xml:space="preserve">ДОМ.РФ также может </w:t>
      </w:r>
      <w:r w:rsidRPr="005A70DA">
        <w:t xml:space="preserve">брать </w:t>
      </w:r>
      <w:r>
        <w:t>и функции аудитора пула.</w:t>
      </w:r>
    </w:p>
    <w:p w14:paraId="771119CC" w14:textId="40A5D7B6" w:rsidR="00C80E54" w:rsidRDefault="009A5566" w:rsidP="009A5566">
      <w:pPr>
        <w:spacing w:line="360" w:lineRule="auto"/>
        <w:ind w:firstLine="284"/>
        <w:jc w:val="both"/>
      </w:pPr>
      <w:r>
        <w:t>Как видно из таблицы 3.1</w:t>
      </w:r>
      <w:r w:rsidRPr="005A70DA">
        <w:t>.3</w:t>
      </w:r>
      <w:r>
        <w:t xml:space="preserve"> </w:t>
      </w:r>
      <w:r w:rsidRPr="005A70DA">
        <w:t>фабричная модель позволяет существенно экономить на обслуживании выпуска, а учитывая длительные сроки до погашения</w:t>
      </w:r>
      <w:r w:rsidRPr="00CF2F98">
        <w:t xml:space="preserve"> ипотечных облигаций и повышение рейтинга</w:t>
      </w:r>
      <w:r>
        <w:t xml:space="preserve"> эмиссии за счёт поручительства</w:t>
      </w:r>
      <w:r w:rsidRPr="00CF2F98">
        <w:t xml:space="preserve"> можно сказать, что фабричная модель является на сегодня наиболее вероятным вариантом ипотечной секьюритизации</w:t>
      </w:r>
      <w:r>
        <w:t xml:space="preserve"> на основе действительной продажи активов</w:t>
      </w:r>
      <w:r w:rsidRPr="00CF2F98">
        <w:t xml:space="preserve"> для крупного оригинатора. </w:t>
      </w:r>
    </w:p>
    <w:p w14:paraId="3C3BE3BE" w14:textId="6FA7F844" w:rsidR="004C542D" w:rsidRPr="00972789" w:rsidRDefault="004C542D" w:rsidP="006E6A91">
      <w:pPr>
        <w:spacing w:line="360" w:lineRule="auto"/>
        <w:ind w:firstLine="284"/>
        <w:jc w:val="both"/>
        <w:rPr>
          <w:b/>
        </w:rPr>
      </w:pPr>
      <w:r w:rsidRPr="00972789">
        <w:rPr>
          <w:b/>
        </w:rPr>
        <w:t>Перспективы развития рынка</w:t>
      </w:r>
    </w:p>
    <w:p w14:paraId="2A9A88C3" w14:textId="4F2FAC06" w:rsidR="0092546D" w:rsidRDefault="0092546D" w:rsidP="006E6A91">
      <w:pPr>
        <w:spacing w:line="360" w:lineRule="auto"/>
        <w:ind w:firstLine="284"/>
        <w:jc w:val="both"/>
      </w:pPr>
      <w:r w:rsidRPr="0045753A">
        <w:t>На российском рынке секьюритизации доминируют крупные банки, что снижает эффективность рынка</w:t>
      </w:r>
      <w:r w:rsidR="00377E07">
        <w:t>,</w:t>
      </w:r>
      <w:r w:rsidRPr="0045753A">
        <w:t xml:space="preserve"> ввиду ограниченного количества </w:t>
      </w:r>
      <w:r w:rsidR="00797530">
        <w:t>эмитентов</w:t>
      </w:r>
      <w:r w:rsidR="004E775A">
        <w:t>. Основной</w:t>
      </w:r>
      <w:r w:rsidR="009A3F93">
        <w:t xml:space="preserve"> причиной является высокая стоимость поручительства</w:t>
      </w:r>
      <w:r w:rsidR="004E775A">
        <w:t xml:space="preserve"> ДОМ</w:t>
      </w:r>
      <w:proofErr w:type="gramStart"/>
      <w:r w:rsidR="004E775A">
        <w:t>.Р</w:t>
      </w:r>
      <w:proofErr w:type="gramEnd"/>
      <w:r w:rsidR="004E775A">
        <w:t xml:space="preserve">Ф, при этом </w:t>
      </w:r>
      <w:r w:rsidR="001D179A">
        <w:t xml:space="preserve">имеется </w:t>
      </w:r>
      <w:r w:rsidR="004E775A">
        <w:t>более высокий коэффициент риска для инвесторов</w:t>
      </w:r>
      <w:r w:rsidR="001D179A">
        <w:t>-банков</w:t>
      </w:r>
      <w:r w:rsidR="004E775A">
        <w:t xml:space="preserve"> в выпуски без поручительства ДОМ.РФ.</w:t>
      </w:r>
    </w:p>
    <w:p w14:paraId="410599D5" w14:textId="5AFAB491" w:rsidR="00715B2D" w:rsidRDefault="00715B2D" w:rsidP="006E6A91">
      <w:pPr>
        <w:spacing w:line="360" w:lineRule="auto"/>
        <w:ind w:firstLine="284"/>
        <w:jc w:val="both"/>
      </w:pPr>
      <w:r>
        <w:t>Структура оригинаторов за последние два года представлена на рис. 3.1.4.</w:t>
      </w:r>
    </w:p>
    <w:p w14:paraId="10C28C8E" w14:textId="77777777" w:rsidR="0092546D" w:rsidRPr="00AC44D8" w:rsidRDefault="0092546D" w:rsidP="003F7BB3">
      <w:pPr>
        <w:jc w:val="both"/>
      </w:pPr>
      <w:r w:rsidRPr="00DB7C33">
        <w:rPr>
          <w:noProof/>
          <w:sz w:val="20"/>
        </w:rPr>
        <w:drawing>
          <wp:inline distT="0" distB="0" distL="0" distR="0" wp14:anchorId="357365D4" wp14:editId="0943175D">
            <wp:extent cx="23622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noProof/>
        </w:rPr>
        <w:drawing>
          <wp:inline distT="0" distB="0" distL="0" distR="0" wp14:anchorId="1A873E53" wp14:editId="6DE40B5F">
            <wp:extent cx="3683000" cy="2743200"/>
            <wp:effectExtent l="0" t="0" r="0" b="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296D4BE" w14:textId="43D91409" w:rsidR="0092546D" w:rsidRPr="00F9042D" w:rsidRDefault="005A70DA" w:rsidP="00F9042D">
      <w:pPr>
        <w:jc w:val="both"/>
        <w:rPr>
          <w:sz w:val="20"/>
          <w:szCs w:val="20"/>
        </w:rPr>
      </w:pPr>
      <w:r w:rsidRPr="00F9042D">
        <w:rPr>
          <w:sz w:val="20"/>
          <w:szCs w:val="20"/>
        </w:rPr>
        <w:t>Рисунок 3.1.4</w:t>
      </w:r>
      <w:r w:rsidR="0092546D" w:rsidRPr="00F9042D">
        <w:rPr>
          <w:sz w:val="20"/>
          <w:szCs w:val="20"/>
        </w:rPr>
        <w:t xml:space="preserve"> Крупнейшие оригинаторы по объему секьюритизированных активов на российском рынке на 2019 и 2018 года</w:t>
      </w:r>
    </w:p>
    <w:p w14:paraId="3F6C367E" w14:textId="414A5E58" w:rsidR="0092546D" w:rsidRPr="00F9042D" w:rsidRDefault="005D374D" w:rsidP="00F9042D">
      <w:pPr>
        <w:jc w:val="both"/>
        <w:rPr>
          <w:sz w:val="20"/>
          <w:szCs w:val="20"/>
        </w:rPr>
      </w:pPr>
      <w:r>
        <w:rPr>
          <w:sz w:val="20"/>
          <w:szCs w:val="20"/>
        </w:rPr>
        <w:t>Источник:</w:t>
      </w:r>
      <w:r w:rsidRPr="005D374D">
        <w:t xml:space="preserve"> </w:t>
      </w:r>
      <w:r w:rsidRPr="005D374D">
        <w:rPr>
          <w:sz w:val="20"/>
          <w:szCs w:val="20"/>
        </w:rPr>
        <w:t>Статистика рынка /</w:t>
      </w:r>
      <w:r w:rsidR="006E6A91">
        <w:rPr>
          <w:sz w:val="20"/>
          <w:szCs w:val="20"/>
        </w:rPr>
        <w:t>/</w:t>
      </w:r>
      <w:r w:rsidRPr="005D374D">
        <w:rPr>
          <w:sz w:val="20"/>
          <w:szCs w:val="20"/>
        </w:rPr>
        <w:t xml:space="preserve"> </w:t>
      </w:r>
      <w:r w:rsidR="0092546D" w:rsidRPr="00F9042D">
        <w:rPr>
          <w:sz w:val="20"/>
          <w:szCs w:val="20"/>
        </w:rPr>
        <w:t>Энциклопедия российской секьюритизации 2019</w:t>
      </w:r>
      <w:r w:rsidR="00D3005E" w:rsidRPr="00F9042D">
        <w:rPr>
          <w:sz w:val="20"/>
          <w:szCs w:val="20"/>
        </w:rPr>
        <w:t>.</w:t>
      </w:r>
      <w:r w:rsidR="00F02D03">
        <w:rPr>
          <w:sz w:val="20"/>
          <w:szCs w:val="20"/>
        </w:rPr>
        <w:t xml:space="preserve"> – </w:t>
      </w:r>
      <w:r w:rsidR="0092546D" w:rsidRPr="00F9042D">
        <w:rPr>
          <w:sz w:val="20"/>
          <w:szCs w:val="20"/>
        </w:rPr>
        <w:t>С.</w:t>
      </w:r>
      <w:r w:rsidR="006E6A91">
        <w:rPr>
          <w:sz w:val="20"/>
          <w:szCs w:val="20"/>
        </w:rPr>
        <w:t xml:space="preserve"> </w:t>
      </w:r>
      <w:r w:rsidR="0092546D" w:rsidRPr="00F9042D">
        <w:rPr>
          <w:sz w:val="20"/>
          <w:szCs w:val="20"/>
        </w:rPr>
        <w:t>203</w:t>
      </w:r>
      <w:r w:rsidR="006E6A91">
        <w:rPr>
          <w:sz w:val="20"/>
          <w:szCs w:val="20"/>
        </w:rPr>
        <w:t>.</w:t>
      </w:r>
      <w:r w:rsidR="0092546D" w:rsidRPr="00F9042D">
        <w:rPr>
          <w:sz w:val="20"/>
          <w:szCs w:val="20"/>
        </w:rPr>
        <w:t xml:space="preserve"> </w:t>
      </w:r>
      <w:r w:rsidR="0092546D" w:rsidRPr="00F9042D">
        <w:rPr>
          <w:sz w:val="20"/>
          <w:szCs w:val="20"/>
          <w:lang w:val="en-US"/>
        </w:rPr>
        <w:t>URL</w:t>
      </w:r>
      <w:r w:rsidR="0092546D" w:rsidRPr="00F9042D">
        <w:rPr>
          <w:sz w:val="20"/>
          <w:szCs w:val="20"/>
        </w:rPr>
        <w:t xml:space="preserve">: </w:t>
      </w:r>
      <w:hyperlink r:id="rId53" w:history="1">
        <w:r w:rsidR="0092546D" w:rsidRPr="00F9042D">
          <w:rPr>
            <w:rStyle w:val="ab"/>
            <w:sz w:val="20"/>
            <w:szCs w:val="20"/>
          </w:rPr>
          <w:t>http://russecuritisation.ru/enciklopediya_sekyuritizacii_vypuski/2019/</w:t>
        </w:r>
      </w:hyperlink>
      <w:r w:rsidR="005A38C0" w:rsidRPr="00F9042D">
        <w:rPr>
          <w:sz w:val="20"/>
          <w:szCs w:val="20"/>
        </w:rPr>
        <w:t xml:space="preserve"> (дата обращения 14.04.2020</w:t>
      </w:r>
      <w:r w:rsidR="0092546D" w:rsidRPr="00F9042D">
        <w:rPr>
          <w:sz w:val="20"/>
          <w:szCs w:val="20"/>
        </w:rPr>
        <w:t>).</w:t>
      </w:r>
    </w:p>
    <w:p w14:paraId="0A0CB00E" w14:textId="3CACD548" w:rsidR="005A38C0" w:rsidRPr="005A38C0" w:rsidRDefault="005D374D" w:rsidP="00F9042D">
      <w:pPr>
        <w:jc w:val="both"/>
        <w:rPr>
          <w:sz w:val="20"/>
        </w:rPr>
      </w:pPr>
      <w:r w:rsidRPr="005D374D">
        <w:rPr>
          <w:sz w:val="20"/>
          <w:szCs w:val="20"/>
        </w:rPr>
        <w:t>Статистика рынка /</w:t>
      </w:r>
      <w:r w:rsidR="006E6A91">
        <w:rPr>
          <w:sz w:val="20"/>
          <w:szCs w:val="20"/>
        </w:rPr>
        <w:t>/</w:t>
      </w:r>
      <w:r w:rsidRPr="005D374D">
        <w:rPr>
          <w:sz w:val="20"/>
          <w:szCs w:val="20"/>
        </w:rPr>
        <w:t xml:space="preserve"> </w:t>
      </w:r>
      <w:r w:rsidR="005A38C0" w:rsidRPr="00F9042D">
        <w:rPr>
          <w:sz w:val="20"/>
          <w:szCs w:val="20"/>
        </w:rPr>
        <w:t>Энциклопедия российской секьюритизации 2020</w:t>
      </w:r>
      <w:r w:rsidR="00D3005E" w:rsidRPr="00F9042D">
        <w:rPr>
          <w:sz w:val="20"/>
          <w:szCs w:val="20"/>
        </w:rPr>
        <w:t>.</w:t>
      </w:r>
      <w:r w:rsidR="005A38C0" w:rsidRPr="00F9042D">
        <w:rPr>
          <w:sz w:val="20"/>
          <w:szCs w:val="20"/>
        </w:rPr>
        <w:t xml:space="preserve"> </w:t>
      </w:r>
      <w:r w:rsidR="00F02D03" w:rsidRPr="00F02D03">
        <w:rPr>
          <w:sz w:val="20"/>
          <w:szCs w:val="20"/>
        </w:rPr>
        <w:t xml:space="preserve">– </w:t>
      </w:r>
      <w:r w:rsidR="005A38C0" w:rsidRPr="00F9042D">
        <w:rPr>
          <w:sz w:val="20"/>
          <w:szCs w:val="20"/>
        </w:rPr>
        <w:t>С.</w:t>
      </w:r>
      <w:r w:rsidR="006E6A91">
        <w:rPr>
          <w:sz w:val="20"/>
          <w:szCs w:val="20"/>
        </w:rPr>
        <w:t xml:space="preserve"> </w:t>
      </w:r>
      <w:r w:rsidR="005A38C0" w:rsidRPr="00F9042D">
        <w:rPr>
          <w:sz w:val="20"/>
          <w:szCs w:val="20"/>
        </w:rPr>
        <w:t>171</w:t>
      </w:r>
      <w:r w:rsidR="006E6A91">
        <w:rPr>
          <w:sz w:val="20"/>
          <w:szCs w:val="20"/>
        </w:rPr>
        <w:t>.</w:t>
      </w:r>
      <w:r w:rsidR="005A38C0" w:rsidRPr="00F9042D">
        <w:rPr>
          <w:sz w:val="20"/>
          <w:szCs w:val="20"/>
        </w:rPr>
        <w:t xml:space="preserve"> </w:t>
      </w:r>
      <w:r w:rsidR="005A38C0" w:rsidRPr="00F9042D">
        <w:rPr>
          <w:sz w:val="20"/>
          <w:szCs w:val="20"/>
          <w:lang w:val="en-US"/>
        </w:rPr>
        <w:t>URL</w:t>
      </w:r>
      <w:r w:rsidR="005A38C0" w:rsidRPr="00F9042D">
        <w:rPr>
          <w:sz w:val="20"/>
          <w:szCs w:val="20"/>
        </w:rPr>
        <w:t xml:space="preserve">: </w:t>
      </w:r>
      <w:hyperlink r:id="rId54" w:history="1">
        <w:r w:rsidR="00F9042D" w:rsidRPr="00F9042D">
          <w:rPr>
            <w:rStyle w:val="ab"/>
            <w:sz w:val="20"/>
            <w:szCs w:val="20"/>
          </w:rPr>
          <w:t>http://russecuritisation.ru/files/securitization/sec-2020.pdf</w:t>
        </w:r>
      </w:hyperlink>
      <w:r w:rsidR="005A38C0" w:rsidRPr="00F9042D">
        <w:rPr>
          <w:sz w:val="20"/>
          <w:szCs w:val="20"/>
        </w:rPr>
        <w:t xml:space="preserve"> (дата обращения </w:t>
      </w:r>
      <w:r w:rsidR="005A38C0" w:rsidRPr="005A38C0">
        <w:rPr>
          <w:sz w:val="20"/>
        </w:rPr>
        <w:t>13.05.2020).</w:t>
      </w:r>
    </w:p>
    <w:p w14:paraId="79E26606" w14:textId="085A44C3" w:rsidR="005A70DA" w:rsidRPr="000E1706" w:rsidRDefault="005A70DA" w:rsidP="006E6A91">
      <w:pPr>
        <w:jc w:val="both"/>
      </w:pPr>
    </w:p>
    <w:p w14:paraId="7D4422B6" w14:textId="2BC85F87" w:rsidR="0092546D" w:rsidRPr="00715B2D" w:rsidRDefault="004E775A" w:rsidP="006E6A91">
      <w:pPr>
        <w:spacing w:line="360" w:lineRule="auto"/>
        <w:ind w:firstLine="284"/>
        <w:jc w:val="both"/>
      </w:pPr>
      <w:r w:rsidRPr="00CF2F98">
        <w:t xml:space="preserve">Резкий рост в 2019 году, который </w:t>
      </w:r>
      <w:r w:rsidR="00827805">
        <w:t xml:space="preserve">можно наблюдать на </w:t>
      </w:r>
      <w:r w:rsidR="00715B2D">
        <w:t>рис.</w:t>
      </w:r>
      <w:r w:rsidR="00827805">
        <w:t xml:space="preserve"> 3.1.5</w:t>
      </w:r>
      <w:r w:rsidRPr="00CF2F98">
        <w:t>, был связан, в основном, с секьюритизацией активов традиционных оригинаторов на р</w:t>
      </w:r>
      <w:r>
        <w:t>оссийском рынке секьюритизации.</w:t>
      </w:r>
      <w:r w:rsidRPr="004E775A">
        <w:t xml:space="preserve"> </w:t>
      </w:r>
    </w:p>
    <w:p w14:paraId="0E0F4CEE" w14:textId="7C06FBA8" w:rsidR="00EB2D31" w:rsidRDefault="0090125C" w:rsidP="00EB2D31">
      <w:pPr>
        <w:spacing w:line="360" w:lineRule="auto"/>
        <w:ind w:firstLine="284"/>
        <w:jc w:val="both"/>
      </w:pPr>
      <w:r w:rsidRPr="00CF2F98">
        <w:t>Тем не менее</w:t>
      </w:r>
      <w:r w:rsidR="004A4E42">
        <w:t>,</w:t>
      </w:r>
      <w:r w:rsidRPr="00CF2F98">
        <w:t xml:space="preserve"> стоимость поручительства является существенным порогом для использования фабричной модели ДОМ</w:t>
      </w:r>
      <w:proofErr w:type="gramStart"/>
      <w:r w:rsidRPr="00CF2F98">
        <w:t>.Р</w:t>
      </w:r>
      <w:proofErr w:type="gramEnd"/>
      <w:r w:rsidRPr="00CF2F98">
        <w:t xml:space="preserve">Ф оригинаторами с небольшими объёмами </w:t>
      </w:r>
      <w:r w:rsidRPr="00CF2F98">
        <w:lastRenderedPageBreak/>
        <w:t xml:space="preserve">секьюритизируемых активов. Для данных игроков организация не агентской сделки секьюритизации является </w:t>
      </w:r>
      <w:r>
        <w:t>наи</w:t>
      </w:r>
      <w:r w:rsidRPr="00CF2F98">
        <w:t>более оптимальным решением.</w:t>
      </w:r>
    </w:p>
    <w:p w14:paraId="4241B1D2" w14:textId="6D4FAF03" w:rsidR="00EB2D31" w:rsidRDefault="00EB2D31" w:rsidP="00EB2D31">
      <w:pPr>
        <w:spacing w:line="360" w:lineRule="auto"/>
        <w:ind w:firstLine="284"/>
        <w:jc w:val="both"/>
      </w:pPr>
      <w:r>
        <w:t>Возможным решением может являться предоставление</w:t>
      </w:r>
      <w:r w:rsidRPr="0099764F">
        <w:t xml:space="preserve"> </w:t>
      </w:r>
      <w:r>
        <w:t>промежуточного финансирования ипотечному агенту под залог закладных</w:t>
      </w:r>
      <w:r w:rsidRPr="005B7CDA">
        <w:t xml:space="preserve">, </w:t>
      </w:r>
      <w:r>
        <w:t xml:space="preserve">данный инструмент также известен как </w:t>
      </w:r>
      <w:r>
        <w:rPr>
          <w:lang w:val="en-US"/>
        </w:rPr>
        <w:t>warehouse</w:t>
      </w:r>
      <w:r w:rsidRPr="0099764F">
        <w:t>.</w:t>
      </w:r>
      <w:r>
        <w:t xml:space="preserve"> Поскольку оригинатор не всегда располагает достаточным объемом закладных, часть закладных передается ипотечному агенту, под залог которых ему предоставляется промежуточное финансирование для оплаты закладных оригинатору. Когда оригинатор предоставит достаточное количество закладных, выпускаются ценные бумаги.</w:t>
      </w:r>
    </w:p>
    <w:p w14:paraId="4E1A708B" w14:textId="41683261" w:rsidR="00C80E54" w:rsidRPr="003F7BB3" w:rsidRDefault="00F93D6F" w:rsidP="005F67E5">
      <w:pPr>
        <w:jc w:val="both"/>
        <w:rPr>
          <w:rFonts w:ascii="Calibri" w:hAnsi="Calibri" w:cs="Calibri"/>
          <w:bCs/>
          <w:color w:val="000000"/>
        </w:rPr>
      </w:pPr>
      <w:r>
        <w:rPr>
          <w:noProof/>
        </w:rPr>
        <w:drawing>
          <wp:inline distT="0" distB="0" distL="0" distR="0" wp14:anchorId="556193AC" wp14:editId="5C7D52FA">
            <wp:extent cx="6116128" cy="2501660"/>
            <wp:effectExtent l="0" t="0" r="18415" b="13335"/>
            <wp:docPr id="8211" name="Диаграмма 8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75C5305" w14:textId="35DC3C72" w:rsidR="00C80E54" w:rsidRPr="005F67E5" w:rsidRDefault="00827805" w:rsidP="00C80E54">
      <w:pPr>
        <w:jc w:val="both"/>
        <w:rPr>
          <w:rFonts w:ascii="Calibri" w:hAnsi="Calibri" w:cs="Calibri"/>
          <w:b/>
          <w:bCs/>
          <w:color w:val="000000"/>
          <w:sz w:val="20"/>
          <w:szCs w:val="20"/>
        </w:rPr>
      </w:pPr>
      <w:proofErr w:type="gramStart"/>
      <w:r w:rsidRPr="005F67E5">
        <w:rPr>
          <w:sz w:val="20"/>
          <w:szCs w:val="20"/>
        </w:rPr>
        <w:t>Рисунок 3.1.5</w:t>
      </w:r>
      <w:r w:rsidR="00C80E54" w:rsidRPr="005F67E5">
        <w:rPr>
          <w:sz w:val="20"/>
          <w:szCs w:val="20"/>
        </w:rPr>
        <w:t xml:space="preserve"> </w:t>
      </w:r>
      <w:r w:rsidR="00C80E54" w:rsidRPr="005F67E5">
        <w:rPr>
          <w:bCs/>
          <w:color w:val="000000"/>
          <w:sz w:val="20"/>
          <w:szCs w:val="20"/>
        </w:rPr>
        <w:t>Объем рынка внутренней ипотечной секьюритизации в России по непогашенному номиналу</w:t>
      </w:r>
      <w:r w:rsidR="001D179A" w:rsidRPr="005F67E5">
        <w:rPr>
          <w:bCs/>
          <w:color w:val="000000"/>
          <w:sz w:val="20"/>
          <w:szCs w:val="20"/>
        </w:rPr>
        <w:t xml:space="preserve"> за 2010</w:t>
      </w:r>
      <w:r w:rsidR="00F02D03" w:rsidRPr="005F67E5">
        <w:rPr>
          <w:bCs/>
          <w:color w:val="000000"/>
          <w:sz w:val="20"/>
          <w:szCs w:val="20"/>
        </w:rPr>
        <w:t xml:space="preserve"> </w:t>
      </w:r>
      <w:r w:rsidR="00DB7C33" w:rsidRPr="005F67E5">
        <w:rPr>
          <w:bCs/>
          <w:color w:val="000000"/>
          <w:sz w:val="20"/>
          <w:szCs w:val="20"/>
        </w:rPr>
        <w:t>-</w:t>
      </w:r>
      <w:r w:rsidR="00F02D03" w:rsidRPr="005F67E5">
        <w:rPr>
          <w:bCs/>
          <w:color w:val="000000"/>
          <w:sz w:val="20"/>
          <w:szCs w:val="20"/>
        </w:rPr>
        <w:t xml:space="preserve"> </w:t>
      </w:r>
      <w:r w:rsidR="00CB259E" w:rsidRPr="005F67E5">
        <w:rPr>
          <w:bCs/>
          <w:color w:val="000000"/>
          <w:sz w:val="20"/>
          <w:szCs w:val="20"/>
        </w:rPr>
        <w:t>2019 гг.</w:t>
      </w:r>
      <w:r w:rsidR="00C80E54" w:rsidRPr="005F67E5">
        <w:rPr>
          <w:bCs/>
          <w:color w:val="000000"/>
          <w:sz w:val="20"/>
          <w:szCs w:val="20"/>
        </w:rPr>
        <w:t xml:space="preserve">, млрд. </w:t>
      </w:r>
      <w:r w:rsidR="005A38C0" w:rsidRPr="005F67E5">
        <w:rPr>
          <w:bCs/>
          <w:color w:val="000000"/>
          <w:sz w:val="20"/>
          <w:szCs w:val="20"/>
        </w:rPr>
        <w:t>руб.</w:t>
      </w:r>
      <w:proofErr w:type="gramEnd"/>
    </w:p>
    <w:p w14:paraId="33A1A6E9" w14:textId="49EE62D0" w:rsidR="00C80E54" w:rsidRPr="005F67E5" w:rsidRDefault="00362094" w:rsidP="004E775A">
      <w:pPr>
        <w:jc w:val="both"/>
        <w:rPr>
          <w:sz w:val="20"/>
          <w:szCs w:val="20"/>
        </w:rPr>
      </w:pPr>
      <w:r w:rsidRPr="005F67E5">
        <w:rPr>
          <w:i/>
          <w:sz w:val="20"/>
          <w:szCs w:val="20"/>
        </w:rPr>
        <w:t>Рассчитано по</w:t>
      </w:r>
      <w:r w:rsidRPr="005F67E5">
        <w:rPr>
          <w:sz w:val="20"/>
          <w:szCs w:val="20"/>
        </w:rPr>
        <w:t xml:space="preserve">: </w:t>
      </w:r>
      <w:r w:rsidR="00C80E54" w:rsidRPr="005F67E5">
        <w:rPr>
          <w:color w:val="000000"/>
          <w:sz w:val="20"/>
          <w:szCs w:val="20"/>
          <w:lang w:val="en-US"/>
        </w:rPr>
        <w:t>Cbonds</w:t>
      </w:r>
      <w:r w:rsidR="00C80E54" w:rsidRPr="005F67E5">
        <w:rPr>
          <w:sz w:val="20"/>
          <w:szCs w:val="20"/>
        </w:rPr>
        <w:t xml:space="preserve"> // </w:t>
      </w:r>
      <w:r w:rsidR="00C80E54" w:rsidRPr="005F67E5">
        <w:rPr>
          <w:sz w:val="20"/>
          <w:szCs w:val="20"/>
          <w:lang w:val="en-US"/>
        </w:rPr>
        <w:t>URL</w:t>
      </w:r>
      <w:r w:rsidR="00C80E54" w:rsidRPr="005F67E5">
        <w:rPr>
          <w:sz w:val="20"/>
          <w:szCs w:val="20"/>
        </w:rPr>
        <w:t>:</w:t>
      </w:r>
      <w:r w:rsidR="006E6A91" w:rsidRPr="005F67E5">
        <w:rPr>
          <w:sz w:val="20"/>
          <w:szCs w:val="20"/>
        </w:rPr>
        <w:t xml:space="preserve"> </w:t>
      </w:r>
      <w:hyperlink r:id="rId56" w:history="1">
        <w:r w:rsidR="00C80E54" w:rsidRPr="005F67E5">
          <w:rPr>
            <w:rStyle w:val="ab"/>
            <w:sz w:val="20"/>
            <w:szCs w:val="20"/>
          </w:rPr>
          <w:t>http://cbonds.ru/</w:t>
        </w:r>
      </w:hyperlink>
      <w:r w:rsidR="0031111A" w:rsidRPr="005F67E5">
        <w:rPr>
          <w:sz w:val="20"/>
          <w:szCs w:val="20"/>
        </w:rPr>
        <w:t xml:space="preserve"> (д</w:t>
      </w:r>
      <w:r w:rsidR="00C80E54" w:rsidRPr="005F67E5">
        <w:rPr>
          <w:sz w:val="20"/>
          <w:szCs w:val="20"/>
        </w:rPr>
        <w:t>ата обращения 1</w:t>
      </w:r>
      <w:r w:rsidR="005A38C0" w:rsidRPr="005F67E5">
        <w:rPr>
          <w:sz w:val="20"/>
          <w:szCs w:val="20"/>
        </w:rPr>
        <w:t>1.05</w:t>
      </w:r>
      <w:r w:rsidR="004E775A" w:rsidRPr="005F67E5">
        <w:rPr>
          <w:sz w:val="20"/>
          <w:szCs w:val="20"/>
        </w:rPr>
        <w:t>.2020).</w:t>
      </w:r>
    </w:p>
    <w:p w14:paraId="0FE65BF6" w14:textId="77777777" w:rsidR="004E775A" w:rsidRPr="00362094" w:rsidRDefault="004E775A" w:rsidP="0090125C">
      <w:pPr>
        <w:jc w:val="both"/>
      </w:pPr>
    </w:p>
    <w:p w14:paraId="7E51E694" w14:textId="70387DDE" w:rsidR="0090125C" w:rsidRPr="0090125C" w:rsidRDefault="0090125C" w:rsidP="0090125C">
      <w:pPr>
        <w:spacing w:line="360" w:lineRule="auto"/>
        <w:ind w:firstLine="284"/>
        <w:jc w:val="both"/>
      </w:pPr>
      <w:proofErr w:type="gramStart"/>
      <w:r>
        <w:rPr>
          <w:lang w:val="en-US"/>
        </w:rPr>
        <w:t>Warehouse</w:t>
      </w:r>
      <w:r w:rsidRPr="0099764F">
        <w:t xml:space="preserve"> </w:t>
      </w:r>
      <w:r>
        <w:t>позволяет выйти на рынок секьюритизации небольшим кредитным организациям, однако предоставление промежуточного финансирования не может осуществлять более крупный банк, так как ипотечное кредитование является также сферой его интересов.</w:t>
      </w:r>
      <w:proofErr w:type="gramEnd"/>
      <w:r>
        <w:t xml:space="preserve"> По данной причине введение возможно со стороны института развития, по словам представителя ДОМ.РФ</w:t>
      </w:r>
      <w:r w:rsidRPr="002E55E9">
        <w:t>:</w:t>
      </w:r>
      <w:r>
        <w:t xml:space="preserve"> «…ДОМ.РФ рассматривает возможность разработки такого продукта</w:t>
      </w:r>
      <w:r>
        <w:rPr>
          <w:rStyle w:val="ae"/>
          <w:lang w:val="en-US"/>
        </w:rPr>
        <w:footnoteReference w:id="81"/>
      </w:r>
      <w:r>
        <w:t>». Логичным будет предположить, что в случае введения данного предложения предоставление кредитной линии будет сопровождаться дальнейшим получением поручительства и секьюритизацией активов.</w:t>
      </w:r>
    </w:p>
    <w:p w14:paraId="49531660" w14:textId="14800191" w:rsidR="004E775A" w:rsidRPr="000D3409" w:rsidRDefault="00C80E54" w:rsidP="006E6A91">
      <w:pPr>
        <w:spacing w:line="360" w:lineRule="auto"/>
        <w:ind w:firstLine="284"/>
        <w:jc w:val="both"/>
      </w:pPr>
      <w:r>
        <w:t>Фабрика ДОМ.РФ позволяет существенно нарастить объёмы ипотечной секьюритизации в ближайшие несколько лет крупными оригинаторами, о</w:t>
      </w:r>
      <w:r w:rsidRPr="00242E24">
        <w:t>днако при недостаточном качестве отбора покрытия</w:t>
      </w:r>
      <w:r>
        <w:t xml:space="preserve"> </w:t>
      </w:r>
      <w:r w:rsidRPr="00242E24">
        <w:t>данный подход может привести к рискам реализовавшимися в США при использовании подобной модели.</w:t>
      </w:r>
      <w:r w:rsidR="002E55E9">
        <w:t xml:space="preserve"> Однако на</w:t>
      </w:r>
      <w:r w:rsidR="00186CC8">
        <w:t xml:space="preserve"> </w:t>
      </w:r>
      <w:r w:rsidR="002E55E9">
        <w:t>сегодняшний момент стандарты</w:t>
      </w:r>
      <w:r w:rsidR="00186CC8">
        <w:t xml:space="preserve"> </w:t>
      </w:r>
      <w:r w:rsidR="002E55E9">
        <w:t>ДОМ.РФ являются достаточно консервативными.</w:t>
      </w:r>
      <w:r w:rsidR="0036052A">
        <w:t xml:space="preserve"> К тому же существующие стандарты</w:t>
      </w:r>
      <w:r w:rsidR="00186CC8">
        <w:t xml:space="preserve"> </w:t>
      </w:r>
      <w:r w:rsidR="0036052A">
        <w:t xml:space="preserve">ДОМ.РФ в </w:t>
      </w:r>
      <w:r w:rsidR="0036052A">
        <w:lastRenderedPageBreak/>
        <w:t>контексте предложения Банка России по введению надбавок исходя из коэффициента ПДН</w:t>
      </w:r>
      <w:r w:rsidR="004B0587">
        <w:rPr>
          <w:rStyle w:val="ae"/>
        </w:rPr>
        <w:footnoteReference w:id="82"/>
      </w:r>
      <w:r w:rsidR="0036052A">
        <w:t xml:space="preserve">, создают </w:t>
      </w:r>
      <w:r w:rsidR="0064164D">
        <w:t>ситуацию</w:t>
      </w:r>
      <w:r w:rsidR="0036052A">
        <w:t xml:space="preserve"> на ипотечном рынке</w:t>
      </w:r>
      <w:r w:rsidR="0064164D">
        <w:t>,</w:t>
      </w:r>
      <w:r w:rsidR="0036052A">
        <w:t xml:space="preserve"> </w:t>
      </w:r>
      <w:r w:rsidR="0064164D">
        <w:t>при</w:t>
      </w:r>
      <w:r w:rsidR="0036052A">
        <w:t xml:space="preserve"> которо</w:t>
      </w:r>
      <w:r w:rsidR="0064164D">
        <w:t>й</w:t>
      </w:r>
      <w:r w:rsidR="00186CC8">
        <w:t xml:space="preserve"> </w:t>
      </w:r>
      <w:r w:rsidR="0036052A">
        <w:t xml:space="preserve">большинство заёмщиков с высоким кредитным риском смогут получить ипотечный кредит по крайне высокой ставке </w:t>
      </w:r>
      <w:r w:rsidR="0064164D">
        <w:t>или</w:t>
      </w:r>
      <w:r w:rsidR="0036052A">
        <w:t xml:space="preserve"> не получить вовсе. </w:t>
      </w:r>
      <w:r w:rsidR="000D3409">
        <w:t>Предполагаемые надбавки Банка России начинаются с границы 50</w:t>
      </w:r>
      <w:r w:rsidR="00AA1D56">
        <w:t>%</w:t>
      </w:r>
      <w:r w:rsidR="0064164D">
        <w:t xml:space="preserve"> </w:t>
      </w:r>
      <w:r w:rsidR="000D3409">
        <w:t xml:space="preserve">по ПДН и </w:t>
      </w:r>
      <w:r w:rsidR="0064164D">
        <w:t xml:space="preserve">с </w:t>
      </w:r>
      <w:r w:rsidR="000D3409">
        <w:t>70</w:t>
      </w:r>
      <w:r w:rsidR="00AA1D56">
        <w:t>%</w:t>
      </w:r>
      <w:r w:rsidR="00186CC8">
        <w:t xml:space="preserve"> </w:t>
      </w:r>
      <w:r w:rsidR="0064164D">
        <w:t>отношения</w:t>
      </w:r>
      <w:r w:rsidR="000D3409">
        <w:t xml:space="preserve"> кредита к залогу, при этом ДОМ.РФ</w:t>
      </w:r>
      <w:r w:rsidR="00186CC8">
        <w:t xml:space="preserve"> </w:t>
      </w:r>
      <w:r w:rsidR="000D3409">
        <w:t>требует 60</w:t>
      </w:r>
      <w:r w:rsidR="00AA1D56">
        <w:t>%</w:t>
      </w:r>
      <w:r w:rsidR="000D3409">
        <w:t xml:space="preserve"> ПДН заемщика на момент выдачи и 80</w:t>
      </w:r>
      <w:r w:rsidR="00AA1D56">
        <w:t>%</w:t>
      </w:r>
      <w:r w:rsidR="000D3409">
        <w:t xml:space="preserve"> на момент поставки кредита в пул. При этом ипотечные кредиты с более высоким</w:t>
      </w:r>
      <w:r w:rsidR="006972CF">
        <w:t>и</w:t>
      </w:r>
      <w:r w:rsidR="000D3409">
        <w:t xml:space="preserve"> значениями коэффициентов</w:t>
      </w:r>
      <w:r w:rsidR="00186CC8">
        <w:t xml:space="preserve"> </w:t>
      </w:r>
      <w:r w:rsidR="000D3409">
        <w:t>предполагают более высокие надбавки при взв</w:t>
      </w:r>
      <w:r w:rsidR="006972CF">
        <w:t>е</w:t>
      </w:r>
      <w:r w:rsidR="000D3409">
        <w:t xml:space="preserve">шивании по риску с целью </w:t>
      </w:r>
      <w:r w:rsidR="001D179A">
        <w:t xml:space="preserve">расчета нормативов </w:t>
      </w:r>
      <w:r w:rsidR="000D3409">
        <w:t>достаточности капитала. Если</w:t>
      </w:r>
      <w:r w:rsidR="00186CC8">
        <w:t xml:space="preserve"> </w:t>
      </w:r>
      <w:r w:rsidR="000D3409">
        <w:t>предполагаемые надбавки по ипотечным кредитам</w:t>
      </w:r>
      <w:r w:rsidR="00186CC8">
        <w:t xml:space="preserve"> </w:t>
      </w:r>
      <w:r w:rsidR="000D3409">
        <w:t xml:space="preserve">будут сдвинуты к границе 60% по </w:t>
      </w:r>
      <w:r w:rsidR="005F3149">
        <w:t>ПДН и 80</w:t>
      </w:r>
      <w:r w:rsidR="00AA1D56">
        <w:t>%</w:t>
      </w:r>
      <w:r w:rsidR="005F3149">
        <w:t xml:space="preserve"> по отношению кредита к залогу, банки смогут выдавать ипотечные кредиты</w:t>
      </w:r>
      <w:r w:rsidR="0064164D">
        <w:t xml:space="preserve">, приближенные к данной границе, </w:t>
      </w:r>
      <w:r w:rsidR="005F3149">
        <w:t>без повышения ст</w:t>
      </w:r>
      <w:r w:rsidR="0064164D">
        <w:t>авки заёмщику, тем самым на рын</w:t>
      </w:r>
      <w:r w:rsidR="005F3149">
        <w:t>к</w:t>
      </w:r>
      <w:r w:rsidR="0064164D">
        <w:t>е</w:t>
      </w:r>
      <w:r w:rsidR="00186CC8">
        <w:t xml:space="preserve"> </w:t>
      </w:r>
      <w:r w:rsidR="005F3149">
        <w:t>агентской секьюритизац</w:t>
      </w:r>
      <w:r w:rsidR="001D179A">
        <w:t>ии будет больше закладных. В то</w:t>
      </w:r>
      <w:r w:rsidR="005F3149">
        <w:t>же время кредиты, не удовлетворяющие обозначенной границе, 60% по ПДН и 80</w:t>
      </w:r>
      <w:r w:rsidR="00AA1D56">
        <w:t>%</w:t>
      </w:r>
      <w:r w:rsidR="005F3149">
        <w:t xml:space="preserve"> по отношению кредита к залогу, будут невыгодны кредитной организации и их выдача сократится. Таким образом, новое предложение Центрального Банка создает, по сути, первоначальный барьер для исключения </w:t>
      </w:r>
      <w:r w:rsidR="009A5566">
        <w:t>высоко</w:t>
      </w:r>
      <w:r w:rsidR="0064164D">
        <w:t>рискованных</w:t>
      </w:r>
      <w:r w:rsidR="005F3149">
        <w:t xml:space="preserve"> закладных с рынка агентской секьюритизации. </w:t>
      </w:r>
    </w:p>
    <w:p w14:paraId="719003C2" w14:textId="6B65A5FE" w:rsidR="005F3149" w:rsidRDefault="005F3149" w:rsidP="006E6A91">
      <w:pPr>
        <w:spacing w:line="360" w:lineRule="auto"/>
        <w:ind w:firstLine="284"/>
        <w:jc w:val="both"/>
        <w:rPr>
          <w:color w:val="000000"/>
          <w:shd w:val="clear" w:color="auto" w:fill="FFFFFF"/>
        </w:rPr>
      </w:pPr>
      <w:r>
        <w:rPr>
          <w:color w:val="000000"/>
          <w:shd w:val="clear" w:color="auto" w:fill="FFFFFF"/>
        </w:rPr>
        <w:t xml:space="preserve">Одной из проблем вторичного рынка ипотечных облигаций является крайне низкая ликвидность. </w:t>
      </w:r>
      <w:r w:rsidR="0045753A">
        <w:rPr>
          <w:color w:val="000000"/>
          <w:shd w:val="clear" w:color="auto" w:fill="FFFFFF"/>
        </w:rPr>
        <w:t>Переход на агентскую модель создаёт перспективы развития форвардного рынка аг</w:t>
      </w:r>
      <w:r w:rsidR="001D179A">
        <w:rPr>
          <w:color w:val="000000"/>
          <w:shd w:val="clear" w:color="auto" w:fill="FFFFFF"/>
        </w:rPr>
        <w:t>ентских ценных бумаг, аналогичны</w:t>
      </w:r>
      <w:r w:rsidR="0045753A">
        <w:rPr>
          <w:color w:val="000000"/>
          <w:shd w:val="clear" w:color="auto" w:fill="FFFFFF"/>
        </w:rPr>
        <w:t xml:space="preserve">й американскому </w:t>
      </w:r>
      <w:r w:rsidR="0064164D">
        <w:rPr>
          <w:color w:val="000000"/>
          <w:shd w:val="clear" w:color="auto" w:fill="FFFFFF"/>
        </w:rPr>
        <w:t xml:space="preserve">рынку </w:t>
      </w:r>
      <w:r w:rsidR="0045753A">
        <w:rPr>
          <w:color w:val="000000"/>
          <w:shd w:val="clear" w:color="auto" w:fill="FFFFFF"/>
          <w:lang w:val="en-US"/>
        </w:rPr>
        <w:t>TBA</w:t>
      </w:r>
      <w:r w:rsidR="0045753A">
        <w:rPr>
          <w:color w:val="000000"/>
          <w:shd w:val="clear" w:color="auto" w:fill="FFFFFF"/>
        </w:rPr>
        <w:t xml:space="preserve">. </w:t>
      </w:r>
    </w:p>
    <w:p w14:paraId="4140BDA6" w14:textId="025793C3" w:rsidR="00B33201" w:rsidRPr="00B33201" w:rsidRDefault="00B33201" w:rsidP="006E6A91">
      <w:pPr>
        <w:spacing w:line="360" w:lineRule="auto"/>
        <w:ind w:firstLine="284"/>
        <w:jc w:val="both"/>
        <w:rPr>
          <w:color w:val="000000"/>
          <w:shd w:val="clear" w:color="auto" w:fill="FFFFFF"/>
        </w:rPr>
      </w:pPr>
      <w:r>
        <w:rPr>
          <w:color w:val="000000"/>
          <w:shd w:val="clear" w:color="auto" w:fill="FFFFFF"/>
        </w:rPr>
        <w:t xml:space="preserve">В конце марта 2020 года </w:t>
      </w:r>
      <w:r w:rsidR="0031111A">
        <w:rPr>
          <w:color w:val="000000"/>
          <w:shd w:val="clear" w:color="auto" w:fill="FFFFFF"/>
        </w:rPr>
        <w:t>Банк России</w:t>
      </w:r>
      <w:r>
        <w:rPr>
          <w:color w:val="000000"/>
          <w:shd w:val="clear" w:color="auto" w:fill="FFFFFF"/>
        </w:rPr>
        <w:t xml:space="preserve"> расширил ломбардный список, включив</w:t>
      </w:r>
      <w:r w:rsidR="0031111A">
        <w:rPr>
          <w:color w:val="000000"/>
          <w:shd w:val="clear" w:color="auto" w:fill="FFFFFF"/>
        </w:rPr>
        <w:t xml:space="preserve"> в него</w:t>
      </w:r>
      <w:r>
        <w:rPr>
          <w:color w:val="000000"/>
          <w:shd w:val="clear" w:color="auto" w:fill="FFFFFF"/>
        </w:rPr>
        <w:t xml:space="preserve"> </w:t>
      </w:r>
      <w:r w:rsidR="000B4041">
        <w:rPr>
          <w:color w:val="000000"/>
          <w:shd w:val="clear" w:color="auto" w:fill="FFFFFF"/>
        </w:rPr>
        <w:t>выпуски,</w:t>
      </w:r>
      <w:r>
        <w:rPr>
          <w:color w:val="000000"/>
          <w:shd w:val="clear" w:color="auto" w:fill="FFFFFF"/>
        </w:rPr>
        <w:t xml:space="preserve"> выпущенные в рамках </w:t>
      </w:r>
      <w:r w:rsidR="00F035A4">
        <w:rPr>
          <w:color w:val="000000"/>
          <w:shd w:val="clear" w:color="auto" w:fill="FFFFFF"/>
        </w:rPr>
        <w:t>«</w:t>
      </w:r>
      <w:r>
        <w:rPr>
          <w:color w:val="000000"/>
          <w:shd w:val="clear" w:color="auto" w:fill="FFFFFF"/>
        </w:rPr>
        <w:t>Фабрики ИЦБ</w:t>
      </w:r>
      <w:r w:rsidR="001D179A">
        <w:rPr>
          <w:color w:val="000000"/>
          <w:shd w:val="clear" w:color="auto" w:fill="FFFFFF"/>
        </w:rPr>
        <w:t xml:space="preserve"> ДОМ.РФ</w:t>
      </w:r>
      <w:r w:rsidR="00F035A4">
        <w:rPr>
          <w:color w:val="000000"/>
          <w:shd w:val="clear" w:color="auto" w:fill="FFFFFF"/>
        </w:rPr>
        <w:t>»</w:t>
      </w:r>
      <w:r>
        <w:rPr>
          <w:rStyle w:val="ae"/>
          <w:color w:val="000000"/>
          <w:shd w:val="clear" w:color="auto" w:fill="FFFFFF"/>
        </w:rPr>
        <w:footnoteReference w:id="83"/>
      </w:r>
      <w:r w:rsidR="000B4041">
        <w:rPr>
          <w:color w:val="000000"/>
          <w:shd w:val="clear" w:color="auto" w:fill="FFFFFF"/>
        </w:rPr>
        <w:t>. Подобное массово</w:t>
      </w:r>
      <w:r w:rsidR="0064164D">
        <w:rPr>
          <w:color w:val="000000"/>
          <w:shd w:val="clear" w:color="auto" w:fill="FFFFFF"/>
        </w:rPr>
        <w:t>е расширение ломбардного списка</w:t>
      </w:r>
      <w:r w:rsidR="000B4041">
        <w:rPr>
          <w:color w:val="000000"/>
          <w:shd w:val="clear" w:color="auto" w:fill="FFFFFF"/>
        </w:rPr>
        <w:t xml:space="preserve"> говорит о не полностью использованном ранее потенциала ипотечных ценных бумаг в рамках проведения денежно-кредитной политики.</w:t>
      </w:r>
    </w:p>
    <w:p w14:paraId="6FEA3FF7" w14:textId="24F9EB3F" w:rsidR="0090125C" w:rsidRDefault="005F3149" w:rsidP="00EB2D31">
      <w:pPr>
        <w:spacing w:line="360" w:lineRule="auto"/>
        <w:ind w:firstLine="284"/>
        <w:jc w:val="both"/>
      </w:pPr>
      <w:r>
        <w:rPr>
          <w:color w:val="000000"/>
          <w:shd w:val="clear" w:color="auto" w:fill="FFFFFF"/>
        </w:rPr>
        <w:t>Таким образом, государственные органы активно способствуют развитию рынка секьюритизации ипотечных активов</w:t>
      </w:r>
      <w:r w:rsidRPr="00813926">
        <w:rPr>
          <w:color w:val="000000"/>
          <w:shd w:val="clear" w:color="auto" w:fill="FFFFFF"/>
        </w:rPr>
        <w:t>.</w:t>
      </w:r>
      <w:r w:rsidR="00DF45B0" w:rsidRPr="00DF45B0">
        <w:t xml:space="preserve"> </w:t>
      </w:r>
      <w:r w:rsidR="00DF45B0">
        <w:t>Фабрика ДОМ</w:t>
      </w:r>
      <w:proofErr w:type="gramStart"/>
      <w:r w:rsidR="00DF45B0">
        <w:t>.Р</w:t>
      </w:r>
      <w:proofErr w:type="gramEnd"/>
      <w:r w:rsidR="00DF45B0">
        <w:t>Ф позволяет существенно нарастить объёмы ипотечной секьюритизации в ближайшие несколько лет крупными оригинаторами, а в случае введения механизма промежуточного</w:t>
      </w:r>
      <w:r w:rsidR="00186CC8">
        <w:t xml:space="preserve"> </w:t>
      </w:r>
      <w:r w:rsidR="00DF45B0">
        <w:t>финансированиями и ориганторами с меньшим объёмом активов.</w:t>
      </w:r>
    </w:p>
    <w:p w14:paraId="22C28B9B" w14:textId="77777777" w:rsidR="00EB2D31" w:rsidRDefault="00EB2D31" w:rsidP="00432258">
      <w:pPr>
        <w:spacing w:line="360" w:lineRule="auto"/>
        <w:jc w:val="both"/>
      </w:pPr>
    </w:p>
    <w:p w14:paraId="1C728A3C" w14:textId="77777777" w:rsidR="00EB2D31" w:rsidRDefault="00EB2D31" w:rsidP="00432258">
      <w:pPr>
        <w:spacing w:line="360" w:lineRule="auto"/>
        <w:jc w:val="both"/>
      </w:pPr>
    </w:p>
    <w:p w14:paraId="6F388336" w14:textId="77777777" w:rsidR="00EB2D31" w:rsidRPr="00EB2D31" w:rsidRDefault="00EB2D31" w:rsidP="00715B2D">
      <w:pPr>
        <w:spacing w:line="360" w:lineRule="auto"/>
        <w:jc w:val="both"/>
      </w:pPr>
    </w:p>
    <w:p w14:paraId="57FB35A4" w14:textId="70BF8D77" w:rsidR="001D179A" w:rsidRPr="006E6A91" w:rsidRDefault="005A38C0" w:rsidP="00EB2D31">
      <w:pPr>
        <w:spacing w:before="720" w:after="720"/>
        <w:ind w:firstLine="284"/>
        <w:jc w:val="center"/>
        <w:rPr>
          <w:b/>
          <w:sz w:val="28"/>
        </w:rPr>
      </w:pPr>
      <w:r>
        <w:rPr>
          <w:b/>
          <w:sz w:val="28"/>
        </w:rPr>
        <w:lastRenderedPageBreak/>
        <w:t>3.2</w:t>
      </w:r>
      <w:r w:rsidR="00B33201">
        <w:rPr>
          <w:b/>
          <w:sz w:val="28"/>
        </w:rPr>
        <w:t xml:space="preserve"> </w:t>
      </w:r>
      <w:r w:rsidR="00357162" w:rsidRPr="00B33201">
        <w:rPr>
          <w:b/>
          <w:sz w:val="28"/>
        </w:rPr>
        <w:t>Модель о</w:t>
      </w:r>
      <w:r w:rsidR="00514E0A" w:rsidRPr="00B33201">
        <w:rPr>
          <w:b/>
          <w:sz w:val="28"/>
        </w:rPr>
        <w:t xml:space="preserve">ценки факторов, влияющих на </w:t>
      </w:r>
      <w:r w:rsidR="00084AE6" w:rsidRPr="00B33201">
        <w:rPr>
          <w:b/>
          <w:sz w:val="28"/>
        </w:rPr>
        <w:t>секь</w:t>
      </w:r>
      <w:r w:rsidR="00357162" w:rsidRPr="00B33201">
        <w:rPr>
          <w:b/>
          <w:sz w:val="28"/>
        </w:rPr>
        <w:t>юритизацию ипотечных активов россий</w:t>
      </w:r>
      <w:r w:rsidR="00236512" w:rsidRPr="00B33201">
        <w:rPr>
          <w:b/>
          <w:sz w:val="28"/>
        </w:rPr>
        <w:t xml:space="preserve">скими </w:t>
      </w:r>
      <w:r w:rsidR="009F79A1">
        <w:rPr>
          <w:b/>
          <w:sz w:val="28"/>
        </w:rPr>
        <w:t>банками</w:t>
      </w:r>
    </w:p>
    <w:p w14:paraId="597C0436" w14:textId="41CF3E31" w:rsidR="001D179A" w:rsidRDefault="001D179A" w:rsidP="006E6A91">
      <w:pPr>
        <w:spacing w:line="360" w:lineRule="auto"/>
        <w:ind w:firstLine="284"/>
        <w:jc w:val="both"/>
      </w:pPr>
      <w:r>
        <w:t>В контексте развития российского рынка секьюртизации ипотечных активов представляется необходимым оценить роль факторов, являющихся мотивом для совершения сделки секьюритизации. Целью количественного анализа является оценка факторов, исходя из которых, российские кредитные организации</w:t>
      </w:r>
      <w:r w:rsidR="009F79A1">
        <w:t xml:space="preserve"> с банковской лицензией</w:t>
      </w:r>
      <w:r>
        <w:t xml:space="preserve"> принимали решение о проведении сделки секюритизации ипотечных активов на основе действительной продажи. Эмпирические исследования проводились на различных рынках, однако развивающийся российский рынок может иметь свою специфику, связанную со структурой оригинаторов и различными моделями секьюритизации активов, которые имели место последнее десятилетие.</w:t>
      </w:r>
    </w:p>
    <w:p w14:paraId="3558E07F" w14:textId="05BA6157" w:rsidR="00DB7C33" w:rsidRPr="000268C7" w:rsidRDefault="00DB7C33" w:rsidP="006E6A91">
      <w:pPr>
        <w:spacing w:line="360" w:lineRule="auto"/>
        <w:ind w:firstLine="284"/>
        <w:jc w:val="both"/>
        <w:rPr>
          <w:color w:val="000000"/>
          <w:shd w:val="clear" w:color="auto" w:fill="FFFFFF"/>
        </w:rPr>
      </w:pPr>
      <w:r w:rsidRPr="000268C7">
        <w:rPr>
          <w:color w:val="000000"/>
          <w:shd w:val="clear" w:color="auto" w:fill="FFFFFF"/>
        </w:rPr>
        <w:t>Для анализа факторов, влияющих на сделки секьюритизации на российском рынке, были рассмотрены сделки секьюритизации на российск</w:t>
      </w:r>
      <w:r>
        <w:rPr>
          <w:color w:val="000000"/>
          <w:shd w:val="clear" w:color="auto" w:fill="FFFFFF"/>
        </w:rPr>
        <w:t>ом рынке в период с 2011 по 2019</w:t>
      </w:r>
      <w:r w:rsidRPr="000268C7">
        <w:rPr>
          <w:color w:val="000000"/>
          <w:shd w:val="clear" w:color="auto" w:fill="FFFFFF"/>
        </w:rPr>
        <w:t xml:space="preserve"> год. Цель исследования выявить факторы, побуждающие банк к осуществлению сделки секь</w:t>
      </w:r>
      <w:r>
        <w:rPr>
          <w:color w:val="000000"/>
          <w:shd w:val="clear" w:color="auto" w:fill="FFFFFF"/>
        </w:rPr>
        <w:t>ю</w:t>
      </w:r>
      <w:r w:rsidRPr="000268C7">
        <w:rPr>
          <w:color w:val="000000"/>
          <w:shd w:val="clear" w:color="auto" w:fill="FFFFFF"/>
        </w:rPr>
        <w:t>ритизации</w:t>
      </w:r>
      <w:r>
        <w:rPr>
          <w:color w:val="000000"/>
          <w:shd w:val="clear" w:color="auto" w:fill="FFFFFF"/>
        </w:rPr>
        <w:t xml:space="preserve"> </w:t>
      </w:r>
      <w:r>
        <w:t>на основе действительной продажи активов</w:t>
      </w:r>
      <w:r w:rsidRPr="000268C7">
        <w:rPr>
          <w:color w:val="000000"/>
          <w:shd w:val="clear" w:color="auto" w:fill="FFFFFF"/>
        </w:rPr>
        <w:t>. Данные о сделках взяты с ресурса Русипотека</w:t>
      </w:r>
      <w:r w:rsidR="0064164D">
        <w:rPr>
          <w:rStyle w:val="ae"/>
          <w:color w:val="000000"/>
          <w:shd w:val="clear" w:color="auto" w:fill="FFFFFF"/>
        </w:rPr>
        <w:footnoteReference w:id="84"/>
      </w:r>
      <w:r>
        <w:rPr>
          <w:color w:val="000000"/>
          <w:shd w:val="clear" w:color="auto" w:fill="FFFFFF"/>
        </w:rPr>
        <w:t>. Данные о показателях</w:t>
      </w:r>
      <w:r w:rsidRPr="000268C7">
        <w:rPr>
          <w:color w:val="000000"/>
          <w:shd w:val="clear" w:color="auto" w:fill="FFFFFF"/>
        </w:rPr>
        <w:t xml:space="preserve"> </w:t>
      </w:r>
      <w:r w:rsidR="0064164D">
        <w:rPr>
          <w:color w:val="000000"/>
          <w:shd w:val="clear" w:color="auto" w:fill="FFFFFF"/>
        </w:rPr>
        <w:t xml:space="preserve">балансов, отчета о доходах и расходах банка, нормативов </w:t>
      </w:r>
      <w:r w:rsidRPr="000268C7">
        <w:rPr>
          <w:color w:val="000000"/>
          <w:shd w:val="clear" w:color="auto" w:fill="FFFFFF"/>
        </w:rPr>
        <w:t xml:space="preserve">были взяты с аналитических ресурсов: </w:t>
      </w:r>
      <w:r w:rsidRPr="000268C7">
        <w:rPr>
          <w:color w:val="000000"/>
          <w:shd w:val="clear" w:color="auto" w:fill="FFFFFF"/>
          <w:lang w:val="en-US"/>
        </w:rPr>
        <w:t>Banki</w:t>
      </w:r>
      <w:r w:rsidRPr="000268C7">
        <w:rPr>
          <w:color w:val="000000"/>
          <w:shd w:val="clear" w:color="auto" w:fill="FFFFFF"/>
        </w:rPr>
        <w:t>.</w:t>
      </w:r>
      <w:r w:rsidRPr="000268C7">
        <w:rPr>
          <w:color w:val="000000"/>
          <w:shd w:val="clear" w:color="auto" w:fill="FFFFFF"/>
          <w:lang w:val="en-US"/>
        </w:rPr>
        <w:t>ru</w:t>
      </w:r>
      <w:r w:rsidR="0064164D">
        <w:rPr>
          <w:rStyle w:val="ae"/>
          <w:color w:val="000000"/>
          <w:shd w:val="clear" w:color="auto" w:fill="FFFFFF"/>
          <w:lang w:val="en-US"/>
        </w:rPr>
        <w:footnoteReference w:id="85"/>
      </w:r>
      <w:r w:rsidRPr="000268C7">
        <w:rPr>
          <w:color w:val="000000"/>
          <w:shd w:val="clear" w:color="auto" w:fill="FFFFFF"/>
        </w:rPr>
        <w:t>, Анализ банков: портал банковского аналитика</w:t>
      </w:r>
      <w:r w:rsidR="0064164D">
        <w:rPr>
          <w:rStyle w:val="ae"/>
          <w:color w:val="000000"/>
          <w:shd w:val="clear" w:color="auto" w:fill="FFFFFF"/>
        </w:rPr>
        <w:footnoteReference w:id="86"/>
      </w:r>
      <w:r w:rsidRPr="000268C7">
        <w:rPr>
          <w:color w:val="000000"/>
          <w:shd w:val="clear" w:color="auto" w:fill="FFFFFF"/>
        </w:rPr>
        <w:t>, КУАП.</w:t>
      </w:r>
      <w:r w:rsidR="0064164D">
        <w:rPr>
          <w:color w:val="000000"/>
          <w:shd w:val="clear" w:color="auto" w:fill="FFFFFF"/>
        </w:rPr>
        <w:t xml:space="preserve"> </w:t>
      </w:r>
      <w:r w:rsidRPr="000268C7">
        <w:rPr>
          <w:color w:val="000000"/>
          <w:shd w:val="clear" w:color="auto" w:fill="FFFFFF"/>
        </w:rPr>
        <w:t>Финансовый анализ банков</w:t>
      </w:r>
      <w:r w:rsidR="0064164D">
        <w:rPr>
          <w:rStyle w:val="ae"/>
          <w:color w:val="000000"/>
          <w:shd w:val="clear" w:color="auto" w:fill="FFFFFF"/>
        </w:rPr>
        <w:footnoteReference w:id="87"/>
      </w:r>
      <w:r w:rsidRPr="000268C7">
        <w:rPr>
          <w:color w:val="000000"/>
          <w:shd w:val="clear" w:color="auto" w:fill="FFFFFF"/>
        </w:rPr>
        <w:t>.</w:t>
      </w:r>
    </w:p>
    <w:p w14:paraId="2DA92581" w14:textId="3802D5F1" w:rsidR="00DB7C33" w:rsidRDefault="00DB7C33" w:rsidP="006E6A91">
      <w:pPr>
        <w:spacing w:line="360" w:lineRule="auto"/>
        <w:ind w:firstLine="284"/>
        <w:jc w:val="both"/>
      </w:pPr>
      <w:r w:rsidRPr="000268C7">
        <w:rPr>
          <w:color w:val="000000"/>
          <w:shd w:val="clear" w:color="auto" w:fill="FFFFFF"/>
        </w:rPr>
        <w:t>Для анализа была использована логистическая регрессия (также изве</w:t>
      </w:r>
      <w:r w:rsidR="0064164D">
        <w:rPr>
          <w:color w:val="000000"/>
          <w:shd w:val="clear" w:color="auto" w:fill="FFFFFF"/>
        </w:rPr>
        <w:t>стная как логистическая модель)</w:t>
      </w:r>
      <w:r w:rsidR="0064164D" w:rsidRPr="0064164D">
        <w:rPr>
          <w:color w:val="000000"/>
          <w:shd w:val="clear" w:color="auto" w:fill="FFFFFF"/>
        </w:rPr>
        <w:t xml:space="preserve">, </w:t>
      </w:r>
      <w:r w:rsidRPr="000268C7">
        <w:rPr>
          <w:color w:val="000000"/>
          <w:shd w:val="clear" w:color="auto" w:fill="FFFFFF"/>
        </w:rPr>
        <w:t>которая используется, когда зависима</w:t>
      </w:r>
      <w:r>
        <w:rPr>
          <w:color w:val="000000"/>
          <w:shd w:val="clear" w:color="auto" w:fill="FFFFFF"/>
        </w:rPr>
        <w:t>я переменная является бин</w:t>
      </w:r>
      <w:r w:rsidR="0064164D">
        <w:rPr>
          <w:color w:val="000000"/>
          <w:shd w:val="clear" w:color="auto" w:fill="FFFFFF"/>
        </w:rPr>
        <w:t>арной</w:t>
      </w:r>
      <w:r w:rsidR="0064164D" w:rsidRPr="0064164D">
        <w:rPr>
          <w:color w:val="000000"/>
          <w:shd w:val="clear" w:color="auto" w:fill="FFFFFF"/>
        </w:rPr>
        <w:t>.</w:t>
      </w:r>
      <w:r>
        <w:rPr>
          <w:color w:val="000000"/>
          <w:shd w:val="clear" w:color="auto" w:fill="FFFFFF"/>
        </w:rPr>
        <w:t xml:space="preserve"> </w:t>
      </w:r>
      <w:r w:rsidR="0064164D">
        <w:rPr>
          <w:color w:val="000000"/>
          <w:shd w:val="clear" w:color="auto" w:fill="FFFFFF"/>
        </w:rPr>
        <w:t>В</w:t>
      </w:r>
      <w:r w:rsidRPr="000268C7">
        <w:rPr>
          <w:color w:val="000000"/>
          <w:shd w:val="clear" w:color="auto" w:fill="FFFFFF"/>
        </w:rPr>
        <w:t xml:space="preserve"> нашем случае сделка секьюритизации</w:t>
      </w:r>
      <w:r>
        <w:rPr>
          <w:color w:val="000000"/>
          <w:shd w:val="clear" w:color="auto" w:fill="FFFFFF"/>
        </w:rPr>
        <w:t xml:space="preserve"> может быть </w:t>
      </w:r>
      <w:r w:rsidR="00F035A4">
        <w:rPr>
          <w:color w:val="000000"/>
          <w:shd w:val="clear" w:color="auto" w:fill="FFFFFF"/>
        </w:rPr>
        <w:t>осуществлена</w:t>
      </w:r>
      <w:r>
        <w:rPr>
          <w:color w:val="000000"/>
          <w:shd w:val="clear" w:color="auto" w:fill="FFFFFF"/>
        </w:rPr>
        <w:t xml:space="preserve"> или не осуществлена за отчетный период равный году</w:t>
      </w:r>
      <w:r w:rsidRPr="000268C7">
        <w:rPr>
          <w:color w:val="000000"/>
          <w:shd w:val="clear" w:color="auto" w:fill="FFFFFF"/>
        </w:rPr>
        <w:t>, а независимые переменные имеют любой тип. Обычно она используется при попытке предсказать, произойдет ли событие или нет. Ввиду крайне малого количества сделок (15</w:t>
      </w:r>
      <w:r>
        <w:rPr>
          <w:color w:val="000000"/>
          <w:shd w:val="clear" w:color="auto" w:fill="FFFFFF"/>
        </w:rPr>
        <w:t xml:space="preserve"> эмиссий</w:t>
      </w:r>
      <w:r w:rsidR="009A5566">
        <w:rPr>
          <w:color w:val="000000"/>
          <w:shd w:val="clear" w:color="auto" w:fill="FFFFFF"/>
        </w:rPr>
        <w:t xml:space="preserve"> за период 2011 - 2019 гг.</w:t>
      </w:r>
      <w:r w:rsidR="00377E07">
        <w:rPr>
          <w:color w:val="000000"/>
          <w:shd w:val="clear" w:color="auto" w:fill="FFFFFF"/>
        </w:rPr>
        <w:t xml:space="preserve">), </w:t>
      </w:r>
      <w:r w:rsidRPr="000268C7">
        <w:rPr>
          <w:color w:val="000000"/>
          <w:shd w:val="clear" w:color="auto" w:fill="FFFFFF"/>
        </w:rPr>
        <w:t>секьюритизация</w:t>
      </w:r>
      <w:r>
        <w:rPr>
          <w:color w:val="000000"/>
          <w:shd w:val="clear" w:color="auto" w:fill="FFFFFF"/>
        </w:rPr>
        <w:t xml:space="preserve"> </w:t>
      </w:r>
      <w:r>
        <w:t>путем выпуска обеспеченных облигаций активов</w:t>
      </w:r>
      <w:r w:rsidRPr="000268C7">
        <w:rPr>
          <w:color w:val="000000"/>
          <w:shd w:val="clear" w:color="auto" w:fill="FFFFFF"/>
        </w:rPr>
        <w:t xml:space="preserve"> не рассматривалась.</w:t>
      </w:r>
      <w:r w:rsidRPr="000268C7">
        <w:t xml:space="preserve"> </w:t>
      </w:r>
    </w:p>
    <w:p w14:paraId="4D1096A3" w14:textId="5AC224C4" w:rsidR="00DB7C33" w:rsidRPr="00DB7C33" w:rsidRDefault="00DB7C33" w:rsidP="006E6A91">
      <w:pPr>
        <w:spacing w:line="360" w:lineRule="auto"/>
        <w:ind w:firstLine="284"/>
        <w:jc w:val="both"/>
        <w:rPr>
          <w:color w:val="000000"/>
          <w:shd w:val="clear" w:color="auto" w:fill="FFFFFF"/>
        </w:rPr>
      </w:pPr>
      <w:r w:rsidRPr="00DB7C33">
        <w:t>Были рассмотрены</w:t>
      </w:r>
      <w:r w:rsidRPr="00DB7C33">
        <w:rPr>
          <w:color w:val="000000"/>
          <w:shd w:val="clear" w:color="auto" w:fill="FFFFFF"/>
        </w:rPr>
        <w:t xml:space="preserve"> отдельно сделки с поручительством АИЖК (ДОМ.РФ), а также все сделки секьюритизации </w:t>
      </w:r>
      <w:r w:rsidRPr="00DB7C33">
        <w:t>на основе действительной продажи активов</w:t>
      </w:r>
      <w:r w:rsidR="0064164D">
        <w:rPr>
          <w:color w:val="000000"/>
          <w:shd w:val="clear" w:color="auto" w:fill="FFFFFF"/>
        </w:rPr>
        <w:t>, совершенные</w:t>
      </w:r>
      <w:r w:rsidRPr="00DB7C33">
        <w:rPr>
          <w:color w:val="000000"/>
          <w:shd w:val="clear" w:color="auto" w:fill="FFFFFF"/>
        </w:rPr>
        <w:t xml:space="preserve"> кредитными организациями за рассматриваемый период. </w:t>
      </w:r>
    </w:p>
    <w:p w14:paraId="3704B8A6" w14:textId="5D2E1DED" w:rsidR="00F56371" w:rsidRPr="00FF56DC" w:rsidRDefault="00DB7C33" w:rsidP="006E6A91">
      <w:pPr>
        <w:spacing w:line="360" w:lineRule="auto"/>
        <w:ind w:firstLine="284"/>
        <w:jc w:val="both"/>
        <w:rPr>
          <w:color w:val="000000"/>
          <w:shd w:val="clear" w:color="auto" w:fill="FFFFFF"/>
        </w:rPr>
      </w:pPr>
      <w:r w:rsidRPr="00DB7C33">
        <w:rPr>
          <w:color w:val="000000"/>
          <w:shd w:val="clear" w:color="auto" w:fill="FFFFFF"/>
        </w:rPr>
        <w:t>Если банк за рассматриваемый год осу</w:t>
      </w:r>
      <w:r w:rsidR="00F02D03">
        <w:rPr>
          <w:color w:val="000000"/>
          <w:shd w:val="clear" w:color="auto" w:fill="FFFFFF"/>
        </w:rPr>
        <w:t xml:space="preserve">ществил сделку секьюритизации, </w:t>
      </w:r>
      <w:r w:rsidRPr="00DB7C33">
        <w:rPr>
          <w:color w:val="000000"/>
          <w:shd w:val="clear" w:color="auto" w:fill="FFFFFF"/>
        </w:rPr>
        <w:t>зависимой переменной присваивалось значение 1, если нет, то 0. По сути одни и те же банки рассматривались как различные наблюдения каждый рассматривае</w:t>
      </w:r>
      <w:r w:rsidR="00996E07">
        <w:rPr>
          <w:color w:val="000000"/>
          <w:shd w:val="clear" w:color="auto" w:fill="FFFFFF"/>
        </w:rPr>
        <w:t xml:space="preserve">мый год. </w:t>
      </w:r>
      <w:r w:rsidR="00057D76">
        <w:rPr>
          <w:color w:val="000000"/>
          <w:shd w:val="clear" w:color="auto" w:fill="FFFFFF"/>
        </w:rPr>
        <w:t xml:space="preserve">Все включенные </w:t>
      </w:r>
      <w:r w:rsidR="00057D76">
        <w:rPr>
          <w:color w:val="000000"/>
          <w:shd w:val="clear" w:color="auto" w:fill="FFFFFF"/>
        </w:rPr>
        <w:lastRenderedPageBreak/>
        <w:t xml:space="preserve">в модели независимые переменные брались на конец предыдущего </w:t>
      </w:r>
      <m:oMath>
        <m:r>
          <w:rPr>
            <w:rFonts w:ascii="Cambria Math" w:hAnsi="Cambria Math"/>
            <w:color w:val="000000"/>
            <w:shd w:val="clear" w:color="auto" w:fill="FFFFFF"/>
          </w:rPr>
          <m:t>t</m:t>
        </m:r>
      </m:oMath>
      <w:r w:rsidR="004A4E42">
        <w:t>-</w:t>
      </w:r>
      <w:r w:rsidR="00057D76">
        <w:rPr>
          <w:rFonts w:eastAsiaTheme="minorEastAsia"/>
          <w:color w:val="000000"/>
          <w:shd w:val="clear" w:color="auto" w:fill="FFFFFF"/>
        </w:rPr>
        <w:t xml:space="preserve">го года, то есть начало </w:t>
      </w:r>
      <w:r w:rsidR="00F035A4">
        <w:rPr>
          <w:rFonts w:eastAsiaTheme="minorEastAsia"/>
          <w:color w:val="000000"/>
          <w:shd w:val="clear" w:color="auto" w:fill="FFFFFF"/>
        </w:rPr>
        <w:t>текущего.</w:t>
      </w:r>
      <w:r w:rsidR="00F035A4">
        <w:rPr>
          <w:color w:val="000000"/>
          <w:shd w:val="clear" w:color="auto" w:fill="FFFFFF"/>
        </w:rPr>
        <w:t xml:space="preserve"> Все</w:t>
      </w:r>
      <w:r w:rsidR="00C1276A">
        <w:rPr>
          <w:color w:val="000000"/>
          <w:shd w:val="clear" w:color="auto" w:fill="FFFFFF"/>
        </w:rPr>
        <w:t xml:space="preserve"> относительные переменные умножены на 100.</w:t>
      </w:r>
      <w:r w:rsidR="00FF56DC">
        <w:rPr>
          <w:color w:val="000000"/>
          <w:shd w:val="clear" w:color="auto" w:fill="FFFFFF"/>
        </w:rPr>
        <w:t xml:space="preserve"> В случае если один банк</w:t>
      </w:r>
      <w:r w:rsidR="00C525FA">
        <w:rPr>
          <w:color w:val="000000"/>
          <w:shd w:val="clear" w:color="auto" w:fill="FFFFFF"/>
        </w:rPr>
        <w:t xml:space="preserve"> </w:t>
      </w:r>
      <w:r w:rsidR="001D179A">
        <w:rPr>
          <w:color w:val="000000"/>
          <w:shd w:val="clear" w:color="auto" w:fill="FFFFFF"/>
        </w:rPr>
        <w:t>осуществлял и агентскую и не</w:t>
      </w:r>
      <w:r w:rsidR="00FF56DC">
        <w:rPr>
          <w:color w:val="000000"/>
          <w:shd w:val="clear" w:color="auto" w:fill="FFFFFF"/>
        </w:rPr>
        <w:t>агентскую с</w:t>
      </w:r>
      <w:r w:rsidR="0031111A">
        <w:rPr>
          <w:color w:val="000000"/>
          <w:shd w:val="clear" w:color="auto" w:fill="FFFFFF"/>
        </w:rPr>
        <w:t xml:space="preserve">делку за один год, </w:t>
      </w:r>
      <w:r w:rsidR="00AC7834">
        <w:rPr>
          <w:color w:val="000000"/>
          <w:shd w:val="clear" w:color="auto" w:fill="FFFFFF"/>
        </w:rPr>
        <w:t>наблюдение учитывало</w:t>
      </w:r>
      <w:r w:rsidR="00FF56DC">
        <w:rPr>
          <w:color w:val="000000"/>
          <w:shd w:val="clear" w:color="auto" w:fill="FFFFFF"/>
        </w:rPr>
        <w:t>сь дважды.</w:t>
      </w:r>
    </w:p>
    <w:p w14:paraId="1CD5B32C" w14:textId="77777777" w:rsidR="00057D76" w:rsidRDefault="00057D76" w:rsidP="006E6A91">
      <w:pPr>
        <w:spacing w:line="360" w:lineRule="auto"/>
        <w:ind w:firstLine="284"/>
        <w:jc w:val="both"/>
      </w:pPr>
      <w:r>
        <w:t>В общем виде используемые модели можно представить следующим образом</w:t>
      </w:r>
      <w:r w:rsidRPr="0099742D">
        <w:t>:</w:t>
      </w:r>
    </w:p>
    <w:tbl>
      <w:tblPr>
        <w:tblW w:w="0" w:type="auto"/>
        <w:tblLook w:val="04A0" w:firstRow="1" w:lastRow="0" w:firstColumn="1" w:lastColumn="0" w:noHBand="0" w:noVBand="1"/>
      </w:tblPr>
      <w:tblGrid>
        <w:gridCol w:w="8046"/>
        <w:gridCol w:w="1592"/>
      </w:tblGrid>
      <w:tr w:rsidR="005A38C0" w14:paraId="0895639D" w14:textId="77777777" w:rsidTr="005A38C0">
        <w:tc>
          <w:tcPr>
            <w:tcW w:w="8046" w:type="dxa"/>
            <w:vAlign w:val="center"/>
            <w:hideMark/>
          </w:tcPr>
          <w:p w14:paraId="11085D39" w14:textId="0D76070F" w:rsidR="005A38C0" w:rsidRPr="005A38C0" w:rsidRDefault="005A38C0" w:rsidP="006E6A91">
            <w:pPr>
              <w:spacing w:line="360" w:lineRule="auto"/>
              <w:ind w:firstLine="284"/>
              <w:jc w:val="both"/>
              <w:rPr>
                <w:rFonts w:eastAsiaTheme="minorEastAsia"/>
                <w:i/>
                <w:sz w:val="20"/>
                <w:szCs w:val="20"/>
                <w:lang w:val="en-US"/>
              </w:rPr>
            </w:pPr>
            <m:oMathPara>
              <m:oMath>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=1</m:t>
                    </m:r>
                  </m:e>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ν</m:t>
                        </m:r>
                      </m:e>
                      <m:sub>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n</m:t>
                        </m:r>
                      </m:sub>
                    </m:sSub>
                  </m:e>
                </m:d>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exp⁡</m:t>
                    </m:r>
                    <m:r>
                      <w:rPr>
                        <w:rFonts w:ascii="Cambria Math" w:hAnsi="Cambria Math"/>
                        <w:sz w:val="20"/>
                        <w:szCs w:val="20"/>
                      </w:rPr>
                      <m:t>(α+</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r>
                              <w:rPr>
                                <w:rFonts w:ascii="Cambria Math" w:hAnsi="Cambria Math"/>
                                <w:color w:val="000000"/>
                                <w:sz w:val="20"/>
                                <w:szCs w:val="20"/>
                                <w:lang w:val="en-US"/>
                              </w:rPr>
                              <m:t>t-1</m:t>
                            </m:r>
                          </m:sub>
                        </m:sSub>
                      </m:e>
                    </m:nary>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j,</m:t>
                            </m:r>
                            <m:r>
                              <w:rPr>
                                <w:rFonts w:ascii="Cambria Math" w:hAnsi="Cambria Math"/>
                                <w:color w:val="000000"/>
                                <w:sz w:val="20"/>
                                <w:szCs w:val="20"/>
                                <w:lang w:val="en-US"/>
                              </w:rPr>
                              <m:t>t-1</m:t>
                            </m:r>
                          </m:sub>
                        </m:sSub>
                      </m:e>
                    </m:nary>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ν</m:t>
                            </m:r>
                          </m:e>
                          <m:sub>
                            <m:r>
                              <w:rPr>
                                <w:rFonts w:ascii="Cambria Math" w:hAnsi="Cambria Math"/>
                                <w:sz w:val="20"/>
                                <w:szCs w:val="20"/>
                              </w:rPr>
                              <m:t>m</m:t>
                            </m:r>
                          </m:sub>
                        </m:sSub>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m,</m:t>
                            </m:r>
                            <m:r>
                              <w:rPr>
                                <w:rFonts w:ascii="Cambria Math" w:hAnsi="Cambria Math"/>
                                <w:color w:val="000000"/>
                                <w:sz w:val="20"/>
                                <w:szCs w:val="20"/>
                                <w:lang w:val="en-US"/>
                              </w:rPr>
                              <m:t>t-1</m:t>
                            </m:r>
                          </m:sub>
                        </m:sSub>
                      </m:e>
                    </m:nary>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k</m:t>
                        </m:r>
                      </m:sub>
                    </m:sSub>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k,</m:t>
                        </m:r>
                        <m:r>
                          <w:rPr>
                            <w:rFonts w:ascii="Cambria Math" w:hAnsi="Cambria Math"/>
                            <w:color w:val="000000"/>
                            <w:sz w:val="20"/>
                            <w:szCs w:val="20"/>
                            <w:lang w:val="en-US"/>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n</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m:t>
                    </m:r>
                  </m:num>
                  <m:den>
                    <m:r>
                      <w:rPr>
                        <w:rFonts w:ascii="Cambria Math" w:hAnsi="Cambria Math"/>
                        <w:sz w:val="20"/>
                        <w:szCs w:val="20"/>
                      </w:rPr>
                      <m:t>1+</m:t>
                    </m:r>
                    <m:func>
                      <m:funcPr>
                        <m:ctrlPr>
                          <w:rPr>
                            <w:rFonts w:ascii="Cambria Math" w:hAnsi="Cambria Math"/>
                            <w:i/>
                            <w:sz w:val="20"/>
                            <w:szCs w:val="20"/>
                          </w:rPr>
                        </m:ctrlPr>
                      </m:funcPr>
                      <m:fName>
                        <m:r>
                          <m:rPr>
                            <m:sty m:val="p"/>
                          </m:rPr>
                          <w:rPr>
                            <w:rFonts w:ascii="Cambria Math" w:hAnsi="Cambria Math"/>
                            <w:sz w:val="20"/>
                            <w:szCs w:val="20"/>
                          </w:rPr>
                          <m:t>exp</m:t>
                        </m:r>
                      </m:fName>
                      <m:e>
                        <m:d>
                          <m:dPr>
                            <m:ctrlPr>
                              <w:rPr>
                                <w:rFonts w:ascii="Cambria Math" w:hAnsi="Cambria Math"/>
                                <w:i/>
                                <w:sz w:val="20"/>
                                <w:szCs w:val="20"/>
                              </w:rPr>
                            </m:ctrlPr>
                          </m:dPr>
                          <m:e>
                            <m:r>
                              <w:rPr>
                                <w:rFonts w:ascii="Cambria Math" w:hAnsi="Cambria Math"/>
                                <w:sz w:val="20"/>
                                <w:szCs w:val="20"/>
                              </w:rPr>
                              <m:t>α+</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r>
                                      <w:rPr>
                                        <w:rFonts w:ascii="Cambria Math" w:hAnsi="Cambria Math"/>
                                        <w:color w:val="000000"/>
                                        <w:sz w:val="20"/>
                                        <w:szCs w:val="20"/>
                                        <w:lang w:val="en-US"/>
                                      </w:rPr>
                                      <m:t>t-1</m:t>
                                    </m:r>
                                  </m:sub>
                                </m:sSub>
                              </m:e>
                            </m:nary>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j,</m:t>
                                    </m:r>
                                    <m:r>
                                      <w:rPr>
                                        <w:rFonts w:ascii="Cambria Math" w:hAnsi="Cambria Math"/>
                                        <w:color w:val="000000"/>
                                        <w:sz w:val="20"/>
                                        <w:szCs w:val="20"/>
                                        <w:lang w:val="en-US"/>
                                      </w:rPr>
                                      <m:t>t-1</m:t>
                                    </m:r>
                                  </m:sub>
                                </m:sSub>
                              </m:e>
                            </m:nary>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ν</m:t>
                                    </m:r>
                                  </m:e>
                                  <m:sub>
                                    <m:r>
                                      <w:rPr>
                                        <w:rFonts w:ascii="Cambria Math" w:hAnsi="Cambria Math"/>
                                        <w:sz w:val="20"/>
                                        <w:szCs w:val="20"/>
                                      </w:rPr>
                                      <m:t>m</m:t>
                                    </m:r>
                                  </m:sub>
                                </m:sSub>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m,</m:t>
                                    </m:r>
                                    <m:r>
                                      <w:rPr>
                                        <w:rFonts w:ascii="Cambria Math" w:hAnsi="Cambria Math"/>
                                        <w:color w:val="000000"/>
                                        <w:sz w:val="20"/>
                                        <w:szCs w:val="20"/>
                                        <w:lang w:val="en-US"/>
                                      </w:rPr>
                                      <m:t>t-1</m:t>
                                    </m:r>
                                  </m:sub>
                                </m:sSub>
                              </m:e>
                            </m:nary>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k</m:t>
                                </m:r>
                              </m:sub>
                            </m:sSub>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k,</m:t>
                                </m:r>
                                <m:r>
                                  <w:rPr>
                                    <w:rFonts w:ascii="Cambria Math" w:hAnsi="Cambria Math"/>
                                    <w:color w:val="000000"/>
                                    <w:sz w:val="20"/>
                                    <w:szCs w:val="20"/>
                                    <w:lang w:val="en-US"/>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n</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e>
                        </m:d>
                      </m:e>
                    </m:func>
                    <m:r>
                      <w:rPr>
                        <w:rFonts w:ascii="Cambria Math" w:hAnsi="Cambria Math"/>
                        <w:sz w:val="20"/>
                        <w:szCs w:val="20"/>
                      </w:rPr>
                      <m:t xml:space="preserve"> </m:t>
                    </m:r>
                  </m:den>
                </m:f>
                <m:r>
                  <w:rPr>
                    <w:rFonts w:ascii="Cambria Math" w:hAnsi="Cambria Math"/>
                    <w:sz w:val="20"/>
                    <w:szCs w:val="20"/>
                    <w:lang w:val="en-US"/>
                  </w:rPr>
                  <m:t>;</m:t>
                </m:r>
              </m:oMath>
            </m:oMathPara>
          </w:p>
        </w:tc>
        <w:tc>
          <w:tcPr>
            <w:tcW w:w="1592" w:type="dxa"/>
            <w:vAlign w:val="center"/>
            <w:hideMark/>
          </w:tcPr>
          <w:p w14:paraId="08ED0996" w14:textId="15C6EC63" w:rsidR="005A38C0" w:rsidRPr="005A38C0" w:rsidRDefault="005A38C0" w:rsidP="006E6A91">
            <w:pPr>
              <w:spacing w:line="360" w:lineRule="auto"/>
              <w:ind w:firstLine="284"/>
              <w:jc w:val="center"/>
              <w:rPr>
                <w:lang w:eastAsia="en-US"/>
              </w:rPr>
            </w:pPr>
            <w:r>
              <w:rPr>
                <w:lang w:eastAsia="en-US"/>
              </w:rPr>
              <w:t>(3.2.1)</w:t>
            </w:r>
          </w:p>
        </w:tc>
      </w:tr>
    </w:tbl>
    <w:p w14:paraId="47721C2B" w14:textId="59C5F5B1" w:rsidR="00057D76" w:rsidRPr="0099742D" w:rsidRDefault="005A38C0" w:rsidP="006E6A91">
      <w:pPr>
        <w:spacing w:line="360" w:lineRule="auto"/>
        <w:ind w:firstLine="284"/>
        <w:jc w:val="both"/>
      </w:pPr>
      <w:r>
        <w:t xml:space="preserve">Где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057D76" w:rsidRPr="0099742D">
        <w:t xml:space="preserve"> – </w:t>
      </w:r>
      <w:r>
        <w:t>переменные,</w:t>
      </w:r>
      <w:r w:rsidR="00057D76">
        <w:t xml:space="preserve"> связанные с финансированием банка,</w:t>
      </w:r>
    </w:p>
    <w:p w14:paraId="7FAF6C38" w14:textId="0EEB32D3" w:rsidR="00057D76" w:rsidRPr="00057D76" w:rsidRDefault="002B06AD" w:rsidP="006E6A91">
      <w:pPr>
        <w:spacing w:line="360" w:lineRule="auto"/>
        <w:ind w:firstLine="284"/>
        <w:jc w:val="both"/>
      </w:pPr>
      <m:oMath>
        <m:sSub>
          <m:sSubPr>
            <m:ctrlPr>
              <w:rPr>
                <w:rFonts w:ascii="Cambria Math" w:hAnsi="Cambria Math"/>
                <w:i/>
              </w:rPr>
            </m:ctrlPr>
          </m:sSubPr>
          <m:e>
            <m:r>
              <w:rPr>
                <w:rFonts w:ascii="Cambria Math" w:hAnsi="Cambria Math"/>
              </w:rPr>
              <m:t>B</m:t>
            </m:r>
          </m:e>
          <m:sub>
            <m:r>
              <w:rPr>
                <w:rFonts w:ascii="Cambria Math" w:hAnsi="Cambria Math"/>
              </w:rPr>
              <m:t>j</m:t>
            </m:r>
          </m:sub>
        </m:sSub>
      </m:oMath>
      <w:r w:rsidR="00F02D03">
        <w:rPr>
          <w:rFonts w:eastAsiaTheme="minorEastAsia"/>
        </w:rPr>
        <w:t xml:space="preserve"> – </w:t>
      </w:r>
      <w:r w:rsidR="005A38C0">
        <w:rPr>
          <w:rFonts w:eastAsiaTheme="minorEastAsia"/>
        </w:rPr>
        <w:t>переменные,</w:t>
      </w:r>
      <w:r w:rsidR="00057D76">
        <w:rPr>
          <w:rFonts w:eastAsiaTheme="minorEastAsia"/>
        </w:rPr>
        <w:t xml:space="preserve"> отображающие бизнес-модель банка,</w:t>
      </w:r>
    </w:p>
    <w:p w14:paraId="07D78EF1" w14:textId="30BAF239" w:rsidR="00057D76" w:rsidRPr="00057D76" w:rsidRDefault="002B06AD" w:rsidP="006E6A91">
      <w:pPr>
        <w:spacing w:line="360" w:lineRule="auto"/>
        <w:ind w:firstLine="284"/>
        <w:jc w:val="both"/>
      </w:pPr>
      <m:oMath>
        <m:sSub>
          <m:sSubPr>
            <m:ctrlPr>
              <w:rPr>
                <w:rFonts w:ascii="Cambria Math" w:hAnsi="Cambria Math"/>
                <w:i/>
              </w:rPr>
            </m:ctrlPr>
          </m:sSubPr>
          <m:e>
            <m:r>
              <w:rPr>
                <w:rFonts w:ascii="Cambria Math" w:hAnsi="Cambria Math"/>
              </w:rPr>
              <m:t>R</m:t>
            </m:r>
          </m:e>
          <m:sub>
            <m:r>
              <w:rPr>
                <w:rFonts w:ascii="Cambria Math" w:hAnsi="Cambria Math"/>
              </w:rPr>
              <m:t>m</m:t>
            </m:r>
          </m:sub>
        </m:sSub>
      </m:oMath>
      <w:r w:rsidR="00057D76" w:rsidRPr="0099742D">
        <w:t xml:space="preserve"> </w:t>
      </w:r>
      <w:r w:rsidR="00F02D03">
        <w:t xml:space="preserve">– </w:t>
      </w:r>
      <w:r w:rsidR="005A38C0">
        <w:t>переменные,</w:t>
      </w:r>
      <w:r w:rsidR="00057D76">
        <w:t xml:space="preserve"> связанные с регуляторными нормативами,</w:t>
      </w:r>
    </w:p>
    <w:p w14:paraId="73936AEC" w14:textId="24463451" w:rsidR="00057D76" w:rsidRDefault="002B06AD" w:rsidP="006E6A91">
      <w:pPr>
        <w:spacing w:line="360" w:lineRule="auto"/>
        <w:ind w:firstLine="284"/>
        <w:jc w:val="both"/>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057D76">
        <w:rPr>
          <w:rFonts w:eastAsiaTheme="minorEastAsia"/>
        </w:rPr>
        <w:t xml:space="preserve"> – переменные связанные трансфером рисков от банка к инвесторам,</w:t>
      </w:r>
    </w:p>
    <w:p w14:paraId="7979C27D" w14:textId="7F3B3962" w:rsidR="00057D76" w:rsidRPr="00057D76" w:rsidRDefault="002B06AD" w:rsidP="006E6A91">
      <w:pPr>
        <w:spacing w:line="360" w:lineRule="auto"/>
        <w:ind w:firstLine="284"/>
        <w:jc w:val="both"/>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F02D03">
        <w:rPr>
          <w:rFonts w:eastAsiaTheme="minorEastAsia"/>
        </w:rPr>
        <w:t xml:space="preserve"> – </w:t>
      </w:r>
      <w:r w:rsidR="00057D76">
        <w:rPr>
          <w:rFonts w:eastAsiaTheme="minorEastAsia"/>
        </w:rPr>
        <w:t>бинарные переменн</w:t>
      </w:r>
      <w:r w:rsidR="0064164D">
        <w:rPr>
          <w:rFonts w:eastAsiaTheme="minorEastAsia"/>
        </w:rPr>
        <w:t>ые, отображающие количество лет,</w:t>
      </w:r>
    </w:p>
    <w:p w14:paraId="02DE14EE" w14:textId="5F9D1919" w:rsidR="00057D76" w:rsidRPr="00057D76" w:rsidRDefault="002B06AD" w:rsidP="006E6A91">
      <w:pPr>
        <w:spacing w:line="360" w:lineRule="auto"/>
        <w:ind w:firstLine="284"/>
        <w:jc w:val="both"/>
        <w:rPr>
          <w:b/>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oMath>
      <w:r w:rsidR="00057D76">
        <w:rPr>
          <w:rFonts w:eastAsiaTheme="minorEastAsia"/>
        </w:rPr>
        <w:t xml:space="preserve">, если была осуществлена сделка секьюритизации в год </w:t>
      </w:r>
      <m:oMath>
        <m:r>
          <w:rPr>
            <w:rFonts w:ascii="Cambria Math" w:eastAsiaTheme="minorEastAsia" w:hAnsi="Cambria Math"/>
            <w:lang w:val="en-US"/>
          </w:rPr>
          <m:t>n</m:t>
        </m:r>
      </m:oMath>
      <w:r w:rsidR="00057D76" w:rsidRPr="00057D76">
        <w:rPr>
          <w:rFonts w:eastAsiaTheme="minorEastAsia"/>
        </w:rPr>
        <w:t>, в остальных случаях</w:t>
      </w:r>
      <w:r w:rsidR="00057D76">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=0</m:t>
        </m:r>
      </m:oMath>
      <w:r w:rsidR="00057D76">
        <w:rPr>
          <w:rFonts w:eastAsiaTheme="minorEastAsia"/>
        </w:rPr>
        <w:t>.</w:t>
      </w:r>
    </w:p>
    <w:p w14:paraId="1D928B98" w14:textId="4EAA0AF8" w:rsidR="005B5C72" w:rsidRDefault="005B5C72" w:rsidP="006E6A91">
      <w:pPr>
        <w:spacing w:line="360" w:lineRule="auto"/>
        <w:ind w:firstLine="284"/>
        <w:jc w:val="both"/>
      </w:pPr>
      <w:r w:rsidRPr="001346E5">
        <w:t xml:space="preserve">Для оценки </w:t>
      </w:r>
      <w:r w:rsidR="001346E5">
        <w:t>возможных причин,</w:t>
      </w:r>
      <w:r w:rsidRPr="001346E5">
        <w:t xml:space="preserve"> влиявших на </w:t>
      </w:r>
      <w:r w:rsidR="001346E5" w:rsidRPr="001346E5">
        <w:t>осуществления российскими кредитными организациями сделок секьюритизации ипотечных активов</w:t>
      </w:r>
      <w:r w:rsidR="001346E5">
        <w:t xml:space="preserve">, в качестве факторов были исследованы </w:t>
      </w:r>
      <w:r w:rsidR="00CB5895">
        <w:t>показатели баланса и нормативов,</w:t>
      </w:r>
      <w:r w:rsidR="006908C0">
        <w:t xml:space="preserve"> которые могут влиять </w:t>
      </w:r>
      <w:r w:rsidR="0064164D">
        <w:t>на принятие решения о проведении</w:t>
      </w:r>
      <w:r w:rsidR="006908C0">
        <w:t xml:space="preserve"> сделки секьюритизации.</w:t>
      </w:r>
    </w:p>
    <w:p w14:paraId="6EEDCBB6" w14:textId="08755157" w:rsidR="00057D76" w:rsidRPr="0099742D" w:rsidRDefault="00057D76" w:rsidP="006E6A91">
      <w:pPr>
        <w:spacing w:line="360" w:lineRule="auto"/>
        <w:ind w:firstLine="284"/>
        <w:jc w:val="both"/>
        <w:rPr>
          <w:b/>
        </w:rPr>
      </w:pPr>
      <w:r w:rsidRPr="00057D76">
        <w:rPr>
          <w:b/>
        </w:rPr>
        <w:t>Финансирование банка</w:t>
      </w:r>
    </w:p>
    <w:p w14:paraId="142BBEAC" w14:textId="0DBD67C4" w:rsidR="00C05534" w:rsidRDefault="00020A70" w:rsidP="006E6A91">
      <w:pPr>
        <w:spacing w:line="360" w:lineRule="auto"/>
        <w:ind w:firstLine="284"/>
        <w:jc w:val="both"/>
      </w:pPr>
      <w:r>
        <w:rPr>
          <w:color w:val="000000"/>
        </w:rPr>
        <w:t>Д</w:t>
      </w:r>
      <w:r w:rsidR="007525B0" w:rsidRPr="003C5FD7">
        <w:rPr>
          <w:color w:val="000000"/>
        </w:rPr>
        <w:t>епозиты являются одним из источников для вложения банком в такие активы как выданные кредиты, в том числе ипотечные. Таким образом, чем больше банк привлёк депозитов, тем больш</w:t>
      </w:r>
      <w:r w:rsidR="00AF2FC3">
        <w:rPr>
          <w:color w:val="000000"/>
        </w:rPr>
        <w:t xml:space="preserve">е он может выдать кредитов, которые </w:t>
      </w:r>
      <w:r w:rsidR="007525B0" w:rsidRPr="003C5FD7">
        <w:rPr>
          <w:color w:val="000000"/>
        </w:rPr>
        <w:t>в дальнейшем возможно секьюритизировать.</w:t>
      </w:r>
      <w:r w:rsidR="00AF2FC3">
        <w:rPr>
          <w:color w:val="000000"/>
        </w:rPr>
        <w:t xml:space="preserve"> </w:t>
      </w:r>
      <w:r>
        <w:t>Рассматривая секьюритизацию займов китайскими банками</w:t>
      </w:r>
      <w:r w:rsidRPr="0063470F">
        <w:t xml:space="preserve"> </w:t>
      </w:r>
      <w:r>
        <w:rPr>
          <w:lang w:val="en-US"/>
        </w:rPr>
        <w:t>J</w:t>
      </w:r>
      <w:r w:rsidR="0031111A">
        <w:t xml:space="preserve">. </w:t>
      </w:r>
      <w:r>
        <w:rPr>
          <w:lang w:val="en-US"/>
        </w:rPr>
        <w:t>Zhang</w:t>
      </w:r>
      <w:r w:rsidRPr="0063470F">
        <w:t xml:space="preserve">, </w:t>
      </w:r>
      <w:r w:rsidRPr="00020A70">
        <w:rPr>
          <w:lang w:val="en-US"/>
        </w:rPr>
        <w:t>Y</w:t>
      </w:r>
      <w:r w:rsidR="0031111A">
        <w:t>.</w:t>
      </w:r>
      <w:r w:rsidRPr="00020A70">
        <w:rPr>
          <w:lang w:val="en-US"/>
        </w:rPr>
        <w:t>Yin</w:t>
      </w:r>
      <w:r w:rsidRPr="0063470F">
        <w:t xml:space="preserve">, </w:t>
      </w:r>
      <w:r w:rsidRPr="00020A70">
        <w:rPr>
          <w:lang w:val="en-US"/>
        </w:rPr>
        <w:t>L</w:t>
      </w:r>
      <w:r w:rsidR="0031111A">
        <w:t>.</w:t>
      </w:r>
      <w:r w:rsidRPr="0063470F">
        <w:t xml:space="preserve"> </w:t>
      </w:r>
      <w:r w:rsidRPr="00020A70">
        <w:rPr>
          <w:lang w:val="en-US"/>
        </w:rPr>
        <w:t>Zhang</w:t>
      </w:r>
      <w:r w:rsidRPr="0063470F">
        <w:t xml:space="preserve"> </w:t>
      </w:r>
      <w:r>
        <w:t>использовали отношение депозитов к обязательствам для оценки структуры ликвидности обязательств</w:t>
      </w:r>
      <w:r>
        <w:rPr>
          <w:rStyle w:val="ae"/>
        </w:rPr>
        <w:footnoteReference w:id="88"/>
      </w:r>
      <w:r>
        <w:t>. Хотя в конечном варианте логистической регрессии исследователи не использовали данный коэффициент, в случае российской секьюритизации этот коэффициент был рассмотрен.</w:t>
      </w:r>
      <w:r w:rsidR="00C05534" w:rsidRPr="00C05534">
        <w:t xml:space="preserve"> </w:t>
      </w:r>
    </w:p>
    <w:p w14:paraId="37626E0D" w14:textId="37AF3F6A" w:rsidR="009A5566" w:rsidRDefault="009A5566" w:rsidP="00074D36">
      <w:pPr>
        <w:spacing w:line="360" w:lineRule="auto"/>
        <w:ind w:firstLine="284"/>
        <w:jc w:val="both"/>
      </w:pPr>
      <w:r w:rsidRPr="00C05534">
        <w:t>В качестве переменной отображающей возможность банка удовлетворить с</w:t>
      </w:r>
      <w:r>
        <w:t>вои краткосрочные обязательства</w:t>
      </w:r>
      <w:r w:rsidRPr="00996E07">
        <w:t xml:space="preserve">, </w:t>
      </w:r>
      <w:r w:rsidRPr="00C05534">
        <w:t xml:space="preserve">помимо вышеописанного </w:t>
      </w:r>
      <w:r>
        <w:t xml:space="preserve">исследования на испанском рынке, также S. Milchevaa, H. Falkenbachb, H. Markmann, </w:t>
      </w:r>
      <w:r w:rsidRPr="00C05534">
        <w:t xml:space="preserve">проводившие исследование на </w:t>
      </w:r>
      <w:r w:rsidRPr="00C05534">
        <w:lastRenderedPageBreak/>
        <w:t xml:space="preserve">европейском рынке </w:t>
      </w:r>
      <w:r w:rsidRPr="00C05534">
        <w:rPr>
          <w:lang w:val="en-US"/>
        </w:rPr>
        <w:t>MBS</w:t>
      </w:r>
      <w:r w:rsidRPr="00C05534">
        <w:t xml:space="preserve"> и </w:t>
      </w:r>
      <w:r w:rsidRPr="00C05534">
        <w:rPr>
          <w:lang w:val="en-US"/>
        </w:rPr>
        <w:t>covered</w:t>
      </w:r>
      <w:r w:rsidRPr="00C05534">
        <w:t xml:space="preserve"> </w:t>
      </w:r>
      <w:r w:rsidRPr="00C05534">
        <w:rPr>
          <w:lang w:val="en-US"/>
        </w:rPr>
        <w:t>bonds</w:t>
      </w:r>
      <w:r w:rsidRPr="00C05534">
        <w:rPr>
          <w:rStyle w:val="ae"/>
          <w:lang w:val="en-US"/>
        </w:rPr>
        <w:footnoteReference w:id="89"/>
      </w:r>
      <w:r w:rsidRPr="00C05534">
        <w:t>, исп</w:t>
      </w:r>
      <w:r>
        <w:t xml:space="preserve">ользовали переменную отношения </w:t>
      </w:r>
      <w:r w:rsidRPr="00C05534">
        <w:t xml:space="preserve">ликвидных активов к сумме заимствований на межбанковском рынке и депозитов. В обоих исследованиях коэффициент не являлся статистически значимым. На российском рынке был использован натуральный логарифм данного коэффициента при анализе агентских сделок, в общей модели был использован натуральный логарифм </w:t>
      </w:r>
      <w:r>
        <w:t>отношения ликвидных активов к капиталу. В качестве ликвидных активов использованы средства на корреспондентских счетах и кассовые остатки, в качестве депозитов – депозиты юридических и физических лиц.</w:t>
      </w:r>
    </w:p>
    <w:p w14:paraId="3EAC7269" w14:textId="78104B4D" w:rsidR="009A5566" w:rsidRPr="00074D36" w:rsidRDefault="009A5566" w:rsidP="00074D36">
      <w:pPr>
        <w:spacing w:line="360" w:lineRule="auto"/>
        <w:ind w:firstLine="284"/>
        <w:jc w:val="both"/>
      </w:pPr>
      <w:r>
        <w:t xml:space="preserve">Таким образом, в качестве переменных </w:t>
      </w:r>
      <w:r w:rsidR="00074D36">
        <w:t xml:space="preserve">связанных с </w:t>
      </w:r>
      <w:r>
        <w:t xml:space="preserve">финансирования </w:t>
      </w:r>
      <w:r w:rsidR="00074D36">
        <w:t xml:space="preserve">банка </w:t>
      </w:r>
      <w:r>
        <w:t xml:space="preserve">были </w:t>
      </w:r>
      <w:r w:rsidR="00074D36">
        <w:t>использованы для модели с рассмотрением всех сделок секьюритизации</w:t>
      </w:r>
      <w:r w:rsidR="00074D36" w:rsidRPr="00074D36">
        <w:t>:</w:t>
      </w:r>
    </w:p>
    <w:p w14:paraId="3DBC337E" w14:textId="39B35F4E" w:rsidR="00074D36" w:rsidRDefault="00074D36" w:rsidP="00F42EE3">
      <w:pPr>
        <w:pStyle w:val="af1"/>
        <w:numPr>
          <w:ilvl w:val="0"/>
          <w:numId w:val="20"/>
        </w:numPr>
        <w:spacing w:after="0" w:line="360" w:lineRule="auto"/>
        <w:ind w:left="0" w:firstLine="284"/>
        <w:jc w:val="both"/>
      </w:pPr>
      <w:r>
        <w:t>отношение депозитов юридических и физических лиц</w:t>
      </w:r>
      <w:r w:rsidRPr="00074D36">
        <w:t xml:space="preserve"> </w:t>
      </w:r>
      <w:r>
        <w:t>на начало года к обязательствам на начало года</w:t>
      </w:r>
    </w:p>
    <w:p w14:paraId="1AAFF8C9" w14:textId="19A9BC86" w:rsidR="00074D36" w:rsidRDefault="00074D36" w:rsidP="00F42EE3">
      <w:pPr>
        <w:pStyle w:val="af1"/>
        <w:numPr>
          <w:ilvl w:val="0"/>
          <w:numId w:val="20"/>
        </w:numPr>
        <w:spacing w:after="0" w:line="360" w:lineRule="auto"/>
        <w:ind w:left="0" w:firstLine="284"/>
        <w:jc w:val="both"/>
      </w:pPr>
      <w:r>
        <w:t>натуральный логарифм отношения ликвидных активов на начало года к капиталу на начало года</w:t>
      </w:r>
    </w:p>
    <w:p w14:paraId="1E3E67B1" w14:textId="428F066F" w:rsidR="00074D36" w:rsidRPr="00074D36" w:rsidRDefault="00074D36" w:rsidP="00074D36">
      <w:pPr>
        <w:pStyle w:val="af1"/>
        <w:spacing w:after="0" w:line="360" w:lineRule="auto"/>
        <w:ind w:left="0" w:firstLine="284"/>
        <w:jc w:val="both"/>
      </w:pPr>
      <w:r>
        <w:t>Для модели, рассматривающей только агентские сделки</w:t>
      </w:r>
      <w:r w:rsidRPr="00074D36">
        <w:t>:</w:t>
      </w:r>
    </w:p>
    <w:p w14:paraId="34E14E8B" w14:textId="2A62A26A" w:rsidR="00074D36" w:rsidRDefault="00074D36" w:rsidP="00F42EE3">
      <w:pPr>
        <w:pStyle w:val="af1"/>
        <w:numPr>
          <w:ilvl w:val="0"/>
          <w:numId w:val="21"/>
        </w:numPr>
        <w:spacing w:after="0" w:line="360" w:lineRule="auto"/>
        <w:ind w:left="0" w:firstLine="284"/>
        <w:jc w:val="both"/>
      </w:pPr>
      <w:r>
        <w:t>натуральный логарифм депозитов юридических и физических лиц</w:t>
      </w:r>
      <w:r w:rsidRPr="00074D36">
        <w:t xml:space="preserve"> </w:t>
      </w:r>
      <w:r>
        <w:t>на начало года</w:t>
      </w:r>
    </w:p>
    <w:p w14:paraId="5DA4C6F5" w14:textId="24FD88F0" w:rsidR="00074D36" w:rsidRDefault="00074D36" w:rsidP="00F42EE3">
      <w:pPr>
        <w:pStyle w:val="af1"/>
        <w:numPr>
          <w:ilvl w:val="0"/>
          <w:numId w:val="21"/>
        </w:numPr>
        <w:spacing w:after="0" w:line="360" w:lineRule="auto"/>
        <w:ind w:left="0" w:firstLine="284"/>
        <w:jc w:val="both"/>
      </w:pPr>
      <w:r>
        <w:t>натуральный логарифм отношения ликвидных активов на начало года к сумме межбанковских заимствований и депозитов юридических и физических лиц</w:t>
      </w:r>
      <w:r w:rsidRPr="00074D36">
        <w:t xml:space="preserve"> </w:t>
      </w:r>
      <w:r>
        <w:t>на начало года</w:t>
      </w:r>
    </w:p>
    <w:p w14:paraId="037ECBF4" w14:textId="671A4352" w:rsidR="00074D36" w:rsidRPr="00074D36" w:rsidRDefault="00074D36" w:rsidP="00F42EE3">
      <w:pPr>
        <w:pStyle w:val="af1"/>
        <w:numPr>
          <w:ilvl w:val="0"/>
          <w:numId w:val="21"/>
        </w:numPr>
        <w:spacing w:after="0" w:line="360" w:lineRule="auto"/>
        <w:ind w:left="0" w:firstLine="284"/>
        <w:jc w:val="both"/>
      </w:pPr>
      <w:r>
        <w:t>натуральный логарифм капитала банка на начало года.</w:t>
      </w:r>
    </w:p>
    <w:p w14:paraId="46545A13" w14:textId="38DF967D" w:rsidR="00057D76" w:rsidRPr="00057D76" w:rsidRDefault="00057D76" w:rsidP="00074D36">
      <w:pPr>
        <w:spacing w:line="360" w:lineRule="auto"/>
        <w:ind w:firstLine="284"/>
        <w:jc w:val="both"/>
        <w:rPr>
          <w:b/>
          <w:color w:val="000000"/>
        </w:rPr>
      </w:pPr>
      <w:r w:rsidRPr="00057D76">
        <w:rPr>
          <w:b/>
        </w:rPr>
        <w:t>Трансфер рисков</w:t>
      </w:r>
    </w:p>
    <w:p w14:paraId="75959F0A" w14:textId="7768A541" w:rsidR="00074D36" w:rsidRDefault="00C05534" w:rsidP="00074D36">
      <w:pPr>
        <w:spacing w:line="360" w:lineRule="auto"/>
        <w:ind w:firstLine="284"/>
        <w:jc w:val="both"/>
      </w:pPr>
      <w:r>
        <w:rPr>
          <w:shd w:val="clear" w:color="auto" w:fill="FFFFFF"/>
          <w:lang w:val="en-US"/>
        </w:rPr>
        <w:t>C</w:t>
      </w:r>
      <w:r w:rsidRPr="00C05534">
        <w:rPr>
          <w:shd w:val="clear" w:color="auto" w:fill="FFFFFF"/>
        </w:rPr>
        <w:t>.</w:t>
      </w:r>
      <w:r w:rsidR="00B152ED" w:rsidRPr="008545B7">
        <w:rPr>
          <w:shd w:val="clear" w:color="auto" w:fill="FFFFFF"/>
        </w:rPr>
        <w:t xml:space="preserve"> </w:t>
      </w:r>
      <w:r w:rsidR="00B152ED" w:rsidRPr="008545B7">
        <w:rPr>
          <w:shd w:val="clear" w:color="auto" w:fill="FFFFFF"/>
          <w:lang w:val="en-US"/>
        </w:rPr>
        <w:t>Cardone</w:t>
      </w:r>
      <w:r w:rsidR="00B152ED" w:rsidRPr="008545B7">
        <w:rPr>
          <w:shd w:val="clear" w:color="auto" w:fill="FFFFFF"/>
        </w:rPr>
        <w:t>-</w:t>
      </w:r>
      <w:r w:rsidR="00B152ED" w:rsidRPr="008545B7">
        <w:rPr>
          <w:shd w:val="clear" w:color="auto" w:fill="FFFFFF"/>
          <w:lang w:val="en-US"/>
        </w:rPr>
        <w:t>Riportella</w:t>
      </w:r>
      <w:r w:rsidR="00B152ED" w:rsidRPr="008545B7">
        <w:rPr>
          <w:shd w:val="clear" w:color="auto" w:fill="FFFFFF"/>
        </w:rPr>
        <w:t xml:space="preserve">, </w:t>
      </w:r>
      <w:r w:rsidR="00B152ED" w:rsidRPr="008545B7">
        <w:rPr>
          <w:shd w:val="clear" w:color="auto" w:fill="FFFFFF"/>
          <w:lang w:val="en-US"/>
        </w:rPr>
        <w:t>R</w:t>
      </w:r>
      <w:r w:rsidR="00B152ED" w:rsidRPr="008545B7">
        <w:rPr>
          <w:shd w:val="clear" w:color="auto" w:fill="FFFFFF"/>
        </w:rPr>
        <w:t xml:space="preserve">. </w:t>
      </w:r>
      <w:r w:rsidR="00B152ED" w:rsidRPr="008545B7">
        <w:rPr>
          <w:shd w:val="clear" w:color="auto" w:fill="FFFFFF"/>
          <w:lang w:val="en-US"/>
        </w:rPr>
        <w:t>Samaniego</w:t>
      </w:r>
      <w:r w:rsidR="00B152ED" w:rsidRPr="008545B7">
        <w:rPr>
          <w:shd w:val="clear" w:color="auto" w:fill="FFFFFF"/>
        </w:rPr>
        <w:t>-</w:t>
      </w:r>
      <w:r w:rsidR="00B152ED" w:rsidRPr="008545B7">
        <w:rPr>
          <w:shd w:val="clear" w:color="auto" w:fill="FFFFFF"/>
          <w:lang w:val="en-US"/>
        </w:rPr>
        <w:t>Medina</w:t>
      </w:r>
      <w:r w:rsidR="00B152ED" w:rsidRPr="008545B7">
        <w:rPr>
          <w:shd w:val="clear" w:color="auto" w:fill="FFFFFF"/>
        </w:rPr>
        <w:t xml:space="preserve">, </w:t>
      </w:r>
      <w:r w:rsidR="00B152ED" w:rsidRPr="008545B7">
        <w:rPr>
          <w:shd w:val="clear" w:color="auto" w:fill="FFFFFF"/>
          <w:lang w:val="en-US"/>
        </w:rPr>
        <w:t>A</w:t>
      </w:r>
      <w:r w:rsidR="00B152ED" w:rsidRPr="008545B7">
        <w:rPr>
          <w:shd w:val="clear" w:color="auto" w:fill="FFFFFF"/>
        </w:rPr>
        <w:t xml:space="preserve">. </w:t>
      </w:r>
      <w:r w:rsidR="00B152ED" w:rsidRPr="008545B7">
        <w:rPr>
          <w:shd w:val="clear" w:color="auto" w:fill="FFFFFF"/>
          <w:lang w:val="en-US"/>
        </w:rPr>
        <w:t>Trujillo</w:t>
      </w:r>
      <w:r w:rsidR="00B152ED" w:rsidRPr="008545B7">
        <w:rPr>
          <w:shd w:val="clear" w:color="auto" w:fill="FFFFFF"/>
        </w:rPr>
        <w:t>-</w:t>
      </w:r>
      <w:r w:rsidR="00B152ED" w:rsidRPr="008545B7">
        <w:rPr>
          <w:shd w:val="clear" w:color="auto" w:fill="FFFFFF"/>
          <w:lang w:val="en-US"/>
        </w:rPr>
        <w:t>Ponce</w:t>
      </w:r>
      <w:r w:rsidR="00190418">
        <w:rPr>
          <w:rStyle w:val="ae"/>
          <w:shd w:val="clear" w:color="auto" w:fill="FFFFFF"/>
          <w:lang w:val="en-US"/>
        </w:rPr>
        <w:footnoteReference w:id="90"/>
      </w:r>
      <w:r w:rsidR="00190418">
        <w:rPr>
          <w:shd w:val="clear" w:color="auto" w:fill="FFFFFF"/>
        </w:rPr>
        <w:t xml:space="preserve"> </w:t>
      </w:r>
      <w:r w:rsidR="00190418" w:rsidRPr="008545B7">
        <w:rPr>
          <w:shd w:val="clear" w:color="auto" w:fill="FFFFFF"/>
        </w:rPr>
        <w:t>проанализировали д</w:t>
      </w:r>
      <w:r w:rsidR="00190418">
        <w:rPr>
          <w:shd w:val="clear" w:color="auto" w:fill="FFFFFF"/>
        </w:rPr>
        <w:t>анные по сделкам секьюритизации</w:t>
      </w:r>
      <w:r w:rsidR="00190418" w:rsidRPr="008545B7">
        <w:rPr>
          <w:shd w:val="clear" w:color="auto" w:fill="FFFFFF"/>
        </w:rPr>
        <w:t xml:space="preserve"> испанским</w:t>
      </w:r>
      <w:r w:rsidR="0064164D">
        <w:rPr>
          <w:shd w:val="clear" w:color="auto" w:fill="FFFFFF"/>
        </w:rPr>
        <w:t>и</w:t>
      </w:r>
      <w:r w:rsidR="00190418" w:rsidRPr="008545B7">
        <w:rPr>
          <w:shd w:val="clear" w:color="auto" w:fill="FFFFFF"/>
        </w:rPr>
        <w:t xml:space="preserve"> финансовым организациям</w:t>
      </w:r>
      <w:r w:rsidR="00996E07">
        <w:rPr>
          <w:shd w:val="clear" w:color="auto" w:fill="FFFFFF"/>
        </w:rPr>
        <w:t xml:space="preserve"> </w:t>
      </w:r>
      <w:r w:rsidR="00190418" w:rsidRPr="008545B7">
        <w:rPr>
          <w:shd w:val="clear" w:color="auto" w:fill="FFFFFF"/>
        </w:rPr>
        <w:t>(выборка включала коммерческие банки, сберегательные банки и кредитные кооперативы) в период 2000</w:t>
      </w:r>
      <w:r w:rsidR="00F02D03">
        <w:rPr>
          <w:shd w:val="clear" w:color="auto" w:fill="FFFFFF"/>
        </w:rPr>
        <w:t xml:space="preserve"> </w:t>
      </w:r>
      <w:r w:rsidR="00190418" w:rsidRPr="008545B7">
        <w:rPr>
          <w:shd w:val="clear" w:color="auto" w:fill="FFFFFF"/>
        </w:rPr>
        <w:t>-</w:t>
      </w:r>
      <w:r w:rsidR="00F02D03">
        <w:rPr>
          <w:shd w:val="clear" w:color="auto" w:fill="FFFFFF"/>
        </w:rPr>
        <w:t xml:space="preserve"> </w:t>
      </w:r>
      <w:r w:rsidR="006E6A91">
        <w:rPr>
          <w:shd w:val="clear" w:color="auto" w:fill="FFFFFF"/>
        </w:rPr>
        <w:t>2007 гг</w:t>
      </w:r>
      <w:r w:rsidR="00190418" w:rsidRPr="008545B7">
        <w:t>. Оценка влияния факторов на проведение секьюритизации банком проводилась</w:t>
      </w:r>
      <w:r w:rsidR="0064164D">
        <w:t xml:space="preserve"> с использованием</w:t>
      </w:r>
      <w:r w:rsidR="00190418" w:rsidRPr="008545B7">
        <w:t xml:space="preserve"> логит-модели</w:t>
      </w:r>
      <w:r w:rsidR="00190418" w:rsidRPr="00190418">
        <w:t>.</w:t>
      </w:r>
      <w:r w:rsidR="00190418">
        <w:t xml:space="preserve"> Исследователи </w:t>
      </w:r>
      <w:r>
        <w:t>использо</w:t>
      </w:r>
      <w:r w:rsidR="00B152ED">
        <w:t>ва</w:t>
      </w:r>
      <w:r>
        <w:t xml:space="preserve">ли </w:t>
      </w:r>
      <w:r w:rsidR="00B152ED">
        <w:t xml:space="preserve">отношение просроченных кредитов ко всем выданным кредитам, </w:t>
      </w:r>
      <w:r w:rsidR="00996E07">
        <w:t>ученые</w:t>
      </w:r>
      <w:r w:rsidR="00AB0C3B">
        <w:t xml:space="preserve"> </w:t>
      </w:r>
      <w:r w:rsidR="00190418">
        <w:t>ожидали,</w:t>
      </w:r>
      <w:r w:rsidR="00B152ED">
        <w:t xml:space="preserve"> что увеличивающийся кредитный риск банка будет подталкивать его к совершению сделки секьюритизации, однако коэффициент не являлся статистически значимым. На </w:t>
      </w:r>
      <w:r w:rsidR="00980E18">
        <w:t xml:space="preserve">российском рынке данный </w:t>
      </w:r>
      <w:r w:rsidR="00B152ED">
        <w:t>коэффициент</w:t>
      </w:r>
      <w:r w:rsidR="00980E18">
        <w:t xml:space="preserve"> </w:t>
      </w:r>
      <w:r>
        <w:t>не является</w:t>
      </w:r>
      <w:r w:rsidR="00980E18">
        <w:t xml:space="preserve"> статистически значимым, </w:t>
      </w:r>
      <w:r w:rsidR="00B152ED">
        <w:t xml:space="preserve">однако в случае использования отношения просроченных кредитов ко всем обязательствам </w:t>
      </w:r>
      <w:r w:rsidR="00057D76">
        <w:t>коэфф</w:t>
      </w:r>
      <w:r w:rsidR="001D179A">
        <w:t xml:space="preserve">ициент был статистически </w:t>
      </w:r>
      <w:r w:rsidR="001D179A">
        <w:lastRenderedPageBreak/>
        <w:t>значим. В</w:t>
      </w:r>
      <w:r w:rsidR="004954D2">
        <w:t xml:space="preserve"> результате данный коэффициент</w:t>
      </w:r>
      <w:r w:rsidR="00057D76">
        <w:t xml:space="preserve"> был включен в обе модели в качестве меры кредитного риска банка. Следует подчеркнуть, что речь идет не только про ипотечные кредиты, а про все выданные кредиты юридическим и физическим лицам, однако возможность перенаправить кредитный риск ипотечных кредитов </w:t>
      </w:r>
      <w:r w:rsidR="001D179A">
        <w:t xml:space="preserve">позволяет </w:t>
      </w:r>
      <w:r w:rsidR="00057D76">
        <w:t>ипотечная секьюритизация.</w:t>
      </w:r>
    </w:p>
    <w:p w14:paraId="46D854DB" w14:textId="76963C80" w:rsidR="00020A70" w:rsidRPr="00057D76" w:rsidRDefault="00057D76" w:rsidP="006E6A91">
      <w:pPr>
        <w:spacing w:line="360" w:lineRule="auto"/>
        <w:ind w:firstLine="284"/>
        <w:jc w:val="both"/>
      </w:pPr>
      <w:r w:rsidRPr="00057D76">
        <w:rPr>
          <w:b/>
          <w:color w:val="000000"/>
        </w:rPr>
        <w:t>Бизнес-модель банка</w:t>
      </w:r>
    </w:p>
    <w:p w14:paraId="70F70FD6" w14:textId="203EA0CF" w:rsidR="006908C0" w:rsidRDefault="006908C0" w:rsidP="006E6A91">
      <w:pPr>
        <w:spacing w:line="360" w:lineRule="auto"/>
        <w:ind w:firstLine="284"/>
        <w:jc w:val="both"/>
      </w:pPr>
      <w:r w:rsidRPr="003C5FD7">
        <w:t xml:space="preserve">Были взяты две разновидности доходов </w:t>
      </w:r>
      <w:r w:rsidR="00996E07">
        <w:t>банков</w:t>
      </w:r>
      <w:r w:rsidR="00996E07" w:rsidRPr="00996E07">
        <w:t xml:space="preserve">, </w:t>
      </w:r>
      <w:r w:rsidR="00CB5895" w:rsidRPr="003C5FD7">
        <w:t>комиссионные</w:t>
      </w:r>
      <w:r w:rsidR="00996E07">
        <w:t xml:space="preserve"> и процентные</w:t>
      </w:r>
      <w:r w:rsidR="00996E07" w:rsidRPr="00996E07">
        <w:t>,</w:t>
      </w:r>
      <w:r w:rsidR="00996E07">
        <w:t xml:space="preserve"> с целью </w:t>
      </w:r>
      <w:r w:rsidR="005D198E">
        <w:t>выяснить влияние данных типов доходов банка на принятие решения и осуществления сделки секьюритизации.</w:t>
      </w:r>
      <w:r w:rsidR="00B152ED">
        <w:t xml:space="preserve"> </w:t>
      </w:r>
    </w:p>
    <w:p w14:paraId="6C067AAD" w14:textId="587E689F" w:rsidR="00057D76" w:rsidRPr="0099742D" w:rsidRDefault="00057D76" w:rsidP="006E6A91">
      <w:pPr>
        <w:spacing w:line="360" w:lineRule="auto"/>
        <w:ind w:firstLine="284"/>
        <w:jc w:val="both"/>
        <w:rPr>
          <w:color w:val="000000"/>
        </w:rPr>
      </w:pPr>
      <w:r>
        <w:rPr>
          <w:color w:val="000000"/>
        </w:rPr>
        <w:t xml:space="preserve">Был использован натуральный логарифм чистых комиссионных доходов банка, </w:t>
      </w:r>
      <w:r w:rsidR="001D179A">
        <w:rPr>
          <w:color w:val="000000"/>
        </w:rPr>
        <w:t xml:space="preserve">представленный </w:t>
      </w:r>
      <w:r>
        <w:rPr>
          <w:color w:val="000000"/>
        </w:rPr>
        <w:t>разницей между выручкой от оказанных банком услуг и затрат на их проведение. Российский рынок секьюритизации пре</w:t>
      </w:r>
      <w:r w:rsidR="001D179A">
        <w:rPr>
          <w:color w:val="000000"/>
        </w:rPr>
        <w:t>дставлен банками, которые предоставляют</w:t>
      </w:r>
      <w:r>
        <w:rPr>
          <w:color w:val="000000"/>
        </w:rPr>
        <w:t xml:space="preserve"> широкий спектр услуг, поэтому ожидаемым является положительный знак коэффициента.</w:t>
      </w:r>
    </w:p>
    <w:p w14:paraId="4F9D2679" w14:textId="4FBF0005" w:rsidR="00057D76" w:rsidRPr="00B152ED" w:rsidRDefault="00057D76" w:rsidP="006E6A91">
      <w:pPr>
        <w:spacing w:line="360" w:lineRule="auto"/>
        <w:ind w:firstLine="284"/>
        <w:jc w:val="both"/>
        <w:rPr>
          <w:color w:val="000000"/>
        </w:rPr>
      </w:pPr>
      <w:r>
        <w:rPr>
          <w:color w:val="000000"/>
        </w:rPr>
        <w:t>В качестве аналога</w:t>
      </w:r>
      <w:r w:rsidRPr="00B152ED">
        <w:rPr>
          <w:color w:val="000000"/>
        </w:rPr>
        <w:t xml:space="preserve"> </w:t>
      </w:r>
      <w:r w:rsidR="001D179A">
        <w:rPr>
          <w:color w:val="000000"/>
        </w:rPr>
        <w:t>рентабельности капитала</w:t>
      </w:r>
      <w:r w:rsidR="004954D2">
        <w:rPr>
          <w:color w:val="000000"/>
        </w:rPr>
        <w:t xml:space="preserve"> </w:t>
      </w:r>
      <w:r>
        <w:rPr>
          <w:color w:val="000000"/>
        </w:rPr>
        <w:t>было использовано отношение чистого комиссионного</w:t>
      </w:r>
      <w:r w:rsidR="004954D2">
        <w:rPr>
          <w:color w:val="000000"/>
        </w:rPr>
        <w:t xml:space="preserve"> дохода к капиталу, рассчитанное</w:t>
      </w:r>
      <w:r>
        <w:rPr>
          <w:color w:val="000000"/>
        </w:rPr>
        <w:t xml:space="preserve"> исходя из форм 134 и 123 отчетности банка.</w:t>
      </w:r>
    </w:p>
    <w:p w14:paraId="5AD9D1E3" w14:textId="02BA89F9" w:rsidR="00057D76" w:rsidRPr="00B152ED" w:rsidRDefault="00057D76" w:rsidP="00074D36">
      <w:pPr>
        <w:spacing w:line="360" w:lineRule="auto"/>
        <w:ind w:firstLine="284"/>
        <w:jc w:val="both"/>
        <w:rPr>
          <w:color w:val="000000"/>
        </w:rPr>
      </w:pPr>
      <w:r>
        <w:rPr>
          <w:color w:val="000000"/>
        </w:rPr>
        <w:t xml:space="preserve">На ипотечном рынке выделяют бизнес-модель </w:t>
      </w:r>
      <w:r w:rsidR="0064164D">
        <w:rPr>
          <w:color w:val="000000"/>
        </w:rPr>
        <w:t>«</w:t>
      </w:r>
      <w:r>
        <w:rPr>
          <w:color w:val="000000"/>
          <w:lang w:val="en-US"/>
        </w:rPr>
        <w:t>originate</w:t>
      </w:r>
      <w:r w:rsidRPr="00B152ED">
        <w:rPr>
          <w:color w:val="000000"/>
        </w:rPr>
        <w:t>-</w:t>
      </w:r>
      <w:r>
        <w:rPr>
          <w:color w:val="000000"/>
          <w:lang w:val="en-US"/>
        </w:rPr>
        <w:t>to</w:t>
      </w:r>
      <w:r w:rsidRPr="00B152ED">
        <w:rPr>
          <w:color w:val="000000"/>
        </w:rPr>
        <w:t>-</w:t>
      </w:r>
      <w:r>
        <w:rPr>
          <w:color w:val="000000"/>
          <w:lang w:val="en-US"/>
        </w:rPr>
        <w:t>hold</w:t>
      </w:r>
      <w:r w:rsidR="0064164D">
        <w:rPr>
          <w:color w:val="000000"/>
        </w:rPr>
        <w:t>»</w:t>
      </w:r>
      <w:r w:rsidRPr="00B152ED">
        <w:rPr>
          <w:color w:val="000000"/>
        </w:rPr>
        <w:t xml:space="preserve">, </w:t>
      </w:r>
      <w:r>
        <w:rPr>
          <w:color w:val="000000"/>
        </w:rPr>
        <w:t>когда кредитор держит ссуды до погашения</w:t>
      </w:r>
      <w:r w:rsidR="001D179A">
        <w:rPr>
          <w:color w:val="000000"/>
        </w:rPr>
        <w:t>,</w:t>
      </w:r>
      <w:r>
        <w:rPr>
          <w:color w:val="000000"/>
        </w:rPr>
        <w:t xml:space="preserve"> и </w:t>
      </w:r>
      <w:r w:rsidR="0064164D">
        <w:rPr>
          <w:color w:val="000000"/>
        </w:rPr>
        <w:t>«</w:t>
      </w:r>
      <w:r>
        <w:rPr>
          <w:color w:val="000000"/>
          <w:lang w:val="en-US"/>
        </w:rPr>
        <w:t>originate</w:t>
      </w:r>
      <w:r w:rsidRPr="00B152ED">
        <w:rPr>
          <w:color w:val="000000"/>
        </w:rPr>
        <w:t>-</w:t>
      </w:r>
      <w:r>
        <w:rPr>
          <w:color w:val="000000"/>
          <w:lang w:val="en-US"/>
        </w:rPr>
        <w:t>to</w:t>
      </w:r>
      <w:r w:rsidRPr="00B152ED">
        <w:rPr>
          <w:color w:val="000000"/>
        </w:rPr>
        <w:t>-</w:t>
      </w:r>
      <w:r>
        <w:rPr>
          <w:color w:val="000000"/>
          <w:lang w:val="en-US"/>
        </w:rPr>
        <w:t>distribute</w:t>
      </w:r>
      <w:r w:rsidR="0064164D">
        <w:rPr>
          <w:color w:val="000000"/>
        </w:rPr>
        <w:t>»</w:t>
      </w:r>
      <w:r w:rsidRPr="00B152ED">
        <w:rPr>
          <w:color w:val="000000"/>
        </w:rPr>
        <w:t xml:space="preserve">, </w:t>
      </w:r>
      <w:r>
        <w:rPr>
          <w:color w:val="000000"/>
        </w:rPr>
        <w:t>когда кредитор преимущественно пр</w:t>
      </w:r>
      <w:r w:rsidR="001D179A">
        <w:rPr>
          <w:color w:val="000000"/>
        </w:rPr>
        <w:t>одаёт выданные ссуды. Российские рын</w:t>
      </w:r>
      <w:r>
        <w:rPr>
          <w:color w:val="000000"/>
        </w:rPr>
        <w:t>к</w:t>
      </w:r>
      <w:r w:rsidR="001D179A">
        <w:rPr>
          <w:color w:val="000000"/>
        </w:rPr>
        <w:t>и</w:t>
      </w:r>
      <w:r>
        <w:rPr>
          <w:color w:val="000000"/>
        </w:rPr>
        <w:t xml:space="preserve"> ипотеки и секьюритизации появились достаточно недавно. Так как сформировавшаяся модель рынка секьюритизации ипотеки появилась несколько лет назад, говорить о существенном </w:t>
      </w:r>
      <w:r w:rsidR="001D179A">
        <w:rPr>
          <w:color w:val="000000"/>
        </w:rPr>
        <w:t xml:space="preserve">изменении </w:t>
      </w:r>
      <w:r>
        <w:rPr>
          <w:color w:val="000000"/>
        </w:rPr>
        <w:t>ипотечного бизнеса банков пока что преждевременно. Для понятия структуры доходов банка</w:t>
      </w:r>
      <w:r w:rsidR="001D179A">
        <w:rPr>
          <w:color w:val="000000"/>
        </w:rPr>
        <w:t>, проводящего</w:t>
      </w:r>
      <w:r>
        <w:rPr>
          <w:color w:val="000000"/>
        </w:rPr>
        <w:t xml:space="preserve"> сделки секьюритизации</w:t>
      </w:r>
      <w:r w:rsidR="001D179A">
        <w:rPr>
          <w:color w:val="000000"/>
        </w:rPr>
        <w:t>,</w:t>
      </w:r>
      <w:r>
        <w:rPr>
          <w:color w:val="000000"/>
        </w:rPr>
        <w:t xml:space="preserve"> было использовано отношение натурального логарифма всех комиссионных доходов к процентным доходам.</w:t>
      </w:r>
    </w:p>
    <w:p w14:paraId="7BD66C52" w14:textId="4F661480" w:rsidR="00057D76" w:rsidRDefault="00057D76" w:rsidP="00074D36">
      <w:pPr>
        <w:spacing w:line="360" w:lineRule="auto"/>
        <w:ind w:firstLine="284"/>
        <w:jc w:val="both"/>
        <w:rPr>
          <w:shd w:val="clear" w:color="auto" w:fill="FFFFFF"/>
        </w:rPr>
      </w:pPr>
      <w:r w:rsidRPr="009654E5">
        <w:rPr>
          <w:shd w:val="clear" w:color="auto" w:fill="FFFFFF"/>
        </w:rPr>
        <w:t xml:space="preserve">В </w:t>
      </w:r>
      <w:r>
        <w:rPr>
          <w:shd w:val="clear" w:color="auto" w:fill="FFFFFF"/>
        </w:rPr>
        <w:t xml:space="preserve">исследовании </w:t>
      </w:r>
      <w:r w:rsidR="00EF1AAE">
        <w:rPr>
          <w:shd w:val="clear" w:color="auto" w:fill="FFFFFF"/>
        </w:rPr>
        <w:t>«</w:t>
      </w:r>
      <w:r w:rsidR="00EF1AAE" w:rsidRPr="00E453E1">
        <w:rPr>
          <w:lang w:val="en-US"/>
        </w:rPr>
        <w:t>What</w:t>
      </w:r>
      <w:r w:rsidR="00EF1AAE" w:rsidRPr="00EF1AAE">
        <w:t xml:space="preserve"> </w:t>
      </w:r>
      <w:r w:rsidR="00EF1AAE" w:rsidRPr="00E453E1">
        <w:rPr>
          <w:lang w:val="en-US"/>
        </w:rPr>
        <w:t>drives</w:t>
      </w:r>
      <w:r w:rsidR="00EF1AAE" w:rsidRPr="00EF1AAE">
        <w:t xml:space="preserve"> </w:t>
      </w:r>
      <w:r w:rsidR="00EF1AAE" w:rsidRPr="00E453E1">
        <w:rPr>
          <w:lang w:val="en-US"/>
        </w:rPr>
        <w:t>bank</w:t>
      </w:r>
      <w:r w:rsidR="00EF1AAE" w:rsidRPr="00EF1AAE">
        <w:t xml:space="preserve"> </w:t>
      </w:r>
      <w:r w:rsidR="00EF1AAE" w:rsidRPr="00E453E1">
        <w:rPr>
          <w:lang w:val="en-US"/>
        </w:rPr>
        <w:t>securitisation</w:t>
      </w:r>
      <w:r w:rsidR="00EF1AAE" w:rsidRPr="00EF1AAE">
        <w:t>?</w:t>
      </w:r>
      <w:r w:rsidR="00EF1AAE">
        <w:t>»</w:t>
      </w:r>
      <w:r w:rsidR="00EF1AAE" w:rsidRPr="00EF1AAE">
        <w:t xml:space="preserve"> </w:t>
      </w:r>
      <w:r w:rsidRPr="009654E5">
        <w:rPr>
          <w:shd w:val="clear" w:color="auto" w:fill="FFFFFF"/>
        </w:rPr>
        <w:t xml:space="preserve">авторы </w:t>
      </w:r>
      <w:r>
        <w:rPr>
          <w:shd w:val="clear" w:color="auto" w:fill="FFFFFF"/>
        </w:rPr>
        <w:t>использовали показатель</w:t>
      </w:r>
      <w:r w:rsidRPr="009654E5">
        <w:rPr>
          <w:shd w:val="clear" w:color="auto" w:fill="FFFFFF"/>
        </w:rPr>
        <w:t xml:space="preserve"> </w:t>
      </w:r>
      <w:r w:rsidRPr="009654E5">
        <w:rPr>
          <w:shd w:val="clear" w:color="auto" w:fill="FFFFFF"/>
          <w:lang w:val="en-US"/>
        </w:rPr>
        <w:t>CIR</w:t>
      </w:r>
      <w:r>
        <w:rPr>
          <w:shd w:val="clear" w:color="auto" w:fill="FFFFFF"/>
        </w:rPr>
        <w:t xml:space="preserve">, отображающий </w:t>
      </w:r>
      <w:r w:rsidRPr="009654E5">
        <w:rPr>
          <w:shd w:val="clear" w:color="auto" w:fill="FFFFFF"/>
        </w:rPr>
        <w:t xml:space="preserve">производительность труда в банке, что может свидетельствовать о том, что секьюритизациия активов </w:t>
      </w:r>
      <w:r w:rsidR="00970CFA">
        <w:rPr>
          <w:shd w:val="clear" w:color="auto" w:fill="FFFFFF"/>
        </w:rPr>
        <w:t>также</w:t>
      </w:r>
      <w:r w:rsidRPr="009654E5">
        <w:rPr>
          <w:shd w:val="clear" w:color="auto" w:fill="FFFFFF"/>
        </w:rPr>
        <w:t xml:space="preserve"> является способом повысить эффективность работы банка.</w:t>
      </w:r>
      <w:r>
        <w:rPr>
          <w:shd w:val="clear" w:color="auto" w:fill="FFFFFF"/>
        </w:rPr>
        <w:t xml:space="preserve"> Данный коэффициент на российском рынке был использован как отношение операционных расходов к сумме комиссионных и процентн</w:t>
      </w:r>
      <w:r w:rsidR="0064164D">
        <w:rPr>
          <w:shd w:val="clear" w:color="auto" w:fill="FFFFFF"/>
        </w:rPr>
        <w:t xml:space="preserve">ых доходов, был взят натуральный </w:t>
      </w:r>
      <w:r>
        <w:rPr>
          <w:shd w:val="clear" w:color="auto" w:fill="FFFFFF"/>
        </w:rPr>
        <w:t>логарифм при рассмотрении сделок с поручительством ДОМ.РФ.</w:t>
      </w:r>
    </w:p>
    <w:p w14:paraId="0498999D" w14:textId="2302D447" w:rsidR="00074D36" w:rsidRPr="00074D36" w:rsidRDefault="00074D36" w:rsidP="00074D36">
      <w:pPr>
        <w:spacing w:line="360" w:lineRule="auto"/>
        <w:ind w:firstLine="284"/>
        <w:jc w:val="both"/>
        <w:rPr>
          <w:shd w:val="clear" w:color="auto" w:fill="FFFFFF"/>
        </w:rPr>
      </w:pPr>
      <w:r>
        <w:rPr>
          <w:shd w:val="clear" w:color="auto" w:fill="FFFFFF"/>
        </w:rPr>
        <w:t>Таким образом, в роли переменных отображающих бизнес модель банка</w:t>
      </w:r>
      <w:r w:rsidRPr="00074D36">
        <w:rPr>
          <w:shd w:val="clear" w:color="auto" w:fill="FFFFFF"/>
        </w:rPr>
        <w:t xml:space="preserve"> </w:t>
      </w:r>
      <w:r>
        <w:rPr>
          <w:shd w:val="clear" w:color="auto" w:fill="FFFFFF"/>
        </w:rPr>
        <w:t>в модели с рассмотрением всех сделок использовались</w:t>
      </w:r>
      <w:r w:rsidRPr="00074D36">
        <w:rPr>
          <w:shd w:val="clear" w:color="auto" w:fill="FFFFFF"/>
        </w:rPr>
        <w:t>:</w:t>
      </w:r>
    </w:p>
    <w:p w14:paraId="4F12E5B3" w14:textId="3930975E" w:rsidR="00074D36" w:rsidRDefault="00074D36" w:rsidP="00F42EE3">
      <w:pPr>
        <w:pStyle w:val="af1"/>
        <w:numPr>
          <w:ilvl w:val="0"/>
          <w:numId w:val="22"/>
        </w:numPr>
        <w:spacing w:after="0" w:line="360" w:lineRule="auto"/>
        <w:ind w:left="0" w:firstLine="284"/>
        <w:jc w:val="both"/>
        <w:rPr>
          <w:shd w:val="clear" w:color="auto" w:fill="FFFFFF"/>
        </w:rPr>
      </w:pPr>
      <w:r>
        <w:rPr>
          <w:shd w:val="clear" w:color="auto" w:fill="FFFFFF"/>
        </w:rPr>
        <w:t>натуральный логарифм чистого комиссионного дохода за предыдущий год</w:t>
      </w:r>
    </w:p>
    <w:p w14:paraId="214735FA" w14:textId="2F176033" w:rsidR="00074D36" w:rsidRDefault="00074D36" w:rsidP="00F42EE3">
      <w:pPr>
        <w:pStyle w:val="af1"/>
        <w:numPr>
          <w:ilvl w:val="0"/>
          <w:numId w:val="22"/>
        </w:numPr>
        <w:spacing w:after="0" w:line="360" w:lineRule="auto"/>
        <w:ind w:left="0" w:firstLine="284"/>
        <w:jc w:val="both"/>
        <w:rPr>
          <w:shd w:val="clear" w:color="auto" w:fill="FFFFFF"/>
        </w:rPr>
      </w:pPr>
      <w:r w:rsidRPr="00074D36">
        <w:rPr>
          <w:shd w:val="clear" w:color="auto" w:fill="FFFFFF"/>
        </w:rPr>
        <w:t>натуральный логарифм отношения комиссионного дохода</w:t>
      </w:r>
      <w:r>
        <w:rPr>
          <w:shd w:val="clear" w:color="auto" w:fill="FFFFFF"/>
        </w:rPr>
        <w:t xml:space="preserve"> за предыдущий год</w:t>
      </w:r>
      <w:r w:rsidRPr="00074D36">
        <w:rPr>
          <w:shd w:val="clear" w:color="auto" w:fill="FFFFFF"/>
        </w:rPr>
        <w:t xml:space="preserve"> к процентному доходу </w:t>
      </w:r>
      <w:r>
        <w:rPr>
          <w:shd w:val="clear" w:color="auto" w:fill="FFFFFF"/>
        </w:rPr>
        <w:t>за предыдущий год</w:t>
      </w:r>
    </w:p>
    <w:p w14:paraId="2ED25527" w14:textId="56197DBA" w:rsidR="00074D36" w:rsidRDefault="00074D36" w:rsidP="00F42EE3">
      <w:pPr>
        <w:pStyle w:val="af1"/>
        <w:numPr>
          <w:ilvl w:val="0"/>
          <w:numId w:val="22"/>
        </w:numPr>
        <w:spacing w:after="0" w:line="360" w:lineRule="auto"/>
        <w:ind w:left="0" w:firstLine="284"/>
        <w:jc w:val="both"/>
        <w:rPr>
          <w:shd w:val="clear" w:color="auto" w:fill="FFFFFF"/>
        </w:rPr>
      </w:pPr>
      <w:r>
        <w:rPr>
          <w:shd w:val="clear" w:color="auto" w:fill="FFFFFF"/>
        </w:rPr>
        <w:lastRenderedPageBreak/>
        <w:t>отношение чистого комиссионного дохода к капиталу</w:t>
      </w:r>
    </w:p>
    <w:p w14:paraId="2AF92A21" w14:textId="12E9DF88" w:rsidR="00074D36" w:rsidRPr="00074D36" w:rsidRDefault="00074D36" w:rsidP="00074D36">
      <w:pPr>
        <w:spacing w:line="360" w:lineRule="auto"/>
        <w:ind w:firstLine="284"/>
        <w:jc w:val="both"/>
        <w:rPr>
          <w:shd w:val="clear" w:color="auto" w:fill="FFFFFF"/>
        </w:rPr>
      </w:pPr>
      <w:r>
        <w:rPr>
          <w:shd w:val="clear" w:color="auto" w:fill="FFFFFF"/>
        </w:rPr>
        <w:t>В модели с рассмотрением только агентских сделок</w:t>
      </w:r>
      <w:r w:rsidRPr="00074D36">
        <w:rPr>
          <w:shd w:val="clear" w:color="auto" w:fill="FFFFFF"/>
        </w:rPr>
        <w:t>:</w:t>
      </w:r>
    </w:p>
    <w:p w14:paraId="62835E3F" w14:textId="1B1AC5CC" w:rsidR="00074D36" w:rsidRDefault="00074D36" w:rsidP="00F42EE3">
      <w:pPr>
        <w:pStyle w:val="af1"/>
        <w:numPr>
          <w:ilvl w:val="0"/>
          <w:numId w:val="22"/>
        </w:numPr>
        <w:spacing w:after="0" w:line="360" w:lineRule="auto"/>
        <w:ind w:left="0" w:firstLine="284"/>
        <w:jc w:val="both"/>
        <w:rPr>
          <w:shd w:val="clear" w:color="auto" w:fill="FFFFFF"/>
        </w:rPr>
      </w:pPr>
      <w:r>
        <w:rPr>
          <w:shd w:val="clear" w:color="auto" w:fill="FFFFFF"/>
        </w:rPr>
        <w:t>натуральный логарифм отношения чистого комиссионного дохода за предыдущий год к капиталу на начало года</w:t>
      </w:r>
    </w:p>
    <w:p w14:paraId="45DE0CEA" w14:textId="6F58656F" w:rsidR="00074D36" w:rsidRPr="00074D36" w:rsidRDefault="00074D36" w:rsidP="00F42EE3">
      <w:pPr>
        <w:pStyle w:val="af1"/>
        <w:numPr>
          <w:ilvl w:val="0"/>
          <w:numId w:val="22"/>
        </w:numPr>
        <w:spacing w:after="0" w:line="360" w:lineRule="auto"/>
        <w:ind w:left="0" w:firstLine="284"/>
        <w:jc w:val="both"/>
        <w:rPr>
          <w:shd w:val="clear" w:color="auto" w:fill="FFFFFF"/>
        </w:rPr>
      </w:pPr>
      <w:r>
        <w:rPr>
          <w:shd w:val="clear" w:color="auto" w:fill="FFFFFF"/>
        </w:rPr>
        <w:t>натуральный логарифм отношения операционного дохода к сумме процентных и комиссионных доходов за предыдущий год.</w:t>
      </w:r>
    </w:p>
    <w:p w14:paraId="3124F635" w14:textId="720618AE" w:rsidR="00057D76" w:rsidRPr="00057D76" w:rsidRDefault="00057D76" w:rsidP="00074D36">
      <w:pPr>
        <w:spacing w:line="360" w:lineRule="auto"/>
        <w:ind w:firstLine="284"/>
        <w:jc w:val="both"/>
        <w:rPr>
          <w:b/>
          <w:color w:val="000000"/>
        </w:rPr>
      </w:pPr>
      <w:r w:rsidRPr="00057D76">
        <w:rPr>
          <w:b/>
          <w:color w:val="000000"/>
        </w:rPr>
        <w:t>Регуляторные требования</w:t>
      </w:r>
    </w:p>
    <w:p w14:paraId="61D4782B" w14:textId="59C4B586" w:rsidR="00C05534" w:rsidRDefault="003C5FD7" w:rsidP="00074D36">
      <w:pPr>
        <w:spacing w:line="360" w:lineRule="auto"/>
        <w:ind w:firstLine="284"/>
        <w:jc w:val="both"/>
      </w:pPr>
      <w:r w:rsidRPr="003C5FD7">
        <w:t xml:space="preserve">Норматив Н1.0 был взят в качестве одного из показателя достаточности капитала банка, соблюдение которого может привести к мотивации банка </w:t>
      </w:r>
      <w:r w:rsidR="00CB5895" w:rsidRPr="003C5FD7">
        <w:t>к сделке</w:t>
      </w:r>
      <w:r w:rsidRPr="003C5FD7">
        <w:t xml:space="preserve"> сек</w:t>
      </w:r>
      <w:r w:rsidR="00020A70">
        <w:t>ь</w:t>
      </w:r>
      <w:r w:rsidRPr="003C5FD7">
        <w:t xml:space="preserve">юритизации. </w:t>
      </w:r>
      <w:r w:rsidR="00020A70">
        <w:t>Ожидаемым является отрицател</w:t>
      </w:r>
      <w:r w:rsidR="00C05534">
        <w:t xml:space="preserve">ьный знак перед коэффициентом. </w:t>
      </w:r>
      <w:r w:rsidR="00970CFA">
        <w:t>Также</w:t>
      </w:r>
      <w:r w:rsidR="00020A70" w:rsidRPr="009654E5">
        <w:t xml:space="preserve"> </w:t>
      </w:r>
      <w:r w:rsidR="00020A70">
        <w:t xml:space="preserve">были использованы данные по </w:t>
      </w:r>
      <w:r w:rsidR="00020A70" w:rsidRPr="009654E5">
        <w:t>норматив</w:t>
      </w:r>
      <w:r w:rsidR="00020A70">
        <w:t>у</w:t>
      </w:r>
      <w:r w:rsidR="00020A70" w:rsidRPr="009654E5">
        <w:t xml:space="preserve"> долгосрочной ликвидности Н4</w:t>
      </w:r>
      <w:r w:rsidR="00020A70">
        <w:t>,</w:t>
      </w:r>
      <w:r w:rsidR="00020A70" w:rsidRPr="009654E5">
        <w:t xml:space="preserve"> который является отношением кредитов сроком более года к капиталу банка, обязательствам свыше года и минимальног</w:t>
      </w:r>
      <w:r w:rsidR="00020A70">
        <w:t>о остатка средств. В</w:t>
      </w:r>
      <w:r w:rsidR="00020A70" w:rsidRPr="009654E5">
        <w:t>ерхн</w:t>
      </w:r>
      <w:r w:rsidR="00020A70">
        <w:t>яя граница</w:t>
      </w:r>
      <w:r w:rsidR="00020A70" w:rsidRPr="009654E5">
        <w:t xml:space="preserve"> 120% </w:t>
      </w:r>
      <w:r w:rsidR="00020A70">
        <w:t xml:space="preserve">может побуждать банк совершить сделку секьюритизации, соответственно следует ожидать положительный знак перед коэффициентом. </w:t>
      </w:r>
    </w:p>
    <w:p w14:paraId="04165DC9" w14:textId="71F47319" w:rsidR="00057D76" w:rsidRDefault="00057D76" w:rsidP="006E6A91">
      <w:pPr>
        <w:spacing w:line="360" w:lineRule="auto"/>
        <w:ind w:firstLine="284"/>
        <w:jc w:val="both"/>
      </w:pPr>
      <w:r>
        <w:t>В модели с только агентскими сделками не были использованы переменные характеризующие регуляторные требования по причине отсутс</w:t>
      </w:r>
      <w:r w:rsidR="00326D8E">
        <w:t>твия статистической значимости.</w:t>
      </w:r>
      <w:r w:rsidR="00326D8E" w:rsidRPr="0099742D">
        <w:t xml:space="preserve"> </w:t>
      </w:r>
    </w:p>
    <w:p w14:paraId="49F08B3B" w14:textId="421D25DB" w:rsidR="00074D36" w:rsidRPr="00326D8E" w:rsidRDefault="00074D36" w:rsidP="006E6A91">
      <w:pPr>
        <w:spacing w:line="360" w:lineRule="auto"/>
        <w:ind w:firstLine="284"/>
        <w:jc w:val="both"/>
      </w:pPr>
      <w:r>
        <w:t>Описательная статистика переменных представлена в приложении 1. Альтернативные варианты моделей представлены в приложении 4.</w:t>
      </w:r>
    </w:p>
    <w:p w14:paraId="27039677" w14:textId="55ACBB21" w:rsidR="005B79CB" w:rsidRPr="003E1567" w:rsidRDefault="003E1567" w:rsidP="006E6A91">
      <w:pPr>
        <w:spacing w:line="360" w:lineRule="auto"/>
        <w:ind w:firstLine="284"/>
        <w:jc w:val="both"/>
        <w:rPr>
          <w:color w:val="000000"/>
          <w:shd w:val="clear" w:color="auto" w:fill="FFFFFF"/>
        </w:rPr>
      </w:pPr>
      <w:r w:rsidRPr="003E1567">
        <w:rPr>
          <w:color w:val="000000"/>
          <w:shd w:val="clear" w:color="auto" w:fill="FFFFFF"/>
        </w:rPr>
        <w:t xml:space="preserve">В качестве оценки </w:t>
      </w:r>
      <w:r w:rsidR="00EF1AAE" w:rsidRPr="00EF1AAE">
        <w:rPr>
          <w:color w:val="000000"/>
          <w:shd w:val="clear" w:color="auto" w:fill="FFFFFF"/>
        </w:rPr>
        <w:t>мультиколлинеарности</w:t>
      </w:r>
      <w:r w:rsidR="00186CC8">
        <w:rPr>
          <w:color w:val="000000"/>
          <w:shd w:val="clear" w:color="auto" w:fill="FFFFFF"/>
        </w:rPr>
        <w:t xml:space="preserve"> </w:t>
      </w:r>
      <w:r w:rsidRPr="003E1567">
        <w:rPr>
          <w:color w:val="000000"/>
          <w:shd w:val="clear" w:color="auto" w:fill="FFFFFF"/>
        </w:rPr>
        <w:t>использовался фактор инфляции дисперсии (</w:t>
      </w:r>
      <w:r w:rsidRPr="003E1567">
        <w:rPr>
          <w:color w:val="000000"/>
          <w:shd w:val="clear" w:color="auto" w:fill="FFFFFF"/>
          <w:lang w:val="en-US"/>
        </w:rPr>
        <w:t>VIF</w:t>
      </w:r>
      <w:r w:rsidRPr="0099742D">
        <w:rPr>
          <w:color w:val="000000"/>
          <w:shd w:val="clear" w:color="auto" w:fill="FFFFFF"/>
        </w:rPr>
        <w:t xml:space="preserve">). </w:t>
      </w:r>
      <w:r w:rsidRPr="003E1567">
        <w:rPr>
          <w:color w:val="000000"/>
          <w:shd w:val="clear" w:color="auto" w:fill="FFFFFF"/>
        </w:rPr>
        <w:t>К</w:t>
      </w:r>
      <w:r w:rsidR="009B712B" w:rsidRPr="003E1567">
        <w:rPr>
          <w:color w:val="000000"/>
          <w:shd w:val="clear" w:color="auto" w:fill="FFFFFF"/>
        </w:rPr>
        <w:t>оэффициент множественной корреляции</w:t>
      </w:r>
      <w:r w:rsidR="00E20D4B">
        <w:rPr>
          <w:color w:val="000000"/>
          <w:shd w:val="clear" w:color="auto" w:fill="FFFFFF"/>
        </w:rPr>
        <w:t xml:space="preserve"> между рег</w:t>
      </w:r>
      <w:r w:rsidRPr="003E1567">
        <w:rPr>
          <w:color w:val="000000"/>
          <w:shd w:val="clear" w:color="auto" w:fill="FFFFFF"/>
        </w:rPr>
        <w:t>рессируемой независимой переменной</w:t>
      </w:r>
      <w:r w:rsidR="009B712B" w:rsidRPr="003E1567">
        <w:rPr>
          <w:color w:val="000000"/>
          <w:shd w:val="clear" w:color="auto" w:fill="FFFFFF"/>
        </w:rPr>
        <w:t xml:space="preserve"> и др</w:t>
      </w:r>
      <w:r w:rsidRPr="003E1567">
        <w:rPr>
          <w:color w:val="000000"/>
          <w:shd w:val="clear" w:color="auto" w:fill="FFFFFF"/>
        </w:rPr>
        <w:t xml:space="preserve">угими независимыми переменными </w:t>
      </w:r>
      <w:r w:rsidR="008572CB" w:rsidRPr="003E1567">
        <w:rPr>
          <w:color w:val="000000"/>
          <w:shd w:val="clear" w:color="auto" w:fill="FFFFFF"/>
        </w:rPr>
        <w:t>для всех</w:t>
      </w:r>
      <w:r w:rsidRPr="003E1567">
        <w:rPr>
          <w:color w:val="000000"/>
          <w:shd w:val="clear" w:color="auto" w:fill="FFFFFF"/>
        </w:rPr>
        <w:t xml:space="preserve"> рассмотренных</w:t>
      </w:r>
      <w:r w:rsidR="008572CB" w:rsidRPr="003E1567">
        <w:rPr>
          <w:color w:val="000000"/>
          <w:shd w:val="clear" w:color="auto" w:fill="FFFFFF"/>
        </w:rPr>
        <w:t xml:space="preserve"> </w:t>
      </w:r>
      <w:r w:rsidRPr="003E1567">
        <w:rPr>
          <w:color w:val="000000"/>
          <w:shd w:val="clear" w:color="auto" w:fill="FFFFFF"/>
        </w:rPr>
        <w:t>переменных меньше 10.</w:t>
      </w:r>
      <w:r w:rsidR="00AF2FC3">
        <w:rPr>
          <w:color w:val="000000"/>
          <w:shd w:val="clear" w:color="auto" w:fill="FFFFFF"/>
        </w:rPr>
        <w:t xml:space="preserve"> </w:t>
      </w:r>
      <w:r w:rsidR="00CB5895" w:rsidRPr="003E1567">
        <w:rPr>
          <w:color w:val="000000"/>
          <w:shd w:val="clear" w:color="auto" w:fill="FFFFFF"/>
        </w:rPr>
        <w:t>Результаты</w:t>
      </w:r>
      <w:r w:rsidR="00326D8E">
        <w:rPr>
          <w:color w:val="000000"/>
          <w:shd w:val="clear" w:color="auto" w:fill="FFFFFF"/>
        </w:rPr>
        <w:t xml:space="preserve"> представлены в приложении </w:t>
      </w:r>
      <w:r w:rsidR="00326D8E" w:rsidRPr="0099742D">
        <w:rPr>
          <w:color w:val="000000"/>
          <w:shd w:val="clear" w:color="auto" w:fill="FFFFFF"/>
        </w:rPr>
        <w:t>2</w:t>
      </w:r>
      <w:r w:rsidR="009B712B" w:rsidRPr="003E1567">
        <w:rPr>
          <w:color w:val="000000"/>
          <w:shd w:val="clear" w:color="auto" w:fill="FFFFFF"/>
        </w:rPr>
        <w:t>.</w:t>
      </w:r>
      <w:r w:rsidR="00AA0511" w:rsidRPr="003E1567">
        <w:rPr>
          <w:color w:val="000000"/>
          <w:shd w:val="clear" w:color="auto" w:fill="FFFFFF"/>
        </w:rPr>
        <w:t xml:space="preserve"> </w:t>
      </w:r>
    </w:p>
    <w:p w14:paraId="635A0DD6" w14:textId="34BF2C7E" w:rsidR="00EF1AAE" w:rsidRDefault="00057D76" w:rsidP="006E6A91">
      <w:pPr>
        <w:spacing w:line="360" w:lineRule="auto"/>
        <w:ind w:firstLine="284"/>
        <w:jc w:val="both"/>
        <w:rPr>
          <w:color w:val="000000"/>
          <w:shd w:val="clear" w:color="auto" w:fill="FFFFFF"/>
        </w:rPr>
      </w:pPr>
      <w:r w:rsidRPr="003E1567">
        <w:rPr>
          <w:color w:val="000000"/>
          <w:shd w:val="clear" w:color="auto" w:fill="FFFFFF"/>
        </w:rPr>
        <w:t>Маржинальный эффект был рассчитан</w:t>
      </w:r>
      <w:r w:rsidR="00186CC8">
        <w:rPr>
          <w:color w:val="000000"/>
          <w:shd w:val="clear" w:color="auto" w:fill="FFFFFF"/>
        </w:rPr>
        <w:t xml:space="preserve"> </w:t>
      </w:r>
      <w:r w:rsidR="003E1567" w:rsidRPr="003E1567">
        <w:rPr>
          <w:color w:val="000000"/>
          <w:shd w:val="clear" w:color="auto" w:fill="FFFFFF"/>
        </w:rPr>
        <w:t>для банка со всеми независимыми переменными равными среднему значению, то есть полученные значения верны</w:t>
      </w:r>
      <w:r w:rsidR="00443DAD">
        <w:rPr>
          <w:color w:val="000000"/>
          <w:shd w:val="clear" w:color="auto" w:fill="FFFFFF"/>
        </w:rPr>
        <w:t xml:space="preserve"> для условного «среднего» банка,</w:t>
      </w:r>
      <w:r w:rsidR="00715B2D">
        <w:rPr>
          <w:color w:val="000000"/>
          <w:shd w:val="clear" w:color="auto" w:fill="FFFFFF"/>
        </w:rPr>
        <w:t xml:space="preserve"> средние значение представлены в табл. 3.2.1.,</w:t>
      </w:r>
      <w:r w:rsidR="00443DAD">
        <w:rPr>
          <w:color w:val="000000"/>
          <w:shd w:val="clear" w:color="auto" w:fill="FFFFFF"/>
        </w:rPr>
        <w:t xml:space="preserve"> при этом для бинарных переменных данный показатель не рассчитывался.</w:t>
      </w:r>
      <w:r w:rsidR="003E1567" w:rsidRPr="003E1567">
        <w:rPr>
          <w:color w:val="000000"/>
          <w:shd w:val="clear" w:color="auto" w:fill="FFFFFF"/>
        </w:rPr>
        <w:t xml:space="preserve"> Для визуального удобства маржинальный эффект представлен умноженным на 100.</w:t>
      </w:r>
      <w:r w:rsidR="00E20D4B">
        <w:rPr>
          <w:color w:val="000000"/>
          <w:shd w:val="clear" w:color="auto" w:fill="FFFFFF"/>
        </w:rPr>
        <w:t xml:space="preserve"> Подробное описание</w:t>
      </w:r>
      <w:r w:rsidR="003E1567" w:rsidRPr="003E1567">
        <w:rPr>
          <w:color w:val="000000"/>
          <w:shd w:val="clear" w:color="auto" w:fill="FFFFFF"/>
        </w:rPr>
        <w:t xml:space="preserve"> показат</w:t>
      </w:r>
      <w:r w:rsidR="00E20D4B">
        <w:rPr>
          <w:color w:val="000000"/>
          <w:shd w:val="clear" w:color="auto" w:fill="FFFFFF"/>
        </w:rPr>
        <w:t>елей представлено</w:t>
      </w:r>
      <w:r w:rsidR="00326D8E">
        <w:rPr>
          <w:color w:val="000000"/>
          <w:shd w:val="clear" w:color="auto" w:fill="FFFFFF"/>
        </w:rPr>
        <w:t xml:space="preserve"> в приложении </w:t>
      </w:r>
      <w:r w:rsidR="00326D8E" w:rsidRPr="0099742D">
        <w:rPr>
          <w:color w:val="000000"/>
          <w:shd w:val="clear" w:color="auto" w:fill="FFFFFF"/>
        </w:rPr>
        <w:t>3</w:t>
      </w:r>
      <w:r w:rsidR="003E1567" w:rsidRPr="003E1567">
        <w:rPr>
          <w:color w:val="000000"/>
          <w:shd w:val="clear" w:color="auto" w:fill="FFFFFF"/>
        </w:rPr>
        <w:t>.</w:t>
      </w:r>
    </w:p>
    <w:p w14:paraId="270CD2C8" w14:textId="1DF8BF3B" w:rsidR="00074D36" w:rsidRPr="00074D36" w:rsidRDefault="00074D36" w:rsidP="00074D36">
      <w:pPr>
        <w:spacing w:line="360" w:lineRule="auto"/>
        <w:ind w:firstLine="284"/>
        <w:jc w:val="both"/>
        <w:rPr>
          <w:color w:val="000000"/>
        </w:rPr>
      </w:pPr>
      <w:r>
        <w:rPr>
          <w:color w:val="000000"/>
          <w:shd w:val="clear" w:color="auto" w:fill="FFFFFF"/>
        </w:rPr>
        <w:t>В модели с рассмотрением агентских сделок</w:t>
      </w:r>
      <w:r w:rsidRPr="0099742D">
        <w:rPr>
          <w:color w:val="000000"/>
          <w:shd w:val="clear" w:color="auto" w:fill="FFFFFF"/>
        </w:rPr>
        <w:t xml:space="preserve">, </w:t>
      </w:r>
      <w:r>
        <w:rPr>
          <w:color w:val="000000"/>
        </w:rPr>
        <w:t xml:space="preserve">сделки в которых АИЖК (ДОМ.РФ) являлось поручителем, рассматривается как период до запуска «Фабрики ИЦБ», так и после. </w:t>
      </w:r>
      <w:r>
        <w:rPr>
          <w:color w:val="000000"/>
          <w:shd w:val="clear" w:color="auto" w:fill="FFFFFF"/>
        </w:rPr>
        <w:t xml:space="preserve">В модели с рассмотрением агентских сделок были исключены наблюдения, в которых банки осуществили неагентскую секьюритизацию, так как в отдельные временные промежутки </w:t>
      </w:r>
      <w:r>
        <w:rPr>
          <w:color w:val="000000"/>
          <w:shd w:val="clear" w:color="auto" w:fill="FFFFFF"/>
        </w:rPr>
        <w:lastRenderedPageBreak/>
        <w:t>были различные модели осуществления агентских сделок. Таким образом, рассматривались лишь банки, осуществившие агентскую сделку и не осуществившие никакой сделки.</w:t>
      </w:r>
    </w:p>
    <w:p w14:paraId="4534E169" w14:textId="5D015737" w:rsidR="002A0602" w:rsidRPr="005A38C0" w:rsidRDefault="00186CC8" w:rsidP="003F7BB3">
      <w:pPr>
        <w:jc w:val="both"/>
        <w:rPr>
          <w:color w:val="000000"/>
          <w:sz w:val="20"/>
          <w:szCs w:val="20"/>
          <w:shd w:val="clear" w:color="auto" w:fill="FFFFFF"/>
        </w:rPr>
      </w:pPr>
      <w:r>
        <w:rPr>
          <w:color w:val="000000"/>
          <w:sz w:val="20"/>
          <w:szCs w:val="20"/>
          <w:shd w:val="clear" w:color="auto" w:fill="FFFFFF"/>
        </w:rPr>
        <w:t xml:space="preserve">Таблица </w:t>
      </w:r>
      <w:r w:rsidRPr="00186CC8">
        <w:rPr>
          <w:color w:val="000000"/>
          <w:sz w:val="20"/>
          <w:szCs w:val="20"/>
          <w:shd w:val="clear" w:color="auto" w:fill="FFFFFF"/>
        </w:rPr>
        <w:t>3</w:t>
      </w:r>
      <w:r w:rsidR="00514E0A" w:rsidRPr="005A38C0">
        <w:rPr>
          <w:color w:val="000000"/>
          <w:sz w:val="20"/>
          <w:szCs w:val="20"/>
          <w:shd w:val="clear" w:color="auto" w:fill="FFFFFF"/>
        </w:rPr>
        <w:t>.2.1 Средние показатели по выбранным для моделей</w:t>
      </w:r>
      <w:r w:rsidR="00954E61" w:rsidRPr="005A38C0">
        <w:rPr>
          <w:color w:val="000000"/>
          <w:sz w:val="20"/>
          <w:szCs w:val="20"/>
          <w:shd w:val="clear" w:color="auto" w:fill="FFFFFF"/>
        </w:rPr>
        <w:t xml:space="preserve"> </w:t>
      </w:r>
      <w:r w:rsidR="00514E0A" w:rsidRPr="005A38C0">
        <w:rPr>
          <w:color w:val="000000"/>
          <w:sz w:val="20"/>
          <w:szCs w:val="20"/>
          <w:shd w:val="clear" w:color="auto" w:fill="FFFFFF"/>
        </w:rPr>
        <w:t xml:space="preserve">секьюритизации </w:t>
      </w:r>
      <w:r w:rsidR="00EF1866" w:rsidRPr="005A38C0">
        <w:rPr>
          <w:sz w:val="20"/>
          <w:szCs w:val="20"/>
        </w:rPr>
        <w:t xml:space="preserve">на основе действительной продажи </w:t>
      </w:r>
      <w:r w:rsidR="00514E0A" w:rsidRPr="005A38C0">
        <w:rPr>
          <w:color w:val="000000"/>
          <w:sz w:val="20"/>
          <w:szCs w:val="20"/>
          <w:shd w:val="clear" w:color="auto" w:fill="FFFFFF"/>
        </w:rPr>
        <w:t>ипотечных активов на российском рынке</w:t>
      </w:r>
      <w:r w:rsidR="00C50F01" w:rsidRPr="00C50F01">
        <w:rPr>
          <w:color w:val="000000"/>
          <w:sz w:val="20"/>
          <w:szCs w:val="20"/>
          <w:shd w:val="clear" w:color="auto" w:fill="FFFFFF"/>
        </w:rPr>
        <w:t xml:space="preserve"> </w:t>
      </w:r>
      <w:r w:rsidR="00C50F01">
        <w:rPr>
          <w:color w:val="000000"/>
          <w:sz w:val="20"/>
          <w:szCs w:val="20"/>
          <w:shd w:val="clear" w:color="auto" w:fill="FFFFFF"/>
        </w:rPr>
        <w:t>независимым переменным</w:t>
      </w:r>
    </w:p>
    <w:tbl>
      <w:tblPr>
        <w:tblW w:w="9558" w:type="dxa"/>
        <w:tblInd w:w="108" w:type="dxa"/>
        <w:tblLook w:val="04A0" w:firstRow="1" w:lastRow="0" w:firstColumn="1" w:lastColumn="0" w:noHBand="0" w:noVBand="1"/>
      </w:tblPr>
      <w:tblGrid>
        <w:gridCol w:w="6237"/>
        <w:gridCol w:w="1560"/>
        <w:gridCol w:w="1761"/>
      </w:tblGrid>
      <w:tr w:rsidR="00DB7C33" w:rsidRPr="00DB7C33" w14:paraId="7428330D" w14:textId="6C840B9B" w:rsidTr="00E20D4B">
        <w:trPr>
          <w:trHeight w:val="299"/>
        </w:trPr>
        <w:tc>
          <w:tcPr>
            <w:tcW w:w="6237" w:type="dxa"/>
            <w:tcBorders>
              <w:top w:val="single" w:sz="4" w:space="0" w:color="auto"/>
              <w:left w:val="single" w:sz="4" w:space="0" w:color="auto"/>
              <w:bottom w:val="single" w:sz="4" w:space="0" w:color="auto"/>
              <w:right w:val="nil"/>
            </w:tcBorders>
            <w:shd w:val="clear" w:color="auto" w:fill="auto"/>
            <w:noWrap/>
            <w:vAlign w:val="center"/>
            <w:hideMark/>
          </w:tcPr>
          <w:p w14:paraId="592ECA3B" w14:textId="77777777" w:rsidR="00DB7C33" w:rsidRPr="00DB7C33" w:rsidRDefault="00DB7C33" w:rsidP="006E6A91">
            <w:pPr>
              <w:jc w:val="center"/>
              <w:rPr>
                <w:color w:val="000000"/>
                <w:sz w:val="20"/>
                <w:szCs w:val="20"/>
              </w:rPr>
            </w:pPr>
            <w:r w:rsidRPr="00DB7C33">
              <w:rPr>
                <w:color w:val="000000"/>
                <w:sz w:val="20"/>
                <w:szCs w:val="20"/>
              </w:rPr>
              <w:t>Показатели</w:t>
            </w:r>
          </w:p>
        </w:tc>
        <w:tc>
          <w:tcPr>
            <w:tcW w:w="1560" w:type="dxa"/>
            <w:tcBorders>
              <w:top w:val="single" w:sz="4" w:space="0" w:color="auto"/>
              <w:left w:val="nil"/>
              <w:bottom w:val="single" w:sz="4" w:space="0" w:color="auto"/>
            </w:tcBorders>
            <w:shd w:val="clear" w:color="auto" w:fill="auto"/>
            <w:noWrap/>
            <w:vAlign w:val="center"/>
            <w:hideMark/>
          </w:tcPr>
          <w:p w14:paraId="73112793" w14:textId="59177D85" w:rsidR="00DB7C33" w:rsidRPr="00DB7C33" w:rsidRDefault="00DB7C33" w:rsidP="006E6A91">
            <w:pPr>
              <w:jc w:val="center"/>
              <w:rPr>
                <w:color w:val="000000"/>
                <w:sz w:val="20"/>
                <w:szCs w:val="20"/>
              </w:rPr>
            </w:pPr>
            <w:r w:rsidRPr="00DB7C33">
              <w:rPr>
                <w:color w:val="000000"/>
                <w:sz w:val="20"/>
                <w:szCs w:val="20"/>
              </w:rPr>
              <w:t>Все сделки</w:t>
            </w:r>
          </w:p>
        </w:tc>
        <w:tc>
          <w:tcPr>
            <w:tcW w:w="1761" w:type="dxa"/>
            <w:tcBorders>
              <w:top w:val="single" w:sz="4" w:space="0" w:color="auto"/>
              <w:bottom w:val="single" w:sz="4" w:space="0" w:color="auto"/>
              <w:right w:val="single" w:sz="4" w:space="0" w:color="auto"/>
            </w:tcBorders>
          </w:tcPr>
          <w:p w14:paraId="20BE3203" w14:textId="34615215" w:rsidR="00DB7C33" w:rsidRPr="00DB7C33" w:rsidRDefault="00DB7C33" w:rsidP="006E6A91">
            <w:pPr>
              <w:jc w:val="center"/>
              <w:rPr>
                <w:color w:val="000000"/>
                <w:sz w:val="20"/>
                <w:szCs w:val="20"/>
              </w:rPr>
            </w:pPr>
            <w:r w:rsidRPr="00DB7C33">
              <w:rPr>
                <w:color w:val="000000"/>
                <w:sz w:val="20"/>
                <w:szCs w:val="20"/>
              </w:rPr>
              <w:t>Только агентские сделки</w:t>
            </w:r>
          </w:p>
        </w:tc>
      </w:tr>
      <w:tr w:rsidR="00DB7C33" w:rsidRPr="00DB7C33" w14:paraId="3D34E8FA" w14:textId="77777777" w:rsidTr="00E20D4B">
        <w:trPr>
          <w:trHeight w:val="299"/>
        </w:trPr>
        <w:tc>
          <w:tcPr>
            <w:tcW w:w="6237" w:type="dxa"/>
            <w:tcBorders>
              <w:top w:val="single" w:sz="4" w:space="0" w:color="auto"/>
              <w:left w:val="single" w:sz="4" w:space="0" w:color="auto"/>
              <w:bottom w:val="nil"/>
              <w:right w:val="nil"/>
            </w:tcBorders>
            <w:shd w:val="clear" w:color="auto" w:fill="auto"/>
            <w:noWrap/>
            <w:vAlign w:val="center"/>
          </w:tcPr>
          <w:p w14:paraId="2F0CC496" w14:textId="05CA5E5A" w:rsidR="00DB7C33" w:rsidRPr="006E6A91" w:rsidRDefault="002B06AD" w:rsidP="006E6A91">
            <w:pPr>
              <w:jc w:val="center"/>
              <w:rPr>
                <w:rFonts w:eastAsia="Calibri"/>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m:t>
                    </m:r>
                    <m:r>
                      <m:rPr>
                        <m:sty m:val="p"/>
                      </m:rPr>
                      <w:rPr>
                        <w:rFonts w:ascii="Cambria Math" w:hAnsi="Cambria Math"/>
                        <w:color w:val="000000"/>
                        <w:sz w:val="20"/>
                        <w:szCs w:val="20"/>
                      </w:rPr>
                      <m:t>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single" w:sz="4" w:space="0" w:color="auto"/>
              <w:left w:val="nil"/>
              <w:bottom w:val="nil"/>
            </w:tcBorders>
            <w:shd w:val="clear" w:color="auto" w:fill="auto"/>
            <w:noWrap/>
            <w:vAlign w:val="center"/>
          </w:tcPr>
          <w:p w14:paraId="17DE7228" w14:textId="1FFB794E" w:rsidR="00DB7C33" w:rsidRPr="006E6A91" w:rsidRDefault="00F02D03" w:rsidP="006E6A91">
            <w:pPr>
              <w:jc w:val="center"/>
              <w:rPr>
                <w:color w:val="000000"/>
                <w:sz w:val="20"/>
                <w:szCs w:val="20"/>
              </w:rPr>
            </w:pPr>
            <w:r w:rsidRPr="006E6A91">
              <w:rPr>
                <w:color w:val="000000"/>
                <w:sz w:val="20"/>
                <w:szCs w:val="20"/>
              </w:rPr>
              <w:t>–</w:t>
            </w:r>
          </w:p>
        </w:tc>
        <w:tc>
          <w:tcPr>
            <w:tcW w:w="1761" w:type="dxa"/>
            <w:tcBorders>
              <w:top w:val="single" w:sz="4" w:space="0" w:color="auto"/>
              <w:bottom w:val="nil"/>
              <w:right w:val="single" w:sz="4" w:space="0" w:color="auto"/>
            </w:tcBorders>
            <w:vAlign w:val="center"/>
          </w:tcPr>
          <w:p w14:paraId="4BCE1CD5" w14:textId="4D475AB7" w:rsidR="00DB7C33" w:rsidRPr="006E6A91" w:rsidRDefault="00A3202F" w:rsidP="006E6A91">
            <w:pPr>
              <w:jc w:val="center"/>
              <w:rPr>
                <w:color w:val="000000"/>
                <w:sz w:val="20"/>
                <w:szCs w:val="20"/>
              </w:rPr>
            </w:pPr>
            <w:r w:rsidRPr="006E6A91">
              <w:rPr>
                <w:sz w:val="20"/>
                <w:szCs w:val="20"/>
              </w:rPr>
              <w:t>13,9077</w:t>
            </w:r>
          </w:p>
        </w:tc>
      </w:tr>
      <w:tr w:rsidR="00C82B72" w:rsidRPr="00DB7C33" w14:paraId="7E537B9A" w14:textId="3B915942" w:rsidTr="00E20D4B">
        <w:trPr>
          <w:trHeight w:val="299"/>
        </w:trPr>
        <w:tc>
          <w:tcPr>
            <w:tcW w:w="6237" w:type="dxa"/>
            <w:tcBorders>
              <w:top w:val="nil"/>
              <w:left w:val="single" w:sz="4" w:space="0" w:color="auto"/>
              <w:bottom w:val="nil"/>
              <w:right w:val="nil"/>
            </w:tcBorders>
            <w:shd w:val="clear" w:color="auto" w:fill="auto"/>
            <w:noWrap/>
            <w:vAlign w:val="center"/>
          </w:tcPr>
          <w:p w14:paraId="453B7548" w14:textId="45E85D0F" w:rsidR="00C82B72" w:rsidRPr="006E6A91" w:rsidRDefault="002B06AD" w:rsidP="006E6A91">
            <w:pPr>
              <w:jc w:val="center"/>
              <w:rPr>
                <w:color w:val="000000"/>
                <w:sz w:val="20"/>
                <w:szCs w:val="20"/>
              </w:rPr>
            </w:pPr>
            <m:oMathPara>
              <m:oMath>
                <m:sSub>
                  <m:sSubPr>
                    <m:ctrlPr>
                      <w:rPr>
                        <w:rFonts w:ascii="Cambria Math" w:hAnsi="Cambria Math"/>
                        <w:sz w:val="20"/>
                        <w:szCs w:val="20"/>
                        <w:lang w:val="en-US"/>
                      </w:rPr>
                    </m:ctrlPr>
                  </m:sSubPr>
                  <m:e>
                    <m:r>
                      <w:rPr>
                        <w:rFonts w:ascii="Cambria Math" w:hAnsi="Cambria Math"/>
                        <w:sz w:val="20"/>
                        <w:szCs w:val="20"/>
                        <w:lang w:val="en-US"/>
                      </w:rPr>
                      <m:t>просроченные кредиты</m:t>
                    </m:r>
                  </m:e>
                  <m:sub>
                    <m:r>
                      <m:rPr>
                        <m:sty m:val="p"/>
                      </m:rPr>
                      <w:rPr>
                        <w:rFonts w:ascii="Cambria Math" w:hAnsi="Cambria Math"/>
                        <w:color w:val="000000"/>
                        <w:sz w:val="20"/>
                        <w:szCs w:val="20"/>
                      </w:rPr>
                      <m:t>t-1</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1560" w:type="dxa"/>
            <w:tcBorders>
              <w:top w:val="nil"/>
              <w:left w:val="nil"/>
              <w:bottom w:val="nil"/>
            </w:tcBorders>
            <w:shd w:val="clear" w:color="auto" w:fill="auto"/>
            <w:noWrap/>
            <w:vAlign w:val="center"/>
          </w:tcPr>
          <w:p w14:paraId="150F12DE" w14:textId="2D06A7B1" w:rsidR="00C82B72" w:rsidRPr="006E6A91" w:rsidRDefault="00C82B72" w:rsidP="006E6A91">
            <w:pPr>
              <w:jc w:val="center"/>
              <w:rPr>
                <w:color w:val="000000"/>
                <w:sz w:val="20"/>
                <w:szCs w:val="20"/>
              </w:rPr>
            </w:pPr>
            <w:r w:rsidRPr="006E6A91">
              <w:rPr>
                <w:sz w:val="20"/>
                <w:szCs w:val="20"/>
              </w:rPr>
              <w:t>9,7024</w:t>
            </w:r>
          </w:p>
        </w:tc>
        <w:tc>
          <w:tcPr>
            <w:tcW w:w="1761" w:type="dxa"/>
            <w:tcBorders>
              <w:top w:val="nil"/>
              <w:bottom w:val="nil"/>
              <w:right w:val="single" w:sz="4" w:space="0" w:color="auto"/>
            </w:tcBorders>
            <w:vAlign w:val="center"/>
          </w:tcPr>
          <w:p w14:paraId="521A0D58" w14:textId="1520503F" w:rsidR="00C82B72" w:rsidRPr="006E6A91" w:rsidRDefault="00C1276A" w:rsidP="006E6A91">
            <w:pPr>
              <w:jc w:val="center"/>
              <w:rPr>
                <w:color w:val="000000"/>
                <w:sz w:val="20"/>
                <w:szCs w:val="20"/>
              </w:rPr>
            </w:pPr>
            <w:r w:rsidRPr="006E6A91">
              <w:rPr>
                <w:sz w:val="20"/>
                <w:szCs w:val="20"/>
              </w:rPr>
              <w:t>5,5388</w:t>
            </w:r>
          </w:p>
        </w:tc>
      </w:tr>
      <w:tr w:rsidR="00C82B72" w:rsidRPr="00DB7C33" w14:paraId="2CEB6475" w14:textId="4C7ED70A" w:rsidTr="00E20D4B">
        <w:trPr>
          <w:trHeight w:val="299"/>
        </w:trPr>
        <w:tc>
          <w:tcPr>
            <w:tcW w:w="6237" w:type="dxa"/>
            <w:tcBorders>
              <w:top w:val="nil"/>
              <w:left w:val="single" w:sz="4" w:space="0" w:color="auto"/>
              <w:bottom w:val="nil"/>
              <w:right w:val="nil"/>
            </w:tcBorders>
            <w:shd w:val="clear" w:color="auto" w:fill="auto"/>
            <w:noWrap/>
            <w:vAlign w:val="center"/>
          </w:tcPr>
          <w:p w14:paraId="63B9C28C" w14:textId="57C7A60D" w:rsidR="00C82B72" w:rsidRPr="006E6A91" w:rsidRDefault="00E20D4B" w:rsidP="006E6A91">
            <w:pPr>
              <w:jc w:val="center"/>
              <w:rPr>
                <w:color w:val="000000"/>
                <w:sz w:val="20"/>
                <w:szCs w:val="20"/>
              </w:rPr>
            </w:pPr>
            <m:oMathPara>
              <m:oMathParaPr>
                <m:jc m:val="center"/>
              </m:oMathParaPr>
              <m:oMath>
                <m:r>
                  <m:rPr>
                    <m:sty m:val="p"/>
                  </m:rPr>
                  <w:rPr>
                    <w:rFonts w:ascii="Cambria Math" w:hAnsi="Cambria Math"/>
                    <w:color w:val="000000"/>
                    <w:sz w:val="20"/>
                    <w:szCs w:val="20"/>
                  </w:rPr>
                  <m:t xml:space="preserve">ln </m:t>
                </m:r>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nil"/>
              <w:left w:val="nil"/>
              <w:bottom w:val="nil"/>
            </w:tcBorders>
            <w:shd w:val="clear" w:color="auto" w:fill="auto"/>
            <w:noWrap/>
            <w:vAlign w:val="center"/>
          </w:tcPr>
          <w:p w14:paraId="68695B95" w14:textId="2A3317A3" w:rsidR="00C82B72" w:rsidRPr="006E6A91" w:rsidRDefault="00C82B72" w:rsidP="006E6A91">
            <w:pPr>
              <w:jc w:val="center"/>
              <w:rPr>
                <w:color w:val="000000"/>
                <w:sz w:val="20"/>
                <w:szCs w:val="20"/>
              </w:rPr>
            </w:pPr>
            <w:r w:rsidRPr="006E6A91">
              <w:rPr>
                <w:sz w:val="20"/>
                <w:szCs w:val="20"/>
              </w:rPr>
              <w:t>11,3216</w:t>
            </w:r>
          </w:p>
        </w:tc>
        <w:tc>
          <w:tcPr>
            <w:tcW w:w="1761" w:type="dxa"/>
            <w:tcBorders>
              <w:top w:val="nil"/>
              <w:bottom w:val="nil"/>
              <w:right w:val="single" w:sz="4" w:space="0" w:color="auto"/>
            </w:tcBorders>
            <w:vAlign w:val="center"/>
          </w:tcPr>
          <w:p w14:paraId="390C6DF4" w14:textId="21D0C393" w:rsidR="00C82B72" w:rsidRPr="006E6A91" w:rsidRDefault="00F02D03" w:rsidP="006E6A91">
            <w:pPr>
              <w:jc w:val="center"/>
              <w:rPr>
                <w:color w:val="000000"/>
                <w:sz w:val="20"/>
                <w:szCs w:val="20"/>
              </w:rPr>
            </w:pPr>
            <w:r w:rsidRPr="006E6A91">
              <w:rPr>
                <w:color w:val="000000"/>
                <w:sz w:val="20"/>
                <w:szCs w:val="20"/>
              </w:rPr>
              <w:t>–</w:t>
            </w:r>
          </w:p>
        </w:tc>
      </w:tr>
      <w:tr w:rsidR="00C82B72" w:rsidRPr="00DB7C33" w14:paraId="28E8474E" w14:textId="2CE302E2" w:rsidTr="00E20D4B">
        <w:trPr>
          <w:trHeight w:val="299"/>
        </w:trPr>
        <w:tc>
          <w:tcPr>
            <w:tcW w:w="6237" w:type="dxa"/>
            <w:tcBorders>
              <w:top w:val="nil"/>
              <w:left w:val="single" w:sz="4" w:space="0" w:color="auto"/>
              <w:bottom w:val="nil"/>
              <w:right w:val="nil"/>
            </w:tcBorders>
            <w:shd w:val="clear" w:color="auto" w:fill="auto"/>
            <w:noWrap/>
            <w:vAlign w:val="center"/>
          </w:tcPr>
          <w:p w14:paraId="5D79A39C" w14:textId="3AFD9438" w:rsidR="00C82B72" w:rsidRPr="006E6A91" w:rsidRDefault="00E20D4B" w:rsidP="006E6A91">
            <w:pPr>
              <w:jc w:val="center"/>
              <w:rPr>
                <w:color w:val="000000"/>
                <w:sz w:val="20"/>
                <w:szCs w:val="20"/>
                <w:lang w:val="en-US"/>
              </w:rPr>
            </w:pPr>
            <m:oMathPara>
              <m:oMath>
                <m:r>
                  <m:rPr>
                    <m:sty m:val="p"/>
                  </m:rPr>
                  <w:rPr>
                    <w:rFonts w:ascii="Cambria Math" w:hAnsi="Cambria Math"/>
                    <w:color w:val="000000"/>
                    <w:sz w:val="20"/>
                    <w:szCs w:val="20"/>
                  </w:rPr>
                  <m:t>ln (</m:t>
                </m:r>
                <m:sSub>
                  <m:sSubPr>
                    <m:ctrlPr>
                      <w:rPr>
                        <w:rFonts w:ascii="Cambria Math" w:hAnsi="Cambria Math"/>
                        <w:color w:val="000000"/>
                        <w:sz w:val="20"/>
                        <w:szCs w:val="20"/>
                      </w:rPr>
                    </m:ctrlPr>
                  </m:sSubPr>
                  <m:e>
                    <m:r>
                      <m:rPr>
                        <m:sty m:val="p"/>
                      </m:rPr>
                      <w:rPr>
                        <w:rFonts w:ascii="Cambria Math" w:hAnsi="Cambria Math"/>
                        <w:color w:val="000000"/>
                        <w:sz w:val="20"/>
                        <w:szCs w:val="20"/>
                      </w:rPr>
                      <m:t>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процентный доход</m:t>
                    </m:r>
                  </m:e>
                  <m:sub>
                    <m:r>
                      <m:rPr>
                        <m:sty m:val="p"/>
                      </m:rPr>
                      <w:rPr>
                        <w:rFonts w:ascii="Cambria Math" w:hAnsi="Cambria Math"/>
                        <w:color w:val="000000"/>
                        <w:sz w:val="20"/>
                        <w:szCs w:val="20"/>
                      </w:rPr>
                      <m:t>t-1</m:t>
                    </m:r>
                  </m:sub>
                </m:sSub>
                <m:r>
                  <m:rPr>
                    <m:sty m:val="p"/>
                  </m:rPr>
                  <w:rPr>
                    <w:rFonts w:ascii="Cambria Math" w:eastAsiaTheme="minorEastAsia" w:hAnsi="Cambria Math"/>
                    <w:color w:val="000000"/>
                    <w:sz w:val="20"/>
                    <w:szCs w:val="20"/>
                  </w:rPr>
                  <m:t>)</m:t>
                </m:r>
              </m:oMath>
            </m:oMathPara>
          </w:p>
        </w:tc>
        <w:tc>
          <w:tcPr>
            <w:tcW w:w="1560" w:type="dxa"/>
            <w:tcBorders>
              <w:top w:val="nil"/>
              <w:left w:val="nil"/>
              <w:bottom w:val="nil"/>
            </w:tcBorders>
            <w:shd w:val="clear" w:color="auto" w:fill="auto"/>
            <w:noWrap/>
            <w:vAlign w:val="center"/>
          </w:tcPr>
          <w:p w14:paraId="1E867FF9" w14:textId="7E3F7E2D" w:rsidR="00C82B72" w:rsidRPr="006E6A91" w:rsidRDefault="00C82B72" w:rsidP="006E6A91">
            <w:pPr>
              <w:jc w:val="center"/>
              <w:rPr>
                <w:color w:val="000000"/>
                <w:sz w:val="20"/>
                <w:szCs w:val="20"/>
              </w:rPr>
            </w:pPr>
            <w:r w:rsidRPr="006E6A91">
              <w:rPr>
                <w:sz w:val="20"/>
                <w:szCs w:val="20"/>
              </w:rPr>
              <w:t>-0,6612</w:t>
            </w:r>
          </w:p>
        </w:tc>
        <w:tc>
          <w:tcPr>
            <w:tcW w:w="1761" w:type="dxa"/>
            <w:tcBorders>
              <w:top w:val="nil"/>
              <w:bottom w:val="nil"/>
              <w:right w:val="single" w:sz="4" w:space="0" w:color="auto"/>
            </w:tcBorders>
            <w:vAlign w:val="center"/>
          </w:tcPr>
          <w:p w14:paraId="1BF25864" w14:textId="4C86C586" w:rsidR="00C82B72" w:rsidRPr="006E6A91" w:rsidRDefault="00F02D03" w:rsidP="006E6A91">
            <w:pPr>
              <w:jc w:val="center"/>
              <w:rPr>
                <w:color w:val="000000"/>
                <w:sz w:val="20"/>
                <w:szCs w:val="20"/>
              </w:rPr>
            </w:pPr>
            <w:r w:rsidRPr="006E6A91">
              <w:rPr>
                <w:color w:val="000000"/>
                <w:sz w:val="20"/>
                <w:szCs w:val="20"/>
              </w:rPr>
              <w:t>–</w:t>
            </w:r>
          </w:p>
        </w:tc>
      </w:tr>
      <w:tr w:rsidR="00C82B72" w:rsidRPr="00DB7C33" w14:paraId="5CE50DF0" w14:textId="3B35C853" w:rsidTr="00E20D4B">
        <w:trPr>
          <w:trHeight w:val="299"/>
        </w:trPr>
        <w:tc>
          <w:tcPr>
            <w:tcW w:w="6237" w:type="dxa"/>
            <w:tcBorders>
              <w:top w:val="nil"/>
              <w:left w:val="single" w:sz="4" w:space="0" w:color="auto"/>
              <w:bottom w:val="nil"/>
              <w:right w:val="nil"/>
            </w:tcBorders>
            <w:shd w:val="clear" w:color="auto" w:fill="auto"/>
            <w:noWrap/>
            <w:vAlign w:val="center"/>
          </w:tcPr>
          <w:p w14:paraId="720438A0" w14:textId="17DDE331" w:rsidR="00C82B72" w:rsidRPr="006E6A91" w:rsidRDefault="002B06AD" w:rsidP="006E6A91">
            <w:pPr>
              <w:jc w:val="center"/>
              <w:rPr>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 xml:space="preserve">Н4 </m:t>
                    </m:r>
                  </m:e>
                  <m:sub>
                    <m:r>
                      <m:rPr>
                        <m:sty m:val="p"/>
                      </m:rPr>
                      <w:rPr>
                        <w:rFonts w:ascii="Cambria Math" w:hAnsi="Cambria Math"/>
                        <w:color w:val="000000"/>
                        <w:sz w:val="20"/>
                        <w:szCs w:val="20"/>
                      </w:rPr>
                      <m:t>t-1</m:t>
                    </m:r>
                  </m:sub>
                </m:sSub>
              </m:oMath>
            </m:oMathPara>
          </w:p>
        </w:tc>
        <w:tc>
          <w:tcPr>
            <w:tcW w:w="1560" w:type="dxa"/>
            <w:tcBorders>
              <w:top w:val="nil"/>
              <w:left w:val="nil"/>
              <w:bottom w:val="nil"/>
            </w:tcBorders>
            <w:shd w:val="clear" w:color="auto" w:fill="auto"/>
            <w:noWrap/>
            <w:vAlign w:val="center"/>
          </w:tcPr>
          <w:p w14:paraId="26FD424B" w14:textId="5F903BEB" w:rsidR="00C82B72" w:rsidRPr="006E6A91" w:rsidRDefault="00C82B72" w:rsidP="006E6A91">
            <w:pPr>
              <w:jc w:val="center"/>
              <w:rPr>
                <w:color w:val="000000"/>
                <w:sz w:val="20"/>
                <w:szCs w:val="20"/>
              </w:rPr>
            </w:pPr>
            <w:r w:rsidRPr="006E6A91">
              <w:rPr>
                <w:sz w:val="20"/>
                <w:szCs w:val="20"/>
              </w:rPr>
              <w:t>51,9655</w:t>
            </w:r>
          </w:p>
        </w:tc>
        <w:tc>
          <w:tcPr>
            <w:tcW w:w="1761" w:type="dxa"/>
            <w:tcBorders>
              <w:top w:val="nil"/>
              <w:bottom w:val="nil"/>
              <w:right w:val="single" w:sz="4" w:space="0" w:color="auto"/>
            </w:tcBorders>
            <w:vAlign w:val="center"/>
          </w:tcPr>
          <w:p w14:paraId="1952E362" w14:textId="6BE049A3" w:rsidR="00C82B72" w:rsidRPr="006E6A91" w:rsidRDefault="00F02D03" w:rsidP="006E6A91">
            <w:pPr>
              <w:jc w:val="center"/>
              <w:rPr>
                <w:color w:val="000000"/>
                <w:sz w:val="20"/>
                <w:szCs w:val="20"/>
              </w:rPr>
            </w:pPr>
            <w:r w:rsidRPr="006E6A91">
              <w:rPr>
                <w:color w:val="000000"/>
                <w:sz w:val="20"/>
                <w:szCs w:val="20"/>
              </w:rPr>
              <w:t>–</w:t>
            </w:r>
          </w:p>
        </w:tc>
      </w:tr>
      <w:tr w:rsidR="00C82B72" w:rsidRPr="00DB7C33" w14:paraId="2E9C9884" w14:textId="1BE9E82B" w:rsidTr="00E20D4B">
        <w:trPr>
          <w:trHeight w:val="292"/>
        </w:trPr>
        <w:tc>
          <w:tcPr>
            <w:tcW w:w="6237" w:type="dxa"/>
            <w:tcBorders>
              <w:top w:val="nil"/>
              <w:left w:val="single" w:sz="4" w:space="0" w:color="auto"/>
              <w:bottom w:val="nil"/>
              <w:right w:val="nil"/>
            </w:tcBorders>
            <w:shd w:val="clear" w:color="auto" w:fill="auto"/>
            <w:noWrap/>
            <w:vAlign w:val="center"/>
          </w:tcPr>
          <w:p w14:paraId="5A549018" w14:textId="0BB42E0D" w:rsidR="00C82B72" w:rsidRPr="006E6A91" w:rsidRDefault="002B06AD" w:rsidP="006E6A91">
            <w:pPr>
              <w:jc w:val="center"/>
              <w:rPr>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Н1</m:t>
                    </m:r>
                  </m:e>
                  <m:sub>
                    <m:r>
                      <m:rPr>
                        <m:sty m:val="p"/>
                      </m:rPr>
                      <w:rPr>
                        <w:rFonts w:ascii="Cambria Math" w:hAnsi="Cambria Math"/>
                        <w:color w:val="000000"/>
                        <w:sz w:val="20"/>
                        <w:szCs w:val="20"/>
                      </w:rPr>
                      <m:t>t-1</m:t>
                    </m:r>
                  </m:sub>
                </m:sSub>
              </m:oMath>
            </m:oMathPara>
          </w:p>
        </w:tc>
        <w:tc>
          <w:tcPr>
            <w:tcW w:w="1560" w:type="dxa"/>
            <w:tcBorders>
              <w:top w:val="nil"/>
              <w:left w:val="nil"/>
              <w:bottom w:val="nil"/>
            </w:tcBorders>
            <w:shd w:val="clear" w:color="auto" w:fill="auto"/>
            <w:noWrap/>
            <w:vAlign w:val="center"/>
          </w:tcPr>
          <w:p w14:paraId="7928D5BC" w14:textId="2A28A366" w:rsidR="00C82B72" w:rsidRPr="006E6A91" w:rsidRDefault="00C82B72" w:rsidP="006E6A91">
            <w:pPr>
              <w:jc w:val="center"/>
              <w:rPr>
                <w:color w:val="000000"/>
                <w:sz w:val="20"/>
                <w:szCs w:val="20"/>
              </w:rPr>
            </w:pPr>
            <w:r w:rsidRPr="006E6A91">
              <w:rPr>
                <w:sz w:val="20"/>
                <w:szCs w:val="20"/>
              </w:rPr>
              <w:t>28,1729</w:t>
            </w:r>
          </w:p>
        </w:tc>
        <w:tc>
          <w:tcPr>
            <w:tcW w:w="1761" w:type="dxa"/>
            <w:tcBorders>
              <w:top w:val="nil"/>
              <w:bottom w:val="nil"/>
              <w:right w:val="single" w:sz="4" w:space="0" w:color="auto"/>
            </w:tcBorders>
            <w:vAlign w:val="center"/>
          </w:tcPr>
          <w:p w14:paraId="777C6A9F" w14:textId="45800904" w:rsidR="00C82B72" w:rsidRPr="006E6A91" w:rsidRDefault="00F02D03" w:rsidP="006E6A91">
            <w:pPr>
              <w:jc w:val="center"/>
              <w:rPr>
                <w:color w:val="000000"/>
                <w:sz w:val="20"/>
                <w:szCs w:val="20"/>
              </w:rPr>
            </w:pPr>
            <w:r w:rsidRPr="006E6A91">
              <w:rPr>
                <w:color w:val="000000"/>
                <w:sz w:val="20"/>
                <w:szCs w:val="20"/>
              </w:rPr>
              <w:t>–</w:t>
            </w:r>
          </w:p>
        </w:tc>
      </w:tr>
      <w:tr w:rsidR="00C82B72" w:rsidRPr="00DB7C33" w14:paraId="131A0CE9" w14:textId="7B134E05" w:rsidTr="00E20D4B">
        <w:trPr>
          <w:trHeight w:val="299"/>
        </w:trPr>
        <w:tc>
          <w:tcPr>
            <w:tcW w:w="6237" w:type="dxa"/>
            <w:tcBorders>
              <w:top w:val="nil"/>
              <w:left w:val="single" w:sz="4" w:space="0" w:color="auto"/>
              <w:bottom w:val="nil"/>
              <w:right w:val="nil"/>
            </w:tcBorders>
            <w:shd w:val="clear" w:color="auto" w:fill="auto"/>
            <w:noWrap/>
            <w:vAlign w:val="center"/>
          </w:tcPr>
          <w:p w14:paraId="4893C629" w14:textId="68E20ACA" w:rsidR="00C82B72" w:rsidRPr="006E6A91" w:rsidRDefault="002B06AD" w:rsidP="006E6A91">
            <w:pPr>
              <w:jc w:val="center"/>
              <w:rPr>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1560" w:type="dxa"/>
            <w:tcBorders>
              <w:top w:val="nil"/>
              <w:left w:val="nil"/>
              <w:bottom w:val="nil"/>
            </w:tcBorders>
            <w:shd w:val="clear" w:color="auto" w:fill="auto"/>
            <w:noWrap/>
            <w:vAlign w:val="center"/>
          </w:tcPr>
          <w:p w14:paraId="6825F44D" w14:textId="55E6B810" w:rsidR="00C82B72" w:rsidRPr="006E6A91" w:rsidRDefault="00C82B72" w:rsidP="006E6A91">
            <w:pPr>
              <w:jc w:val="center"/>
              <w:rPr>
                <w:color w:val="000000"/>
                <w:sz w:val="20"/>
                <w:szCs w:val="20"/>
              </w:rPr>
            </w:pPr>
            <w:r w:rsidRPr="006E6A91">
              <w:rPr>
                <w:sz w:val="20"/>
                <w:szCs w:val="20"/>
              </w:rPr>
              <w:t>47,7147</w:t>
            </w:r>
          </w:p>
        </w:tc>
        <w:tc>
          <w:tcPr>
            <w:tcW w:w="1761" w:type="dxa"/>
            <w:tcBorders>
              <w:top w:val="nil"/>
              <w:bottom w:val="nil"/>
              <w:right w:val="single" w:sz="4" w:space="0" w:color="auto"/>
            </w:tcBorders>
            <w:vAlign w:val="center"/>
          </w:tcPr>
          <w:p w14:paraId="2EA50430" w14:textId="57B5AC16" w:rsidR="00C82B72" w:rsidRPr="006E6A91" w:rsidRDefault="00C1276A" w:rsidP="006E6A91">
            <w:pPr>
              <w:jc w:val="center"/>
              <w:rPr>
                <w:color w:val="000000"/>
                <w:sz w:val="20"/>
                <w:szCs w:val="20"/>
              </w:rPr>
            </w:pPr>
            <w:r w:rsidRPr="006E6A91">
              <w:rPr>
                <w:sz w:val="20"/>
                <w:szCs w:val="20"/>
              </w:rPr>
              <w:t>49,3210</w:t>
            </w:r>
          </w:p>
        </w:tc>
      </w:tr>
      <w:tr w:rsidR="00DB7C33" w:rsidRPr="00DB7C33" w14:paraId="7963E5BB" w14:textId="77777777" w:rsidTr="00E20D4B">
        <w:trPr>
          <w:trHeight w:val="299"/>
        </w:trPr>
        <w:tc>
          <w:tcPr>
            <w:tcW w:w="6237" w:type="dxa"/>
            <w:tcBorders>
              <w:top w:val="nil"/>
              <w:left w:val="single" w:sz="4" w:space="0" w:color="auto"/>
              <w:bottom w:val="nil"/>
              <w:right w:val="nil"/>
            </w:tcBorders>
            <w:shd w:val="clear" w:color="auto" w:fill="auto"/>
            <w:noWrap/>
            <w:vAlign w:val="center"/>
          </w:tcPr>
          <w:p w14:paraId="00991E47" w14:textId="42008D01" w:rsidR="00DB7C33" w:rsidRPr="006E6A91" w:rsidRDefault="002B06AD" w:rsidP="006E6A91">
            <w:pPr>
              <w:jc w:val="center"/>
              <w:rPr>
                <w:rFonts w:eastAsia="Calibri"/>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nil"/>
              <w:left w:val="nil"/>
              <w:bottom w:val="nil"/>
            </w:tcBorders>
            <w:shd w:val="clear" w:color="auto" w:fill="auto"/>
            <w:noWrap/>
            <w:vAlign w:val="center"/>
          </w:tcPr>
          <w:p w14:paraId="0D2B36FA" w14:textId="75559239" w:rsidR="00DB7C33" w:rsidRPr="006E6A91" w:rsidRDefault="00F02D03" w:rsidP="006E6A91">
            <w:pPr>
              <w:jc w:val="center"/>
              <w:rPr>
                <w:color w:val="000000"/>
                <w:sz w:val="20"/>
                <w:szCs w:val="20"/>
              </w:rPr>
            </w:pPr>
            <w:r w:rsidRPr="006E6A91">
              <w:rPr>
                <w:color w:val="000000"/>
                <w:sz w:val="20"/>
                <w:szCs w:val="20"/>
              </w:rPr>
              <w:t>–</w:t>
            </w:r>
          </w:p>
        </w:tc>
        <w:tc>
          <w:tcPr>
            <w:tcW w:w="1761" w:type="dxa"/>
            <w:tcBorders>
              <w:top w:val="nil"/>
              <w:bottom w:val="nil"/>
              <w:right w:val="single" w:sz="4" w:space="0" w:color="auto"/>
            </w:tcBorders>
            <w:vAlign w:val="center"/>
          </w:tcPr>
          <w:p w14:paraId="4DE8DC9A" w14:textId="36F8BFD4" w:rsidR="00DB7C33" w:rsidRPr="006E6A91" w:rsidRDefault="00A3202F" w:rsidP="006E6A91">
            <w:pPr>
              <w:jc w:val="center"/>
              <w:rPr>
                <w:color w:val="000000"/>
                <w:sz w:val="20"/>
                <w:szCs w:val="20"/>
              </w:rPr>
            </w:pPr>
            <w:r w:rsidRPr="006E6A91">
              <w:rPr>
                <w:sz w:val="20"/>
                <w:szCs w:val="20"/>
              </w:rPr>
              <w:t>14,2752</w:t>
            </w:r>
          </w:p>
        </w:tc>
      </w:tr>
      <w:tr w:rsidR="00DB7C33" w:rsidRPr="00DB7C33" w14:paraId="1C7F3074" w14:textId="0B9E6E59" w:rsidTr="00E20D4B">
        <w:trPr>
          <w:trHeight w:val="299"/>
        </w:trPr>
        <w:tc>
          <w:tcPr>
            <w:tcW w:w="6237" w:type="dxa"/>
            <w:tcBorders>
              <w:top w:val="nil"/>
              <w:left w:val="single" w:sz="4" w:space="0" w:color="auto"/>
              <w:bottom w:val="nil"/>
              <w:right w:val="nil"/>
            </w:tcBorders>
            <w:shd w:val="clear" w:color="auto" w:fill="auto"/>
            <w:noWrap/>
            <w:vAlign w:val="center"/>
          </w:tcPr>
          <w:p w14:paraId="696DFF70" w14:textId="3F92695B" w:rsidR="00DB7C33" w:rsidRPr="006E6A91" w:rsidRDefault="002B06AD" w:rsidP="006E6A91">
            <w:pPr>
              <w:jc w:val="center"/>
              <w:rPr>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ln⁡(ликвидные активы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nil"/>
              <w:left w:val="nil"/>
              <w:bottom w:val="nil"/>
            </w:tcBorders>
            <w:shd w:val="clear" w:color="auto" w:fill="auto"/>
            <w:noWrap/>
            <w:vAlign w:val="center"/>
          </w:tcPr>
          <w:p w14:paraId="3BED5FC1" w14:textId="7FBEAC60" w:rsidR="00DB7C33" w:rsidRPr="006E6A91" w:rsidRDefault="00C82B72" w:rsidP="006E6A91">
            <w:pPr>
              <w:jc w:val="center"/>
              <w:rPr>
                <w:color w:val="000000"/>
                <w:sz w:val="20"/>
                <w:szCs w:val="20"/>
              </w:rPr>
            </w:pPr>
            <w:r w:rsidRPr="006E6A91">
              <w:rPr>
                <w:color w:val="000000"/>
                <w:sz w:val="20"/>
                <w:szCs w:val="20"/>
              </w:rPr>
              <w:t>4,2494</w:t>
            </w:r>
          </w:p>
        </w:tc>
        <w:tc>
          <w:tcPr>
            <w:tcW w:w="1761" w:type="dxa"/>
            <w:tcBorders>
              <w:top w:val="nil"/>
              <w:bottom w:val="nil"/>
              <w:right w:val="single" w:sz="4" w:space="0" w:color="auto"/>
            </w:tcBorders>
            <w:vAlign w:val="center"/>
          </w:tcPr>
          <w:p w14:paraId="57FBF5B1" w14:textId="606FB545" w:rsidR="00DB7C33" w:rsidRPr="006E6A91" w:rsidRDefault="00F02D03" w:rsidP="006E6A91">
            <w:pPr>
              <w:jc w:val="center"/>
              <w:rPr>
                <w:color w:val="000000"/>
                <w:sz w:val="20"/>
                <w:szCs w:val="20"/>
              </w:rPr>
            </w:pPr>
            <w:r w:rsidRPr="006E6A91">
              <w:rPr>
                <w:color w:val="000000"/>
                <w:sz w:val="20"/>
                <w:szCs w:val="20"/>
              </w:rPr>
              <w:t>–</w:t>
            </w:r>
          </w:p>
        </w:tc>
      </w:tr>
      <w:tr w:rsidR="00DB7C33" w:rsidRPr="00DB7C33" w14:paraId="66C452CB" w14:textId="77777777" w:rsidTr="00E20D4B">
        <w:trPr>
          <w:trHeight w:val="299"/>
        </w:trPr>
        <w:tc>
          <w:tcPr>
            <w:tcW w:w="6237" w:type="dxa"/>
            <w:tcBorders>
              <w:top w:val="nil"/>
              <w:left w:val="single" w:sz="4" w:space="0" w:color="auto"/>
              <w:bottom w:val="nil"/>
              <w:right w:val="nil"/>
            </w:tcBorders>
            <w:shd w:val="clear" w:color="auto" w:fill="auto"/>
            <w:noWrap/>
            <w:vAlign w:val="center"/>
          </w:tcPr>
          <w:p w14:paraId="0C12391C" w14:textId="16A25D2D" w:rsidR="00DB7C33" w:rsidRPr="006E6A91" w:rsidRDefault="002B06AD" w:rsidP="006E6A91">
            <w:pPr>
              <w:jc w:val="center"/>
              <w:rPr>
                <w:rFonts w:eastAsia="Calibri"/>
                <w:color w:val="000000"/>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ln⁡(ликвидные активы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sz w:val="20"/>
                        <w:szCs w:val="20"/>
                        <w:lang w:val="en-US"/>
                      </w:rPr>
                    </m:ctrlPr>
                  </m:sSubPr>
                  <m:e>
                    <m:r>
                      <m:rPr>
                        <m:sty m:val="p"/>
                      </m:rPr>
                      <w:rPr>
                        <w:rFonts w:ascii="Cambria Math" w:hAnsi="Cambria Math"/>
                        <w:sz w:val="20"/>
                        <w:szCs w:val="20"/>
                        <w:lang w:val="en-US"/>
                      </w:rPr>
                      <m:t>(межбанковские заимствования + 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nil"/>
              <w:left w:val="nil"/>
              <w:bottom w:val="nil"/>
            </w:tcBorders>
            <w:shd w:val="clear" w:color="auto" w:fill="auto"/>
            <w:noWrap/>
            <w:vAlign w:val="center"/>
          </w:tcPr>
          <w:p w14:paraId="3225AA02" w14:textId="1EB0675A" w:rsidR="00DB7C33" w:rsidRPr="006E6A91" w:rsidRDefault="00F02D03" w:rsidP="006E6A91">
            <w:pPr>
              <w:jc w:val="center"/>
              <w:rPr>
                <w:color w:val="000000"/>
                <w:sz w:val="20"/>
                <w:szCs w:val="20"/>
              </w:rPr>
            </w:pPr>
            <w:r w:rsidRPr="006E6A91">
              <w:rPr>
                <w:color w:val="000000"/>
                <w:sz w:val="20"/>
                <w:szCs w:val="20"/>
              </w:rPr>
              <w:t>–</w:t>
            </w:r>
          </w:p>
        </w:tc>
        <w:tc>
          <w:tcPr>
            <w:tcW w:w="1761" w:type="dxa"/>
            <w:tcBorders>
              <w:top w:val="nil"/>
              <w:bottom w:val="nil"/>
              <w:right w:val="single" w:sz="4" w:space="0" w:color="auto"/>
            </w:tcBorders>
            <w:vAlign w:val="center"/>
          </w:tcPr>
          <w:p w14:paraId="69F7E976" w14:textId="7E8B8D3B" w:rsidR="00DB7C33" w:rsidRPr="006E6A91" w:rsidRDefault="00A3202F" w:rsidP="006E6A91">
            <w:pPr>
              <w:jc w:val="center"/>
              <w:rPr>
                <w:color w:val="000000"/>
                <w:sz w:val="20"/>
                <w:szCs w:val="20"/>
              </w:rPr>
            </w:pPr>
            <w:r w:rsidRPr="006E6A91">
              <w:rPr>
                <w:sz w:val="20"/>
                <w:szCs w:val="20"/>
              </w:rPr>
              <w:t>3,7125</w:t>
            </w:r>
          </w:p>
        </w:tc>
      </w:tr>
      <w:tr w:rsidR="00DB7C33" w:rsidRPr="00DB7C33" w14:paraId="3F60D9BE" w14:textId="780D6B54" w:rsidTr="00E20D4B">
        <w:trPr>
          <w:trHeight w:val="299"/>
        </w:trPr>
        <w:tc>
          <w:tcPr>
            <w:tcW w:w="6237" w:type="dxa"/>
            <w:tcBorders>
              <w:top w:val="nil"/>
              <w:left w:val="single" w:sz="4" w:space="0" w:color="auto"/>
              <w:right w:val="nil"/>
            </w:tcBorders>
            <w:shd w:val="clear" w:color="auto" w:fill="auto"/>
            <w:noWrap/>
            <w:vAlign w:val="center"/>
          </w:tcPr>
          <w:p w14:paraId="6C1CFD68" w14:textId="0051D71B" w:rsidR="00DB7C33" w:rsidRPr="006E6A91" w:rsidRDefault="002B06AD" w:rsidP="006E6A91">
            <w:pPr>
              <w:jc w:val="center"/>
              <w:rPr>
                <w:color w:val="000000"/>
                <w:sz w:val="20"/>
                <w:szCs w:val="20"/>
              </w:rPr>
            </w:pPr>
            <m:oMathPara>
              <m:oMath>
                <m:sSub>
                  <m:sSubPr>
                    <m:ctrlPr>
                      <w:rPr>
                        <w:rFonts w:ascii="Cambria Math" w:hAnsi="Cambria Math"/>
                        <w:color w:val="000000"/>
                        <w:sz w:val="20"/>
                        <w:szCs w:val="20"/>
                      </w:rPr>
                    </m:ctrlPr>
                  </m:sSubPr>
                  <m:e>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 капитал</m:t>
                    </m:r>
                  </m:e>
                  <m:sub>
                    <m:r>
                      <m:rPr>
                        <m:sty m:val="p"/>
                      </m:rPr>
                      <w:rPr>
                        <w:rFonts w:ascii="Cambria Math" w:hAnsi="Cambria Math"/>
                        <w:color w:val="000000"/>
                        <w:sz w:val="20"/>
                        <w:szCs w:val="20"/>
                      </w:rPr>
                      <m:t>t-1</m:t>
                    </m:r>
                  </m:sub>
                </m:sSub>
              </m:oMath>
            </m:oMathPara>
          </w:p>
        </w:tc>
        <w:tc>
          <w:tcPr>
            <w:tcW w:w="1560" w:type="dxa"/>
            <w:tcBorders>
              <w:top w:val="nil"/>
              <w:left w:val="nil"/>
            </w:tcBorders>
            <w:shd w:val="clear" w:color="auto" w:fill="auto"/>
            <w:noWrap/>
            <w:vAlign w:val="center"/>
          </w:tcPr>
          <w:p w14:paraId="2F327FE2" w14:textId="3BD733DD" w:rsidR="00DB7C33" w:rsidRPr="006E6A91" w:rsidRDefault="00C82B72" w:rsidP="006E6A91">
            <w:pPr>
              <w:jc w:val="center"/>
              <w:rPr>
                <w:color w:val="000000"/>
                <w:sz w:val="20"/>
                <w:szCs w:val="20"/>
              </w:rPr>
            </w:pPr>
            <w:r w:rsidRPr="006E6A91">
              <w:rPr>
                <w:color w:val="000000"/>
                <w:sz w:val="20"/>
                <w:szCs w:val="20"/>
              </w:rPr>
              <w:t>12,9098</w:t>
            </w:r>
          </w:p>
        </w:tc>
        <w:tc>
          <w:tcPr>
            <w:tcW w:w="1761" w:type="dxa"/>
            <w:tcBorders>
              <w:top w:val="nil"/>
              <w:right w:val="single" w:sz="4" w:space="0" w:color="auto"/>
            </w:tcBorders>
            <w:vAlign w:val="center"/>
          </w:tcPr>
          <w:p w14:paraId="35DB622A" w14:textId="07F18E3E" w:rsidR="00DB7C33" w:rsidRPr="006E6A91" w:rsidRDefault="00F02D03" w:rsidP="006E6A91">
            <w:pPr>
              <w:jc w:val="center"/>
              <w:rPr>
                <w:color w:val="000000"/>
                <w:sz w:val="20"/>
                <w:szCs w:val="20"/>
              </w:rPr>
            </w:pPr>
            <w:r w:rsidRPr="006E6A91">
              <w:rPr>
                <w:color w:val="000000"/>
                <w:sz w:val="20"/>
                <w:szCs w:val="20"/>
              </w:rPr>
              <w:t>–</w:t>
            </w:r>
          </w:p>
        </w:tc>
      </w:tr>
      <w:tr w:rsidR="00DB7C33" w:rsidRPr="00DB7C33" w14:paraId="3B9987C3" w14:textId="77777777" w:rsidTr="00E20D4B">
        <w:trPr>
          <w:trHeight w:val="299"/>
        </w:trPr>
        <w:tc>
          <w:tcPr>
            <w:tcW w:w="6237" w:type="dxa"/>
            <w:tcBorders>
              <w:top w:val="nil"/>
              <w:left w:val="single" w:sz="4" w:space="0" w:color="auto"/>
              <w:right w:val="nil"/>
            </w:tcBorders>
            <w:shd w:val="clear" w:color="auto" w:fill="auto"/>
            <w:noWrap/>
            <w:vAlign w:val="center"/>
          </w:tcPr>
          <w:p w14:paraId="11AF4124" w14:textId="554A2E16" w:rsidR="00DB7C33" w:rsidRPr="006E6A91" w:rsidRDefault="002B06AD" w:rsidP="006E6A91">
            <w:pPr>
              <w:jc w:val="center"/>
              <w:rPr>
                <w:rFonts w:eastAsia="Calibri"/>
                <w:color w:val="000000"/>
                <w:sz w:val="20"/>
                <w:szCs w:val="20"/>
              </w:rPr>
            </w:pPr>
            <m:oMathPara>
              <m:oMath>
                <m:sSub>
                  <m:sSubPr>
                    <m:ctrlPr>
                      <w:rPr>
                        <w:rFonts w:ascii="Cambria Math" w:hAnsi="Cambria Math"/>
                        <w:color w:val="000000"/>
                        <w:sz w:val="20"/>
                        <w:szCs w:val="20"/>
                      </w:rPr>
                    </m:ctrlPr>
                  </m:sSubPr>
                  <m:e>
                    <m:sSub>
                      <m:sSubPr>
                        <m:ctrlPr>
                          <w:rPr>
                            <w:rFonts w:ascii="Cambria Math" w:hAnsi="Cambria Math"/>
                            <w:color w:val="000000"/>
                            <w:sz w:val="20"/>
                            <w:szCs w:val="20"/>
                          </w:rPr>
                        </m:ctrlPr>
                      </m:sSubPr>
                      <m:e>
                        <m:r>
                          <m:rPr>
                            <m:sty m:val="p"/>
                          </m:rPr>
                          <w:rPr>
                            <w:rFonts w:ascii="Cambria Math" w:hAnsi="Cambria Math"/>
                            <w:color w:val="000000"/>
                            <w:sz w:val="20"/>
                            <w:szCs w:val="20"/>
                          </w:rPr>
                          <m:t>ln⁡(чистый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 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1560" w:type="dxa"/>
            <w:tcBorders>
              <w:top w:val="nil"/>
              <w:left w:val="nil"/>
            </w:tcBorders>
            <w:shd w:val="clear" w:color="auto" w:fill="auto"/>
            <w:noWrap/>
            <w:vAlign w:val="center"/>
          </w:tcPr>
          <w:p w14:paraId="0B62C19F" w14:textId="38D265F8" w:rsidR="00DB7C33" w:rsidRPr="006E6A91" w:rsidRDefault="00F02D03" w:rsidP="006E6A91">
            <w:pPr>
              <w:jc w:val="center"/>
              <w:rPr>
                <w:color w:val="000000"/>
                <w:sz w:val="20"/>
                <w:szCs w:val="20"/>
              </w:rPr>
            </w:pPr>
            <w:r w:rsidRPr="006E6A91">
              <w:rPr>
                <w:color w:val="000000"/>
                <w:sz w:val="20"/>
                <w:szCs w:val="20"/>
              </w:rPr>
              <w:t>–</w:t>
            </w:r>
          </w:p>
        </w:tc>
        <w:tc>
          <w:tcPr>
            <w:tcW w:w="1761" w:type="dxa"/>
            <w:tcBorders>
              <w:top w:val="nil"/>
              <w:right w:val="single" w:sz="4" w:space="0" w:color="auto"/>
            </w:tcBorders>
            <w:vAlign w:val="center"/>
          </w:tcPr>
          <w:p w14:paraId="66AAA56F" w14:textId="3DFCC09F" w:rsidR="00DB7C33" w:rsidRPr="006E6A91" w:rsidRDefault="00A3202F" w:rsidP="006E6A91">
            <w:pPr>
              <w:jc w:val="center"/>
              <w:rPr>
                <w:color w:val="000000"/>
                <w:sz w:val="20"/>
                <w:szCs w:val="20"/>
              </w:rPr>
            </w:pPr>
            <w:r w:rsidRPr="006E6A91">
              <w:rPr>
                <w:sz w:val="20"/>
                <w:szCs w:val="20"/>
              </w:rPr>
              <w:t>1,9842</w:t>
            </w:r>
          </w:p>
        </w:tc>
      </w:tr>
      <w:tr w:rsidR="00DB7C33" w:rsidRPr="00DB7C33" w14:paraId="78E90599" w14:textId="77777777" w:rsidTr="00E20D4B">
        <w:trPr>
          <w:trHeight w:val="299"/>
        </w:trPr>
        <w:tc>
          <w:tcPr>
            <w:tcW w:w="6237" w:type="dxa"/>
            <w:tcBorders>
              <w:top w:val="nil"/>
              <w:left w:val="single" w:sz="4" w:space="0" w:color="auto"/>
              <w:bottom w:val="single" w:sz="4" w:space="0" w:color="auto"/>
              <w:right w:val="nil"/>
            </w:tcBorders>
            <w:shd w:val="clear" w:color="auto" w:fill="auto"/>
            <w:noWrap/>
            <w:vAlign w:val="center"/>
          </w:tcPr>
          <w:p w14:paraId="575778C2" w14:textId="6EE09D8B" w:rsidR="00DB7C33" w:rsidRPr="006E6A91" w:rsidRDefault="00DB7C33" w:rsidP="006E6A91">
            <w:pPr>
              <w:jc w:val="center"/>
              <w:rPr>
                <w:rFonts w:eastAsia="Calibri"/>
                <w:color w:val="000000"/>
                <w:sz w:val="20"/>
                <w:szCs w:val="20"/>
                <w:lang w:val="en-US"/>
              </w:rPr>
            </w:pPr>
            <w:r w:rsidRPr="006E6A91">
              <w:rPr>
                <w:color w:val="000000"/>
                <w:sz w:val="20"/>
                <w:szCs w:val="20"/>
                <w:lang w:val="en-US"/>
              </w:rPr>
              <w:t>ln(</w:t>
            </w:r>
            <m:oMath>
              <m:sSub>
                <m:sSubPr>
                  <m:ctrlPr>
                    <w:rPr>
                      <w:rFonts w:ascii="Cambria Math" w:hAnsi="Cambria Math"/>
                      <w:color w:val="000000"/>
                      <w:sz w:val="20"/>
                      <w:szCs w:val="20"/>
                      <w:lang w:val="en-US"/>
                    </w:rPr>
                  </m:ctrlPr>
                </m:sSubPr>
                <m:e>
                  <m:r>
                    <m:rPr>
                      <m:sty m:val="p"/>
                    </m:rPr>
                    <w:rPr>
                      <w:rFonts w:ascii="Cambria Math" w:hAnsi="Cambria Math"/>
                      <w:color w:val="000000"/>
                      <w:sz w:val="20"/>
                      <w:szCs w:val="20"/>
                      <w:lang w:val="en-US"/>
                    </w:rPr>
                    <m:t>операционные расходы</m:t>
                  </m:r>
                </m:e>
                <m:sub>
                  <m:r>
                    <m:rPr>
                      <m:sty m:val="p"/>
                    </m:rPr>
                    <w:rPr>
                      <w:rFonts w:ascii="Cambria Math" w:hAnsi="Cambria Math"/>
                      <w:color w:val="000000"/>
                      <w:sz w:val="20"/>
                      <w:szCs w:val="20"/>
                      <w:lang w:val="en-US"/>
                    </w:rPr>
                    <m:t>t-1</m:t>
                  </m:r>
                </m:sub>
              </m:sSub>
            </m:oMath>
            <w:r w:rsidRPr="006E6A91">
              <w:rPr>
                <w:color w:val="000000"/>
                <w:sz w:val="20"/>
                <w:szCs w:val="20"/>
                <w:lang w:val="en-US"/>
              </w:rPr>
              <w:t>/</w:t>
            </w:r>
            <m:oMath>
              <m:sSub>
                <m:sSubPr>
                  <m:ctrlPr>
                    <w:rPr>
                      <w:rFonts w:ascii="Cambria Math" w:hAnsi="Cambria Math"/>
                      <w:color w:val="000000"/>
                      <w:sz w:val="20"/>
                      <w:szCs w:val="20"/>
                      <w:lang w:val="en-US"/>
                    </w:rPr>
                  </m:ctrlPr>
                </m:sSubPr>
                <m:e>
                  <m:r>
                    <m:rPr>
                      <m:sty m:val="p"/>
                    </m:rPr>
                    <w:rPr>
                      <w:rFonts w:ascii="Cambria Math" w:hAnsi="Cambria Math"/>
                      <w:color w:val="000000"/>
                      <w:sz w:val="20"/>
                      <w:szCs w:val="20"/>
                      <w:lang w:val="en-US"/>
                    </w:rPr>
                    <m:t>(процентные доходы + комиссионные доходы)</m:t>
                  </m:r>
                </m:e>
                <m:sub>
                  <m:r>
                    <m:rPr>
                      <m:sty m:val="p"/>
                    </m:rPr>
                    <w:rPr>
                      <w:rFonts w:ascii="Cambria Math" w:hAnsi="Cambria Math"/>
                      <w:color w:val="000000"/>
                      <w:sz w:val="20"/>
                      <w:szCs w:val="20"/>
                      <w:lang w:val="en-US"/>
                    </w:rPr>
                    <m:t>t-1</m:t>
                  </m:r>
                </m:sub>
              </m:sSub>
            </m:oMath>
            <w:r w:rsidRPr="006E6A91">
              <w:rPr>
                <w:color w:val="000000"/>
                <w:sz w:val="20"/>
                <w:szCs w:val="20"/>
                <w:lang w:val="en-US"/>
              </w:rPr>
              <w:t>)</w:t>
            </w:r>
          </w:p>
        </w:tc>
        <w:tc>
          <w:tcPr>
            <w:tcW w:w="1560" w:type="dxa"/>
            <w:tcBorders>
              <w:top w:val="nil"/>
              <w:left w:val="nil"/>
              <w:bottom w:val="single" w:sz="4" w:space="0" w:color="auto"/>
            </w:tcBorders>
            <w:shd w:val="clear" w:color="auto" w:fill="auto"/>
            <w:noWrap/>
            <w:vAlign w:val="center"/>
          </w:tcPr>
          <w:p w14:paraId="51C089B6" w14:textId="32D2A60D" w:rsidR="00DB7C33" w:rsidRPr="006E6A91" w:rsidRDefault="00F02D03" w:rsidP="006E6A91">
            <w:pPr>
              <w:jc w:val="center"/>
              <w:rPr>
                <w:color w:val="000000"/>
                <w:sz w:val="20"/>
                <w:szCs w:val="20"/>
              </w:rPr>
            </w:pPr>
            <w:r w:rsidRPr="006E6A91">
              <w:rPr>
                <w:color w:val="000000"/>
                <w:sz w:val="20"/>
                <w:szCs w:val="20"/>
              </w:rPr>
              <w:t>–</w:t>
            </w:r>
          </w:p>
        </w:tc>
        <w:tc>
          <w:tcPr>
            <w:tcW w:w="1761" w:type="dxa"/>
            <w:tcBorders>
              <w:top w:val="nil"/>
              <w:bottom w:val="single" w:sz="4" w:space="0" w:color="auto"/>
              <w:right w:val="single" w:sz="4" w:space="0" w:color="auto"/>
            </w:tcBorders>
            <w:vAlign w:val="center"/>
          </w:tcPr>
          <w:p w14:paraId="626FDFC9" w14:textId="55476DF3" w:rsidR="00DB7C33" w:rsidRPr="006E6A91" w:rsidRDefault="00C1276A" w:rsidP="006E6A91">
            <w:pPr>
              <w:jc w:val="center"/>
              <w:rPr>
                <w:color w:val="000000"/>
                <w:sz w:val="20"/>
                <w:szCs w:val="20"/>
              </w:rPr>
            </w:pPr>
            <w:r w:rsidRPr="006E6A91">
              <w:rPr>
                <w:sz w:val="20"/>
                <w:szCs w:val="20"/>
              </w:rPr>
              <w:t>0,1926</w:t>
            </w:r>
          </w:p>
        </w:tc>
      </w:tr>
    </w:tbl>
    <w:p w14:paraId="2296F8B0" w14:textId="13FE6673" w:rsidR="002B5D37" w:rsidRDefault="00915A67" w:rsidP="006E6A91">
      <w:pPr>
        <w:jc w:val="both"/>
        <w:rPr>
          <w:color w:val="000000"/>
          <w:sz w:val="20"/>
          <w:szCs w:val="20"/>
          <w:shd w:val="clear" w:color="auto" w:fill="FFFFFF"/>
        </w:rPr>
      </w:pPr>
      <w:r>
        <w:rPr>
          <w:i/>
          <w:color w:val="000000"/>
          <w:sz w:val="20"/>
          <w:szCs w:val="20"/>
        </w:rPr>
        <w:t>Рассчитано по:</w:t>
      </w:r>
      <w:r w:rsidRPr="0064164D">
        <w:rPr>
          <w:i/>
          <w:color w:val="000000"/>
          <w:sz w:val="20"/>
          <w:szCs w:val="20"/>
        </w:rPr>
        <w:t xml:space="preserve"> </w:t>
      </w:r>
      <w:r w:rsidR="0018626E" w:rsidRPr="0018626E">
        <w:rPr>
          <w:color w:val="000000"/>
          <w:sz w:val="20"/>
          <w:szCs w:val="20"/>
          <w:shd w:val="clear" w:color="auto" w:fill="FFFFFF"/>
        </w:rPr>
        <w:t xml:space="preserve">Русипотека, </w:t>
      </w:r>
      <w:r w:rsidR="0018626E" w:rsidRPr="0018626E">
        <w:rPr>
          <w:color w:val="000000"/>
          <w:sz w:val="20"/>
          <w:szCs w:val="20"/>
          <w:shd w:val="clear" w:color="auto" w:fill="FFFFFF"/>
          <w:lang w:val="en-US"/>
        </w:rPr>
        <w:t>Banki</w:t>
      </w:r>
      <w:r w:rsidR="0018626E" w:rsidRPr="0018626E">
        <w:rPr>
          <w:color w:val="000000"/>
          <w:sz w:val="20"/>
          <w:szCs w:val="20"/>
          <w:shd w:val="clear" w:color="auto" w:fill="FFFFFF"/>
        </w:rPr>
        <w:t>.</w:t>
      </w:r>
      <w:r w:rsidR="0018626E" w:rsidRPr="0018626E">
        <w:rPr>
          <w:color w:val="000000"/>
          <w:sz w:val="20"/>
          <w:szCs w:val="20"/>
          <w:shd w:val="clear" w:color="auto" w:fill="FFFFFF"/>
          <w:lang w:val="en-US"/>
        </w:rPr>
        <w:t>ru</w:t>
      </w:r>
      <w:r w:rsidR="0018626E"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53852E7A" w14:textId="77777777" w:rsidR="007A2F36" w:rsidRPr="006E6A91" w:rsidRDefault="007A2F36" w:rsidP="00074D36">
      <w:pPr>
        <w:ind w:firstLine="284"/>
        <w:jc w:val="both"/>
        <w:rPr>
          <w:color w:val="000000"/>
          <w:szCs w:val="20"/>
          <w:shd w:val="clear" w:color="auto" w:fill="FFFFFF"/>
        </w:rPr>
      </w:pPr>
    </w:p>
    <w:p w14:paraId="34C01D7B" w14:textId="193872A0" w:rsidR="003E1567" w:rsidRPr="00F119DF" w:rsidRDefault="00FF56DC" w:rsidP="00074D36">
      <w:pPr>
        <w:spacing w:line="360" w:lineRule="auto"/>
        <w:ind w:firstLine="284"/>
        <w:jc w:val="both"/>
        <w:rPr>
          <w:color w:val="000000"/>
          <w:shd w:val="clear" w:color="auto" w:fill="FFFFFF"/>
        </w:rPr>
      </w:pPr>
      <w:r>
        <w:rPr>
          <w:color w:val="000000"/>
          <w:shd w:val="clear" w:color="auto" w:fill="FFFFFF"/>
        </w:rPr>
        <w:t xml:space="preserve">Модель со всеми </w:t>
      </w:r>
      <w:r w:rsidR="00074D36">
        <w:rPr>
          <w:color w:val="000000"/>
          <w:shd w:val="clear" w:color="auto" w:fill="FFFFFF"/>
        </w:rPr>
        <w:t xml:space="preserve">сделками </w:t>
      </w:r>
      <w:r w:rsidR="003E1567">
        <w:rPr>
          <w:color w:val="000000"/>
          <w:shd w:val="clear" w:color="auto" w:fill="FFFFFF"/>
        </w:rPr>
        <w:t>можно представить следующим образом</w:t>
      </w:r>
      <w:r w:rsidRPr="0099742D">
        <w:rPr>
          <w:color w:val="000000"/>
          <w:shd w:val="clear" w:color="auto" w:fill="FFFFFF"/>
        </w:rPr>
        <w:t>:</w:t>
      </w:r>
    </w:p>
    <w:tbl>
      <w:tblPr>
        <w:tblW w:w="0" w:type="auto"/>
        <w:tblLook w:val="04A0" w:firstRow="1" w:lastRow="0" w:firstColumn="1" w:lastColumn="0" w:noHBand="0" w:noVBand="1"/>
      </w:tblPr>
      <w:tblGrid>
        <w:gridCol w:w="8046"/>
        <w:gridCol w:w="1592"/>
      </w:tblGrid>
      <w:tr w:rsidR="005A38C0" w14:paraId="5D2D48A1" w14:textId="77777777" w:rsidTr="005A38C0">
        <w:tc>
          <w:tcPr>
            <w:tcW w:w="8046" w:type="dxa"/>
            <w:vAlign w:val="center"/>
            <w:hideMark/>
          </w:tcPr>
          <w:p w14:paraId="113C6AD7" w14:textId="45634814" w:rsidR="005A38C0" w:rsidRPr="00E20D4B" w:rsidRDefault="002B06AD" w:rsidP="00074D36">
            <w:pPr>
              <w:spacing w:line="360" w:lineRule="auto"/>
              <w:ind w:firstLine="284"/>
              <w:jc w:val="both"/>
              <w:rPr>
                <w:i/>
                <w:color w:val="000000"/>
                <w:sz w:val="20"/>
                <w:szCs w:val="20"/>
                <w:shd w:val="clear" w:color="auto" w:fill="FFFFFF"/>
                <w:lang w:val="en-US"/>
              </w:rPr>
            </w:pPr>
            <m:oMathPara>
              <m:oMath>
                <m:sSub>
                  <m:sSubPr>
                    <m:ctrlPr>
                      <w:rPr>
                        <w:rFonts w:ascii="Cambria Math" w:hAnsi="Cambria Math"/>
                        <w:color w:val="000000"/>
                        <w:sz w:val="20"/>
                        <w:szCs w:val="20"/>
                        <w:shd w:val="clear" w:color="auto" w:fill="FFFFFF"/>
                        <w:lang w:val="en-US"/>
                      </w:rPr>
                    </m:ctrlPr>
                  </m:sSubPr>
                  <m:e>
                    <m:r>
                      <m:rPr>
                        <m:sty m:val="p"/>
                      </m:rPr>
                      <w:rPr>
                        <w:rFonts w:ascii="Cambria Math" w:hAnsi="Cambria Math"/>
                        <w:color w:val="000000"/>
                        <w:sz w:val="20"/>
                        <w:szCs w:val="20"/>
                        <w:shd w:val="clear" w:color="auto" w:fill="FFFFFF"/>
                        <w:lang w:val="en-US"/>
                      </w:rPr>
                      <m:t>Y</m:t>
                    </m:r>
                  </m:e>
                  <m:sub>
                    <m:r>
                      <m:rPr>
                        <m:sty m:val="p"/>
                      </m:rPr>
                      <w:rPr>
                        <w:rFonts w:ascii="Cambria Math" w:hAnsi="Cambria Math"/>
                        <w:color w:val="000000"/>
                        <w:sz w:val="20"/>
                        <w:szCs w:val="20"/>
                        <w:shd w:val="clear" w:color="auto" w:fill="FFFFFF"/>
                        <w:lang w:val="en-US"/>
                      </w:rPr>
                      <m:t>i</m:t>
                    </m:r>
                    <m:r>
                      <m:rPr>
                        <m:sty m:val="p"/>
                      </m:rPr>
                      <w:rPr>
                        <w:rFonts w:ascii="Cambria Math" w:hAnsi="Cambria Math"/>
                        <w:color w:val="000000"/>
                        <w:sz w:val="20"/>
                        <w:szCs w:val="20"/>
                        <w:shd w:val="clear" w:color="auto" w:fill="FFFFFF"/>
                      </w:rPr>
                      <m:t>,</m:t>
                    </m:r>
                    <m:r>
                      <m:rPr>
                        <m:sty m:val="p"/>
                      </m:rPr>
                      <w:rPr>
                        <w:rFonts w:ascii="Cambria Math" w:hAnsi="Cambria Math"/>
                        <w:color w:val="000000"/>
                        <w:sz w:val="20"/>
                        <w:szCs w:val="20"/>
                        <w:shd w:val="clear" w:color="auto" w:fill="FFFFFF"/>
                        <w:lang w:val="en-US"/>
                      </w:rPr>
                      <m:t>t</m:t>
                    </m:r>
                  </m:sub>
                </m:sSub>
                <m:r>
                  <m:rPr>
                    <m:sty m:val="p"/>
                  </m:rPr>
                  <w:rPr>
                    <w:rFonts w:ascii="Cambria Math" w:hAnsi="Cambria Math"/>
                    <w:color w:val="000000"/>
                    <w:sz w:val="20"/>
                    <w:szCs w:val="20"/>
                    <w:shd w:val="clear" w:color="auto" w:fill="FFFFFF"/>
                  </w:rPr>
                  <m:t>=</m:t>
                </m:r>
                <m:r>
                  <m:rPr>
                    <m:sty m:val="p"/>
                  </m:rPr>
                  <w:rPr>
                    <w:rFonts w:ascii="Cambria Math" w:hAnsi="Cambria Math"/>
                    <w:sz w:val="20"/>
                    <w:szCs w:val="20"/>
                  </w:rPr>
                  <m:t>const</m:t>
                </m:r>
                <m:r>
                  <m:rPr>
                    <m:sty m:val="p"/>
                  </m:rPr>
                  <w:rPr>
                    <w:rFonts w:ascii="Cambria Math" w:hAnsi="Cambria Math"/>
                    <w:color w:val="000000"/>
                    <w:sz w:val="20"/>
                    <w:szCs w:val="20"/>
                  </w:rPr>
                  <m:t>+</m:t>
                </m:r>
                <m:sSub>
                  <m:sSubPr>
                    <m:ctrlPr>
                      <w:rPr>
                        <w:rFonts w:ascii="Cambria Math" w:hAnsi="Cambria Math"/>
                        <w:sz w:val="20"/>
                        <w:szCs w:val="20"/>
                      </w:rPr>
                    </m:ctrlPr>
                  </m:sSubPr>
                  <m:e>
                    <m:r>
                      <m:rPr>
                        <m:sty m:val="p"/>
                      </m:rPr>
                      <w:rPr>
                        <w:rFonts w:ascii="Cambria Math" w:hAnsi="Cambria Math"/>
                        <w:sz w:val="20"/>
                        <w:szCs w:val="20"/>
                      </w:rPr>
                      <m:t>β</m:t>
                    </m:r>
                    <m:ctrlPr>
                      <w:rPr>
                        <w:rFonts w:ascii="Cambria Math" w:hAnsi="Cambria Math"/>
                        <w:color w:val="000000"/>
                        <w:sz w:val="20"/>
                        <w:szCs w:val="20"/>
                      </w:rPr>
                    </m:ctrlPr>
                  </m:e>
                  <m:sub>
                    <m:r>
                      <m:rPr>
                        <m:sty m:val="p"/>
                      </m:rPr>
                      <w:rPr>
                        <w:rFonts w:ascii="Cambria Math" w:hAnsi="Cambria Math"/>
                        <w:sz w:val="20"/>
                        <w:szCs w:val="20"/>
                      </w:rPr>
                      <m:t>1</m:t>
                    </m:r>
                  </m:sub>
                </m:sSub>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num>
                  <m:den>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ctrlPr>
                          <w:rPr>
                            <w:rFonts w:ascii="Cambria Math" w:hAnsi="Cambria Math"/>
                            <w:color w:val="000000"/>
                            <w:sz w:val="20"/>
                            <w:szCs w:val="20"/>
                          </w:rPr>
                        </m:ctrlPr>
                      </m:e>
                      <m:sub>
                        <m:r>
                          <m:rPr>
                            <m:sty m:val="p"/>
                          </m:rPr>
                          <w:rPr>
                            <w:rFonts w:ascii="Cambria Math" w:hAnsi="Cambria Math"/>
                            <w:color w:val="000000"/>
                            <w:sz w:val="20"/>
                            <w:szCs w:val="20"/>
                          </w:rPr>
                          <m:t>t-1</m:t>
                        </m:r>
                      </m:sub>
                    </m:sSub>
                  </m:den>
                </m:f>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β</m:t>
                    </m:r>
                    <m:ctrlPr>
                      <w:rPr>
                        <w:rFonts w:ascii="Cambria Math" w:hAnsi="Cambria Math"/>
                        <w:sz w:val="20"/>
                        <w:szCs w:val="20"/>
                        <w:lang w:val="en-US"/>
                      </w:rPr>
                    </m:ctrlPr>
                  </m:e>
                  <m:sub>
                    <m:r>
                      <m:rPr>
                        <m:sty m:val="p"/>
                      </m:rPr>
                      <w:rPr>
                        <w:rFonts w:ascii="Cambria Math" w:hAnsi="Cambria Math"/>
                        <w:sz w:val="20"/>
                        <w:szCs w:val="20"/>
                      </w:rPr>
                      <m:t>2</m:t>
                    </m:r>
                  </m:sub>
                </m:sSub>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color w:val="000000"/>
                            <w:sz w:val="20"/>
                            <w:szCs w:val="20"/>
                          </w:rPr>
                        </m:ctrlPr>
                      </m:dPr>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ликвидные активы</m:t>
                                </m:r>
                              </m:e>
                              <m:sub>
                                <m:r>
                                  <m:rPr>
                                    <m:sty m:val="p"/>
                                  </m:rPr>
                                  <w:rPr>
                                    <w:rFonts w:ascii="Cambria Math" w:hAnsi="Cambria Math"/>
                                    <w:color w:val="000000"/>
                                    <w:sz w:val="20"/>
                                    <w:szCs w:val="20"/>
                                  </w:rPr>
                                  <m:t>t-1</m:t>
                                </m:r>
                              </m:sub>
                            </m:sSub>
                          </m:num>
                          <m:den>
                            <m:sSub>
                              <m:sSubPr>
                                <m:ctrlPr>
                                  <w:rPr>
                                    <w:rFonts w:ascii="Cambria Math" w:hAnsi="Cambria Math"/>
                                    <w:color w:val="000000"/>
                                    <w:sz w:val="20"/>
                                    <w:szCs w:val="20"/>
                                  </w:rPr>
                                </m:ctrlPr>
                              </m:sSubPr>
                              <m:e>
                                <m:r>
                                  <m:rPr>
                                    <m:sty m:val="p"/>
                                  </m:rPr>
                                  <w:rPr>
                                    <w:rFonts w:ascii="Cambria Math" w:hAnsi="Cambria Math"/>
                                    <w:color w:val="000000"/>
                                    <w:sz w:val="20"/>
                                    <w:szCs w:val="20"/>
                                  </w:rPr>
                                  <m:t>капитал</m:t>
                                </m:r>
                              </m:e>
                              <m:sub>
                                <m:r>
                                  <m:rPr>
                                    <m:sty m:val="p"/>
                                  </m:rPr>
                                  <w:rPr>
                                    <w:rFonts w:ascii="Cambria Math" w:hAnsi="Cambria Math"/>
                                    <w:color w:val="000000"/>
                                    <w:sz w:val="20"/>
                                    <w:szCs w:val="20"/>
                                  </w:rPr>
                                  <m:t>t-1</m:t>
                                </m:r>
                              </m:sub>
                            </m:sSub>
                          </m:den>
                        </m:f>
                      </m:e>
                    </m:d>
                  </m:e>
                </m:func>
                <m:r>
                  <m:rPr>
                    <m:sty m:val="p"/>
                  </m:rP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γ</m:t>
                    </m:r>
                    <m:ctrlPr>
                      <w:rPr>
                        <w:rFonts w:ascii="Cambria Math" w:hAnsi="Cambria Math"/>
                        <w:color w:val="000000"/>
                        <w:sz w:val="20"/>
                        <w:szCs w:val="20"/>
                      </w:rPr>
                    </m:ctrlPr>
                  </m:e>
                  <m:sub>
                    <m:r>
                      <w:rPr>
                        <w:rFonts w:ascii="Cambria Math" w:hAnsi="Cambria Math"/>
                        <w:sz w:val="20"/>
                        <w:szCs w:val="20"/>
                      </w:rPr>
                      <m:t>1</m:t>
                    </m:r>
                  </m:sub>
                </m:sSub>
                <m:func>
                  <m:funcPr>
                    <m:ctrlPr>
                      <w:rPr>
                        <w:rFonts w:ascii="Cambria Math" w:hAnsi="Cambria Math"/>
                        <w:color w:val="000000"/>
                        <w:sz w:val="20"/>
                        <w:szCs w:val="20"/>
                      </w:rPr>
                    </m:ctrlPr>
                  </m:funcPr>
                  <m:fName>
                    <m:r>
                      <m:rPr>
                        <m:sty m:val="p"/>
                      </m:rPr>
                      <w:rPr>
                        <w:rFonts w:ascii="Cambria Math" w:hAnsi="Cambria Math"/>
                        <w:color w:val="000000"/>
                        <w:sz w:val="20"/>
                        <w:szCs w:val="20"/>
                      </w:rPr>
                      <m:t>ln</m:t>
                    </m:r>
                  </m:fName>
                  <m:e>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r>
                      <w:rPr>
                        <w:rFonts w:ascii="Cambria Math" w:hAnsi="Cambria Math"/>
                        <w:color w:val="000000"/>
                        <w:sz w:val="20"/>
                        <w:szCs w:val="20"/>
                      </w:rPr>
                      <m:t>)</m:t>
                    </m:r>
                  </m:e>
                </m:func>
                <m: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γ</m:t>
                    </m:r>
                    <m:ctrlPr>
                      <w:rPr>
                        <w:rFonts w:ascii="Cambria Math" w:hAnsi="Cambria Math"/>
                        <w:i/>
                        <w:color w:val="000000"/>
                        <w:sz w:val="20"/>
                        <w:szCs w:val="20"/>
                      </w:rPr>
                    </m:ctrlPr>
                  </m:e>
                  <m:sub>
                    <m:r>
                      <w:rPr>
                        <w:rFonts w:ascii="Cambria Math" w:hAnsi="Cambria Math"/>
                        <w:sz w:val="20"/>
                        <w:szCs w:val="20"/>
                      </w:rPr>
                      <m:t>2</m:t>
                    </m:r>
                  </m:sub>
                </m:sSub>
                <m:func>
                  <m:funcPr>
                    <m:ctrlPr>
                      <w:rPr>
                        <w:rFonts w:ascii="Cambria Math" w:hAnsi="Cambria Math"/>
                        <w:color w:val="000000"/>
                        <w:sz w:val="20"/>
                        <w:szCs w:val="20"/>
                      </w:rPr>
                    </m:ctrlPr>
                  </m:funcPr>
                  <m:fName>
                    <m:r>
                      <m:rPr>
                        <m:sty m:val="p"/>
                      </m:rPr>
                      <w:rPr>
                        <w:rFonts w:ascii="Cambria Math" w:hAnsi="Cambria Math"/>
                        <w:color w:val="000000"/>
                        <w:sz w:val="20"/>
                        <w:szCs w:val="20"/>
                      </w:rPr>
                      <m:t>ln</m:t>
                    </m:r>
                  </m:fName>
                  <m:e>
                    <m:d>
                      <m:dPr>
                        <m:ctrlPr>
                          <w:rPr>
                            <w:rFonts w:ascii="Cambria Math" w:hAnsi="Cambria Math"/>
                            <w:color w:val="000000"/>
                            <w:sz w:val="20"/>
                            <w:szCs w:val="20"/>
                          </w:rPr>
                        </m:ctrlPr>
                      </m:dPr>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комиссионный доход</m:t>
                                </m:r>
                              </m:e>
                              <m:sub>
                                <m:r>
                                  <m:rPr>
                                    <m:sty m:val="p"/>
                                  </m:rPr>
                                  <w:rPr>
                                    <w:rFonts w:ascii="Cambria Math" w:hAnsi="Cambria Math"/>
                                    <w:color w:val="000000"/>
                                    <w:sz w:val="20"/>
                                    <w:szCs w:val="20"/>
                                  </w:rPr>
                                  <m:t>t-1</m:t>
                                </m:r>
                              </m:sub>
                            </m:sSub>
                          </m:num>
                          <m:den>
                            <m:sSub>
                              <m:sSubPr>
                                <m:ctrlPr>
                                  <w:rPr>
                                    <w:rFonts w:ascii="Cambria Math" w:hAnsi="Cambria Math"/>
                                    <w:color w:val="000000"/>
                                    <w:sz w:val="20"/>
                                    <w:szCs w:val="20"/>
                                  </w:rPr>
                                </m:ctrlPr>
                              </m:sSubPr>
                              <m:e>
                                <m:r>
                                  <m:rPr>
                                    <m:sty m:val="p"/>
                                  </m:rPr>
                                  <w:rPr>
                                    <w:rFonts w:ascii="Cambria Math" w:hAnsi="Cambria Math"/>
                                    <w:color w:val="000000"/>
                                    <w:sz w:val="20"/>
                                    <w:szCs w:val="20"/>
                                  </w:rPr>
                                  <m:t>процентный доход</m:t>
                                </m:r>
                              </m:e>
                              <m:sub>
                                <m:r>
                                  <m:rPr>
                                    <m:sty m:val="p"/>
                                  </m:rPr>
                                  <w:rPr>
                                    <w:rFonts w:ascii="Cambria Math" w:hAnsi="Cambria Math"/>
                                    <w:color w:val="000000"/>
                                    <w:sz w:val="20"/>
                                    <w:szCs w:val="20"/>
                                  </w:rPr>
                                  <m:t>t-1</m:t>
                                </m:r>
                              </m:sub>
                            </m:sSub>
                          </m:den>
                        </m:f>
                      </m:e>
                    </m:d>
                  </m:e>
                </m:func>
                <m: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γ</m:t>
                    </m:r>
                    <m:ctrlPr>
                      <w:rPr>
                        <w:rFonts w:ascii="Cambria Math" w:hAnsi="Cambria Math"/>
                        <w:i/>
                        <w:color w:val="000000"/>
                        <w:sz w:val="20"/>
                        <w:szCs w:val="20"/>
                      </w:rPr>
                    </m:ctrlPr>
                  </m:e>
                  <m:sub>
                    <m:r>
                      <w:rPr>
                        <w:rFonts w:ascii="Cambria Math" w:hAnsi="Cambria Math"/>
                        <w:sz w:val="20"/>
                        <w:szCs w:val="20"/>
                      </w:rPr>
                      <m:t>3</m:t>
                    </m:r>
                  </m:sub>
                </m:sSub>
                <m:f>
                  <m:fPr>
                    <m:ctrlPr>
                      <w:rPr>
                        <w:rFonts w:ascii="Cambria Math" w:hAnsi="Cambria Math"/>
                        <w:i/>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ctrlPr>
                      <w:rPr>
                        <w:rFonts w:ascii="Cambria Math" w:hAnsi="Cambria Math"/>
                        <w:color w:val="000000"/>
                        <w:sz w:val="20"/>
                        <w:szCs w:val="20"/>
                      </w:rPr>
                    </m:ctrlPr>
                  </m:num>
                  <m:den>
                    <m:sSub>
                      <m:sSubPr>
                        <m:ctrlPr>
                          <w:rPr>
                            <w:rFonts w:ascii="Cambria Math" w:hAnsi="Cambria Math"/>
                            <w:color w:val="000000"/>
                            <w:sz w:val="20"/>
                            <w:szCs w:val="20"/>
                          </w:rPr>
                        </m:ctrlPr>
                      </m:sSubPr>
                      <m:e>
                        <m:r>
                          <m:rPr>
                            <m:sty m:val="p"/>
                          </m:rPr>
                          <w:rPr>
                            <w:rFonts w:ascii="Cambria Math" w:hAnsi="Cambria Math"/>
                            <w:color w:val="000000"/>
                            <w:sz w:val="20"/>
                            <w:szCs w:val="20"/>
                          </w:rPr>
                          <m:t>капитал</m:t>
                        </m:r>
                        <m:ctrlPr>
                          <w:rPr>
                            <w:rFonts w:ascii="Cambria Math" w:hAnsi="Cambria Math"/>
                            <w:i/>
                            <w:sz w:val="20"/>
                            <w:szCs w:val="20"/>
                          </w:rPr>
                        </m:ctrlPr>
                      </m:e>
                      <m:sub>
                        <m:r>
                          <m:rPr>
                            <m:sty m:val="p"/>
                          </m:rPr>
                          <w:rPr>
                            <w:rFonts w:ascii="Cambria Math" w:hAnsi="Cambria Math"/>
                            <w:color w:val="000000"/>
                            <w:sz w:val="20"/>
                            <w:szCs w:val="20"/>
                          </w:rPr>
                          <m:t>t-1</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ν</m:t>
                    </m:r>
                  </m:e>
                  <m:sub>
                    <m:r>
                      <w:rPr>
                        <w:rFonts w:ascii="Cambria Math" w:hAnsi="Cambria Math"/>
                        <w:sz w:val="20"/>
                        <w:szCs w:val="20"/>
                      </w:rPr>
                      <m:t>1</m:t>
                    </m:r>
                  </m:sub>
                </m:sSub>
                <m:sSub>
                  <m:sSubPr>
                    <m:ctrlPr>
                      <w:rPr>
                        <w:rFonts w:ascii="Cambria Math" w:hAnsi="Cambria Math"/>
                        <w:color w:val="000000"/>
                        <w:sz w:val="20"/>
                        <w:szCs w:val="20"/>
                      </w:rPr>
                    </m:ctrlPr>
                  </m:sSubPr>
                  <m:e>
                    <m:r>
                      <m:rPr>
                        <m:sty m:val="p"/>
                      </m:rPr>
                      <w:rPr>
                        <w:rFonts w:ascii="Cambria Math" w:hAnsi="Cambria Math"/>
                        <w:color w:val="000000"/>
                        <w:sz w:val="20"/>
                        <w:szCs w:val="20"/>
                      </w:rPr>
                      <m:t xml:space="preserve">Н4 </m:t>
                    </m:r>
                    <m:ctrlPr>
                      <w:rPr>
                        <w:rFonts w:ascii="Cambria Math" w:hAnsi="Cambria Math" w:cs="Cambria Math"/>
                        <w:color w:val="000000"/>
                        <w:sz w:val="20"/>
                        <w:szCs w:val="20"/>
                      </w:rPr>
                    </m:ctrlPr>
                  </m:e>
                  <m:sub>
                    <m:r>
                      <m:rPr>
                        <m:sty m:val="p"/>
                      </m:rPr>
                      <w:rPr>
                        <w:rFonts w:ascii="Cambria Math" w:hAnsi="Cambria Math"/>
                        <w:color w:val="000000"/>
                        <w:sz w:val="20"/>
                        <w:szCs w:val="20"/>
                      </w:rPr>
                      <m:t>t-1</m:t>
                    </m:r>
                  </m:sub>
                </m:sSub>
                <m:r>
                  <w:rPr>
                    <w:rFonts w:ascii="Cambria Math" w:hAnsi="Cambria Math"/>
                    <w:color w:val="000000"/>
                    <w:sz w:val="20"/>
                    <w:szCs w:val="20"/>
                  </w:rPr>
                  <m:t>+</m:t>
                </m:r>
                <m:sSub>
                  <m:sSubPr>
                    <m:ctrlPr>
                      <w:rPr>
                        <w:rFonts w:ascii="Cambria Math" w:hAnsi="Cambria Math"/>
                        <w:color w:val="000000"/>
                        <w:sz w:val="20"/>
                        <w:szCs w:val="20"/>
                      </w:rPr>
                    </m:ctrlPr>
                  </m:sSubPr>
                  <m:e>
                    <m:sSub>
                      <m:sSubPr>
                        <m:ctrlPr>
                          <w:rPr>
                            <w:rFonts w:ascii="Cambria Math" w:hAnsi="Cambria Math"/>
                            <w:i/>
                            <w:sz w:val="20"/>
                            <w:szCs w:val="20"/>
                          </w:rPr>
                        </m:ctrlPr>
                      </m:sSubPr>
                      <m:e>
                        <m:r>
                          <w:rPr>
                            <w:rFonts w:ascii="Cambria Math" w:hAnsi="Cambria Math"/>
                            <w:sz w:val="20"/>
                            <w:szCs w:val="20"/>
                          </w:rPr>
                          <m:t>ν</m:t>
                        </m:r>
                        <m:ctrlPr>
                          <w:rPr>
                            <w:rFonts w:ascii="Cambria Math" w:hAnsi="Cambria Math" w:cs="Cambria Math"/>
                            <w:color w:val="000000"/>
                            <w:sz w:val="20"/>
                            <w:szCs w:val="20"/>
                          </w:rPr>
                        </m:ctrlPr>
                      </m:e>
                      <m:sub>
                        <m:r>
                          <w:rPr>
                            <w:rFonts w:ascii="Cambria Math" w:hAnsi="Cambria Math"/>
                            <w:sz w:val="20"/>
                            <w:szCs w:val="20"/>
                          </w:rPr>
                          <m:t>2</m:t>
                        </m:r>
                      </m:sub>
                    </m:sSub>
                    <m:r>
                      <m:rPr>
                        <m:sty m:val="p"/>
                      </m:rPr>
                      <w:rPr>
                        <w:rFonts w:ascii="Cambria Math" w:hAnsi="Cambria Math"/>
                        <w:color w:val="000000"/>
                        <w:sz w:val="20"/>
                        <w:szCs w:val="20"/>
                      </w:rPr>
                      <m:t>Н1</m:t>
                    </m:r>
                    <m:ctrlPr>
                      <w:rPr>
                        <w:rFonts w:ascii="Cambria Math" w:hAnsi="Cambria Math"/>
                        <w:i/>
                        <w:color w:val="000000"/>
                        <w:sz w:val="20"/>
                        <w:szCs w:val="20"/>
                      </w:rPr>
                    </m:ctrlPr>
                  </m:e>
                  <m:sub>
                    <m:r>
                      <m:rPr>
                        <m:sty m:val="p"/>
                      </m:rPr>
                      <w:rPr>
                        <w:rFonts w:ascii="Cambria Math" w:hAnsi="Cambria Math"/>
                        <w:color w:val="000000"/>
                        <w:sz w:val="20"/>
                        <w:szCs w:val="20"/>
                      </w:rPr>
                      <m:t>t-1</m:t>
                    </m:r>
                  </m:sub>
                </m:sSub>
                <m: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δ</m:t>
                    </m:r>
                    <m:ctrlPr>
                      <w:rPr>
                        <w:rFonts w:ascii="Cambria Math" w:hAnsi="Cambria Math"/>
                        <w:i/>
                        <w:color w:val="000000"/>
                        <w:sz w:val="20"/>
                        <w:szCs w:val="20"/>
                      </w:rPr>
                    </m:ctrlPr>
                  </m:e>
                  <m:sub>
                    <m:r>
                      <w:rPr>
                        <w:rFonts w:ascii="Cambria Math" w:hAnsi="Cambria Math"/>
                        <w:sz w:val="20"/>
                        <w:szCs w:val="20"/>
                      </w:rPr>
                      <m:t>1</m:t>
                    </m:r>
                  </m:sub>
                </m:sSub>
                <m:f>
                  <m:fPr>
                    <m:ctrlPr>
                      <w:rPr>
                        <w:rFonts w:ascii="Cambria Math" w:hAnsi="Cambria Math"/>
                        <w:sz w:val="20"/>
                        <w:szCs w:val="20"/>
                        <w:lang w:val="en-US"/>
                      </w:rPr>
                    </m:ctrlPr>
                  </m:fPr>
                  <m:num>
                    <m:sSub>
                      <m:sSubPr>
                        <m:ctrlPr>
                          <w:rPr>
                            <w:rFonts w:ascii="Cambria Math" w:hAnsi="Cambria Math"/>
                            <w:sz w:val="20"/>
                            <w:szCs w:val="20"/>
                            <w:lang w:val="en-US"/>
                          </w:rPr>
                        </m:ctrlPr>
                      </m:sSubPr>
                      <m:e>
                        <m:r>
                          <w:rPr>
                            <w:rFonts w:ascii="Cambria Math" w:hAnsi="Cambria Math"/>
                            <w:sz w:val="20"/>
                            <w:szCs w:val="20"/>
                            <w:lang w:val="en-US"/>
                          </w:rPr>
                          <m:t>просроченные кредиты</m:t>
                        </m:r>
                      </m:e>
                      <m:sub>
                        <m:r>
                          <m:rPr>
                            <m:sty m:val="p"/>
                          </m:rPr>
                          <w:rPr>
                            <w:rFonts w:ascii="Cambria Math" w:hAnsi="Cambria Math"/>
                            <w:color w:val="000000"/>
                            <w:sz w:val="20"/>
                            <w:szCs w:val="20"/>
                          </w:rPr>
                          <m:t>t-1</m:t>
                        </m:r>
                      </m:sub>
                    </m:sSub>
                  </m:num>
                  <m:den>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den>
                </m:f>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τ</m:t>
                    </m:r>
                    <m:ctrlPr>
                      <w:rPr>
                        <w:rFonts w:ascii="Cambria Math" w:hAnsi="Cambria Math"/>
                        <w:i/>
                        <w:sz w:val="20"/>
                        <w:szCs w:val="20"/>
                        <w:lang w:val="en-US"/>
                      </w:rPr>
                    </m:ctrlPr>
                  </m:e>
                  <m:sub>
                    <m:r>
                      <w:rPr>
                        <w:rFonts w:ascii="Cambria Math" w:hAnsi="Cambria Math"/>
                        <w:sz w:val="20"/>
                        <w:szCs w:val="20"/>
                      </w:rPr>
                      <m:t>1</m:t>
                    </m:r>
                  </m:sub>
                </m:sSub>
                <m:r>
                  <m:rPr>
                    <m:sty m:val="p"/>
                  </m:rPr>
                  <w:rPr>
                    <w:rFonts w:ascii="Cambria Math" w:hAnsi="Cambria Math"/>
                    <w:color w:val="000000"/>
                    <w:sz w:val="20"/>
                    <w:szCs w:val="20"/>
                  </w:rPr>
                  <m:t>2013 год</m:t>
                </m:r>
              </m:oMath>
            </m:oMathPara>
          </w:p>
        </w:tc>
        <w:tc>
          <w:tcPr>
            <w:tcW w:w="1592" w:type="dxa"/>
            <w:vAlign w:val="center"/>
            <w:hideMark/>
          </w:tcPr>
          <w:p w14:paraId="55DB67E3" w14:textId="37E530B3" w:rsidR="005A38C0" w:rsidRPr="00511BF6" w:rsidRDefault="00511BF6" w:rsidP="00074D36">
            <w:pPr>
              <w:spacing w:line="360" w:lineRule="auto"/>
              <w:ind w:firstLine="284"/>
              <w:jc w:val="center"/>
              <w:rPr>
                <w:lang w:eastAsia="en-US"/>
              </w:rPr>
            </w:pPr>
            <w:r>
              <w:rPr>
                <w:lang w:eastAsia="en-US"/>
              </w:rPr>
              <w:t>(</w:t>
            </w:r>
            <w:r w:rsidRPr="00511BF6">
              <w:rPr>
                <w:lang w:eastAsia="en-US"/>
              </w:rPr>
              <w:t>3</w:t>
            </w:r>
            <w:r>
              <w:rPr>
                <w:lang w:eastAsia="en-US"/>
              </w:rPr>
              <w:t>.</w:t>
            </w:r>
            <w:r>
              <w:rPr>
                <w:lang w:val="en-US" w:eastAsia="en-US"/>
              </w:rPr>
              <w:t>2</w:t>
            </w:r>
            <w:r>
              <w:rPr>
                <w:lang w:eastAsia="en-US"/>
              </w:rPr>
              <w:t>.</w:t>
            </w:r>
            <w:r w:rsidR="00EF1AAE">
              <w:rPr>
                <w:lang w:eastAsia="en-US"/>
              </w:rPr>
              <w:t>2</w:t>
            </w:r>
            <w:r w:rsidR="005A38C0">
              <w:rPr>
                <w:lang w:eastAsia="en-US"/>
              </w:rPr>
              <w:t>)</w:t>
            </w:r>
          </w:p>
        </w:tc>
      </w:tr>
    </w:tbl>
    <w:p w14:paraId="5B2232E4" w14:textId="5EAB6E59" w:rsidR="005D4414" w:rsidRPr="00F119DF" w:rsidRDefault="00FF56DC" w:rsidP="00074D36">
      <w:pPr>
        <w:spacing w:line="360" w:lineRule="auto"/>
        <w:ind w:firstLine="284"/>
        <w:jc w:val="both"/>
        <w:rPr>
          <w:color w:val="000000"/>
          <w:shd w:val="clear" w:color="auto" w:fill="FFFFFF"/>
        </w:rPr>
      </w:pPr>
      <w:r>
        <w:rPr>
          <w:color w:val="000000"/>
          <w:shd w:val="clear" w:color="auto" w:fill="FFFFFF"/>
        </w:rPr>
        <w:t>Модель</w:t>
      </w:r>
      <w:r w:rsidR="00074D36">
        <w:rPr>
          <w:color w:val="000000"/>
          <w:shd w:val="clear" w:color="auto" w:fill="FFFFFF"/>
        </w:rPr>
        <w:t xml:space="preserve"> с рассмотрением только </w:t>
      </w:r>
      <w:r>
        <w:rPr>
          <w:color w:val="000000"/>
          <w:shd w:val="clear" w:color="auto" w:fill="FFFFFF"/>
        </w:rPr>
        <w:t>агентских сделок выглядит следующим образом</w:t>
      </w:r>
      <w:r w:rsidRPr="00FF56DC">
        <w:rPr>
          <w:color w:val="000000"/>
          <w:shd w:val="clear" w:color="auto" w:fill="FFFFFF"/>
        </w:rPr>
        <w:t>:</w:t>
      </w:r>
    </w:p>
    <w:tbl>
      <w:tblPr>
        <w:tblW w:w="0" w:type="auto"/>
        <w:tblLook w:val="04A0" w:firstRow="1" w:lastRow="0" w:firstColumn="1" w:lastColumn="0" w:noHBand="0" w:noVBand="1"/>
      </w:tblPr>
      <w:tblGrid>
        <w:gridCol w:w="8130"/>
        <w:gridCol w:w="1609"/>
      </w:tblGrid>
      <w:tr w:rsidR="00511BF6" w14:paraId="64E0AA75" w14:textId="77777777" w:rsidTr="00E20D4B">
        <w:trPr>
          <w:trHeight w:val="3269"/>
        </w:trPr>
        <w:tc>
          <w:tcPr>
            <w:tcW w:w="8130" w:type="dxa"/>
            <w:vAlign w:val="center"/>
            <w:hideMark/>
          </w:tcPr>
          <w:p w14:paraId="06677527" w14:textId="701926B1" w:rsidR="00E20D4B" w:rsidRPr="00E20D4B" w:rsidRDefault="002B06AD" w:rsidP="00074D36">
            <w:pPr>
              <w:spacing w:line="360" w:lineRule="auto"/>
              <w:ind w:firstLine="284"/>
              <w:jc w:val="both"/>
              <w:rPr>
                <w:i/>
                <w:color w:val="000000"/>
                <w:sz w:val="20"/>
                <w:szCs w:val="20"/>
              </w:rPr>
            </w:pPr>
            <m:oMathPara>
              <m:oMath>
                <m:sSub>
                  <m:sSubPr>
                    <m:ctrlPr>
                      <w:rPr>
                        <w:rFonts w:ascii="Cambria Math" w:hAnsi="Cambria Math"/>
                        <w:color w:val="000000"/>
                        <w:sz w:val="20"/>
                        <w:szCs w:val="20"/>
                        <w:shd w:val="clear" w:color="auto" w:fill="FFFFFF"/>
                        <w:lang w:val="en-US"/>
                      </w:rPr>
                    </m:ctrlPr>
                  </m:sSubPr>
                  <m:e>
                    <m:r>
                      <w:rPr>
                        <w:rFonts w:ascii="Cambria Math" w:hAnsi="Cambria Math"/>
                        <w:color w:val="000000"/>
                        <w:sz w:val="20"/>
                        <w:szCs w:val="20"/>
                        <w:shd w:val="clear" w:color="auto" w:fill="FFFFFF"/>
                        <w:lang w:val="en-US"/>
                      </w:rPr>
                      <m:t>Z</m:t>
                    </m:r>
                  </m:e>
                  <m:sub>
                    <m:r>
                      <m:rPr>
                        <m:sty m:val="p"/>
                      </m:rPr>
                      <w:rPr>
                        <w:rFonts w:ascii="Cambria Math" w:hAnsi="Cambria Math"/>
                        <w:color w:val="000000"/>
                        <w:sz w:val="20"/>
                        <w:szCs w:val="20"/>
                        <w:shd w:val="clear" w:color="auto" w:fill="FFFFFF"/>
                        <w:lang w:val="en-US"/>
                      </w:rPr>
                      <m:t>i,t</m:t>
                    </m:r>
                  </m:sub>
                </m:sSub>
                <m:r>
                  <m:rPr>
                    <m:sty m:val="p"/>
                  </m:rPr>
                  <w:rPr>
                    <w:rFonts w:ascii="Cambria Math" w:hAnsi="Cambria Math"/>
                    <w:color w:val="000000"/>
                    <w:sz w:val="20"/>
                    <w:szCs w:val="20"/>
                    <w:shd w:val="clear" w:color="auto" w:fill="FFFFFF"/>
                    <w:lang w:val="en-US"/>
                  </w:rPr>
                  <m:t>=</m:t>
                </m:r>
                <m:r>
                  <m:rPr>
                    <m:sty m:val="p"/>
                  </m:rPr>
                  <w:rPr>
                    <w:rFonts w:ascii="Cambria Math" w:hAnsi="Cambria Math"/>
                    <w:sz w:val="20"/>
                    <w:szCs w:val="20"/>
                  </w:rPr>
                  <m:t>const</m:t>
                </m:r>
                <m:r>
                  <m:rPr>
                    <m:sty m:val="p"/>
                  </m:rPr>
                  <w:rPr>
                    <w:rFonts w:ascii="Cambria Math" w:hAnsi="Cambria Math"/>
                    <w:color w:val="000000"/>
                    <w:sz w:val="20"/>
                    <w:szCs w:val="20"/>
                  </w:rPr>
                  <m:t>+</m:t>
                </m:r>
                <m:sSub>
                  <m:sSubPr>
                    <m:ctrlPr>
                      <w:rPr>
                        <w:rFonts w:ascii="Cambria Math" w:hAnsi="Cambria Math"/>
                        <w:sz w:val="20"/>
                        <w:szCs w:val="20"/>
                      </w:rPr>
                    </m:ctrlPr>
                  </m:sSubPr>
                  <m:e>
                    <m:r>
                      <m:rPr>
                        <m:sty m:val="p"/>
                      </m:rPr>
                      <w:rPr>
                        <w:rFonts w:ascii="Cambria Math" w:hAnsi="Cambria Math"/>
                        <w:sz w:val="20"/>
                        <w:szCs w:val="20"/>
                      </w:rPr>
                      <m:t>β</m:t>
                    </m:r>
                    <m:ctrlPr>
                      <w:rPr>
                        <w:rFonts w:ascii="Cambria Math" w:hAnsi="Cambria Math"/>
                        <w:color w:val="000000"/>
                        <w:sz w:val="20"/>
                        <w:szCs w:val="20"/>
                      </w:rPr>
                    </m:ctrlPr>
                  </m:e>
                  <m:sub>
                    <m:r>
                      <m:rPr>
                        <m:sty m:val="p"/>
                      </m:rPr>
                      <w:rPr>
                        <w:rFonts w:ascii="Cambria Math" w:hAnsi="Cambria Math"/>
                        <w:sz w:val="20"/>
                        <w:szCs w:val="20"/>
                      </w:rPr>
                      <m:t>1</m:t>
                    </m:r>
                  </m:sub>
                </m:sSub>
                <m:sSub>
                  <m:sSubPr>
                    <m:ctrlPr>
                      <w:rPr>
                        <w:rFonts w:ascii="Cambria Math" w:hAnsi="Cambria Math"/>
                        <w:i/>
                        <w:color w:val="000000"/>
                        <w:sz w:val="20"/>
                        <w:szCs w:val="20"/>
                      </w:rPr>
                    </m:ctrlPr>
                  </m:sSubPr>
                  <m:e>
                    <m:r>
                      <m:rPr>
                        <m:sty m:val="p"/>
                      </m:rPr>
                      <w:rPr>
                        <w:rFonts w:ascii="Cambria Math" w:hAnsi="Cambria Math"/>
                        <w:color w:val="000000"/>
                        <w:sz w:val="20"/>
                        <w:szCs w:val="20"/>
                      </w:rPr>
                      <m:t>ln⁡</m:t>
                    </m:r>
                    <m: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r>
                  <w:rPr>
                    <w:rFonts w:ascii="Cambria Math" w:hAnsi="Cambria Math"/>
                    <w:color w:val="000000"/>
                    <w:sz w:val="20"/>
                    <w:szCs w:val="20"/>
                  </w:rPr>
                  <m:t>)</m:t>
                </m:r>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β</m:t>
                    </m:r>
                    <m:ctrlPr>
                      <w:rPr>
                        <w:rFonts w:ascii="Cambria Math" w:hAnsi="Cambria Math"/>
                        <w:sz w:val="20"/>
                        <w:szCs w:val="20"/>
                        <w:lang w:val="en-US"/>
                      </w:rPr>
                    </m:ctrlPr>
                  </m:e>
                  <m:sub>
                    <m:r>
                      <m:rPr>
                        <m:sty m:val="p"/>
                      </m:rPr>
                      <w:rPr>
                        <w:rFonts w:ascii="Cambria Math" w:hAnsi="Cambria Math"/>
                        <w:sz w:val="20"/>
                        <w:szCs w:val="20"/>
                      </w:rPr>
                      <m:t>2</m:t>
                    </m:r>
                  </m:sub>
                </m:sSub>
                <m:r>
                  <w:rPr>
                    <w:rFonts w:ascii="Cambria Math" w:hAnsi="Cambria Math"/>
                    <w:color w:val="000000"/>
                    <w:sz w:val="20"/>
                    <w:szCs w:val="20"/>
                  </w:rPr>
                  <m:t>ln</m:t>
                </m:r>
                <m:d>
                  <m:dPr>
                    <m:ctrlPr>
                      <w:rPr>
                        <w:rFonts w:ascii="Cambria Math" w:hAnsi="Cambria Math"/>
                        <w:i/>
                        <w:color w:val="000000"/>
                        <w:sz w:val="20"/>
                        <w:szCs w:val="20"/>
                      </w:rPr>
                    </m:ctrlPr>
                  </m:dPr>
                  <m:e>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m:rPr>
                                <m:sty m:val="p"/>
                              </m:rPr>
                              <w:rPr>
                                <w:rFonts w:ascii="Cambria Math" w:hAnsi="Cambria Math"/>
                                <w:color w:val="000000"/>
                                <w:sz w:val="20"/>
                                <w:szCs w:val="20"/>
                              </w:rPr>
                              <m:t>ликвидные активы</m:t>
                            </m:r>
                          </m:e>
                          <m:sub>
                            <m:r>
                              <w:rPr>
                                <w:rFonts w:ascii="Cambria Math" w:hAnsi="Cambria Math"/>
                                <w:color w:val="000000"/>
                                <w:sz w:val="20"/>
                                <w:szCs w:val="20"/>
                              </w:rPr>
                              <m:t>t-1</m:t>
                            </m:r>
                          </m:sub>
                        </m:sSub>
                      </m:num>
                      <m:den>
                        <m:sSub>
                          <m:sSubPr>
                            <m:ctrlPr>
                              <w:rPr>
                                <w:rFonts w:ascii="Cambria Math" w:hAnsi="Cambria Math"/>
                                <w:i/>
                                <w:sz w:val="20"/>
                                <w:szCs w:val="20"/>
                                <w:lang w:val="en-US"/>
                              </w:rPr>
                            </m:ctrlPr>
                          </m:sSubPr>
                          <m:e>
                            <m:r>
                              <m:rPr>
                                <m:sty m:val="p"/>
                              </m:rPr>
                              <w:rPr>
                                <w:rFonts w:ascii="Cambria Math" w:hAnsi="Cambria Math"/>
                                <w:sz w:val="20"/>
                                <w:szCs w:val="20"/>
                                <w:lang w:val="en-US"/>
                              </w:rPr>
                              <m:t>(межбанковские заимствования + все депозиты)</m:t>
                            </m:r>
                          </m:e>
                          <m:sub>
                            <m:r>
                              <w:rPr>
                                <w:rFonts w:ascii="Cambria Math" w:hAnsi="Cambria Math"/>
                                <w:color w:val="000000"/>
                                <w:sz w:val="20"/>
                                <w:szCs w:val="20"/>
                              </w:rPr>
                              <m:t>t-1</m:t>
                            </m:r>
                          </m:sub>
                        </m:sSub>
                      </m:den>
                    </m:f>
                  </m:e>
                </m:d>
                <m:r>
                  <m:rPr>
                    <m:sty m:val="p"/>
                  </m:rPr>
                  <w:rPr>
                    <w:rFonts w:ascii="Cambria Math" w:hAnsi="Cambria Math"/>
                    <w:color w:val="000000"/>
                    <w:sz w:val="20"/>
                    <w:szCs w:val="20"/>
                  </w:rPr>
                  <m:t>+</m:t>
                </m:r>
                <m:sSub>
                  <m:sSubPr>
                    <m:ctrlPr>
                      <w:rPr>
                        <w:rFonts w:ascii="Cambria Math" w:hAnsi="Cambria Math"/>
                        <w:sz w:val="20"/>
                        <w:szCs w:val="20"/>
                      </w:rPr>
                    </m:ctrlPr>
                  </m:sSubPr>
                  <m:e>
                    <m:r>
                      <m:rPr>
                        <m:sty m:val="p"/>
                      </m:rPr>
                      <w:rPr>
                        <w:rFonts w:ascii="Cambria Math" w:hAnsi="Cambria Math"/>
                        <w:sz w:val="20"/>
                        <w:szCs w:val="20"/>
                      </w:rPr>
                      <m:t>β</m:t>
                    </m:r>
                    <m:ctrlPr>
                      <w:rPr>
                        <w:rFonts w:ascii="Cambria Math" w:hAnsi="Cambria Math"/>
                        <w:sz w:val="20"/>
                        <w:szCs w:val="20"/>
                        <w:lang w:val="en-US"/>
                      </w:rPr>
                    </m:ctrlPr>
                  </m:e>
                  <m:sub>
                    <m:r>
                      <m:rPr>
                        <m:sty m:val="p"/>
                      </m:rPr>
                      <w:rPr>
                        <w:rFonts w:ascii="Cambria Math" w:hAnsi="Cambria Math"/>
                        <w:sz w:val="20"/>
                        <w:szCs w:val="20"/>
                      </w:rPr>
                      <m:t>3</m:t>
                    </m:r>
                  </m:sub>
                </m:sSub>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num>
                  <m:den>
                    <m:sSub>
                      <m:sSubPr>
                        <m:ctrlPr>
                          <w:rPr>
                            <w:rFonts w:ascii="Cambria Math" w:hAnsi="Cambria Math"/>
                            <w:i/>
                            <w:sz w:val="20"/>
                            <w:szCs w:val="20"/>
                            <w:lang w:val="en-US"/>
                          </w:rPr>
                        </m:ctrlPr>
                      </m:sSubPr>
                      <m:e>
                        <m:r>
                          <m:rPr>
                            <m:sty m:val="p"/>
                          </m:rPr>
                          <w:rPr>
                            <w:rFonts w:ascii="Cambria Math" w:hAnsi="Cambria Math"/>
                            <w:sz w:val="20"/>
                            <w:szCs w:val="20"/>
                            <w:lang w:val="en-US"/>
                          </w:rPr>
                          <m:t>все обязательства</m:t>
                        </m:r>
                      </m:e>
                      <m:sub>
                        <m:r>
                          <w:rPr>
                            <w:rFonts w:ascii="Cambria Math" w:hAnsi="Cambria Math"/>
                            <w:color w:val="000000"/>
                            <w:sz w:val="20"/>
                            <w:szCs w:val="20"/>
                          </w:rPr>
                          <m:t>t-1</m:t>
                        </m:r>
                      </m:sub>
                    </m:sSub>
                  </m:den>
                </m:f>
                <m:r>
                  <m:rPr>
                    <m:sty m:val="p"/>
                  </m:rP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β</m:t>
                    </m:r>
                    <m:ctrlPr>
                      <w:rPr>
                        <w:rFonts w:ascii="Cambria Math" w:hAnsi="Cambria Math"/>
                        <w:i/>
                        <w:color w:val="000000"/>
                        <w:sz w:val="20"/>
                        <w:szCs w:val="20"/>
                      </w:rPr>
                    </m:ctrlPr>
                  </m:e>
                  <m:sub>
                    <m:r>
                      <w:rPr>
                        <w:rFonts w:ascii="Cambria Math" w:hAnsi="Cambria Math"/>
                        <w:sz w:val="20"/>
                        <w:szCs w:val="20"/>
                      </w:rPr>
                      <m:t>4</m:t>
                    </m:r>
                  </m:sub>
                </m:sSub>
                <m:sSub>
                  <m:sSubPr>
                    <m:ctrlPr>
                      <w:rPr>
                        <w:rFonts w:ascii="Cambria Math" w:hAnsi="Cambria Math"/>
                        <w:i/>
                        <w:color w:val="000000"/>
                        <w:sz w:val="20"/>
                        <w:szCs w:val="20"/>
                      </w:rPr>
                    </m:ctrlPr>
                  </m:sSubPr>
                  <m:e>
                    <m:r>
                      <m:rPr>
                        <m:sty m:val="p"/>
                      </m:rPr>
                      <w:rPr>
                        <w:rFonts w:ascii="Cambria Math" w:hAnsi="Cambria Math"/>
                        <w:color w:val="000000"/>
                        <w:sz w:val="20"/>
                        <w:szCs w:val="20"/>
                      </w:rPr>
                      <m:t>ln⁡</m:t>
                    </m:r>
                    <m:r>
                      <w:rPr>
                        <w:rFonts w:ascii="Cambria Math" w:hAnsi="Cambria Math"/>
                        <w:color w:val="000000"/>
                        <w:sz w:val="20"/>
                        <w:szCs w:val="20"/>
                      </w:rPr>
                      <m:t>(капитал</m:t>
                    </m:r>
                  </m:e>
                  <m:sub>
                    <m:r>
                      <m:rPr>
                        <m:sty m:val="p"/>
                      </m:rPr>
                      <w:rPr>
                        <w:rFonts w:ascii="Cambria Math" w:hAnsi="Cambria Math"/>
                        <w:color w:val="000000"/>
                        <w:sz w:val="20"/>
                        <w:szCs w:val="20"/>
                      </w:rPr>
                      <m:t>t-1</m:t>
                    </m:r>
                  </m:sub>
                </m:sSub>
                <m:r>
                  <w:rPr>
                    <w:rFonts w:ascii="Cambria Math" w:hAnsi="Cambria Math"/>
                    <w:color w:val="000000"/>
                    <w:sz w:val="20"/>
                    <w:szCs w:val="20"/>
                  </w:rPr>
                  <m:t>)</m:t>
                </m:r>
                <m:r>
                  <m:rPr>
                    <m:sty m:val="p"/>
                  </m:rP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γ</m:t>
                    </m:r>
                    <m:ctrlPr>
                      <w:rPr>
                        <w:rFonts w:ascii="Cambria Math" w:hAnsi="Cambria Math"/>
                        <w:color w:val="000000"/>
                        <w:sz w:val="20"/>
                        <w:szCs w:val="20"/>
                      </w:rPr>
                    </m:ctrlPr>
                  </m:e>
                  <m:sub>
                    <m:r>
                      <w:rPr>
                        <w:rFonts w:ascii="Cambria Math" w:hAnsi="Cambria Math"/>
                        <w:sz w:val="20"/>
                        <w:szCs w:val="20"/>
                      </w:rPr>
                      <m:t>1</m:t>
                    </m:r>
                  </m:sub>
                </m:sSub>
                <m:r>
                  <w:rPr>
                    <w:rFonts w:ascii="Cambria Math" w:hAnsi="Cambria Math"/>
                    <w:color w:val="000000"/>
                    <w:sz w:val="20"/>
                    <w:szCs w:val="20"/>
                    <w:lang w:val="en-US"/>
                  </w:rPr>
                  <m:t>ln</m:t>
                </m:r>
                <m:d>
                  <m:dPr>
                    <m:ctrlPr>
                      <w:rPr>
                        <w:rFonts w:ascii="Cambria Math" w:hAnsi="Cambria Math"/>
                        <w:i/>
                        <w:color w:val="000000"/>
                        <w:sz w:val="20"/>
                        <w:szCs w:val="20"/>
                        <w:lang w:val="en-US"/>
                      </w:rPr>
                    </m:ctrlPr>
                  </m:dPr>
                  <m:e>
                    <m:f>
                      <m:fPr>
                        <m:ctrlPr>
                          <w:rPr>
                            <w:rFonts w:ascii="Cambria Math" w:hAnsi="Cambria Math"/>
                            <w:i/>
                            <w:color w:val="000000"/>
                            <w:sz w:val="20"/>
                            <w:szCs w:val="20"/>
                            <w:lang w:val="en-US"/>
                          </w:rPr>
                        </m:ctrlPr>
                      </m:fPr>
                      <m:num>
                        <m:sSub>
                          <m:sSubPr>
                            <m:ctrlPr>
                              <w:rPr>
                                <w:rFonts w:ascii="Cambria Math" w:hAnsi="Cambria Math"/>
                                <w:i/>
                                <w:color w:val="000000"/>
                                <w:sz w:val="20"/>
                                <w:szCs w:val="20"/>
                                <w:lang w:val="en-US"/>
                              </w:rPr>
                            </m:ctrlPr>
                          </m:sSubPr>
                          <m:e>
                            <m:r>
                              <m:rPr>
                                <m:sty m:val="p"/>
                              </m:rPr>
                              <w:rPr>
                                <w:rFonts w:ascii="Cambria Math" w:hAnsi="Cambria Math"/>
                                <w:color w:val="000000"/>
                                <w:sz w:val="20"/>
                                <w:szCs w:val="20"/>
                                <w:lang w:val="en-US"/>
                              </w:rPr>
                              <m:t>операционные расходы</m:t>
                            </m:r>
                          </m:e>
                          <m:sub>
                            <m:r>
                              <w:rPr>
                                <w:rFonts w:ascii="Cambria Math" w:hAnsi="Cambria Math"/>
                                <w:color w:val="000000"/>
                                <w:sz w:val="20"/>
                                <w:szCs w:val="20"/>
                                <w:lang w:val="en-US"/>
                              </w:rPr>
                              <m:t>t-1</m:t>
                            </m:r>
                          </m:sub>
                        </m:sSub>
                      </m:num>
                      <m:den>
                        <m:sSub>
                          <m:sSubPr>
                            <m:ctrlPr>
                              <w:rPr>
                                <w:rFonts w:ascii="Cambria Math" w:hAnsi="Cambria Math"/>
                                <w:i/>
                                <w:color w:val="000000"/>
                                <w:sz w:val="20"/>
                                <w:szCs w:val="20"/>
                                <w:lang w:val="en-US"/>
                              </w:rPr>
                            </m:ctrlPr>
                          </m:sSubPr>
                          <m:e>
                            <m:d>
                              <m:dPr>
                                <m:ctrlPr>
                                  <w:rPr>
                                    <w:rFonts w:ascii="Cambria Math" w:hAnsi="Cambria Math"/>
                                    <w:color w:val="000000"/>
                                    <w:sz w:val="20"/>
                                    <w:szCs w:val="20"/>
                                    <w:lang w:val="en-US"/>
                                  </w:rPr>
                                </m:ctrlPr>
                              </m:dPr>
                              <m:e>
                                <m:r>
                                  <m:rPr>
                                    <m:sty m:val="p"/>
                                  </m:rPr>
                                  <w:rPr>
                                    <w:rFonts w:ascii="Cambria Math" w:hAnsi="Cambria Math"/>
                                    <w:color w:val="000000"/>
                                    <w:sz w:val="20"/>
                                    <w:szCs w:val="20"/>
                                    <w:lang w:val="en-US"/>
                                  </w:rPr>
                                  <m:t>процентные доходы + комиссионные доходы</m:t>
                                </m:r>
                              </m:e>
                            </m:d>
                          </m:e>
                          <m:sub>
                            <m:r>
                              <w:rPr>
                                <w:rFonts w:ascii="Cambria Math" w:hAnsi="Cambria Math"/>
                                <w:color w:val="000000"/>
                                <w:sz w:val="20"/>
                                <w:szCs w:val="20"/>
                                <w:lang w:val="en-US"/>
                              </w:rPr>
                              <m:t>t-1</m:t>
                            </m:r>
                          </m:sub>
                        </m:sSub>
                      </m:den>
                    </m:f>
                    <m:ctrlPr>
                      <w:rPr>
                        <w:rFonts w:ascii="Cambria Math" w:hAnsi="Cambria Math"/>
                        <w:i/>
                        <w:color w:val="000000"/>
                        <w:sz w:val="20"/>
                        <w:szCs w:val="20"/>
                      </w:rPr>
                    </m:ctrlPr>
                  </m:e>
                </m:d>
                <m: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γ</m:t>
                    </m:r>
                    <m:ctrlPr>
                      <w:rPr>
                        <w:rFonts w:ascii="Cambria Math" w:hAnsi="Cambria Math"/>
                        <w:i/>
                        <w:color w:val="000000"/>
                        <w:sz w:val="20"/>
                        <w:szCs w:val="20"/>
                      </w:rPr>
                    </m:ctrlPr>
                  </m:e>
                  <m:sub>
                    <m:r>
                      <w:rPr>
                        <w:rFonts w:ascii="Cambria Math" w:hAnsi="Cambria Math"/>
                        <w:sz w:val="20"/>
                        <w:szCs w:val="20"/>
                      </w:rPr>
                      <m:t>2</m:t>
                    </m:r>
                  </m:sub>
                </m:sSub>
                <m: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ctrlPr>
                          <w:rPr>
                            <w:rFonts w:ascii="Cambria Math" w:hAnsi="Cambria Math"/>
                            <w:color w:val="000000"/>
                            <w:sz w:val="20"/>
                            <w:szCs w:val="20"/>
                          </w:rPr>
                        </m:ctrlPr>
                      </m:num>
                      <m:den>
                        <m:sSub>
                          <m:sSubPr>
                            <m:ctrlPr>
                              <w:rPr>
                                <w:rFonts w:ascii="Cambria Math" w:hAnsi="Cambria Math"/>
                                <w:color w:val="000000"/>
                                <w:sz w:val="20"/>
                                <w:szCs w:val="20"/>
                              </w:rPr>
                            </m:ctrlPr>
                          </m:sSubPr>
                          <m:e>
                            <m:r>
                              <m:rPr>
                                <m:sty m:val="p"/>
                              </m:rPr>
                              <w:rPr>
                                <w:rFonts w:ascii="Cambria Math" w:hAnsi="Cambria Math"/>
                                <w:color w:val="000000"/>
                                <w:sz w:val="20"/>
                                <w:szCs w:val="20"/>
                              </w:rPr>
                              <m:t>капитал</m:t>
                            </m:r>
                            <m:ctrlPr>
                              <w:rPr>
                                <w:rFonts w:ascii="Cambria Math" w:hAnsi="Cambria Math"/>
                                <w:i/>
                                <w:sz w:val="20"/>
                                <w:szCs w:val="20"/>
                              </w:rPr>
                            </m:ctrlPr>
                          </m:e>
                          <m:sub>
                            <m:r>
                              <m:rPr>
                                <m:sty m:val="p"/>
                              </m:rPr>
                              <w:rPr>
                                <w:rFonts w:ascii="Cambria Math" w:hAnsi="Cambria Math"/>
                                <w:color w:val="000000"/>
                                <w:sz w:val="20"/>
                                <w:szCs w:val="20"/>
                              </w:rPr>
                              <m:t>t-1</m:t>
                            </m:r>
                          </m:sub>
                        </m:sSub>
                      </m:den>
                    </m:f>
                  </m:e>
                </m:d>
                <m:r>
                  <w:rPr>
                    <w:rFonts w:ascii="Cambria Math" w:hAnsi="Cambria Math"/>
                    <w:color w:val="000000"/>
                    <w:sz w:val="20"/>
                    <w:szCs w:val="20"/>
                  </w:rPr>
                  <m:t>+</m:t>
                </m:r>
                <m:sSub>
                  <m:sSubPr>
                    <m:ctrlPr>
                      <w:rPr>
                        <w:rFonts w:ascii="Cambria Math" w:hAnsi="Cambria Math"/>
                        <w:i/>
                        <w:sz w:val="20"/>
                        <w:szCs w:val="20"/>
                      </w:rPr>
                    </m:ctrlPr>
                  </m:sSubPr>
                  <m:e>
                    <m:r>
                      <w:rPr>
                        <w:rFonts w:ascii="Cambria Math" w:hAnsi="Cambria Math"/>
                        <w:sz w:val="20"/>
                        <w:szCs w:val="20"/>
                      </w:rPr>
                      <m:t>δ</m:t>
                    </m:r>
                    <m:ctrlPr>
                      <w:rPr>
                        <w:rFonts w:ascii="Cambria Math" w:hAnsi="Cambria Math"/>
                        <w:i/>
                        <w:color w:val="000000"/>
                        <w:sz w:val="20"/>
                        <w:szCs w:val="20"/>
                      </w:rPr>
                    </m:ctrlPr>
                  </m:e>
                  <m:sub>
                    <m:r>
                      <w:rPr>
                        <w:rFonts w:ascii="Cambria Math" w:hAnsi="Cambria Math"/>
                        <w:sz w:val="20"/>
                        <w:szCs w:val="20"/>
                      </w:rPr>
                      <m:t>1</m:t>
                    </m:r>
                  </m:sub>
                </m:sSub>
                <m:f>
                  <m:fPr>
                    <m:ctrlPr>
                      <w:rPr>
                        <w:rFonts w:ascii="Cambria Math" w:hAnsi="Cambria Math"/>
                        <w:sz w:val="20"/>
                        <w:szCs w:val="20"/>
                        <w:lang w:val="en-US"/>
                      </w:rPr>
                    </m:ctrlPr>
                  </m:fPr>
                  <m:num>
                    <m:sSub>
                      <m:sSubPr>
                        <m:ctrlPr>
                          <w:rPr>
                            <w:rFonts w:ascii="Cambria Math" w:hAnsi="Cambria Math"/>
                            <w:sz w:val="20"/>
                            <w:szCs w:val="20"/>
                            <w:lang w:val="en-US"/>
                          </w:rPr>
                        </m:ctrlPr>
                      </m:sSubPr>
                      <m:e>
                        <m:r>
                          <w:rPr>
                            <w:rFonts w:ascii="Cambria Math" w:hAnsi="Cambria Math"/>
                            <w:sz w:val="20"/>
                            <w:szCs w:val="20"/>
                            <w:lang w:val="en-US"/>
                          </w:rPr>
                          <m:t>просроченные кредиты</m:t>
                        </m:r>
                      </m:e>
                      <m:sub>
                        <m:r>
                          <m:rPr>
                            <m:sty m:val="p"/>
                          </m:rPr>
                          <w:rPr>
                            <w:rFonts w:ascii="Cambria Math" w:hAnsi="Cambria Math"/>
                            <w:color w:val="000000"/>
                            <w:sz w:val="20"/>
                            <w:szCs w:val="20"/>
                          </w:rPr>
                          <m:t>t-1</m:t>
                        </m:r>
                      </m:sub>
                    </m:sSub>
                  </m:num>
                  <m:den>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den>
                </m:f>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τ</m:t>
                    </m:r>
                    <m:ctrlPr>
                      <w:rPr>
                        <w:rFonts w:ascii="Cambria Math" w:hAnsi="Cambria Math"/>
                        <w:i/>
                        <w:sz w:val="20"/>
                        <w:szCs w:val="20"/>
                        <w:lang w:val="en-US"/>
                      </w:rPr>
                    </m:ctrlPr>
                  </m:e>
                  <m:sub>
                    <m:r>
                      <w:rPr>
                        <w:rFonts w:ascii="Cambria Math" w:hAnsi="Cambria Math"/>
                        <w:sz w:val="20"/>
                        <w:szCs w:val="20"/>
                      </w:rPr>
                      <m:t>1</m:t>
                    </m:r>
                  </m:sub>
                </m:sSub>
                <m:r>
                  <m:rPr>
                    <m:sty m:val="p"/>
                  </m:rPr>
                  <w:rPr>
                    <w:rFonts w:ascii="Cambria Math" w:hAnsi="Cambria Math"/>
                    <w:color w:val="000000"/>
                    <w:sz w:val="20"/>
                    <w:szCs w:val="20"/>
                  </w:rPr>
                  <m:t>2015 год</m:t>
                </m:r>
              </m:oMath>
            </m:oMathPara>
          </w:p>
        </w:tc>
        <w:tc>
          <w:tcPr>
            <w:tcW w:w="1609" w:type="dxa"/>
            <w:vAlign w:val="center"/>
            <w:hideMark/>
          </w:tcPr>
          <w:p w14:paraId="4A060AFF" w14:textId="42AD8BE4" w:rsidR="00511BF6" w:rsidRPr="00511BF6" w:rsidRDefault="00511BF6" w:rsidP="00074D36">
            <w:pPr>
              <w:spacing w:line="360" w:lineRule="auto"/>
              <w:ind w:firstLine="284"/>
              <w:jc w:val="center"/>
              <w:rPr>
                <w:lang w:eastAsia="en-US"/>
              </w:rPr>
            </w:pPr>
            <w:r>
              <w:rPr>
                <w:lang w:eastAsia="en-US"/>
              </w:rPr>
              <w:t>(</w:t>
            </w:r>
            <w:r w:rsidRPr="00511BF6">
              <w:rPr>
                <w:lang w:eastAsia="en-US"/>
              </w:rPr>
              <w:t>3</w:t>
            </w:r>
            <w:r>
              <w:rPr>
                <w:lang w:eastAsia="en-US"/>
              </w:rPr>
              <w:t>.</w:t>
            </w:r>
            <w:r>
              <w:rPr>
                <w:lang w:val="en-US" w:eastAsia="en-US"/>
              </w:rPr>
              <w:t>2</w:t>
            </w:r>
            <w:r>
              <w:rPr>
                <w:lang w:eastAsia="en-US"/>
              </w:rPr>
              <w:t>.</w:t>
            </w:r>
            <w:r w:rsidR="00EF1AAE">
              <w:rPr>
                <w:lang w:eastAsia="en-US"/>
              </w:rPr>
              <w:t>3</w:t>
            </w:r>
            <w:r>
              <w:rPr>
                <w:lang w:eastAsia="en-US"/>
              </w:rPr>
              <w:t>)</w:t>
            </w:r>
          </w:p>
        </w:tc>
      </w:tr>
    </w:tbl>
    <w:p w14:paraId="2B3E580E" w14:textId="6D6B17A9" w:rsidR="006E6A91" w:rsidRDefault="00715B2D" w:rsidP="00074D36">
      <w:pPr>
        <w:spacing w:line="360" w:lineRule="auto"/>
        <w:ind w:firstLine="284"/>
        <w:jc w:val="both"/>
        <w:rPr>
          <w:color w:val="000000"/>
          <w:szCs w:val="20"/>
        </w:rPr>
      </w:pPr>
      <w:r>
        <w:rPr>
          <w:color w:val="000000"/>
          <w:szCs w:val="20"/>
        </w:rPr>
        <w:t>В табл.</w:t>
      </w:r>
      <w:r w:rsidR="00E20D4B">
        <w:rPr>
          <w:color w:val="000000"/>
          <w:szCs w:val="20"/>
        </w:rPr>
        <w:t xml:space="preserve"> 3.2.2 представлены результаты модели оценивания всех сделок ипотечной секьюритизации.</w:t>
      </w:r>
    </w:p>
    <w:p w14:paraId="6D9E3CCD" w14:textId="428B8A3D" w:rsidR="006668A5" w:rsidRPr="006668A5" w:rsidRDefault="006668A5" w:rsidP="006668A5">
      <w:pPr>
        <w:spacing w:line="360" w:lineRule="auto"/>
        <w:ind w:firstLine="284"/>
        <w:jc w:val="both"/>
        <w:rPr>
          <w:color w:val="000000"/>
        </w:rPr>
      </w:pPr>
      <w:r w:rsidRPr="00587AF7">
        <w:rPr>
          <w:color w:val="000000"/>
        </w:rPr>
        <w:lastRenderedPageBreak/>
        <w:t xml:space="preserve">Переменная, </w:t>
      </w:r>
      <w:r w:rsidRPr="00587AF7">
        <w:t xml:space="preserve">являющаяся отношением просроченных кредитов </w:t>
      </w:r>
      <w:r w:rsidRPr="00587AF7">
        <w:rPr>
          <w:color w:val="000000"/>
        </w:rPr>
        <w:t>на начало года ко всем обязательствам на начало года, является статистически значимой на 5</w:t>
      </w:r>
      <w:r>
        <w:rPr>
          <w:color w:val="000000"/>
        </w:rPr>
        <w:t>%</w:t>
      </w:r>
      <w:r w:rsidRPr="00587AF7">
        <w:rPr>
          <w:color w:val="000000"/>
        </w:rPr>
        <w:t xml:space="preserve"> уровне. Коэффициент при переменной можно интерпретировать как то, что при изменении </w:t>
      </w:r>
      <w:r>
        <w:rPr>
          <w:color w:val="000000"/>
        </w:rPr>
        <w:t xml:space="preserve">переменной </w:t>
      </w:r>
      <w:r w:rsidRPr="00587AF7">
        <w:rPr>
          <w:color w:val="000000"/>
        </w:rPr>
        <w:t>на 1%</w:t>
      </w:r>
      <w:r w:rsidRPr="0064164D">
        <w:rPr>
          <w:color w:val="000000"/>
        </w:rPr>
        <w:t>,</w:t>
      </w:r>
      <w:r>
        <w:rPr>
          <w:color w:val="000000"/>
        </w:rPr>
        <w:t xml:space="preserve"> логарифм </w:t>
      </w:r>
      <w:r w:rsidRPr="00587AF7">
        <w:rPr>
          <w:color w:val="000000"/>
        </w:rPr>
        <w:t>отн</w:t>
      </w:r>
      <w:r>
        <w:rPr>
          <w:color w:val="000000"/>
        </w:rPr>
        <w:t>ошения</w:t>
      </w:r>
      <w:r w:rsidRPr="00587AF7">
        <w:rPr>
          <w:color w:val="000000"/>
        </w:rPr>
        <w:t xml:space="preserve"> числа шансов в пользу осуществления банком сдел</w:t>
      </w:r>
      <w:r>
        <w:rPr>
          <w:color w:val="000000"/>
        </w:rPr>
        <w:t>ки секьюритизации в данном году</w:t>
      </w:r>
      <w:r w:rsidRPr="00587AF7">
        <w:rPr>
          <w:color w:val="000000"/>
        </w:rPr>
        <w:t xml:space="preserve"> </w:t>
      </w:r>
      <w:r>
        <w:rPr>
          <w:color w:val="000000"/>
        </w:rPr>
        <w:t>к числу шансов</w:t>
      </w:r>
      <w:r w:rsidRPr="005A669C">
        <w:rPr>
          <w:color w:val="000000"/>
        </w:rPr>
        <w:t xml:space="preserve"> не осуществления изменится</w:t>
      </w:r>
      <w:r>
        <w:rPr>
          <w:color w:val="000000"/>
        </w:rPr>
        <w:t xml:space="preserve"> в противоположную сторону</w:t>
      </w:r>
      <w:r w:rsidRPr="005A669C">
        <w:rPr>
          <w:color w:val="000000"/>
        </w:rPr>
        <w:t xml:space="preserve"> в среднем на 0,</w:t>
      </w:r>
      <w:r>
        <w:rPr>
          <w:color w:val="000000"/>
        </w:rPr>
        <w:t xml:space="preserve">087, </w:t>
      </w:r>
      <w:r w:rsidRPr="005A669C">
        <w:rPr>
          <w:color w:val="000000"/>
        </w:rPr>
        <w:t>при условии, что все остальные факторы зафиксированы</w:t>
      </w:r>
      <w:r>
        <w:rPr>
          <w:color w:val="000000"/>
        </w:rPr>
        <w:t>.</w:t>
      </w:r>
      <w:r w:rsidRPr="005A669C">
        <w:rPr>
          <w:color w:val="000000"/>
          <w:shd w:val="clear" w:color="auto" w:fill="FFFFFF"/>
        </w:rPr>
        <w:t xml:space="preserve"> Предельный эффект для банка, имеющего средние значения всех переменных, составляет 0,0</w:t>
      </w:r>
      <w:r>
        <w:rPr>
          <w:color w:val="000000"/>
          <w:shd w:val="clear" w:color="auto" w:fill="FFFFFF"/>
        </w:rPr>
        <w:t>025</w:t>
      </w:r>
      <w:r w:rsidRPr="005A669C">
        <w:rPr>
          <w:color w:val="000000"/>
          <w:shd w:val="clear" w:color="auto" w:fill="FFFFFF"/>
        </w:rPr>
        <w:t xml:space="preserve">, что </w:t>
      </w:r>
      <w:r>
        <w:rPr>
          <w:color w:val="000000"/>
          <w:shd w:val="clear" w:color="auto" w:fill="FFFFFF"/>
        </w:rPr>
        <w:t xml:space="preserve">означает, </w:t>
      </w:r>
      <w:r w:rsidRPr="005A669C">
        <w:rPr>
          <w:color w:val="000000"/>
          <w:shd w:val="clear" w:color="auto" w:fill="FFFFFF"/>
        </w:rPr>
        <w:t>что</w:t>
      </w:r>
      <w:r>
        <w:rPr>
          <w:color w:val="000000"/>
          <w:shd w:val="clear" w:color="auto" w:fill="FFFFFF"/>
        </w:rPr>
        <w:t xml:space="preserve"> при увеличении показателя на 1, что в данном случае равно 1%</w:t>
      </w:r>
      <w:r w:rsidRPr="0099742D">
        <w:rPr>
          <w:color w:val="000000"/>
          <w:shd w:val="clear" w:color="auto" w:fill="FFFFFF"/>
        </w:rPr>
        <w:t>,</w:t>
      </w:r>
      <w:r>
        <w:rPr>
          <w:color w:val="000000"/>
          <w:shd w:val="clear" w:color="auto" w:fill="FFFFFF"/>
        </w:rPr>
        <w:t xml:space="preserve"> </w:t>
      </w:r>
      <w:r w:rsidRPr="005A669C">
        <w:rPr>
          <w:color w:val="000000"/>
          <w:shd w:val="clear" w:color="auto" w:fill="FFFFFF"/>
        </w:rPr>
        <w:t xml:space="preserve">вероятность «среднего» банка секьюритизировать активы в данный год </w:t>
      </w:r>
      <w:r>
        <w:rPr>
          <w:color w:val="000000"/>
          <w:shd w:val="clear" w:color="auto" w:fill="FFFFFF"/>
        </w:rPr>
        <w:t>уменьшается</w:t>
      </w:r>
      <w:r w:rsidRPr="005A669C">
        <w:rPr>
          <w:color w:val="000000"/>
          <w:shd w:val="clear" w:color="auto" w:fill="FFFFFF"/>
        </w:rPr>
        <w:t xml:space="preserve"> на 0,0</w:t>
      </w:r>
      <w:r>
        <w:rPr>
          <w:color w:val="000000"/>
          <w:shd w:val="clear" w:color="auto" w:fill="FFFFFF"/>
        </w:rPr>
        <w:t>025</w:t>
      </w:r>
      <w:r w:rsidRPr="005A669C">
        <w:rPr>
          <w:color w:val="000000"/>
          <w:shd w:val="clear" w:color="auto" w:fill="FFFFFF"/>
        </w:rPr>
        <w:t>%</w:t>
      </w:r>
      <w:r w:rsidRPr="0064164D">
        <w:rPr>
          <w:color w:val="000000"/>
          <w:shd w:val="clear" w:color="auto" w:fill="FFFFFF"/>
        </w:rPr>
        <w:t>,</w:t>
      </w:r>
      <w:r w:rsidRPr="005A669C">
        <w:rPr>
          <w:color w:val="000000"/>
          <w:shd w:val="clear" w:color="auto" w:fill="FFFFFF"/>
        </w:rPr>
        <w:t xml:space="preserve"> при прочих равных.</w:t>
      </w:r>
      <w:r>
        <w:rPr>
          <w:color w:val="000000"/>
        </w:rPr>
        <w:t xml:space="preserve"> </w:t>
      </w:r>
    </w:p>
    <w:p w14:paraId="047F45D8" w14:textId="43730B1F" w:rsidR="00C65922" w:rsidRPr="00F035A4" w:rsidRDefault="00186CC8" w:rsidP="0064164D">
      <w:pPr>
        <w:jc w:val="both"/>
        <w:rPr>
          <w:color w:val="000000"/>
          <w:sz w:val="20"/>
          <w:szCs w:val="20"/>
          <w:shd w:val="clear" w:color="auto" w:fill="FFFFFF"/>
        </w:rPr>
      </w:pPr>
      <w:r w:rsidRPr="004C1212">
        <w:rPr>
          <w:color w:val="000000"/>
          <w:sz w:val="20"/>
          <w:szCs w:val="20"/>
          <w:shd w:val="clear" w:color="auto" w:fill="FFFFFF"/>
        </w:rPr>
        <w:t xml:space="preserve">Таблица 3.2.2 </w:t>
      </w:r>
      <w:r w:rsidR="002B5D37" w:rsidRPr="004C1212">
        <w:rPr>
          <w:color w:val="000000"/>
          <w:sz w:val="20"/>
          <w:szCs w:val="20"/>
          <w:shd w:val="clear" w:color="auto" w:fill="FFFFFF"/>
        </w:rPr>
        <w:t xml:space="preserve">Логит-модель зависимой переменной </w:t>
      </w:r>
      <w:r w:rsidR="00104DB6">
        <w:rPr>
          <w:color w:val="000000"/>
          <w:sz w:val="20"/>
          <w:szCs w:val="20"/>
          <w:shd w:val="clear" w:color="auto" w:fill="FFFFFF"/>
        </w:rPr>
        <w:t>«</w:t>
      </w:r>
      <m:oMath>
        <m:r>
          <w:rPr>
            <w:rFonts w:ascii="Cambria Math" w:hAnsi="Cambria Math"/>
            <w:color w:val="000000"/>
            <w:sz w:val="20"/>
            <w:szCs w:val="20"/>
            <w:shd w:val="clear" w:color="auto" w:fill="FFFFFF"/>
          </w:rPr>
          <m:t>секьюритизация</m:t>
        </m:r>
      </m:oMath>
      <w:r w:rsidR="00104DB6">
        <w:rPr>
          <w:color w:val="000000"/>
          <w:sz w:val="20"/>
          <w:szCs w:val="20"/>
          <w:shd w:val="clear" w:color="auto" w:fill="FFFFFF"/>
        </w:rPr>
        <w:t>»,</w:t>
      </w:r>
      <w:r w:rsidR="00602650" w:rsidRPr="004C1212">
        <w:rPr>
          <w:color w:val="000000"/>
          <w:sz w:val="20"/>
          <w:szCs w:val="20"/>
          <w:shd w:val="clear" w:color="auto" w:fill="FFFFFF"/>
        </w:rPr>
        <w:t xml:space="preserve"> </w:t>
      </w:r>
      <w:r w:rsidR="005413C8" w:rsidRPr="004C1212">
        <w:rPr>
          <w:color w:val="000000"/>
          <w:sz w:val="20"/>
          <w:szCs w:val="20"/>
          <w:shd w:val="clear" w:color="auto" w:fill="FFFFFF"/>
        </w:rPr>
        <w:t xml:space="preserve">рассмотрены все </w:t>
      </w:r>
      <w:r w:rsidR="002B5D37" w:rsidRPr="004C1212">
        <w:rPr>
          <w:color w:val="000000"/>
          <w:sz w:val="20"/>
          <w:szCs w:val="20"/>
          <w:shd w:val="clear" w:color="auto" w:fill="FFFFFF"/>
        </w:rPr>
        <w:t xml:space="preserve">сделки </w:t>
      </w:r>
      <w:r w:rsidR="00EF1866" w:rsidRPr="004C1212">
        <w:rPr>
          <w:color w:val="000000"/>
          <w:sz w:val="20"/>
          <w:szCs w:val="20"/>
          <w:shd w:val="clear" w:color="auto" w:fill="FFFFFF"/>
        </w:rPr>
        <w:t xml:space="preserve">секьюритизации </w:t>
      </w:r>
      <w:r w:rsidR="00EF1866" w:rsidRPr="004C1212">
        <w:rPr>
          <w:sz w:val="20"/>
          <w:szCs w:val="20"/>
        </w:rPr>
        <w:t xml:space="preserve">на основе действительной продажи </w:t>
      </w:r>
      <w:r w:rsidR="004C1212">
        <w:rPr>
          <w:sz w:val="20"/>
          <w:szCs w:val="20"/>
        </w:rPr>
        <w:t xml:space="preserve">ипотечных </w:t>
      </w:r>
      <w:r w:rsidR="00EF1866" w:rsidRPr="004C1212">
        <w:rPr>
          <w:sz w:val="20"/>
          <w:szCs w:val="20"/>
        </w:rPr>
        <w:t>активов</w:t>
      </w:r>
      <w:r w:rsidR="004C1212">
        <w:rPr>
          <w:sz w:val="20"/>
          <w:szCs w:val="20"/>
        </w:rPr>
        <w:t>, осуществленные</w:t>
      </w:r>
      <w:r w:rsidR="005413C8" w:rsidRPr="004C1212">
        <w:rPr>
          <w:sz w:val="20"/>
          <w:szCs w:val="20"/>
        </w:rPr>
        <w:t xml:space="preserve"> </w:t>
      </w:r>
      <w:r w:rsidR="009F79A1">
        <w:rPr>
          <w:sz w:val="20"/>
          <w:szCs w:val="20"/>
        </w:rPr>
        <w:t>банками</w:t>
      </w:r>
      <w:r w:rsidR="005413C8">
        <w:rPr>
          <w:sz w:val="20"/>
          <w:szCs w:val="20"/>
        </w:rPr>
        <w:t xml:space="preserve"> за </w:t>
      </w:r>
      <w:r w:rsidR="004C1212">
        <w:rPr>
          <w:sz w:val="20"/>
          <w:szCs w:val="20"/>
        </w:rPr>
        <w:t>п</w:t>
      </w:r>
      <w:r w:rsidR="005413C8">
        <w:rPr>
          <w:sz w:val="20"/>
          <w:szCs w:val="20"/>
        </w:rPr>
        <w:t>ериод 201</w:t>
      </w:r>
      <w:r w:rsidR="004C1212">
        <w:rPr>
          <w:sz w:val="20"/>
          <w:szCs w:val="20"/>
        </w:rPr>
        <w:t>1 - 2019 гг.</w:t>
      </w:r>
    </w:p>
    <w:tbl>
      <w:tblPr>
        <w:tblStyle w:val="afb"/>
        <w:tblW w:w="9639" w:type="dxa"/>
        <w:tblInd w:w="108" w:type="dxa"/>
        <w:tblLayout w:type="fixed"/>
        <w:tblLook w:val="04A0" w:firstRow="1" w:lastRow="0" w:firstColumn="1" w:lastColumn="0" w:noHBand="0" w:noVBand="1"/>
      </w:tblPr>
      <w:tblGrid>
        <w:gridCol w:w="3686"/>
        <w:gridCol w:w="1559"/>
        <w:gridCol w:w="1418"/>
        <w:gridCol w:w="1417"/>
        <w:gridCol w:w="1559"/>
      </w:tblGrid>
      <w:tr w:rsidR="00587AF7" w:rsidRPr="00DB40AA" w14:paraId="12824AE7" w14:textId="77777777" w:rsidTr="00BA35E3">
        <w:trPr>
          <w:trHeight w:val="537"/>
        </w:trPr>
        <w:tc>
          <w:tcPr>
            <w:tcW w:w="3686" w:type="dxa"/>
            <w:tcBorders>
              <w:top w:val="single" w:sz="4" w:space="0" w:color="auto"/>
              <w:left w:val="single" w:sz="4" w:space="0" w:color="auto"/>
              <w:bottom w:val="single" w:sz="4" w:space="0" w:color="auto"/>
              <w:right w:val="nil"/>
            </w:tcBorders>
            <w:vAlign w:val="center"/>
          </w:tcPr>
          <w:p w14:paraId="768EC308" w14:textId="77777777" w:rsidR="00587AF7" w:rsidRPr="00DB40AA" w:rsidRDefault="00587AF7" w:rsidP="00C340F5">
            <w:pPr>
              <w:jc w:val="center"/>
              <w:rPr>
                <w:color w:val="000000"/>
                <w:sz w:val="18"/>
                <w:szCs w:val="20"/>
              </w:rPr>
            </w:pPr>
            <w:r w:rsidRPr="00DB40AA">
              <w:rPr>
                <w:color w:val="000000"/>
                <w:sz w:val="18"/>
                <w:szCs w:val="20"/>
              </w:rPr>
              <w:t>Независимые переменные</w:t>
            </w:r>
          </w:p>
        </w:tc>
        <w:tc>
          <w:tcPr>
            <w:tcW w:w="1559" w:type="dxa"/>
            <w:tcBorders>
              <w:top w:val="single" w:sz="4" w:space="0" w:color="auto"/>
              <w:left w:val="nil"/>
              <w:bottom w:val="single" w:sz="4" w:space="0" w:color="auto"/>
              <w:right w:val="nil"/>
            </w:tcBorders>
            <w:vAlign w:val="center"/>
          </w:tcPr>
          <w:p w14:paraId="5DDCFB6C" w14:textId="77777777" w:rsidR="00587AF7" w:rsidRPr="00DB40AA" w:rsidRDefault="00587AF7" w:rsidP="00C340F5">
            <w:pPr>
              <w:jc w:val="center"/>
              <w:rPr>
                <w:iCs/>
                <w:color w:val="000000"/>
                <w:sz w:val="18"/>
                <w:szCs w:val="20"/>
              </w:rPr>
            </w:pPr>
            <w:r w:rsidRPr="00DB40AA">
              <w:rPr>
                <w:iCs/>
                <w:color w:val="000000"/>
                <w:sz w:val="18"/>
                <w:szCs w:val="20"/>
              </w:rPr>
              <w:t>Коэффициент</w:t>
            </w:r>
          </w:p>
        </w:tc>
        <w:tc>
          <w:tcPr>
            <w:tcW w:w="1418" w:type="dxa"/>
            <w:tcBorders>
              <w:top w:val="single" w:sz="4" w:space="0" w:color="auto"/>
              <w:left w:val="nil"/>
              <w:bottom w:val="single" w:sz="4" w:space="0" w:color="auto"/>
              <w:right w:val="nil"/>
            </w:tcBorders>
            <w:vAlign w:val="center"/>
          </w:tcPr>
          <w:p w14:paraId="01A63F45" w14:textId="77777777" w:rsidR="00587AF7" w:rsidRPr="00DB40AA" w:rsidRDefault="00587AF7" w:rsidP="00C340F5">
            <w:pPr>
              <w:jc w:val="center"/>
              <w:rPr>
                <w:color w:val="000000"/>
                <w:sz w:val="18"/>
                <w:szCs w:val="20"/>
              </w:rPr>
            </w:pPr>
            <w:r w:rsidRPr="00DB40AA">
              <w:rPr>
                <w:color w:val="000000"/>
                <w:sz w:val="18"/>
                <w:szCs w:val="20"/>
              </w:rPr>
              <w:t>Стандартное отклонение</w:t>
            </w:r>
          </w:p>
        </w:tc>
        <w:tc>
          <w:tcPr>
            <w:tcW w:w="1417" w:type="dxa"/>
            <w:tcBorders>
              <w:top w:val="single" w:sz="4" w:space="0" w:color="auto"/>
              <w:left w:val="nil"/>
              <w:bottom w:val="single" w:sz="4" w:space="0" w:color="auto"/>
              <w:right w:val="nil"/>
            </w:tcBorders>
            <w:vAlign w:val="center"/>
          </w:tcPr>
          <w:p w14:paraId="61D5F628" w14:textId="77777777" w:rsidR="00587AF7" w:rsidRPr="00DB40AA" w:rsidRDefault="00587AF7" w:rsidP="00C340F5">
            <w:pPr>
              <w:jc w:val="center"/>
              <w:rPr>
                <w:color w:val="000000"/>
                <w:sz w:val="18"/>
                <w:szCs w:val="20"/>
              </w:rPr>
            </w:pPr>
            <w:r w:rsidRPr="00DB40AA">
              <w:rPr>
                <w:color w:val="000000"/>
                <w:sz w:val="18"/>
                <w:szCs w:val="20"/>
                <w:lang w:val="en-US"/>
              </w:rPr>
              <w:t>P-</w:t>
            </w:r>
            <w:r w:rsidRPr="00DB40AA">
              <w:rPr>
                <w:color w:val="000000"/>
                <w:sz w:val="18"/>
                <w:szCs w:val="20"/>
              </w:rPr>
              <w:t>значения</w:t>
            </w:r>
          </w:p>
        </w:tc>
        <w:tc>
          <w:tcPr>
            <w:tcW w:w="1559" w:type="dxa"/>
            <w:tcBorders>
              <w:top w:val="single" w:sz="4" w:space="0" w:color="auto"/>
              <w:left w:val="nil"/>
              <w:bottom w:val="single" w:sz="4" w:space="0" w:color="auto"/>
              <w:right w:val="single" w:sz="4" w:space="0" w:color="auto"/>
            </w:tcBorders>
            <w:vAlign w:val="center"/>
          </w:tcPr>
          <w:p w14:paraId="6851504B" w14:textId="78C50CDB" w:rsidR="00587AF7" w:rsidRPr="00DB40AA" w:rsidRDefault="00587AF7" w:rsidP="00C340F5">
            <w:pPr>
              <w:jc w:val="center"/>
              <w:rPr>
                <w:color w:val="000000"/>
                <w:sz w:val="18"/>
                <w:szCs w:val="20"/>
              </w:rPr>
            </w:pPr>
            <w:r w:rsidRPr="00DB40AA">
              <w:rPr>
                <w:color w:val="000000"/>
                <w:sz w:val="18"/>
                <w:szCs w:val="20"/>
              </w:rPr>
              <w:t>Маржинальный эффект для среднего (*100)</w:t>
            </w:r>
          </w:p>
        </w:tc>
      </w:tr>
      <w:tr w:rsidR="00587AF7" w:rsidRPr="00DB40AA" w14:paraId="61778339" w14:textId="77777777" w:rsidTr="00BA35E3">
        <w:trPr>
          <w:trHeight w:val="241"/>
        </w:trPr>
        <w:tc>
          <w:tcPr>
            <w:tcW w:w="3686" w:type="dxa"/>
            <w:tcBorders>
              <w:top w:val="single" w:sz="4" w:space="0" w:color="auto"/>
              <w:left w:val="single" w:sz="4" w:space="0" w:color="auto"/>
              <w:bottom w:val="nil"/>
              <w:right w:val="nil"/>
            </w:tcBorders>
            <w:vAlign w:val="center"/>
          </w:tcPr>
          <w:p w14:paraId="2B804AD9" w14:textId="5A384CE2" w:rsidR="00587AF7" w:rsidRPr="00DB40AA" w:rsidRDefault="00587AF7" w:rsidP="00E96AD8">
            <w:pPr>
              <w:jc w:val="center"/>
              <w:rPr>
                <w:color w:val="000000"/>
                <w:sz w:val="18"/>
                <w:szCs w:val="20"/>
                <w:lang w:val="en-US"/>
              </w:rPr>
            </w:pPr>
            <w:r w:rsidRPr="00DB40AA">
              <w:rPr>
                <w:color w:val="000000"/>
                <w:sz w:val="18"/>
                <w:szCs w:val="20"/>
                <w:lang w:val="en-US"/>
              </w:rPr>
              <w:t>const</w:t>
            </w:r>
          </w:p>
        </w:tc>
        <w:tc>
          <w:tcPr>
            <w:tcW w:w="1559" w:type="dxa"/>
            <w:tcBorders>
              <w:top w:val="single" w:sz="4" w:space="0" w:color="auto"/>
              <w:left w:val="nil"/>
              <w:bottom w:val="nil"/>
              <w:right w:val="nil"/>
            </w:tcBorders>
            <w:vAlign w:val="center"/>
          </w:tcPr>
          <w:p w14:paraId="73C432E2" w14:textId="77777777" w:rsidR="00587AF7" w:rsidRPr="00DB40AA" w:rsidRDefault="00587AF7" w:rsidP="00E20D4B">
            <w:pPr>
              <w:jc w:val="center"/>
              <w:rPr>
                <w:sz w:val="18"/>
                <w:szCs w:val="20"/>
              </w:rPr>
            </w:pPr>
            <w:r w:rsidRPr="00DB40AA">
              <w:rPr>
                <w:sz w:val="18"/>
                <w:szCs w:val="20"/>
              </w:rPr>
              <w:t>-14,6292</w:t>
            </w:r>
          </w:p>
        </w:tc>
        <w:tc>
          <w:tcPr>
            <w:tcW w:w="1418" w:type="dxa"/>
            <w:tcBorders>
              <w:top w:val="single" w:sz="4" w:space="0" w:color="auto"/>
              <w:left w:val="nil"/>
              <w:bottom w:val="nil"/>
              <w:right w:val="nil"/>
            </w:tcBorders>
            <w:vAlign w:val="center"/>
          </w:tcPr>
          <w:p w14:paraId="48E0EFF4" w14:textId="77777777" w:rsidR="00587AF7" w:rsidRPr="00DB40AA" w:rsidRDefault="00587AF7" w:rsidP="00E20D4B">
            <w:pPr>
              <w:jc w:val="center"/>
              <w:rPr>
                <w:sz w:val="18"/>
                <w:szCs w:val="20"/>
              </w:rPr>
            </w:pPr>
            <w:r w:rsidRPr="00DB40AA">
              <w:rPr>
                <w:sz w:val="18"/>
                <w:szCs w:val="20"/>
              </w:rPr>
              <w:t>2,29013</w:t>
            </w:r>
          </w:p>
        </w:tc>
        <w:tc>
          <w:tcPr>
            <w:tcW w:w="1417" w:type="dxa"/>
            <w:tcBorders>
              <w:top w:val="single" w:sz="4" w:space="0" w:color="auto"/>
              <w:left w:val="nil"/>
              <w:bottom w:val="nil"/>
              <w:right w:val="nil"/>
            </w:tcBorders>
            <w:vAlign w:val="center"/>
          </w:tcPr>
          <w:p w14:paraId="78623409" w14:textId="2E883717" w:rsidR="00587AF7" w:rsidRPr="00DB40AA" w:rsidRDefault="00587AF7" w:rsidP="00E20D4B">
            <w:pPr>
              <w:jc w:val="center"/>
              <w:rPr>
                <w:sz w:val="18"/>
                <w:szCs w:val="20"/>
              </w:rPr>
            </w:pPr>
            <w:r w:rsidRPr="00DB40AA">
              <w:rPr>
                <w:sz w:val="18"/>
                <w:szCs w:val="20"/>
              </w:rPr>
              <w:t>1,68e-010</w:t>
            </w:r>
            <w:r w:rsidR="00E20D4B" w:rsidRPr="00DB40AA">
              <w:rPr>
                <w:sz w:val="18"/>
                <w:szCs w:val="20"/>
              </w:rPr>
              <w:t>***</w:t>
            </w:r>
          </w:p>
        </w:tc>
        <w:tc>
          <w:tcPr>
            <w:tcW w:w="1559" w:type="dxa"/>
            <w:tcBorders>
              <w:top w:val="single" w:sz="4" w:space="0" w:color="auto"/>
              <w:left w:val="nil"/>
              <w:bottom w:val="nil"/>
              <w:right w:val="single" w:sz="4" w:space="0" w:color="auto"/>
            </w:tcBorders>
            <w:vAlign w:val="center"/>
          </w:tcPr>
          <w:p w14:paraId="6A7339A6" w14:textId="77777777" w:rsidR="00587AF7" w:rsidRPr="00DB40AA" w:rsidRDefault="00587AF7" w:rsidP="00E20D4B">
            <w:pPr>
              <w:jc w:val="center"/>
              <w:rPr>
                <w:sz w:val="18"/>
                <w:szCs w:val="20"/>
              </w:rPr>
            </w:pPr>
          </w:p>
        </w:tc>
      </w:tr>
      <w:tr w:rsidR="00C340F5" w:rsidRPr="00DB40AA" w14:paraId="4EBD1C41" w14:textId="77777777" w:rsidTr="00BA35E3">
        <w:trPr>
          <w:trHeight w:val="468"/>
        </w:trPr>
        <w:tc>
          <w:tcPr>
            <w:tcW w:w="3686" w:type="dxa"/>
            <w:tcBorders>
              <w:top w:val="nil"/>
              <w:left w:val="single" w:sz="4" w:space="0" w:color="auto"/>
              <w:bottom w:val="nil"/>
              <w:right w:val="nil"/>
            </w:tcBorders>
            <w:vAlign w:val="center"/>
          </w:tcPr>
          <w:p w14:paraId="40F20D74" w14:textId="3D7E4B8F" w:rsidR="00C340F5" w:rsidRPr="00DB40AA" w:rsidRDefault="002B06AD" w:rsidP="00E96AD8">
            <w:pPr>
              <w:jc w:val="center"/>
              <w:rPr>
                <w:color w:val="000000"/>
                <w:sz w:val="18"/>
                <w:szCs w:val="20"/>
                <w:lang w:val="en-US"/>
              </w:rPr>
            </w:pPr>
            <m:oMathPara>
              <m:oMath>
                <m:sSub>
                  <m:sSubPr>
                    <m:ctrlPr>
                      <w:rPr>
                        <w:rFonts w:ascii="Cambria Math" w:hAnsi="Cambria Math"/>
                        <w:sz w:val="18"/>
                        <w:szCs w:val="20"/>
                        <w:lang w:val="en-US"/>
                      </w:rPr>
                    </m:ctrlPr>
                  </m:sSubPr>
                  <m:e>
                    <m:r>
                      <w:rPr>
                        <w:rFonts w:ascii="Cambria Math" w:hAnsi="Cambria Math"/>
                        <w:sz w:val="18"/>
                        <w:szCs w:val="20"/>
                        <w:lang w:val="en-US"/>
                      </w:rPr>
                      <m:t>просроченные кредиты</m:t>
                    </m:r>
                  </m:e>
                  <m:sub>
                    <m:r>
                      <m:rPr>
                        <m:sty m:val="p"/>
                      </m:rPr>
                      <w:rPr>
                        <w:rFonts w:ascii="Cambria Math" w:hAnsi="Cambria Math"/>
                        <w:color w:val="000000"/>
                        <w:sz w:val="18"/>
                        <w:szCs w:val="20"/>
                      </w:rPr>
                      <m:t>t-1</m:t>
                    </m:r>
                  </m:sub>
                </m:sSub>
                <m:r>
                  <m:rPr>
                    <m:sty m:val="p"/>
                  </m:rPr>
                  <w:rPr>
                    <w:rFonts w:ascii="Cambria Math" w:hAnsi="Cambria Math"/>
                    <w:sz w:val="18"/>
                    <w:szCs w:val="20"/>
                    <w:lang w:val="en-US"/>
                  </w:rPr>
                  <m:t>/</m:t>
                </m:r>
                <m:sSub>
                  <m:sSubPr>
                    <m:ctrlPr>
                      <w:rPr>
                        <w:rFonts w:ascii="Cambria Math" w:hAnsi="Cambria Math"/>
                        <w:sz w:val="18"/>
                        <w:szCs w:val="20"/>
                        <w:lang w:val="en-US"/>
                      </w:rPr>
                    </m:ctrlPr>
                  </m:sSubPr>
                  <m:e>
                    <m:r>
                      <m:rPr>
                        <m:sty m:val="p"/>
                      </m:rPr>
                      <w:rPr>
                        <w:rFonts w:ascii="Cambria Math" w:hAnsi="Cambria Math"/>
                        <w:sz w:val="18"/>
                        <w:szCs w:val="20"/>
                        <w:lang w:val="en-US"/>
                      </w:rPr>
                      <m:t>все обязательства</m:t>
                    </m:r>
                  </m:e>
                  <m:sub>
                    <m:r>
                      <m:rPr>
                        <m:sty m:val="p"/>
                      </m:rPr>
                      <w:rPr>
                        <w:rFonts w:ascii="Cambria Math" w:hAnsi="Cambria Math"/>
                        <w:color w:val="000000"/>
                        <w:sz w:val="18"/>
                        <w:szCs w:val="20"/>
                      </w:rPr>
                      <m:t>t-1</m:t>
                    </m:r>
                  </m:sub>
                </m:sSub>
              </m:oMath>
            </m:oMathPara>
          </w:p>
        </w:tc>
        <w:tc>
          <w:tcPr>
            <w:tcW w:w="1559" w:type="dxa"/>
            <w:tcBorders>
              <w:top w:val="nil"/>
              <w:left w:val="nil"/>
              <w:bottom w:val="nil"/>
              <w:right w:val="nil"/>
            </w:tcBorders>
            <w:vAlign w:val="center"/>
          </w:tcPr>
          <w:p w14:paraId="20FAFCA0" w14:textId="77777777" w:rsidR="00C340F5" w:rsidRPr="00DB40AA" w:rsidRDefault="00C340F5" w:rsidP="00E20D4B">
            <w:pPr>
              <w:jc w:val="center"/>
              <w:rPr>
                <w:sz w:val="18"/>
                <w:szCs w:val="20"/>
              </w:rPr>
            </w:pPr>
            <w:r w:rsidRPr="00DB40AA">
              <w:rPr>
                <w:sz w:val="18"/>
                <w:szCs w:val="20"/>
              </w:rPr>
              <w:t>-0,0868</w:t>
            </w:r>
          </w:p>
        </w:tc>
        <w:tc>
          <w:tcPr>
            <w:tcW w:w="1418" w:type="dxa"/>
            <w:tcBorders>
              <w:top w:val="nil"/>
              <w:left w:val="nil"/>
              <w:bottom w:val="nil"/>
              <w:right w:val="nil"/>
            </w:tcBorders>
            <w:vAlign w:val="center"/>
          </w:tcPr>
          <w:p w14:paraId="57BA45AA" w14:textId="77777777" w:rsidR="00C340F5" w:rsidRPr="00DB40AA" w:rsidRDefault="00C340F5" w:rsidP="00E20D4B">
            <w:pPr>
              <w:jc w:val="center"/>
              <w:rPr>
                <w:sz w:val="18"/>
                <w:szCs w:val="20"/>
              </w:rPr>
            </w:pPr>
            <w:r w:rsidRPr="00DB40AA">
              <w:rPr>
                <w:sz w:val="18"/>
                <w:szCs w:val="20"/>
              </w:rPr>
              <w:t>0,0365</w:t>
            </w:r>
          </w:p>
        </w:tc>
        <w:tc>
          <w:tcPr>
            <w:tcW w:w="1417" w:type="dxa"/>
            <w:tcBorders>
              <w:top w:val="nil"/>
              <w:left w:val="nil"/>
              <w:bottom w:val="nil"/>
              <w:right w:val="nil"/>
            </w:tcBorders>
            <w:vAlign w:val="center"/>
          </w:tcPr>
          <w:p w14:paraId="200F65CC" w14:textId="3AB64A31" w:rsidR="00C340F5" w:rsidRPr="00DB40AA" w:rsidRDefault="00C340F5" w:rsidP="00E20D4B">
            <w:pPr>
              <w:jc w:val="center"/>
              <w:rPr>
                <w:sz w:val="18"/>
                <w:szCs w:val="20"/>
              </w:rPr>
            </w:pPr>
            <w:r w:rsidRPr="00DB40AA">
              <w:rPr>
                <w:sz w:val="18"/>
                <w:szCs w:val="20"/>
              </w:rPr>
              <w:t>0,0174</w:t>
            </w:r>
            <w:r w:rsidR="00E20D4B" w:rsidRPr="00DB40AA">
              <w:rPr>
                <w:sz w:val="18"/>
                <w:szCs w:val="20"/>
              </w:rPr>
              <w:t>**</w:t>
            </w:r>
          </w:p>
        </w:tc>
        <w:tc>
          <w:tcPr>
            <w:tcW w:w="1559" w:type="dxa"/>
            <w:tcBorders>
              <w:top w:val="nil"/>
              <w:left w:val="nil"/>
              <w:bottom w:val="nil"/>
              <w:right w:val="single" w:sz="4" w:space="0" w:color="auto"/>
            </w:tcBorders>
            <w:vAlign w:val="center"/>
          </w:tcPr>
          <w:p w14:paraId="09C11130" w14:textId="1BD5A0B1" w:rsidR="00C340F5" w:rsidRPr="00DB40AA" w:rsidRDefault="00C340F5" w:rsidP="00E20D4B">
            <w:pPr>
              <w:jc w:val="center"/>
              <w:rPr>
                <w:sz w:val="18"/>
                <w:szCs w:val="20"/>
              </w:rPr>
            </w:pPr>
            <w:r w:rsidRPr="00DB40AA">
              <w:rPr>
                <w:sz w:val="18"/>
                <w:szCs w:val="20"/>
              </w:rPr>
              <w:t>-0,0025</w:t>
            </w:r>
          </w:p>
        </w:tc>
      </w:tr>
      <w:tr w:rsidR="00C340F5" w:rsidRPr="00DB40AA" w14:paraId="1A997D6A" w14:textId="77777777" w:rsidTr="00BA35E3">
        <w:trPr>
          <w:trHeight w:val="241"/>
        </w:trPr>
        <w:tc>
          <w:tcPr>
            <w:tcW w:w="3686" w:type="dxa"/>
            <w:tcBorders>
              <w:top w:val="nil"/>
              <w:left w:val="single" w:sz="4" w:space="0" w:color="auto"/>
              <w:bottom w:val="nil"/>
              <w:right w:val="nil"/>
            </w:tcBorders>
            <w:vAlign w:val="center"/>
          </w:tcPr>
          <w:p w14:paraId="47F1BDD5" w14:textId="719FEDDE" w:rsidR="00C340F5" w:rsidRPr="00DB40AA" w:rsidRDefault="00FF56DC" w:rsidP="00E96AD8">
            <w:pPr>
              <w:jc w:val="center"/>
              <w:rPr>
                <w:color w:val="000000"/>
                <w:sz w:val="18"/>
                <w:szCs w:val="20"/>
                <w:lang w:val="en-US"/>
              </w:rPr>
            </w:pPr>
            <m:oMathPara>
              <m:oMath>
                <m:r>
                  <m:rPr>
                    <m:sty m:val="p"/>
                  </m:rPr>
                  <w:rPr>
                    <w:rFonts w:ascii="Cambria Math" w:hAnsi="Cambria Math"/>
                    <w:color w:val="000000"/>
                    <w:sz w:val="18"/>
                    <w:szCs w:val="20"/>
                  </w:rPr>
                  <m:t xml:space="preserve">ln </m:t>
                </m:r>
                <m:sSub>
                  <m:sSubPr>
                    <m:ctrlPr>
                      <w:rPr>
                        <w:rFonts w:ascii="Cambria Math" w:hAnsi="Cambria Math"/>
                        <w:color w:val="000000"/>
                        <w:sz w:val="18"/>
                        <w:szCs w:val="20"/>
                      </w:rPr>
                    </m:ctrlPr>
                  </m:sSubPr>
                  <m:e>
                    <m:r>
                      <m:rPr>
                        <m:sty m:val="p"/>
                      </m:rPr>
                      <w:rPr>
                        <w:rFonts w:ascii="Cambria Math" w:hAnsi="Cambria Math"/>
                        <w:color w:val="000000"/>
                        <w:sz w:val="18"/>
                        <w:szCs w:val="20"/>
                      </w:rPr>
                      <m:t>(чистый комиссионный доход</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oMath>
            </m:oMathPara>
          </w:p>
        </w:tc>
        <w:tc>
          <w:tcPr>
            <w:tcW w:w="1559" w:type="dxa"/>
            <w:tcBorders>
              <w:top w:val="nil"/>
              <w:left w:val="nil"/>
              <w:bottom w:val="nil"/>
              <w:right w:val="nil"/>
            </w:tcBorders>
            <w:vAlign w:val="center"/>
          </w:tcPr>
          <w:p w14:paraId="200C7484" w14:textId="77777777" w:rsidR="00C340F5" w:rsidRPr="00DB40AA" w:rsidRDefault="00C340F5" w:rsidP="00E20D4B">
            <w:pPr>
              <w:jc w:val="center"/>
              <w:rPr>
                <w:sz w:val="18"/>
                <w:szCs w:val="20"/>
              </w:rPr>
            </w:pPr>
            <w:r w:rsidRPr="00DB40AA">
              <w:rPr>
                <w:sz w:val="18"/>
                <w:szCs w:val="20"/>
              </w:rPr>
              <w:t>0,9203</w:t>
            </w:r>
          </w:p>
        </w:tc>
        <w:tc>
          <w:tcPr>
            <w:tcW w:w="1418" w:type="dxa"/>
            <w:tcBorders>
              <w:top w:val="nil"/>
              <w:left w:val="nil"/>
              <w:bottom w:val="nil"/>
              <w:right w:val="nil"/>
            </w:tcBorders>
            <w:vAlign w:val="center"/>
          </w:tcPr>
          <w:p w14:paraId="18DEA128" w14:textId="77777777" w:rsidR="00C340F5" w:rsidRPr="00DB40AA" w:rsidRDefault="00C340F5" w:rsidP="00E20D4B">
            <w:pPr>
              <w:jc w:val="center"/>
              <w:rPr>
                <w:sz w:val="18"/>
                <w:szCs w:val="20"/>
              </w:rPr>
            </w:pPr>
            <w:r w:rsidRPr="00DB40AA">
              <w:rPr>
                <w:sz w:val="18"/>
                <w:szCs w:val="20"/>
              </w:rPr>
              <w:t>0,1019</w:t>
            </w:r>
          </w:p>
        </w:tc>
        <w:tc>
          <w:tcPr>
            <w:tcW w:w="1417" w:type="dxa"/>
            <w:tcBorders>
              <w:top w:val="nil"/>
              <w:left w:val="nil"/>
              <w:bottom w:val="nil"/>
              <w:right w:val="nil"/>
            </w:tcBorders>
            <w:vAlign w:val="center"/>
          </w:tcPr>
          <w:p w14:paraId="2FD92DA9" w14:textId="7E4915A9" w:rsidR="00C340F5" w:rsidRPr="00DB40AA" w:rsidRDefault="00C340F5" w:rsidP="00E20D4B">
            <w:pPr>
              <w:jc w:val="center"/>
              <w:rPr>
                <w:sz w:val="18"/>
                <w:szCs w:val="20"/>
              </w:rPr>
            </w:pPr>
            <w:r w:rsidRPr="00DB40AA">
              <w:rPr>
                <w:sz w:val="18"/>
                <w:szCs w:val="20"/>
              </w:rPr>
              <w:t>1,68e-019</w:t>
            </w:r>
            <w:r w:rsidR="00E20D4B" w:rsidRPr="00DB40AA">
              <w:rPr>
                <w:sz w:val="18"/>
                <w:szCs w:val="20"/>
              </w:rPr>
              <w:t>***</w:t>
            </w:r>
          </w:p>
        </w:tc>
        <w:tc>
          <w:tcPr>
            <w:tcW w:w="1559" w:type="dxa"/>
            <w:tcBorders>
              <w:top w:val="nil"/>
              <w:left w:val="nil"/>
              <w:bottom w:val="nil"/>
              <w:right w:val="single" w:sz="4" w:space="0" w:color="auto"/>
            </w:tcBorders>
            <w:vAlign w:val="center"/>
          </w:tcPr>
          <w:p w14:paraId="39B973BA" w14:textId="3D956F23" w:rsidR="00C340F5" w:rsidRPr="00DB40AA" w:rsidRDefault="00C340F5" w:rsidP="00E20D4B">
            <w:pPr>
              <w:jc w:val="center"/>
              <w:rPr>
                <w:sz w:val="18"/>
                <w:szCs w:val="20"/>
              </w:rPr>
            </w:pPr>
            <w:r w:rsidRPr="00DB40AA">
              <w:rPr>
                <w:sz w:val="18"/>
                <w:szCs w:val="20"/>
              </w:rPr>
              <w:t>0,0263</w:t>
            </w:r>
          </w:p>
        </w:tc>
      </w:tr>
      <w:tr w:rsidR="00C340F5" w:rsidRPr="00DB40AA" w14:paraId="2474DC53" w14:textId="77777777" w:rsidTr="00BA35E3">
        <w:trPr>
          <w:trHeight w:val="468"/>
        </w:trPr>
        <w:tc>
          <w:tcPr>
            <w:tcW w:w="3686" w:type="dxa"/>
            <w:tcBorders>
              <w:top w:val="nil"/>
              <w:left w:val="single" w:sz="4" w:space="0" w:color="auto"/>
              <w:bottom w:val="nil"/>
              <w:right w:val="nil"/>
            </w:tcBorders>
            <w:vAlign w:val="center"/>
          </w:tcPr>
          <w:p w14:paraId="0D6D12FE" w14:textId="1243C921" w:rsidR="00C340F5" w:rsidRPr="00DB40AA" w:rsidRDefault="00FF56DC" w:rsidP="00E96AD8">
            <w:pPr>
              <w:jc w:val="center"/>
              <w:rPr>
                <w:color w:val="000000"/>
                <w:sz w:val="18"/>
                <w:szCs w:val="20"/>
                <w:lang w:val="en-US"/>
              </w:rPr>
            </w:pPr>
            <m:oMathPara>
              <m:oMath>
                <m:r>
                  <m:rPr>
                    <m:sty m:val="p"/>
                  </m:rPr>
                  <w:rPr>
                    <w:rFonts w:ascii="Cambria Math" w:hAnsi="Cambria Math"/>
                    <w:color w:val="000000"/>
                    <w:sz w:val="18"/>
                    <w:szCs w:val="20"/>
                  </w:rPr>
                  <m:t>ln (</m:t>
                </m:r>
                <m:sSub>
                  <m:sSubPr>
                    <m:ctrlPr>
                      <w:rPr>
                        <w:rFonts w:ascii="Cambria Math" w:hAnsi="Cambria Math"/>
                        <w:color w:val="000000"/>
                        <w:sz w:val="18"/>
                        <w:szCs w:val="20"/>
                      </w:rPr>
                    </m:ctrlPr>
                  </m:sSubPr>
                  <m:e>
                    <m:r>
                      <m:rPr>
                        <m:sty m:val="p"/>
                      </m:rPr>
                      <w:rPr>
                        <w:rFonts w:ascii="Cambria Math" w:hAnsi="Cambria Math"/>
                        <w:color w:val="000000"/>
                        <w:sz w:val="18"/>
                        <w:szCs w:val="20"/>
                      </w:rPr>
                      <m:t>комиссионный доход</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sSub>
                  <m:sSubPr>
                    <m:ctrlPr>
                      <w:rPr>
                        <w:rFonts w:ascii="Cambria Math" w:hAnsi="Cambria Math"/>
                        <w:color w:val="000000"/>
                        <w:sz w:val="18"/>
                        <w:szCs w:val="20"/>
                      </w:rPr>
                    </m:ctrlPr>
                  </m:sSubPr>
                  <m:e>
                    <m:r>
                      <m:rPr>
                        <m:sty m:val="p"/>
                      </m:rPr>
                      <w:rPr>
                        <w:rFonts w:ascii="Cambria Math" w:hAnsi="Cambria Math"/>
                        <w:color w:val="000000"/>
                        <w:sz w:val="18"/>
                        <w:szCs w:val="20"/>
                      </w:rPr>
                      <m:t>процентный доход</m:t>
                    </m:r>
                  </m:e>
                  <m:sub>
                    <m:r>
                      <m:rPr>
                        <m:sty m:val="p"/>
                      </m:rPr>
                      <w:rPr>
                        <w:rFonts w:ascii="Cambria Math" w:hAnsi="Cambria Math"/>
                        <w:color w:val="000000"/>
                        <w:sz w:val="18"/>
                        <w:szCs w:val="20"/>
                      </w:rPr>
                      <m:t>t-1</m:t>
                    </m:r>
                  </m:sub>
                </m:sSub>
                <m:r>
                  <m:rPr>
                    <m:sty m:val="p"/>
                  </m:rPr>
                  <w:rPr>
                    <w:rFonts w:ascii="Cambria Math" w:eastAsiaTheme="minorEastAsia" w:hAnsi="Cambria Math"/>
                    <w:color w:val="000000"/>
                    <w:sz w:val="18"/>
                    <w:szCs w:val="20"/>
                  </w:rPr>
                  <m:t>)</m:t>
                </m:r>
              </m:oMath>
            </m:oMathPara>
          </w:p>
        </w:tc>
        <w:tc>
          <w:tcPr>
            <w:tcW w:w="1559" w:type="dxa"/>
            <w:tcBorders>
              <w:top w:val="nil"/>
              <w:left w:val="nil"/>
              <w:bottom w:val="nil"/>
              <w:right w:val="nil"/>
            </w:tcBorders>
            <w:vAlign w:val="center"/>
          </w:tcPr>
          <w:p w14:paraId="2C7E58B1" w14:textId="77777777" w:rsidR="00C340F5" w:rsidRPr="00DB40AA" w:rsidRDefault="00C340F5" w:rsidP="00E20D4B">
            <w:pPr>
              <w:jc w:val="center"/>
              <w:rPr>
                <w:sz w:val="18"/>
                <w:szCs w:val="20"/>
              </w:rPr>
            </w:pPr>
            <w:r w:rsidRPr="00DB40AA">
              <w:rPr>
                <w:sz w:val="18"/>
                <w:szCs w:val="20"/>
              </w:rPr>
              <w:t>-0,2130</w:t>
            </w:r>
          </w:p>
        </w:tc>
        <w:tc>
          <w:tcPr>
            <w:tcW w:w="1418" w:type="dxa"/>
            <w:tcBorders>
              <w:top w:val="nil"/>
              <w:left w:val="nil"/>
              <w:bottom w:val="nil"/>
              <w:right w:val="nil"/>
            </w:tcBorders>
            <w:vAlign w:val="center"/>
          </w:tcPr>
          <w:p w14:paraId="061D3D8B" w14:textId="77777777" w:rsidR="00C340F5" w:rsidRPr="00DB40AA" w:rsidRDefault="00C340F5" w:rsidP="00E20D4B">
            <w:pPr>
              <w:jc w:val="center"/>
              <w:rPr>
                <w:sz w:val="18"/>
                <w:szCs w:val="20"/>
              </w:rPr>
            </w:pPr>
            <w:r w:rsidRPr="00DB40AA">
              <w:rPr>
                <w:sz w:val="18"/>
                <w:szCs w:val="20"/>
              </w:rPr>
              <w:t>0,0782</w:t>
            </w:r>
          </w:p>
        </w:tc>
        <w:tc>
          <w:tcPr>
            <w:tcW w:w="1417" w:type="dxa"/>
            <w:tcBorders>
              <w:top w:val="nil"/>
              <w:left w:val="nil"/>
              <w:bottom w:val="nil"/>
              <w:right w:val="nil"/>
            </w:tcBorders>
            <w:vAlign w:val="center"/>
          </w:tcPr>
          <w:p w14:paraId="2ACEBCAA" w14:textId="0A87B619" w:rsidR="00C340F5" w:rsidRPr="00DB40AA" w:rsidRDefault="00C340F5" w:rsidP="00E20D4B">
            <w:pPr>
              <w:jc w:val="center"/>
              <w:rPr>
                <w:sz w:val="18"/>
                <w:szCs w:val="20"/>
              </w:rPr>
            </w:pPr>
            <w:r w:rsidRPr="00DB40AA">
              <w:rPr>
                <w:sz w:val="18"/>
                <w:szCs w:val="20"/>
              </w:rPr>
              <w:t>0,0064</w:t>
            </w:r>
            <w:r w:rsidR="00E20D4B" w:rsidRPr="00DB40AA">
              <w:rPr>
                <w:sz w:val="18"/>
                <w:szCs w:val="20"/>
              </w:rPr>
              <w:t>***</w:t>
            </w:r>
          </w:p>
        </w:tc>
        <w:tc>
          <w:tcPr>
            <w:tcW w:w="1559" w:type="dxa"/>
            <w:tcBorders>
              <w:top w:val="nil"/>
              <w:left w:val="nil"/>
              <w:bottom w:val="nil"/>
              <w:right w:val="single" w:sz="4" w:space="0" w:color="auto"/>
            </w:tcBorders>
            <w:vAlign w:val="center"/>
          </w:tcPr>
          <w:p w14:paraId="58287DF4" w14:textId="1D8943E6" w:rsidR="00C340F5" w:rsidRPr="00DB40AA" w:rsidRDefault="00C340F5" w:rsidP="00E20D4B">
            <w:pPr>
              <w:jc w:val="center"/>
              <w:rPr>
                <w:sz w:val="18"/>
                <w:szCs w:val="20"/>
              </w:rPr>
            </w:pPr>
            <w:r w:rsidRPr="00DB40AA">
              <w:rPr>
                <w:sz w:val="18"/>
                <w:szCs w:val="20"/>
              </w:rPr>
              <w:t>-0,0061</w:t>
            </w:r>
          </w:p>
        </w:tc>
      </w:tr>
      <w:tr w:rsidR="00C340F5" w:rsidRPr="00DB40AA" w14:paraId="4587317C" w14:textId="77777777" w:rsidTr="00BA35E3">
        <w:trPr>
          <w:trHeight w:val="241"/>
        </w:trPr>
        <w:tc>
          <w:tcPr>
            <w:tcW w:w="3686" w:type="dxa"/>
            <w:tcBorders>
              <w:top w:val="nil"/>
              <w:left w:val="single" w:sz="4" w:space="0" w:color="auto"/>
              <w:bottom w:val="nil"/>
              <w:right w:val="nil"/>
            </w:tcBorders>
            <w:vAlign w:val="center"/>
          </w:tcPr>
          <w:p w14:paraId="32351819" w14:textId="48613EFD" w:rsidR="00C340F5" w:rsidRPr="00DB40AA" w:rsidRDefault="002B06AD" w:rsidP="00E96AD8">
            <w:pPr>
              <w:jc w:val="center"/>
              <w:rPr>
                <w:color w:val="000000"/>
                <w:sz w:val="18"/>
                <w:szCs w:val="20"/>
                <w:lang w:val="en-US"/>
              </w:rPr>
            </w:pPr>
            <m:oMathPara>
              <m:oMath>
                <m:sSub>
                  <m:sSubPr>
                    <m:ctrlPr>
                      <w:rPr>
                        <w:rFonts w:ascii="Cambria Math" w:hAnsi="Cambria Math"/>
                        <w:color w:val="000000"/>
                        <w:sz w:val="18"/>
                        <w:szCs w:val="20"/>
                      </w:rPr>
                    </m:ctrlPr>
                  </m:sSubPr>
                  <m:e>
                    <m:r>
                      <m:rPr>
                        <m:sty m:val="p"/>
                      </m:rPr>
                      <w:rPr>
                        <w:rFonts w:ascii="Cambria Math" w:hAnsi="Cambria Math"/>
                        <w:color w:val="000000"/>
                        <w:sz w:val="18"/>
                        <w:szCs w:val="20"/>
                      </w:rPr>
                      <m:t xml:space="preserve">Н4 </m:t>
                    </m:r>
                  </m:e>
                  <m:sub>
                    <m:r>
                      <m:rPr>
                        <m:sty m:val="p"/>
                      </m:rPr>
                      <w:rPr>
                        <w:rFonts w:ascii="Cambria Math" w:hAnsi="Cambria Math"/>
                        <w:color w:val="000000"/>
                        <w:sz w:val="18"/>
                        <w:szCs w:val="20"/>
                      </w:rPr>
                      <m:t>t-1</m:t>
                    </m:r>
                  </m:sub>
                </m:sSub>
              </m:oMath>
            </m:oMathPara>
          </w:p>
        </w:tc>
        <w:tc>
          <w:tcPr>
            <w:tcW w:w="1559" w:type="dxa"/>
            <w:tcBorders>
              <w:top w:val="nil"/>
              <w:left w:val="nil"/>
              <w:bottom w:val="nil"/>
              <w:right w:val="nil"/>
            </w:tcBorders>
            <w:vAlign w:val="center"/>
          </w:tcPr>
          <w:p w14:paraId="39EA368C" w14:textId="77777777" w:rsidR="00C340F5" w:rsidRPr="00DB40AA" w:rsidRDefault="00C340F5" w:rsidP="00E20D4B">
            <w:pPr>
              <w:jc w:val="center"/>
              <w:rPr>
                <w:sz w:val="18"/>
                <w:szCs w:val="20"/>
              </w:rPr>
            </w:pPr>
            <w:r w:rsidRPr="00DB40AA">
              <w:rPr>
                <w:sz w:val="18"/>
                <w:szCs w:val="20"/>
              </w:rPr>
              <w:t>0,0198</w:t>
            </w:r>
          </w:p>
        </w:tc>
        <w:tc>
          <w:tcPr>
            <w:tcW w:w="1418" w:type="dxa"/>
            <w:tcBorders>
              <w:top w:val="nil"/>
              <w:left w:val="nil"/>
              <w:bottom w:val="nil"/>
              <w:right w:val="nil"/>
            </w:tcBorders>
            <w:vAlign w:val="center"/>
          </w:tcPr>
          <w:p w14:paraId="693B6CED" w14:textId="77777777" w:rsidR="00C340F5" w:rsidRPr="00DB40AA" w:rsidRDefault="00C340F5" w:rsidP="00E20D4B">
            <w:pPr>
              <w:jc w:val="center"/>
              <w:rPr>
                <w:sz w:val="18"/>
                <w:szCs w:val="20"/>
              </w:rPr>
            </w:pPr>
            <w:r w:rsidRPr="00DB40AA">
              <w:rPr>
                <w:sz w:val="18"/>
                <w:szCs w:val="20"/>
              </w:rPr>
              <w:t>0,0060</w:t>
            </w:r>
          </w:p>
        </w:tc>
        <w:tc>
          <w:tcPr>
            <w:tcW w:w="1417" w:type="dxa"/>
            <w:tcBorders>
              <w:top w:val="nil"/>
              <w:left w:val="nil"/>
              <w:bottom w:val="nil"/>
              <w:right w:val="nil"/>
            </w:tcBorders>
            <w:vAlign w:val="center"/>
          </w:tcPr>
          <w:p w14:paraId="27CEB8A9" w14:textId="164178D0" w:rsidR="00C340F5" w:rsidRPr="00DB40AA" w:rsidRDefault="00C340F5" w:rsidP="00E20D4B">
            <w:pPr>
              <w:jc w:val="center"/>
              <w:rPr>
                <w:sz w:val="18"/>
                <w:szCs w:val="20"/>
              </w:rPr>
            </w:pPr>
            <w:r w:rsidRPr="00DB40AA">
              <w:rPr>
                <w:sz w:val="18"/>
                <w:szCs w:val="20"/>
              </w:rPr>
              <w:t>0,0009</w:t>
            </w:r>
            <w:r w:rsidR="00E20D4B" w:rsidRPr="00DB40AA">
              <w:rPr>
                <w:sz w:val="18"/>
                <w:szCs w:val="20"/>
              </w:rPr>
              <w:t>***</w:t>
            </w:r>
          </w:p>
        </w:tc>
        <w:tc>
          <w:tcPr>
            <w:tcW w:w="1559" w:type="dxa"/>
            <w:tcBorders>
              <w:top w:val="nil"/>
              <w:left w:val="nil"/>
              <w:bottom w:val="nil"/>
              <w:right w:val="single" w:sz="4" w:space="0" w:color="auto"/>
            </w:tcBorders>
            <w:vAlign w:val="center"/>
          </w:tcPr>
          <w:p w14:paraId="408EE8D6" w14:textId="03951321" w:rsidR="00C340F5" w:rsidRPr="00DB40AA" w:rsidRDefault="00C340F5" w:rsidP="00E20D4B">
            <w:pPr>
              <w:jc w:val="center"/>
              <w:rPr>
                <w:sz w:val="18"/>
                <w:szCs w:val="20"/>
              </w:rPr>
            </w:pPr>
            <w:r w:rsidRPr="00DB40AA">
              <w:rPr>
                <w:sz w:val="18"/>
                <w:szCs w:val="20"/>
              </w:rPr>
              <w:t>0,0006</w:t>
            </w:r>
          </w:p>
        </w:tc>
      </w:tr>
      <w:tr w:rsidR="00C340F5" w:rsidRPr="00DB40AA" w14:paraId="65606DAC" w14:textId="77777777" w:rsidTr="00BA35E3">
        <w:trPr>
          <w:trHeight w:val="241"/>
        </w:trPr>
        <w:tc>
          <w:tcPr>
            <w:tcW w:w="3686" w:type="dxa"/>
            <w:tcBorders>
              <w:top w:val="nil"/>
              <w:left w:val="single" w:sz="4" w:space="0" w:color="auto"/>
              <w:bottom w:val="nil"/>
              <w:right w:val="nil"/>
            </w:tcBorders>
            <w:vAlign w:val="center"/>
          </w:tcPr>
          <w:p w14:paraId="6E82306B" w14:textId="7282EF3B" w:rsidR="00C340F5" w:rsidRPr="00DB40AA" w:rsidRDefault="002B06AD" w:rsidP="00E96AD8">
            <w:pPr>
              <w:jc w:val="center"/>
              <w:rPr>
                <w:color w:val="000000"/>
                <w:sz w:val="18"/>
                <w:szCs w:val="20"/>
                <w:lang w:val="en-US"/>
              </w:rPr>
            </w:pPr>
            <m:oMathPara>
              <m:oMath>
                <m:sSub>
                  <m:sSubPr>
                    <m:ctrlPr>
                      <w:rPr>
                        <w:rFonts w:ascii="Cambria Math" w:hAnsi="Cambria Math"/>
                        <w:color w:val="000000"/>
                        <w:sz w:val="18"/>
                        <w:szCs w:val="20"/>
                      </w:rPr>
                    </m:ctrlPr>
                  </m:sSubPr>
                  <m:e>
                    <m:r>
                      <m:rPr>
                        <m:sty m:val="p"/>
                      </m:rPr>
                      <w:rPr>
                        <w:rFonts w:ascii="Cambria Math" w:hAnsi="Cambria Math"/>
                        <w:color w:val="000000"/>
                        <w:sz w:val="18"/>
                        <w:szCs w:val="20"/>
                      </w:rPr>
                      <m:t>Н1</m:t>
                    </m:r>
                  </m:e>
                  <m:sub>
                    <m:r>
                      <m:rPr>
                        <m:sty m:val="p"/>
                      </m:rPr>
                      <w:rPr>
                        <w:rFonts w:ascii="Cambria Math" w:hAnsi="Cambria Math"/>
                        <w:color w:val="000000"/>
                        <w:sz w:val="18"/>
                        <w:szCs w:val="20"/>
                      </w:rPr>
                      <m:t>t-1</m:t>
                    </m:r>
                  </m:sub>
                </m:sSub>
              </m:oMath>
            </m:oMathPara>
          </w:p>
        </w:tc>
        <w:tc>
          <w:tcPr>
            <w:tcW w:w="1559" w:type="dxa"/>
            <w:tcBorders>
              <w:top w:val="nil"/>
              <w:left w:val="nil"/>
              <w:bottom w:val="nil"/>
              <w:right w:val="nil"/>
            </w:tcBorders>
            <w:vAlign w:val="center"/>
          </w:tcPr>
          <w:p w14:paraId="138878ED" w14:textId="77777777" w:rsidR="00C340F5" w:rsidRPr="00DB40AA" w:rsidRDefault="00C340F5" w:rsidP="00E20D4B">
            <w:pPr>
              <w:jc w:val="center"/>
              <w:rPr>
                <w:sz w:val="18"/>
                <w:szCs w:val="20"/>
              </w:rPr>
            </w:pPr>
            <w:r w:rsidRPr="00DB40AA">
              <w:rPr>
                <w:sz w:val="18"/>
                <w:szCs w:val="20"/>
              </w:rPr>
              <w:t>-0,0849</w:t>
            </w:r>
          </w:p>
        </w:tc>
        <w:tc>
          <w:tcPr>
            <w:tcW w:w="1418" w:type="dxa"/>
            <w:tcBorders>
              <w:top w:val="nil"/>
              <w:left w:val="nil"/>
              <w:bottom w:val="nil"/>
              <w:right w:val="nil"/>
            </w:tcBorders>
            <w:vAlign w:val="center"/>
          </w:tcPr>
          <w:p w14:paraId="7593DFE8" w14:textId="77777777" w:rsidR="00C340F5" w:rsidRPr="00DB40AA" w:rsidRDefault="00C340F5" w:rsidP="00E20D4B">
            <w:pPr>
              <w:jc w:val="center"/>
              <w:rPr>
                <w:sz w:val="18"/>
                <w:szCs w:val="20"/>
              </w:rPr>
            </w:pPr>
            <w:r w:rsidRPr="00DB40AA">
              <w:rPr>
                <w:sz w:val="18"/>
                <w:szCs w:val="20"/>
              </w:rPr>
              <w:t>0,0409</w:t>
            </w:r>
          </w:p>
        </w:tc>
        <w:tc>
          <w:tcPr>
            <w:tcW w:w="1417" w:type="dxa"/>
            <w:tcBorders>
              <w:top w:val="nil"/>
              <w:left w:val="nil"/>
              <w:bottom w:val="nil"/>
              <w:right w:val="nil"/>
            </w:tcBorders>
            <w:vAlign w:val="center"/>
          </w:tcPr>
          <w:p w14:paraId="4501AFE2" w14:textId="16375A08" w:rsidR="00C340F5" w:rsidRPr="00DB40AA" w:rsidRDefault="00C340F5" w:rsidP="00E20D4B">
            <w:pPr>
              <w:jc w:val="center"/>
              <w:rPr>
                <w:sz w:val="18"/>
                <w:szCs w:val="20"/>
              </w:rPr>
            </w:pPr>
            <w:r w:rsidRPr="00DB40AA">
              <w:rPr>
                <w:sz w:val="18"/>
                <w:szCs w:val="20"/>
              </w:rPr>
              <w:t>0,0380</w:t>
            </w:r>
            <w:r w:rsidR="00E20D4B" w:rsidRPr="00DB40AA">
              <w:rPr>
                <w:sz w:val="18"/>
                <w:szCs w:val="20"/>
              </w:rPr>
              <w:t>**</w:t>
            </w:r>
          </w:p>
        </w:tc>
        <w:tc>
          <w:tcPr>
            <w:tcW w:w="1559" w:type="dxa"/>
            <w:tcBorders>
              <w:top w:val="nil"/>
              <w:left w:val="nil"/>
              <w:bottom w:val="nil"/>
              <w:right w:val="single" w:sz="4" w:space="0" w:color="auto"/>
            </w:tcBorders>
            <w:vAlign w:val="center"/>
          </w:tcPr>
          <w:p w14:paraId="6CC53A74" w14:textId="1A7D49E3" w:rsidR="00C340F5" w:rsidRPr="00DB40AA" w:rsidRDefault="00C340F5" w:rsidP="00E20D4B">
            <w:pPr>
              <w:jc w:val="center"/>
              <w:rPr>
                <w:sz w:val="18"/>
                <w:szCs w:val="20"/>
              </w:rPr>
            </w:pPr>
            <w:r w:rsidRPr="00DB40AA">
              <w:rPr>
                <w:sz w:val="18"/>
                <w:szCs w:val="20"/>
              </w:rPr>
              <w:t>-0,0024</w:t>
            </w:r>
          </w:p>
        </w:tc>
      </w:tr>
      <w:tr w:rsidR="00C340F5" w:rsidRPr="00DB40AA" w14:paraId="38471718" w14:textId="77777777" w:rsidTr="00BA35E3">
        <w:trPr>
          <w:trHeight w:val="228"/>
        </w:trPr>
        <w:tc>
          <w:tcPr>
            <w:tcW w:w="3686" w:type="dxa"/>
            <w:tcBorders>
              <w:top w:val="nil"/>
              <w:left w:val="single" w:sz="4" w:space="0" w:color="auto"/>
              <w:bottom w:val="nil"/>
              <w:right w:val="nil"/>
            </w:tcBorders>
            <w:vAlign w:val="center"/>
          </w:tcPr>
          <w:p w14:paraId="3F5C5127" w14:textId="7FA3EDB6" w:rsidR="00C340F5" w:rsidRPr="00DB40AA" w:rsidRDefault="002B06AD" w:rsidP="00E96AD8">
            <w:pPr>
              <w:jc w:val="center"/>
              <w:rPr>
                <w:color w:val="000000"/>
                <w:sz w:val="18"/>
                <w:szCs w:val="20"/>
                <w:lang w:val="en-US"/>
              </w:rPr>
            </w:pPr>
            <m:oMathPara>
              <m:oMath>
                <m:sSub>
                  <m:sSubPr>
                    <m:ctrlPr>
                      <w:rPr>
                        <w:rFonts w:ascii="Cambria Math" w:hAnsi="Cambria Math"/>
                        <w:color w:val="000000"/>
                        <w:sz w:val="18"/>
                        <w:szCs w:val="20"/>
                      </w:rPr>
                    </m:ctrlPr>
                  </m:sSubPr>
                  <m:e>
                    <m:r>
                      <m:rPr>
                        <m:sty m:val="p"/>
                      </m:rPr>
                      <w:rPr>
                        <w:rFonts w:ascii="Cambria Math" w:hAnsi="Cambria Math"/>
                        <w:color w:val="000000"/>
                        <w:sz w:val="18"/>
                        <w:szCs w:val="20"/>
                      </w:rPr>
                      <m:t>все депозиты</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sSub>
                  <m:sSubPr>
                    <m:ctrlPr>
                      <w:rPr>
                        <w:rFonts w:ascii="Cambria Math" w:hAnsi="Cambria Math"/>
                        <w:sz w:val="18"/>
                        <w:szCs w:val="20"/>
                        <w:lang w:val="en-US"/>
                      </w:rPr>
                    </m:ctrlPr>
                  </m:sSubPr>
                  <m:e>
                    <m:r>
                      <m:rPr>
                        <m:sty m:val="p"/>
                      </m:rPr>
                      <w:rPr>
                        <w:rFonts w:ascii="Cambria Math" w:hAnsi="Cambria Math"/>
                        <w:sz w:val="18"/>
                        <w:szCs w:val="20"/>
                        <w:lang w:val="en-US"/>
                      </w:rPr>
                      <m:t>все обязательства</m:t>
                    </m:r>
                  </m:e>
                  <m:sub>
                    <m:r>
                      <m:rPr>
                        <m:sty m:val="p"/>
                      </m:rPr>
                      <w:rPr>
                        <w:rFonts w:ascii="Cambria Math" w:hAnsi="Cambria Math"/>
                        <w:color w:val="000000"/>
                        <w:sz w:val="18"/>
                        <w:szCs w:val="20"/>
                      </w:rPr>
                      <m:t>t-1</m:t>
                    </m:r>
                  </m:sub>
                </m:sSub>
              </m:oMath>
            </m:oMathPara>
          </w:p>
        </w:tc>
        <w:tc>
          <w:tcPr>
            <w:tcW w:w="1559" w:type="dxa"/>
            <w:tcBorders>
              <w:top w:val="nil"/>
              <w:left w:val="nil"/>
              <w:bottom w:val="nil"/>
              <w:right w:val="nil"/>
            </w:tcBorders>
            <w:vAlign w:val="center"/>
          </w:tcPr>
          <w:p w14:paraId="53A20DB3" w14:textId="77777777" w:rsidR="00C340F5" w:rsidRPr="00DB40AA" w:rsidRDefault="00C340F5" w:rsidP="00E20D4B">
            <w:pPr>
              <w:jc w:val="center"/>
              <w:rPr>
                <w:sz w:val="18"/>
                <w:szCs w:val="20"/>
              </w:rPr>
            </w:pPr>
            <w:r w:rsidRPr="00DB40AA">
              <w:rPr>
                <w:sz w:val="18"/>
                <w:szCs w:val="20"/>
              </w:rPr>
              <w:t>0,0263</w:t>
            </w:r>
          </w:p>
        </w:tc>
        <w:tc>
          <w:tcPr>
            <w:tcW w:w="1418" w:type="dxa"/>
            <w:tcBorders>
              <w:top w:val="nil"/>
              <w:left w:val="nil"/>
              <w:bottom w:val="nil"/>
              <w:right w:val="nil"/>
            </w:tcBorders>
            <w:vAlign w:val="center"/>
          </w:tcPr>
          <w:p w14:paraId="0AF45F47" w14:textId="77777777" w:rsidR="00C340F5" w:rsidRPr="00DB40AA" w:rsidRDefault="00C340F5" w:rsidP="00E20D4B">
            <w:pPr>
              <w:jc w:val="center"/>
              <w:rPr>
                <w:sz w:val="18"/>
                <w:szCs w:val="20"/>
              </w:rPr>
            </w:pPr>
            <w:r w:rsidRPr="00DB40AA">
              <w:rPr>
                <w:sz w:val="18"/>
                <w:szCs w:val="20"/>
              </w:rPr>
              <w:t>0,8687</w:t>
            </w:r>
          </w:p>
        </w:tc>
        <w:tc>
          <w:tcPr>
            <w:tcW w:w="1417" w:type="dxa"/>
            <w:tcBorders>
              <w:top w:val="nil"/>
              <w:left w:val="nil"/>
              <w:bottom w:val="nil"/>
              <w:right w:val="nil"/>
            </w:tcBorders>
            <w:vAlign w:val="center"/>
          </w:tcPr>
          <w:p w14:paraId="5BF7D2B3" w14:textId="0222582F" w:rsidR="00C340F5" w:rsidRPr="00DB40AA" w:rsidRDefault="00C340F5" w:rsidP="00E20D4B">
            <w:pPr>
              <w:jc w:val="center"/>
              <w:rPr>
                <w:sz w:val="18"/>
                <w:szCs w:val="20"/>
              </w:rPr>
            </w:pPr>
            <w:r w:rsidRPr="00DB40AA">
              <w:rPr>
                <w:sz w:val="18"/>
                <w:szCs w:val="20"/>
              </w:rPr>
              <w:t>0,0024</w:t>
            </w:r>
            <w:r w:rsidR="00E20D4B" w:rsidRPr="00DB40AA">
              <w:rPr>
                <w:sz w:val="18"/>
                <w:szCs w:val="20"/>
              </w:rPr>
              <w:t>***</w:t>
            </w:r>
          </w:p>
        </w:tc>
        <w:tc>
          <w:tcPr>
            <w:tcW w:w="1559" w:type="dxa"/>
            <w:tcBorders>
              <w:top w:val="nil"/>
              <w:left w:val="nil"/>
              <w:bottom w:val="nil"/>
              <w:right w:val="single" w:sz="4" w:space="0" w:color="auto"/>
            </w:tcBorders>
            <w:vAlign w:val="center"/>
          </w:tcPr>
          <w:p w14:paraId="4D5B07CD" w14:textId="312006FA" w:rsidR="00C340F5" w:rsidRPr="00DB40AA" w:rsidRDefault="00C340F5" w:rsidP="00E20D4B">
            <w:pPr>
              <w:jc w:val="center"/>
              <w:rPr>
                <w:sz w:val="18"/>
                <w:szCs w:val="20"/>
              </w:rPr>
            </w:pPr>
            <w:r w:rsidRPr="00DB40AA">
              <w:rPr>
                <w:sz w:val="18"/>
                <w:szCs w:val="20"/>
              </w:rPr>
              <w:t>0,0008</w:t>
            </w:r>
          </w:p>
        </w:tc>
      </w:tr>
      <w:tr w:rsidR="00C340F5" w:rsidRPr="00DB40AA" w14:paraId="056B983E" w14:textId="77777777" w:rsidTr="00BA35E3">
        <w:trPr>
          <w:trHeight w:val="241"/>
        </w:trPr>
        <w:tc>
          <w:tcPr>
            <w:tcW w:w="3686" w:type="dxa"/>
            <w:tcBorders>
              <w:top w:val="nil"/>
              <w:left w:val="single" w:sz="4" w:space="0" w:color="auto"/>
              <w:bottom w:val="nil"/>
              <w:right w:val="nil"/>
            </w:tcBorders>
            <w:vAlign w:val="center"/>
          </w:tcPr>
          <w:p w14:paraId="1A4DC279" w14:textId="1B4BD039" w:rsidR="00C340F5" w:rsidRPr="00DB40AA" w:rsidRDefault="002B06AD" w:rsidP="00E96AD8">
            <w:pPr>
              <w:jc w:val="center"/>
              <w:rPr>
                <w:color w:val="000000"/>
                <w:sz w:val="18"/>
                <w:szCs w:val="20"/>
                <w:lang w:val="en-US"/>
              </w:rPr>
            </w:pPr>
            <m:oMathPara>
              <m:oMath>
                <m:sSub>
                  <m:sSubPr>
                    <m:ctrlPr>
                      <w:rPr>
                        <w:rFonts w:ascii="Cambria Math" w:hAnsi="Cambria Math"/>
                        <w:color w:val="000000"/>
                        <w:sz w:val="18"/>
                        <w:szCs w:val="20"/>
                      </w:rPr>
                    </m:ctrlPr>
                  </m:sSubPr>
                  <m:e>
                    <m:r>
                      <m:rPr>
                        <m:sty m:val="p"/>
                      </m:rPr>
                      <w:rPr>
                        <w:rFonts w:ascii="Cambria Math" w:hAnsi="Cambria Math"/>
                        <w:color w:val="000000"/>
                        <w:sz w:val="18"/>
                        <w:szCs w:val="20"/>
                      </w:rPr>
                      <m:t>ln⁡(ликвидные активы</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sSub>
                  <m:sSubPr>
                    <m:ctrlPr>
                      <w:rPr>
                        <w:rFonts w:ascii="Cambria Math" w:hAnsi="Cambria Math"/>
                        <w:color w:val="000000"/>
                        <w:sz w:val="18"/>
                        <w:szCs w:val="20"/>
                      </w:rPr>
                    </m:ctrlPr>
                  </m:sSubPr>
                  <m:e>
                    <m:r>
                      <m:rPr>
                        <m:sty m:val="p"/>
                      </m:rPr>
                      <w:rPr>
                        <w:rFonts w:ascii="Cambria Math" w:hAnsi="Cambria Math"/>
                        <w:color w:val="000000"/>
                        <w:sz w:val="18"/>
                        <w:szCs w:val="20"/>
                      </w:rPr>
                      <m:t>капитал</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oMath>
            </m:oMathPara>
          </w:p>
        </w:tc>
        <w:tc>
          <w:tcPr>
            <w:tcW w:w="1559" w:type="dxa"/>
            <w:tcBorders>
              <w:top w:val="nil"/>
              <w:left w:val="nil"/>
              <w:bottom w:val="nil"/>
              <w:right w:val="nil"/>
            </w:tcBorders>
            <w:vAlign w:val="center"/>
          </w:tcPr>
          <w:p w14:paraId="342A4BC3" w14:textId="77777777" w:rsidR="00C340F5" w:rsidRPr="00DB40AA" w:rsidRDefault="00C340F5" w:rsidP="00E20D4B">
            <w:pPr>
              <w:jc w:val="center"/>
              <w:rPr>
                <w:sz w:val="18"/>
                <w:szCs w:val="20"/>
              </w:rPr>
            </w:pPr>
            <w:r w:rsidRPr="00DB40AA">
              <w:rPr>
                <w:sz w:val="18"/>
                <w:szCs w:val="20"/>
              </w:rPr>
              <w:t>-0,6130</w:t>
            </w:r>
          </w:p>
        </w:tc>
        <w:tc>
          <w:tcPr>
            <w:tcW w:w="1418" w:type="dxa"/>
            <w:tcBorders>
              <w:top w:val="nil"/>
              <w:left w:val="nil"/>
              <w:bottom w:val="nil"/>
              <w:right w:val="nil"/>
            </w:tcBorders>
            <w:vAlign w:val="center"/>
          </w:tcPr>
          <w:p w14:paraId="55A94D55" w14:textId="77777777" w:rsidR="00C340F5" w:rsidRPr="00DB40AA" w:rsidRDefault="00C340F5" w:rsidP="00E20D4B">
            <w:pPr>
              <w:jc w:val="center"/>
              <w:rPr>
                <w:sz w:val="18"/>
                <w:szCs w:val="20"/>
              </w:rPr>
            </w:pPr>
            <w:r w:rsidRPr="00DB40AA">
              <w:rPr>
                <w:sz w:val="18"/>
                <w:szCs w:val="20"/>
              </w:rPr>
              <w:t>0,2258</w:t>
            </w:r>
          </w:p>
        </w:tc>
        <w:tc>
          <w:tcPr>
            <w:tcW w:w="1417" w:type="dxa"/>
            <w:tcBorders>
              <w:top w:val="nil"/>
              <w:left w:val="nil"/>
              <w:bottom w:val="nil"/>
              <w:right w:val="nil"/>
            </w:tcBorders>
            <w:vAlign w:val="center"/>
          </w:tcPr>
          <w:p w14:paraId="5B089962" w14:textId="2E5A68D5" w:rsidR="00C340F5" w:rsidRPr="00DB40AA" w:rsidRDefault="00C340F5" w:rsidP="00E20D4B">
            <w:pPr>
              <w:jc w:val="center"/>
              <w:rPr>
                <w:sz w:val="18"/>
                <w:szCs w:val="20"/>
              </w:rPr>
            </w:pPr>
            <w:r w:rsidRPr="00DB40AA">
              <w:rPr>
                <w:sz w:val="18"/>
                <w:szCs w:val="20"/>
              </w:rPr>
              <w:t>0,0066</w:t>
            </w:r>
            <w:r w:rsidR="00E20D4B" w:rsidRPr="00DB40AA">
              <w:rPr>
                <w:sz w:val="18"/>
                <w:szCs w:val="20"/>
              </w:rPr>
              <w:t>***</w:t>
            </w:r>
          </w:p>
        </w:tc>
        <w:tc>
          <w:tcPr>
            <w:tcW w:w="1559" w:type="dxa"/>
            <w:tcBorders>
              <w:top w:val="nil"/>
              <w:left w:val="nil"/>
              <w:bottom w:val="nil"/>
              <w:right w:val="single" w:sz="4" w:space="0" w:color="auto"/>
            </w:tcBorders>
            <w:vAlign w:val="center"/>
          </w:tcPr>
          <w:p w14:paraId="73F126D4" w14:textId="2284463A" w:rsidR="00C340F5" w:rsidRPr="00DB40AA" w:rsidRDefault="00C340F5" w:rsidP="00E20D4B">
            <w:pPr>
              <w:jc w:val="center"/>
              <w:rPr>
                <w:sz w:val="18"/>
                <w:szCs w:val="20"/>
              </w:rPr>
            </w:pPr>
            <w:r w:rsidRPr="00DB40AA">
              <w:rPr>
                <w:sz w:val="18"/>
                <w:szCs w:val="20"/>
              </w:rPr>
              <w:t>-0,0175</w:t>
            </w:r>
          </w:p>
        </w:tc>
      </w:tr>
      <w:tr w:rsidR="00587AF7" w:rsidRPr="00DB40AA" w14:paraId="6D78330F" w14:textId="77777777" w:rsidTr="00BA35E3">
        <w:trPr>
          <w:trHeight w:val="241"/>
        </w:trPr>
        <w:tc>
          <w:tcPr>
            <w:tcW w:w="3686" w:type="dxa"/>
            <w:tcBorders>
              <w:top w:val="nil"/>
              <w:left w:val="single" w:sz="4" w:space="0" w:color="auto"/>
              <w:bottom w:val="nil"/>
              <w:right w:val="nil"/>
            </w:tcBorders>
            <w:vAlign w:val="center"/>
          </w:tcPr>
          <w:p w14:paraId="0BBC345B" w14:textId="30970CED" w:rsidR="00587AF7" w:rsidRPr="00DB40AA" w:rsidRDefault="002B06AD" w:rsidP="00E96AD8">
            <w:pPr>
              <w:jc w:val="center"/>
              <w:rPr>
                <w:color w:val="000000"/>
                <w:sz w:val="18"/>
                <w:szCs w:val="20"/>
              </w:rPr>
            </w:pPr>
            <m:oMathPara>
              <m:oMath>
                <m:sSub>
                  <m:sSubPr>
                    <m:ctrlPr>
                      <w:rPr>
                        <w:rFonts w:ascii="Cambria Math" w:hAnsi="Cambria Math"/>
                        <w:color w:val="000000"/>
                        <w:sz w:val="18"/>
                        <w:szCs w:val="20"/>
                      </w:rPr>
                    </m:ctrlPr>
                  </m:sSubPr>
                  <m:e>
                    <m:sSub>
                      <m:sSubPr>
                        <m:ctrlPr>
                          <w:rPr>
                            <w:rFonts w:ascii="Cambria Math" w:hAnsi="Cambria Math"/>
                            <w:color w:val="000000"/>
                            <w:sz w:val="18"/>
                            <w:szCs w:val="20"/>
                          </w:rPr>
                        </m:ctrlPr>
                      </m:sSubPr>
                      <m:e>
                        <m:r>
                          <m:rPr>
                            <m:sty m:val="p"/>
                          </m:rPr>
                          <w:rPr>
                            <w:rFonts w:ascii="Cambria Math" w:hAnsi="Cambria Math"/>
                            <w:color w:val="000000"/>
                            <w:sz w:val="18"/>
                            <w:szCs w:val="20"/>
                          </w:rPr>
                          <m:t>чистый комиссионный доход</m:t>
                        </m:r>
                      </m:e>
                      <m:sub>
                        <m:r>
                          <m:rPr>
                            <m:sty m:val="p"/>
                          </m:rPr>
                          <w:rPr>
                            <w:rFonts w:ascii="Cambria Math" w:hAnsi="Cambria Math"/>
                            <w:color w:val="000000"/>
                            <w:sz w:val="18"/>
                            <w:szCs w:val="20"/>
                          </w:rPr>
                          <m:t>t-1</m:t>
                        </m:r>
                      </m:sub>
                    </m:sSub>
                    <m:r>
                      <m:rPr>
                        <m:sty m:val="p"/>
                      </m:rPr>
                      <w:rPr>
                        <w:rFonts w:ascii="Cambria Math" w:hAnsi="Cambria Math"/>
                        <w:color w:val="000000"/>
                        <w:sz w:val="18"/>
                        <w:szCs w:val="20"/>
                      </w:rPr>
                      <m:t>/</m:t>
                    </m:r>
                    <m:r>
                      <m:rPr>
                        <m:sty m:val="p"/>
                      </m:rPr>
                      <w:rPr>
                        <w:rFonts w:ascii="Cambria Math" w:hAnsi="Cambria Math"/>
                        <w:color w:val="000000"/>
                        <w:sz w:val="18"/>
                        <w:szCs w:val="20"/>
                      </w:rPr>
                      <m:t>капитал</m:t>
                    </m:r>
                  </m:e>
                  <m:sub>
                    <m:r>
                      <m:rPr>
                        <m:sty m:val="p"/>
                      </m:rPr>
                      <w:rPr>
                        <w:rFonts w:ascii="Cambria Math" w:hAnsi="Cambria Math"/>
                        <w:color w:val="000000"/>
                        <w:sz w:val="18"/>
                        <w:szCs w:val="20"/>
                      </w:rPr>
                      <m:t>t-1</m:t>
                    </m:r>
                  </m:sub>
                </m:sSub>
              </m:oMath>
            </m:oMathPara>
          </w:p>
        </w:tc>
        <w:tc>
          <w:tcPr>
            <w:tcW w:w="1559" w:type="dxa"/>
            <w:tcBorders>
              <w:top w:val="nil"/>
              <w:left w:val="nil"/>
              <w:bottom w:val="nil"/>
              <w:right w:val="nil"/>
            </w:tcBorders>
            <w:vAlign w:val="center"/>
          </w:tcPr>
          <w:p w14:paraId="4E313284" w14:textId="77777777" w:rsidR="00587AF7" w:rsidRPr="00DB40AA" w:rsidRDefault="00587AF7" w:rsidP="00E20D4B">
            <w:pPr>
              <w:jc w:val="center"/>
              <w:rPr>
                <w:sz w:val="18"/>
                <w:szCs w:val="20"/>
              </w:rPr>
            </w:pPr>
            <w:r w:rsidRPr="00DB40AA">
              <w:rPr>
                <w:sz w:val="18"/>
                <w:szCs w:val="20"/>
              </w:rPr>
              <w:t>-0,0414</w:t>
            </w:r>
          </w:p>
        </w:tc>
        <w:tc>
          <w:tcPr>
            <w:tcW w:w="1418" w:type="dxa"/>
            <w:tcBorders>
              <w:top w:val="nil"/>
              <w:left w:val="nil"/>
              <w:bottom w:val="nil"/>
              <w:right w:val="nil"/>
            </w:tcBorders>
            <w:vAlign w:val="center"/>
          </w:tcPr>
          <w:p w14:paraId="506BD947" w14:textId="77777777" w:rsidR="00587AF7" w:rsidRPr="00DB40AA" w:rsidRDefault="00587AF7" w:rsidP="00E20D4B">
            <w:pPr>
              <w:jc w:val="center"/>
              <w:rPr>
                <w:sz w:val="18"/>
                <w:szCs w:val="20"/>
              </w:rPr>
            </w:pPr>
            <w:r w:rsidRPr="00DB40AA">
              <w:rPr>
                <w:sz w:val="18"/>
                <w:szCs w:val="20"/>
              </w:rPr>
              <w:t>1,6171</w:t>
            </w:r>
          </w:p>
        </w:tc>
        <w:tc>
          <w:tcPr>
            <w:tcW w:w="1417" w:type="dxa"/>
            <w:tcBorders>
              <w:top w:val="nil"/>
              <w:left w:val="nil"/>
              <w:bottom w:val="nil"/>
              <w:right w:val="nil"/>
            </w:tcBorders>
            <w:vAlign w:val="center"/>
          </w:tcPr>
          <w:p w14:paraId="547B6523" w14:textId="6A7B1BBC" w:rsidR="00587AF7" w:rsidRPr="00DB40AA" w:rsidRDefault="00587AF7" w:rsidP="00E20D4B">
            <w:pPr>
              <w:jc w:val="center"/>
              <w:rPr>
                <w:sz w:val="18"/>
                <w:szCs w:val="20"/>
              </w:rPr>
            </w:pPr>
            <w:r w:rsidRPr="00DB40AA">
              <w:rPr>
                <w:sz w:val="18"/>
                <w:szCs w:val="20"/>
              </w:rPr>
              <w:t>0,0104</w:t>
            </w:r>
            <w:r w:rsidR="00E20D4B" w:rsidRPr="00DB40AA">
              <w:rPr>
                <w:sz w:val="18"/>
                <w:szCs w:val="20"/>
              </w:rPr>
              <w:t>**</w:t>
            </w:r>
          </w:p>
        </w:tc>
        <w:tc>
          <w:tcPr>
            <w:tcW w:w="1559" w:type="dxa"/>
            <w:tcBorders>
              <w:top w:val="nil"/>
              <w:left w:val="nil"/>
              <w:bottom w:val="nil"/>
              <w:right w:val="single" w:sz="4" w:space="0" w:color="auto"/>
            </w:tcBorders>
            <w:vAlign w:val="center"/>
          </w:tcPr>
          <w:p w14:paraId="1CE3E295" w14:textId="6FA8520A" w:rsidR="00587AF7" w:rsidRPr="00DB40AA" w:rsidRDefault="00C340F5" w:rsidP="00E20D4B">
            <w:pPr>
              <w:jc w:val="center"/>
              <w:rPr>
                <w:sz w:val="18"/>
                <w:szCs w:val="20"/>
              </w:rPr>
            </w:pPr>
            <w:r w:rsidRPr="00DB40AA">
              <w:rPr>
                <w:sz w:val="18"/>
                <w:szCs w:val="20"/>
              </w:rPr>
              <w:t>-0,0012</w:t>
            </w:r>
          </w:p>
        </w:tc>
      </w:tr>
      <w:tr w:rsidR="00587AF7" w:rsidRPr="00DB40AA" w14:paraId="7DE6FBBC" w14:textId="77777777" w:rsidTr="00BA35E3">
        <w:trPr>
          <w:trHeight w:val="241"/>
        </w:trPr>
        <w:tc>
          <w:tcPr>
            <w:tcW w:w="3686" w:type="dxa"/>
            <w:tcBorders>
              <w:top w:val="nil"/>
              <w:left w:val="single" w:sz="4" w:space="0" w:color="auto"/>
              <w:bottom w:val="single" w:sz="4" w:space="0" w:color="auto"/>
              <w:right w:val="nil"/>
            </w:tcBorders>
            <w:vAlign w:val="center"/>
          </w:tcPr>
          <w:p w14:paraId="374BCAD9" w14:textId="6FA3D482" w:rsidR="00587AF7" w:rsidRPr="00DB40AA" w:rsidRDefault="00FF56DC" w:rsidP="00E96AD8">
            <w:pPr>
              <w:jc w:val="center"/>
              <w:rPr>
                <w:color w:val="000000"/>
                <w:sz w:val="18"/>
                <w:szCs w:val="20"/>
                <w:lang w:val="en-US"/>
              </w:rPr>
            </w:pPr>
            <m:oMathPara>
              <m:oMath>
                <m:r>
                  <m:rPr>
                    <m:sty m:val="p"/>
                  </m:rPr>
                  <w:rPr>
                    <w:rFonts w:ascii="Cambria Math" w:hAnsi="Cambria Math"/>
                    <w:color w:val="000000"/>
                    <w:sz w:val="18"/>
                    <w:szCs w:val="20"/>
                  </w:rPr>
                  <m:t>2013 год</m:t>
                </m:r>
              </m:oMath>
            </m:oMathPara>
          </w:p>
        </w:tc>
        <w:tc>
          <w:tcPr>
            <w:tcW w:w="1559" w:type="dxa"/>
            <w:tcBorders>
              <w:top w:val="nil"/>
              <w:left w:val="nil"/>
              <w:bottom w:val="single" w:sz="4" w:space="0" w:color="auto"/>
              <w:right w:val="nil"/>
            </w:tcBorders>
            <w:vAlign w:val="center"/>
          </w:tcPr>
          <w:p w14:paraId="71B1BF2B" w14:textId="77777777" w:rsidR="00587AF7" w:rsidRPr="00DB40AA" w:rsidRDefault="00587AF7" w:rsidP="00E20D4B">
            <w:pPr>
              <w:jc w:val="center"/>
              <w:rPr>
                <w:sz w:val="18"/>
                <w:szCs w:val="20"/>
              </w:rPr>
            </w:pPr>
            <w:r w:rsidRPr="00DB40AA">
              <w:rPr>
                <w:sz w:val="18"/>
                <w:szCs w:val="20"/>
              </w:rPr>
              <w:t>0,8302</w:t>
            </w:r>
          </w:p>
        </w:tc>
        <w:tc>
          <w:tcPr>
            <w:tcW w:w="1418" w:type="dxa"/>
            <w:tcBorders>
              <w:top w:val="nil"/>
              <w:left w:val="nil"/>
              <w:bottom w:val="single" w:sz="4" w:space="0" w:color="auto"/>
              <w:right w:val="nil"/>
            </w:tcBorders>
            <w:vAlign w:val="center"/>
          </w:tcPr>
          <w:p w14:paraId="4AFFDABE" w14:textId="77777777" w:rsidR="00587AF7" w:rsidRPr="00DB40AA" w:rsidRDefault="00587AF7" w:rsidP="00E20D4B">
            <w:pPr>
              <w:jc w:val="center"/>
              <w:rPr>
                <w:sz w:val="18"/>
                <w:szCs w:val="20"/>
              </w:rPr>
            </w:pPr>
            <w:r w:rsidRPr="00DB40AA">
              <w:rPr>
                <w:sz w:val="18"/>
                <w:szCs w:val="20"/>
              </w:rPr>
              <w:t>0,4898</w:t>
            </w:r>
          </w:p>
        </w:tc>
        <w:tc>
          <w:tcPr>
            <w:tcW w:w="1417" w:type="dxa"/>
            <w:tcBorders>
              <w:top w:val="nil"/>
              <w:left w:val="nil"/>
              <w:bottom w:val="single" w:sz="4" w:space="0" w:color="auto"/>
              <w:right w:val="nil"/>
            </w:tcBorders>
            <w:vAlign w:val="center"/>
          </w:tcPr>
          <w:p w14:paraId="54778A1B" w14:textId="263D526A" w:rsidR="00587AF7" w:rsidRPr="00DB40AA" w:rsidRDefault="00587AF7" w:rsidP="00E20D4B">
            <w:pPr>
              <w:jc w:val="center"/>
              <w:rPr>
                <w:sz w:val="18"/>
                <w:szCs w:val="20"/>
              </w:rPr>
            </w:pPr>
            <w:r w:rsidRPr="00DB40AA">
              <w:rPr>
                <w:sz w:val="18"/>
                <w:szCs w:val="20"/>
              </w:rPr>
              <w:t>0,0901</w:t>
            </w:r>
            <w:r w:rsidR="00E20D4B" w:rsidRPr="00DB40AA">
              <w:rPr>
                <w:sz w:val="18"/>
                <w:szCs w:val="20"/>
              </w:rPr>
              <w:t>*</w:t>
            </w:r>
          </w:p>
        </w:tc>
        <w:tc>
          <w:tcPr>
            <w:tcW w:w="1559" w:type="dxa"/>
            <w:tcBorders>
              <w:top w:val="nil"/>
              <w:left w:val="nil"/>
              <w:bottom w:val="single" w:sz="4" w:space="0" w:color="auto"/>
              <w:right w:val="single" w:sz="4" w:space="0" w:color="auto"/>
            </w:tcBorders>
            <w:vAlign w:val="center"/>
          </w:tcPr>
          <w:p w14:paraId="08FA1AE8" w14:textId="2181658A" w:rsidR="00587AF7" w:rsidRPr="00DB40AA" w:rsidRDefault="00F02D03" w:rsidP="00E20D4B">
            <w:pPr>
              <w:jc w:val="center"/>
              <w:rPr>
                <w:sz w:val="18"/>
                <w:szCs w:val="20"/>
              </w:rPr>
            </w:pPr>
            <w:r w:rsidRPr="00DB40AA">
              <w:rPr>
                <w:sz w:val="18"/>
                <w:szCs w:val="20"/>
              </w:rPr>
              <w:t>–</w:t>
            </w:r>
          </w:p>
        </w:tc>
      </w:tr>
      <w:tr w:rsidR="00587AF7" w:rsidRPr="00DB40AA" w14:paraId="028BA144" w14:textId="77777777" w:rsidTr="00BA35E3">
        <w:trPr>
          <w:trHeight w:val="228"/>
        </w:trPr>
        <w:tc>
          <w:tcPr>
            <w:tcW w:w="3686" w:type="dxa"/>
            <w:tcBorders>
              <w:top w:val="single" w:sz="4" w:space="0" w:color="auto"/>
              <w:left w:val="single" w:sz="4" w:space="0" w:color="auto"/>
              <w:bottom w:val="nil"/>
              <w:right w:val="nil"/>
            </w:tcBorders>
            <w:vAlign w:val="center"/>
          </w:tcPr>
          <w:p w14:paraId="21546A1D" w14:textId="72E74D06" w:rsidR="00587AF7" w:rsidRPr="00DB40AA" w:rsidRDefault="00E20D4B" w:rsidP="00C340F5">
            <w:pPr>
              <w:jc w:val="center"/>
              <w:rPr>
                <w:color w:val="000000"/>
                <w:sz w:val="18"/>
                <w:szCs w:val="20"/>
              </w:rPr>
            </w:pPr>
            <w:r w:rsidRPr="00DB40AA">
              <w:rPr>
                <w:color w:val="000000"/>
                <w:sz w:val="18"/>
                <w:szCs w:val="20"/>
              </w:rPr>
              <w:t>Количество</w:t>
            </w:r>
            <w:r w:rsidR="00587AF7" w:rsidRPr="00DB40AA">
              <w:rPr>
                <w:color w:val="000000"/>
                <w:sz w:val="18"/>
                <w:szCs w:val="20"/>
              </w:rPr>
              <w:t xml:space="preserve"> секьюри</w:t>
            </w:r>
            <w:r w:rsidR="00797530" w:rsidRPr="00DB40AA">
              <w:rPr>
                <w:color w:val="000000"/>
                <w:sz w:val="18"/>
                <w:szCs w:val="20"/>
              </w:rPr>
              <w:t>ти</w:t>
            </w:r>
            <w:r w:rsidR="00587AF7" w:rsidRPr="00DB40AA">
              <w:rPr>
                <w:color w:val="000000"/>
                <w:sz w:val="18"/>
                <w:szCs w:val="20"/>
              </w:rPr>
              <w:t>заций</w:t>
            </w:r>
          </w:p>
        </w:tc>
        <w:tc>
          <w:tcPr>
            <w:tcW w:w="1559" w:type="dxa"/>
            <w:tcBorders>
              <w:top w:val="single" w:sz="4" w:space="0" w:color="auto"/>
              <w:left w:val="nil"/>
              <w:bottom w:val="nil"/>
              <w:right w:val="nil"/>
            </w:tcBorders>
            <w:vAlign w:val="center"/>
          </w:tcPr>
          <w:p w14:paraId="3E7795F4" w14:textId="63FD177D" w:rsidR="00587AF7" w:rsidRPr="00DB40AA" w:rsidRDefault="002D26F4" w:rsidP="00C340F5">
            <w:pPr>
              <w:jc w:val="center"/>
              <w:rPr>
                <w:color w:val="000000"/>
                <w:sz w:val="18"/>
                <w:szCs w:val="20"/>
                <w:lang w:val="en-US"/>
              </w:rPr>
            </w:pPr>
            <w:r w:rsidRPr="00DB40AA">
              <w:rPr>
                <w:color w:val="000000"/>
                <w:sz w:val="18"/>
                <w:szCs w:val="20"/>
                <w:lang w:val="en-US"/>
              </w:rPr>
              <w:t>64</w:t>
            </w:r>
          </w:p>
        </w:tc>
        <w:tc>
          <w:tcPr>
            <w:tcW w:w="1418" w:type="dxa"/>
            <w:tcBorders>
              <w:top w:val="single" w:sz="4" w:space="0" w:color="auto"/>
              <w:left w:val="nil"/>
              <w:bottom w:val="nil"/>
              <w:right w:val="nil"/>
            </w:tcBorders>
            <w:vAlign w:val="center"/>
          </w:tcPr>
          <w:p w14:paraId="0CC08D0E" w14:textId="77777777" w:rsidR="00587AF7" w:rsidRPr="00DB40AA" w:rsidRDefault="00587AF7" w:rsidP="00C340F5">
            <w:pPr>
              <w:jc w:val="center"/>
              <w:rPr>
                <w:sz w:val="18"/>
                <w:szCs w:val="20"/>
              </w:rPr>
            </w:pPr>
          </w:p>
        </w:tc>
        <w:tc>
          <w:tcPr>
            <w:tcW w:w="1417" w:type="dxa"/>
            <w:tcBorders>
              <w:top w:val="single" w:sz="4" w:space="0" w:color="auto"/>
              <w:left w:val="nil"/>
              <w:bottom w:val="nil"/>
              <w:right w:val="nil"/>
            </w:tcBorders>
            <w:vAlign w:val="center"/>
          </w:tcPr>
          <w:p w14:paraId="51F01CA4" w14:textId="77777777" w:rsidR="00587AF7" w:rsidRPr="00DB40AA" w:rsidRDefault="00587AF7" w:rsidP="00C340F5">
            <w:pPr>
              <w:jc w:val="center"/>
              <w:rPr>
                <w:sz w:val="18"/>
                <w:szCs w:val="20"/>
              </w:rPr>
            </w:pPr>
          </w:p>
        </w:tc>
        <w:tc>
          <w:tcPr>
            <w:tcW w:w="1559" w:type="dxa"/>
            <w:tcBorders>
              <w:top w:val="single" w:sz="4" w:space="0" w:color="auto"/>
              <w:left w:val="nil"/>
              <w:bottom w:val="nil"/>
              <w:right w:val="single" w:sz="4" w:space="0" w:color="auto"/>
            </w:tcBorders>
            <w:vAlign w:val="center"/>
          </w:tcPr>
          <w:p w14:paraId="03878F28" w14:textId="77777777" w:rsidR="00587AF7" w:rsidRPr="00DB40AA" w:rsidRDefault="00587AF7" w:rsidP="00C340F5">
            <w:pPr>
              <w:jc w:val="center"/>
              <w:rPr>
                <w:sz w:val="18"/>
                <w:szCs w:val="20"/>
              </w:rPr>
            </w:pPr>
          </w:p>
        </w:tc>
      </w:tr>
      <w:tr w:rsidR="00587AF7" w:rsidRPr="00DB40AA" w14:paraId="1E086C0B" w14:textId="77777777" w:rsidTr="00BA35E3">
        <w:trPr>
          <w:trHeight w:val="228"/>
        </w:trPr>
        <w:tc>
          <w:tcPr>
            <w:tcW w:w="3686" w:type="dxa"/>
            <w:tcBorders>
              <w:top w:val="nil"/>
              <w:left w:val="single" w:sz="4" w:space="0" w:color="auto"/>
              <w:bottom w:val="nil"/>
              <w:right w:val="nil"/>
            </w:tcBorders>
            <w:vAlign w:val="center"/>
          </w:tcPr>
          <w:p w14:paraId="41B655DD" w14:textId="22D834DF" w:rsidR="00587AF7" w:rsidRPr="00DB40AA" w:rsidRDefault="00E20D4B" w:rsidP="00C340F5">
            <w:pPr>
              <w:jc w:val="center"/>
              <w:rPr>
                <w:color w:val="000000"/>
                <w:sz w:val="18"/>
                <w:szCs w:val="20"/>
              </w:rPr>
            </w:pPr>
            <w:r w:rsidRPr="00DB40AA">
              <w:rPr>
                <w:color w:val="000000"/>
                <w:sz w:val="18"/>
                <w:szCs w:val="20"/>
              </w:rPr>
              <w:t>Количество</w:t>
            </w:r>
            <w:r w:rsidR="00587AF7" w:rsidRPr="00DB40AA">
              <w:rPr>
                <w:color w:val="000000"/>
                <w:sz w:val="18"/>
                <w:szCs w:val="20"/>
              </w:rPr>
              <w:t xml:space="preserve"> наблюдений</w:t>
            </w:r>
          </w:p>
        </w:tc>
        <w:tc>
          <w:tcPr>
            <w:tcW w:w="1559" w:type="dxa"/>
            <w:tcBorders>
              <w:top w:val="nil"/>
              <w:left w:val="nil"/>
              <w:bottom w:val="nil"/>
              <w:right w:val="nil"/>
            </w:tcBorders>
            <w:vAlign w:val="center"/>
          </w:tcPr>
          <w:p w14:paraId="0B08E6EB" w14:textId="77777777" w:rsidR="00587AF7" w:rsidRPr="00DB40AA" w:rsidRDefault="00587AF7" w:rsidP="00C340F5">
            <w:pPr>
              <w:jc w:val="center"/>
              <w:rPr>
                <w:color w:val="000000"/>
                <w:sz w:val="18"/>
                <w:szCs w:val="20"/>
                <w:lang w:val="en-US"/>
              </w:rPr>
            </w:pPr>
            <w:r w:rsidRPr="00DB40AA">
              <w:rPr>
                <w:color w:val="000000"/>
                <w:sz w:val="18"/>
                <w:szCs w:val="20"/>
                <w:lang w:val="en-US"/>
              </w:rPr>
              <w:t>5171</w:t>
            </w:r>
          </w:p>
        </w:tc>
        <w:tc>
          <w:tcPr>
            <w:tcW w:w="1418" w:type="dxa"/>
            <w:tcBorders>
              <w:top w:val="nil"/>
              <w:left w:val="nil"/>
              <w:bottom w:val="nil"/>
              <w:right w:val="nil"/>
            </w:tcBorders>
            <w:vAlign w:val="center"/>
          </w:tcPr>
          <w:p w14:paraId="6F8F7180" w14:textId="77777777" w:rsidR="00587AF7" w:rsidRPr="00DB40AA" w:rsidRDefault="00587AF7" w:rsidP="00C340F5">
            <w:pPr>
              <w:jc w:val="center"/>
              <w:rPr>
                <w:sz w:val="18"/>
                <w:szCs w:val="20"/>
              </w:rPr>
            </w:pPr>
          </w:p>
        </w:tc>
        <w:tc>
          <w:tcPr>
            <w:tcW w:w="1417" w:type="dxa"/>
            <w:tcBorders>
              <w:top w:val="nil"/>
              <w:left w:val="nil"/>
              <w:bottom w:val="nil"/>
              <w:right w:val="nil"/>
            </w:tcBorders>
            <w:vAlign w:val="center"/>
          </w:tcPr>
          <w:p w14:paraId="6D023B2D" w14:textId="77777777" w:rsidR="00587AF7" w:rsidRPr="00DB40AA" w:rsidRDefault="00587AF7" w:rsidP="00C340F5">
            <w:pPr>
              <w:jc w:val="center"/>
              <w:rPr>
                <w:sz w:val="18"/>
                <w:szCs w:val="20"/>
              </w:rPr>
            </w:pPr>
          </w:p>
        </w:tc>
        <w:tc>
          <w:tcPr>
            <w:tcW w:w="1559" w:type="dxa"/>
            <w:tcBorders>
              <w:top w:val="nil"/>
              <w:left w:val="nil"/>
              <w:bottom w:val="nil"/>
              <w:right w:val="single" w:sz="4" w:space="0" w:color="auto"/>
            </w:tcBorders>
            <w:vAlign w:val="center"/>
          </w:tcPr>
          <w:p w14:paraId="09A51AF9" w14:textId="77777777" w:rsidR="00587AF7" w:rsidRPr="00DB40AA" w:rsidRDefault="00587AF7" w:rsidP="00C340F5">
            <w:pPr>
              <w:jc w:val="center"/>
              <w:rPr>
                <w:sz w:val="18"/>
                <w:szCs w:val="20"/>
              </w:rPr>
            </w:pPr>
          </w:p>
        </w:tc>
      </w:tr>
      <w:tr w:rsidR="00587AF7" w:rsidRPr="00DB40AA" w14:paraId="3CF0A833" w14:textId="77777777" w:rsidTr="00BA35E3">
        <w:trPr>
          <w:trHeight w:val="228"/>
        </w:trPr>
        <w:tc>
          <w:tcPr>
            <w:tcW w:w="3686" w:type="dxa"/>
            <w:tcBorders>
              <w:top w:val="nil"/>
              <w:left w:val="single" w:sz="4" w:space="0" w:color="auto"/>
              <w:bottom w:val="nil"/>
              <w:right w:val="nil"/>
            </w:tcBorders>
            <w:vAlign w:val="center"/>
          </w:tcPr>
          <w:p w14:paraId="4425B491" w14:textId="1BBD0486" w:rsidR="00587AF7" w:rsidRPr="00DB40AA" w:rsidRDefault="00E20D4B" w:rsidP="00C340F5">
            <w:pPr>
              <w:jc w:val="center"/>
              <w:rPr>
                <w:color w:val="000000"/>
                <w:sz w:val="18"/>
                <w:szCs w:val="20"/>
              </w:rPr>
            </w:pPr>
            <w:r w:rsidRPr="00DB40AA">
              <w:rPr>
                <w:color w:val="000000"/>
                <w:sz w:val="18"/>
                <w:szCs w:val="20"/>
              </w:rPr>
              <w:t>Логарифмическое</w:t>
            </w:r>
            <w:r w:rsidR="00587AF7" w:rsidRPr="00DB40AA">
              <w:rPr>
                <w:color w:val="000000"/>
                <w:sz w:val="18"/>
                <w:szCs w:val="20"/>
              </w:rPr>
              <w:t xml:space="preserve"> правдоподобие</w:t>
            </w:r>
          </w:p>
        </w:tc>
        <w:tc>
          <w:tcPr>
            <w:tcW w:w="1559" w:type="dxa"/>
            <w:tcBorders>
              <w:top w:val="nil"/>
              <w:left w:val="nil"/>
              <w:bottom w:val="nil"/>
              <w:right w:val="nil"/>
            </w:tcBorders>
            <w:vAlign w:val="center"/>
          </w:tcPr>
          <w:p w14:paraId="758CFEF5" w14:textId="77777777" w:rsidR="00587AF7" w:rsidRPr="00DB40AA" w:rsidRDefault="00587AF7" w:rsidP="00C340F5">
            <w:pPr>
              <w:jc w:val="center"/>
              <w:rPr>
                <w:color w:val="000000"/>
                <w:sz w:val="18"/>
                <w:szCs w:val="20"/>
              </w:rPr>
            </w:pPr>
            <w:r w:rsidRPr="00DB40AA">
              <w:rPr>
                <w:color w:val="000000"/>
                <w:sz w:val="18"/>
                <w:szCs w:val="20"/>
              </w:rPr>
              <w:t>−213,6171</w:t>
            </w:r>
          </w:p>
        </w:tc>
        <w:tc>
          <w:tcPr>
            <w:tcW w:w="1418" w:type="dxa"/>
            <w:tcBorders>
              <w:top w:val="nil"/>
              <w:left w:val="nil"/>
              <w:bottom w:val="nil"/>
              <w:right w:val="nil"/>
            </w:tcBorders>
            <w:vAlign w:val="center"/>
          </w:tcPr>
          <w:p w14:paraId="3D1DE681" w14:textId="77777777" w:rsidR="00587AF7" w:rsidRPr="00DB40AA" w:rsidRDefault="00587AF7" w:rsidP="00C340F5">
            <w:pPr>
              <w:jc w:val="center"/>
              <w:rPr>
                <w:sz w:val="18"/>
                <w:szCs w:val="20"/>
              </w:rPr>
            </w:pPr>
          </w:p>
        </w:tc>
        <w:tc>
          <w:tcPr>
            <w:tcW w:w="1417" w:type="dxa"/>
            <w:tcBorders>
              <w:top w:val="nil"/>
              <w:left w:val="nil"/>
              <w:bottom w:val="nil"/>
              <w:right w:val="nil"/>
            </w:tcBorders>
            <w:vAlign w:val="center"/>
          </w:tcPr>
          <w:p w14:paraId="3F20B31D" w14:textId="77777777" w:rsidR="00587AF7" w:rsidRPr="00DB40AA" w:rsidRDefault="00587AF7" w:rsidP="00C340F5">
            <w:pPr>
              <w:jc w:val="center"/>
              <w:rPr>
                <w:sz w:val="18"/>
                <w:szCs w:val="20"/>
              </w:rPr>
            </w:pPr>
          </w:p>
        </w:tc>
        <w:tc>
          <w:tcPr>
            <w:tcW w:w="1559" w:type="dxa"/>
            <w:tcBorders>
              <w:top w:val="nil"/>
              <w:left w:val="nil"/>
              <w:bottom w:val="nil"/>
              <w:right w:val="single" w:sz="4" w:space="0" w:color="auto"/>
            </w:tcBorders>
            <w:vAlign w:val="center"/>
          </w:tcPr>
          <w:p w14:paraId="6484279D" w14:textId="77777777" w:rsidR="00587AF7" w:rsidRPr="00DB40AA" w:rsidRDefault="00587AF7" w:rsidP="00C340F5">
            <w:pPr>
              <w:jc w:val="center"/>
              <w:rPr>
                <w:sz w:val="18"/>
                <w:szCs w:val="20"/>
              </w:rPr>
            </w:pPr>
          </w:p>
        </w:tc>
      </w:tr>
      <w:tr w:rsidR="00587AF7" w:rsidRPr="00DB40AA" w14:paraId="7C46BBB4" w14:textId="77777777" w:rsidTr="00BA35E3">
        <w:trPr>
          <w:trHeight w:val="241"/>
        </w:trPr>
        <w:tc>
          <w:tcPr>
            <w:tcW w:w="3686" w:type="dxa"/>
            <w:tcBorders>
              <w:top w:val="nil"/>
              <w:left w:val="single" w:sz="4" w:space="0" w:color="auto"/>
              <w:bottom w:val="single" w:sz="4" w:space="0" w:color="auto"/>
              <w:right w:val="nil"/>
            </w:tcBorders>
            <w:vAlign w:val="center"/>
          </w:tcPr>
          <w:p w14:paraId="77717129" w14:textId="5D4CDF20" w:rsidR="00587AF7" w:rsidRPr="00DB40AA" w:rsidRDefault="002B06AD" w:rsidP="00C340F5">
            <w:pPr>
              <w:jc w:val="center"/>
              <w:rPr>
                <w:color w:val="000000"/>
                <w:sz w:val="18"/>
                <w:szCs w:val="20"/>
              </w:rPr>
            </w:pPr>
            <m:oMath>
              <m:sSup>
                <m:sSupPr>
                  <m:ctrlPr>
                    <w:rPr>
                      <w:rFonts w:ascii="Cambria Math" w:hAnsi="Cambria Math"/>
                      <w:i/>
                      <w:color w:val="000000"/>
                      <w:sz w:val="18"/>
                      <w:szCs w:val="20"/>
                      <w:lang w:val="en-US"/>
                    </w:rPr>
                  </m:ctrlPr>
                </m:sSupPr>
                <m:e>
                  <m:r>
                    <w:rPr>
                      <w:rFonts w:ascii="Cambria Math" w:hAnsi="Cambria Math"/>
                      <w:color w:val="000000"/>
                      <w:sz w:val="18"/>
                      <w:szCs w:val="20"/>
                      <w:lang w:val="en-US"/>
                    </w:rPr>
                    <m:t>R</m:t>
                  </m:r>
                </m:e>
                <m:sup>
                  <m:r>
                    <w:rPr>
                      <w:rFonts w:ascii="Cambria Math" w:hAnsi="Cambria Math"/>
                      <w:color w:val="000000"/>
                      <w:sz w:val="18"/>
                      <w:szCs w:val="20"/>
                      <w:lang w:val="en-US"/>
                    </w:rPr>
                    <m:t>2</m:t>
                  </m:r>
                </m:sup>
              </m:sSup>
            </m:oMath>
            <w:r w:rsidR="00E20D4B" w:rsidRPr="00DB40AA">
              <w:rPr>
                <w:color w:val="000000"/>
                <w:sz w:val="18"/>
                <w:szCs w:val="20"/>
              </w:rPr>
              <w:t xml:space="preserve"> </w:t>
            </w:r>
            <w:r w:rsidR="00587AF7" w:rsidRPr="00DB40AA">
              <w:rPr>
                <w:color w:val="000000"/>
                <w:sz w:val="18"/>
                <w:szCs w:val="20"/>
              </w:rPr>
              <w:t>Макфаддена</w:t>
            </w:r>
          </w:p>
        </w:tc>
        <w:tc>
          <w:tcPr>
            <w:tcW w:w="1559" w:type="dxa"/>
            <w:tcBorders>
              <w:top w:val="nil"/>
              <w:left w:val="nil"/>
              <w:bottom w:val="single" w:sz="4" w:space="0" w:color="auto"/>
              <w:right w:val="nil"/>
            </w:tcBorders>
            <w:vAlign w:val="center"/>
          </w:tcPr>
          <w:p w14:paraId="560F1A6B" w14:textId="77777777" w:rsidR="00587AF7" w:rsidRPr="00DB40AA" w:rsidRDefault="00587AF7" w:rsidP="00C340F5">
            <w:pPr>
              <w:jc w:val="center"/>
              <w:rPr>
                <w:color w:val="000000"/>
                <w:sz w:val="18"/>
                <w:szCs w:val="20"/>
                <w:lang w:val="en-US"/>
              </w:rPr>
            </w:pPr>
            <w:r w:rsidRPr="00DB40AA">
              <w:rPr>
                <w:color w:val="000000"/>
                <w:sz w:val="18"/>
                <w:szCs w:val="20"/>
              </w:rPr>
              <w:t>0,380</w:t>
            </w:r>
            <w:r w:rsidRPr="00DB40AA">
              <w:rPr>
                <w:color w:val="000000"/>
                <w:sz w:val="18"/>
                <w:szCs w:val="20"/>
                <w:lang w:val="en-US"/>
              </w:rPr>
              <w:t>3</w:t>
            </w:r>
          </w:p>
        </w:tc>
        <w:tc>
          <w:tcPr>
            <w:tcW w:w="1418" w:type="dxa"/>
            <w:tcBorders>
              <w:top w:val="nil"/>
              <w:left w:val="nil"/>
              <w:bottom w:val="single" w:sz="4" w:space="0" w:color="auto"/>
              <w:right w:val="nil"/>
            </w:tcBorders>
            <w:vAlign w:val="center"/>
          </w:tcPr>
          <w:p w14:paraId="1C7563B3" w14:textId="77777777" w:rsidR="00587AF7" w:rsidRPr="00DB40AA" w:rsidRDefault="00587AF7" w:rsidP="00C340F5">
            <w:pPr>
              <w:jc w:val="center"/>
              <w:rPr>
                <w:sz w:val="18"/>
                <w:szCs w:val="20"/>
              </w:rPr>
            </w:pPr>
          </w:p>
        </w:tc>
        <w:tc>
          <w:tcPr>
            <w:tcW w:w="1417" w:type="dxa"/>
            <w:tcBorders>
              <w:top w:val="nil"/>
              <w:left w:val="nil"/>
              <w:bottom w:val="single" w:sz="4" w:space="0" w:color="auto"/>
              <w:right w:val="nil"/>
            </w:tcBorders>
            <w:vAlign w:val="center"/>
          </w:tcPr>
          <w:p w14:paraId="5E7E81EC" w14:textId="77777777" w:rsidR="00587AF7" w:rsidRPr="00DB40AA" w:rsidRDefault="00587AF7" w:rsidP="00C340F5">
            <w:pPr>
              <w:jc w:val="center"/>
              <w:rPr>
                <w:sz w:val="18"/>
                <w:szCs w:val="20"/>
              </w:rPr>
            </w:pPr>
          </w:p>
        </w:tc>
        <w:tc>
          <w:tcPr>
            <w:tcW w:w="1559" w:type="dxa"/>
            <w:tcBorders>
              <w:top w:val="nil"/>
              <w:left w:val="nil"/>
              <w:bottom w:val="single" w:sz="4" w:space="0" w:color="auto"/>
              <w:right w:val="single" w:sz="4" w:space="0" w:color="auto"/>
            </w:tcBorders>
            <w:vAlign w:val="center"/>
          </w:tcPr>
          <w:p w14:paraId="364B27E8" w14:textId="77777777" w:rsidR="00587AF7" w:rsidRPr="00DB40AA" w:rsidRDefault="00587AF7" w:rsidP="00C340F5">
            <w:pPr>
              <w:jc w:val="center"/>
              <w:rPr>
                <w:sz w:val="18"/>
                <w:szCs w:val="20"/>
              </w:rPr>
            </w:pPr>
          </w:p>
        </w:tc>
      </w:tr>
    </w:tbl>
    <w:p w14:paraId="198F629C" w14:textId="247412B5" w:rsidR="00E20D4B" w:rsidRPr="00E20D4B" w:rsidRDefault="00E20D4B" w:rsidP="00CD763C">
      <w:pPr>
        <w:jc w:val="both"/>
        <w:rPr>
          <w:i/>
          <w:color w:val="000000"/>
          <w:sz w:val="20"/>
          <w:szCs w:val="20"/>
        </w:rPr>
      </w:pPr>
      <w:r w:rsidRPr="00E20D4B">
        <w:rPr>
          <w:sz w:val="20"/>
          <w:szCs w:val="20"/>
        </w:rPr>
        <w:t>*** – статистическая значимость на 1% уровне, ** – статистическая значимость на 5% уровне, * – статистическая значимость на 10% уровне</w:t>
      </w:r>
      <w:r w:rsidR="00C50F01">
        <w:rPr>
          <w:sz w:val="20"/>
          <w:szCs w:val="20"/>
        </w:rPr>
        <w:t>.</w:t>
      </w:r>
    </w:p>
    <w:p w14:paraId="64558F48" w14:textId="1B1F8D15" w:rsidR="00F035A4" w:rsidRDefault="0064164D" w:rsidP="00CD763C">
      <w:pPr>
        <w:jc w:val="both"/>
        <w:rPr>
          <w:color w:val="000000"/>
          <w:sz w:val="20"/>
          <w:szCs w:val="20"/>
          <w:shd w:val="clear" w:color="auto" w:fill="FFFFFF"/>
        </w:rPr>
      </w:pPr>
      <w:r>
        <w:rPr>
          <w:i/>
          <w:color w:val="000000"/>
          <w:sz w:val="20"/>
          <w:szCs w:val="20"/>
        </w:rPr>
        <w:t>Рассчитано по:</w:t>
      </w:r>
      <w:r w:rsidRPr="0064164D">
        <w:rPr>
          <w:i/>
          <w:color w:val="000000"/>
          <w:sz w:val="20"/>
          <w:szCs w:val="20"/>
        </w:rPr>
        <w:t xml:space="preserve"> </w:t>
      </w:r>
      <w:r w:rsidR="00CD763C" w:rsidRPr="0018626E">
        <w:rPr>
          <w:color w:val="000000"/>
          <w:sz w:val="20"/>
          <w:szCs w:val="20"/>
          <w:shd w:val="clear" w:color="auto" w:fill="FFFFFF"/>
        </w:rPr>
        <w:t xml:space="preserve">Русипотека, </w:t>
      </w:r>
      <w:r w:rsidR="00CD763C" w:rsidRPr="0018626E">
        <w:rPr>
          <w:color w:val="000000"/>
          <w:sz w:val="20"/>
          <w:szCs w:val="20"/>
          <w:shd w:val="clear" w:color="auto" w:fill="FFFFFF"/>
          <w:lang w:val="en-US"/>
        </w:rPr>
        <w:t>Banki</w:t>
      </w:r>
      <w:r w:rsidR="00CD763C" w:rsidRPr="0018626E">
        <w:rPr>
          <w:color w:val="000000"/>
          <w:sz w:val="20"/>
          <w:szCs w:val="20"/>
          <w:shd w:val="clear" w:color="auto" w:fill="FFFFFF"/>
        </w:rPr>
        <w:t>.</w:t>
      </w:r>
      <w:r w:rsidR="00CD763C" w:rsidRPr="0018626E">
        <w:rPr>
          <w:color w:val="000000"/>
          <w:sz w:val="20"/>
          <w:szCs w:val="20"/>
          <w:shd w:val="clear" w:color="auto" w:fill="FFFFFF"/>
          <w:lang w:val="en-US"/>
        </w:rPr>
        <w:t>ru</w:t>
      </w:r>
      <w:r w:rsidR="00CD763C"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11C4D68C" w14:textId="77777777" w:rsidR="006E6A91" w:rsidRPr="006E6A91" w:rsidRDefault="006E6A91" w:rsidP="00CD763C">
      <w:pPr>
        <w:jc w:val="both"/>
        <w:rPr>
          <w:color w:val="000000"/>
          <w:szCs w:val="20"/>
          <w:shd w:val="clear" w:color="auto" w:fill="FFFFFF"/>
        </w:rPr>
      </w:pPr>
    </w:p>
    <w:p w14:paraId="0DCD79DD" w14:textId="2669D085" w:rsidR="00DB7C33" w:rsidRPr="006668A5" w:rsidRDefault="00C340F5" w:rsidP="006E6A91">
      <w:pPr>
        <w:spacing w:line="360" w:lineRule="auto"/>
        <w:ind w:firstLine="284"/>
        <w:jc w:val="both"/>
        <w:rPr>
          <w:rFonts w:ascii="Calibri" w:hAnsi="Calibri" w:cs="Calibri"/>
          <w:color w:val="000000"/>
          <w:sz w:val="18"/>
          <w:szCs w:val="18"/>
        </w:rPr>
      </w:pPr>
      <w:r>
        <w:rPr>
          <w:color w:val="000000"/>
        </w:rPr>
        <w:t>Натуральный</w:t>
      </w:r>
      <w:r w:rsidR="00DB7C33">
        <w:rPr>
          <w:color w:val="000000"/>
        </w:rPr>
        <w:t xml:space="preserve"> логарифм чистого комиссионного дохода за предыдущий год является статистически значимым на 1% уровне. Коэффициент при переменной можно интерпретировать как то, что при изменении логарифма чистого комиссионног</w:t>
      </w:r>
      <w:r w:rsidR="0064164D">
        <w:rPr>
          <w:color w:val="000000"/>
        </w:rPr>
        <w:t>о дохода за предыдущий год на 1</w:t>
      </w:r>
      <w:r w:rsidR="0064164D" w:rsidRPr="0064164D">
        <w:rPr>
          <w:color w:val="000000"/>
        </w:rPr>
        <w:t xml:space="preserve">, </w:t>
      </w:r>
      <w:r w:rsidR="006E6A91">
        <w:rPr>
          <w:color w:val="000000"/>
        </w:rPr>
        <w:t xml:space="preserve">что для «среднего» банка составляет </w:t>
      </w:r>
      <w:r w:rsidR="006E6A91" w:rsidRPr="006E6A91">
        <w:rPr>
          <w:color w:val="000000"/>
        </w:rPr>
        <w:t>141</w:t>
      </w:r>
      <w:r w:rsidR="006E6A91">
        <w:rPr>
          <w:color w:val="000000"/>
        </w:rPr>
        <w:t> </w:t>
      </w:r>
      <w:r w:rsidR="006E6A91" w:rsidRPr="006E6A91">
        <w:rPr>
          <w:color w:val="000000"/>
        </w:rPr>
        <w:t xml:space="preserve">906 </w:t>
      </w:r>
      <w:r w:rsidR="006E6A91">
        <w:rPr>
          <w:color w:val="000000"/>
        </w:rPr>
        <w:t>тыс. руб.</w:t>
      </w:r>
      <w:r w:rsidR="006E6A91" w:rsidRPr="006E6A91">
        <w:rPr>
          <w:color w:val="000000"/>
        </w:rPr>
        <w:t xml:space="preserve">, </w:t>
      </w:r>
      <w:r w:rsidR="00DB7C33">
        <w:rPr>
          <w:color w:val="000000"/>
        </w:rPr>
        <w:t>логарифм отно</w:t>
      </w:r>
      <w:r w:rsidR="0064164D">
        <w:rPr>
          <w:color w:val="000000"/>
        </w:rPr>
        <w:t>шения</w:t>
      </w:r>
      <w:r w:rsidR="00DB7C33">
        <w:rPr>
          <w:color w:val="000000"/>
        </w:rPr>
        <w:t xml:space="preserve"> числа шансов в пользу осуществления банком сделки секьюритизации в данном году</w:t>
      </w:r>
      <w:r w:rsidR="0064164D" w:rsidRPr="0064164D">
        <w:rPr>
          <w:color w:val="000000"/>
        </w:rPr>
        <w:t xml:space="preserve"> </w:t>
      </w:r>
      <w:r w:rsidR="0064164D">
        <w:rPr>
          <w:color w:val="000000"/>
        </w:rPr>
        <w:t>к числу шансов не осуществления,</w:t>
      </w:r>
      <w:r w:rsidR="00587AF7">
        <w:rPr>
          <w:color w:val="000000"/>
        </w:rPr>
        <w:t xml:space="preserve"> изменится в среднем на 0,92</w:t>
      </w:r>
      <w:r w:rsidR="0064164D" w:rsidRPr="0064164D">
        <w:rPr>
          <w:color w:val="000000"/>
        </w:rPr>
        <w:t xml:space="preserve">, </w:t>
      </w:r>
      <w:r w:rsidR="00DB7C33">
        <w:rPr>
          <w:color w:val="000000"/>
        </w:rPr>
        <w:t xml:space="preserve">при прочих равных. </w:t>
      </w:r>
      <w:r w:rsidR="00DB7C33">
        <w:rPr>
          <w:color w:val="000000"/>
          <w:shd w:val="clear" w:color="auto" w:fill="FFFFFF"/>
        </w:rPr>
        <w:t>Предельный эффект для банка, имеющего средние зна</w:t>
      </w:r>
      <w:r w:rsidR="0064164D">
        <w:rPr>
          <w:color w:val="000000"/>
          <w:shd w:val="clear" w:color="auto" w:fill="FFFFFF"/>
        </w:rPr>
        <w:t xml:space="preserve">чения всех переменных, означает, </w:t>
      </w:r>
      <w:r w:rsidR="00DB7C33">
        <w:rPr>
          <w:color w:val="000000"/>
          <w:shd w:val="clear" w:color="auto" w:fill="FFFFFF"/>
        </w:rPr>
        <w:t>что при увеличении показателя логарифма чистого</w:t>
      </w:r>
      <w:r w:rsidR="00DB7C33">
        <w:rPr>
          <w:color w:val="000000"/>
        </w:rPr>
        <w:t xml:space="preserve"> комиссионного дохода за предыдущий год</w:t>
      </w:r>
      <w:r w:rsidR="00DB7C33">
        <w:rPr>
          <w:color w:val="000000"/>
          <w:shd w:val="clear" w:color="auto" w:fill="FFFFFF"/>
        </w:rPr>
        <w:t xml:space="preserve"> на 1</w:t>
      </w:r>
      <w:r w:rsidR="0064164D">
        <w:rPr>
          <w:color w:val="000000"/>
          <w:shd w:val="clear" w:color="auto" w:fill="FFFFFF"/>
        </w:rPr>
        <w:t>,</w:t>
      </w:r>
      <w:r w:rsidR="00DB7C33">
        <w:rPr>
          <w:color w:val="000000"/>
          <w:shd w:val="clear" w:color="auto" w:fill="FFFFFF"/>
        </w:rPr>
        <w:t xml:space="preserve"> вероятность «среднего» банка секьюритизировать активы в данный год увеличивается на </w:t>
      </w:r>
      <w:r w:rsidR="00DB7C33">
        <w:rPr>
          <w:color w:val="000000"/>
          <w:shd w:val="clear" w:color="auto" w:fill="FFFFFF"/>
        </w:rPr>
        <w:lastRenderedPageBreak/>
        <w:t>0,0</w:t>
      </w:r>
      <w:r>
        <w:rPr>
          <w:color w:val="000000"/>
          <w:shd w:val="clear" w:color="auto" w:fill="FFFFFF"/>
        </w:rPr>
        <w:t>263</w:t>
      </w:r>
      <w:r w:rsidR="0064164D" w:rsidRPr="0064164D">
        <w:rPr>
          <w:color w:val="000000"/>
          <w:shd w:val="clear" w:color="auto" w:fill="FFFFFF"/>
        </w:rPr>
        <w:t>%,</w:t>
      </w:r>
      <w:r w:rsidR="00DB7C33">
        <w:rPr>
          <w:color w:val="000000"/>
          <w:shd w:val="clear" w:color="auto" w:fill="FFFFFF"/>
        </w:rPr>
        <w:t xml:space="preserve"> при прочих равных.</w:t>
      </w:r>
      <w:r w:rsidR="0021348C">
        <w:rPr>
          <w:color w:val="000000"/>
          <w:shd w:val="clear" w:color="auto" w:fill="FFFFFF"/>
        </w:rPr>
        <w:t xml:space="preserve"> Таким </w:t>
      </w:r>
      <w:r w:rsidR="001700BF">
        <w:rPr>
          <w:color w:val="000000"/>
          <w:shd w:val="clear" w:color="auto" w:fill="FFFFFF"/>
        </w:rPr>
        <w:t>образом,</w:t>
      </w:r>
      <w:r w:rsidR="0021348C">
        <w:rPr>
          <w:color w:val="000000"/>
          <w:shd w:val="clear" w:color="auto" w:fill="FFFFFF"/>
        </w:rPr>
        <w:t xml:space="preserve"> рост чистого комиссионного дохода увеличивает шансы провести сделку секьюритизации, что можно связать с увеличением размеров банка. При этом рост относительных показателей, как «чистая комиссионная рентабельность» и изменение </w:t>
      </w:r>
      <w:r>
        <w:rPr>
          <w:color w:val="000000"/>
          <w:shd w:val="clear" w:color="auto" w:fill="FFFFFF"/>
        </w:rPr>
        <w:t>структуры</w:t>
      </w:r>
      <w:r w:rsidR="0021348C">
        <w:rPr>
          <w:color w:val="000000"/>
          <w:shd w:val="clear" w:color="auto" w:fill="FFFFFF"/>
        </w:rPr>
        <w:t xml:space="preserve"> доходов в сторону увеличения выручки от коми</w:t>
      </w:r>
      <w:r w:rsidR="0064164D">
        <w:rPr>
          <w:color w:val="000000"/>
          <w:shd w:val="clear" w:color="auto" w:fill="FFFFFF"/>
        </w:rPr>
        <w:t>ссионных доходов, незначительно</w:t>
      </w:r>
      <w:r w:rsidR="0021348C">
        <w:rPr>
          <w:color w:val="000000"/>
          <w:shd w:val="clear" w:color="auto" w:fill="FFFFFF"/>
        </w:rPr>
        <w:t xml:space="preserve"> снижает </w:t>
      </w:r>
      <w:r>
        <w:rPr>
          <w:color w:val="000000"/>
          <w:shd w:val="clear" w:color="auto" w:fill="FFFFFF"/>
        </w:rPr>
        <w:t>шансы</w:t>
      </w:r>
      <w:r w:rsidR="0021348C">
        <w:rPr>
          <w:color w:val="000000"/>
          <w:shd w:val="clear" w:color="auto" w:fill="FFFFFF"/>
        </w:rPr>
        <w:t xml:space="preserve"> банка на принятие р</w:t>
      </w:r>
      <w:r w:rsidR="0064164D">
        <w:rPr>
          <w:color w:val="000000"/>
          <w:shd w:val="clear" w:color="auto" w:fill="FFFFFF"/>
        </w:rPr>
        <w:t>ешения о сделке секьюритизации.</w:t>
      </w:r>
    </w:p>
    <w:p w14:paraId="1EC8BDB2" w14:textId="6B9A034B" w:rsidR="00DB7C33" w:rsidRDefault="00DB7C33" w:rsidP="006E6A91">
      <w:pPr>
        <w:spacing w:line="360" w:lineRule="auto"/>
        <w:ind w:firstLine="284"/>
        <w:jc w:val="both"/>
        <w:rPr>
          <w:color w:val="000000"/>
        </w:rPr>
      </w:pPr>
      <w:r>
        <w:rPr>
          <w:color w:val="000000"/>
        </w:rPr>
        <w:t>Натуральный логарифм</w:t>
      </w:r>
      <w:r w:rsidR="00587AF7">
        <w:rPr>
          <w:color w:val="000000"/>
        </w:rPr>
        <w:t xml:space="preserve"> отношения</w:t>
      </w:r>
      <w:r>
        <w:rPr>
          <w:color w:val="000000"/>
        </w:rPr>
        <w:t xml:space="preserve"> </w:t>
      </w:r>
      <w:r w:rsidR="00587AF7">
        <w:rPr>
          <w:color w:val="000000"/>
        </w:rPr>
        <w:t xml:space="preserve">комиссионного дохода за предыдущий год к процентному доходу </w:t>
      </w:r>
      <w:r>
        <w:rPr>
          <w:color w:val="000000"/>
        </w:rPr>
        <w:t>за предыдущий год является статистически значимым на 1% уровне, коэффициент является отрицател</w:t>
      </w:r>
      <w:r w:rsidR="00587AF7">
        <w:rPr>
          <w:color w:val="000000"/>
        </w:rPr>
        <w:t xml:space="preserve">ьным. Можно интерпретировать </w:t>
      </w:r>
      <w:r w:rsidR="00CC009C">
        <w:rPr>
          <w:color w:val="000000"/>
        </w:rPr>
        <w:t xml:space="preserve">полученные результаты </w:t>
      </w:r>
      <w:r w:rsidR="00587AF7">
        <w:rPr>
          <w:color w:val="000000"/>
        </w:rPr>
        <w:t>следующим образом</w:t>
      </w:r>
      <w:r>
        <w:rPr>
          <w:color w:val="000000"/>
        </w:rPr>
        <w:t xml:space="preserve">, при изменении натурального логарифма </w:t>
      </w:r>
      <w:r w:rsidR="00587AF7">
        <w:rPr>
          <w:color w:val="000000"/>
        </w:rPr>
        <w:t>отношения</w:t>
      </w:r>
      <w:r>
        <w:rPr>
          <w:color w:val="000000"/>
        </w:rPr>
        <w:t xml:space="preserve"> на 1</w:t>
      </w:r>
      <w:r w:rsidR="006E6A91">
        <w:rPr>
          <w:color w:val="000000"/>
        </w:rPr>
        <w:t xml:space="preserve">, что для «среднего» банка является ростом с 0,52% до 1,40%, </w:t>
      </w:r>
      <w:r>
        <w:rPr>
          <w:color w:val="000000"/>
        </w:rPr>
        <w:t xml:space="preserve">логарифм </w:t>
      </w:r>
      <w:r w:rsidR="0064164D">
        <w:rPr>
          <w:color w:val="000000"/>
        </w:rPr>
        <w:t xml:space="preserve">отношения </w:t>
      </w:r>
      <w:r>
        <w:rPr>
          <w:color w:val="000000"/>
        </w:rPr>
        <w:t>числа шансов в пользу осуществления банком сдел</w:t>
      </w:r>
      <w:r w:rsidR="0064164D">
        <w:rPr>
          <w:color w:val="000000"/>
        </w:rPr>
        <w:t>ки секьюритизации в данном году</w:t>
      </w:r>
      <w:r>
        <w:rPr>
          <w:color w:val="000000"/>
        </w:rPr>
        <w:t xml:space="preserve"> </w:t>
      </w:r>
      <w:r w:rsidR="0064164D">
        <w:rPr>
          <w:color w:val="000000"/>
        </w:rPr>
        <w:t>к числу шансов не осуществления</w:t>
      </w:r>
      <w:r>
        <w:rPr>
          <w:color w:val="000000"/>
        </w:rPr>
        <w:t>, изменится в противоположную ст</w:t>
      </w:r>
      <w:r w:rsidR="0064164D">
        <w:rPr>
          <w:color w:val="000000"/>
        </w:rPr>
        <w:t>о</w:t>
      </w:r>
      <w:r>
        <w:rPr>
          <w:color w:val="000000"/>
        </w:rPr>
        <w:t>рон</w:t>
      </w:r>
      <w:r w:rsidR="00587AF7">
        <w:rPr>
          <w:color w:val="000000"/>
        </w:rPr>
        <w:t>у в среднем на 0,</w:t>
      </w:r>
      <w:r w:rsidR="00587AF7" w:rsidRPr="0099742D">
        <w:rPr>
          <w:color w:val="000000"/>
        </w:rPr>
        <w:t>213</w:t>
      </w:r>
      <w:r>
        <w:rPr>
          <w:color w:val="000000"/>
        </w:rPr>
        <w:t>, при условии, что все остальные факторы зафиксированы. Маржинальный эффект возможно интерпретировать</w:t>
      </w:r>
      <w:r w:rsidR="0064164D">
        <w:rPr>
          <w:color w:val="000000"/>
        </w:rPr>
        <w:t xml:space="preserve"> следующим образом</w:t>
      </w:r>
      <w:r>
        <w:rPr>
          <w:color w:val="000000"/>
        </w:rPr>
        <w:t xml:space="preserve">, при </w:t>
      </w:r>
      <w:r w:rsidR="00587AF7">
        <w:rPr>
          <w:color w:val="000000"/>
        </w:rPr>
        <w:t>снижении</w:t>
      </w:r>
      <w:r>
        <w:rPr>
          <w:color w:val="000000"/>
        </w:rPr>
        <w:t xml:space="preserve"> логарифма </w:t>
      </w:r>
      <w:r w:rsidR="00C340F5">
        <w:rPr>
          <w:color w:val="000000"/>
        </w:rPr>
        <w:t>показателя</w:t>
      </w:r>
      <w:r>
        <w:rPr>
          <w:color w:val="000000"/>
        </w:rPr>
        <w:t xml:space="preserve"> за предыдущий год на 1, вероятность «среднего» банка секьюритизировать </w:t>
      </w:r>
      <w:r w:rsidR="00587AF7">
        <w:rPr>
          <w:color w:val="000000"/>
        </w:rPr>
        <w:t xml:space="preserve">ипотечные </w:t>
      </w:r>
      <w:r>
        <w:rPr>
          <w:color w:val="000000"/>
        </w:rPr>
        <w:t>актив</w:t>
      </w:r>
      <w:r w:rsidR="00C340F5">
        <w:rPr>
          <w:color w:val="000000"/>
        </w:rPr>
        <w:t>ы растет на 0,0061</w:t>
      </w:r>
      <w:r>
        <w:rPr>
          <w:color w:val="000000"/>
        </w:rPr>
        <w:t>%</w:t>
      </w:r>
      <w:r w:rsidR="0064164D" w:rsidRPr="0064164D">
        <w:rPr>
          <w:color w:val="000000"/>
        </w:rPr>
        <w:t xml:space="preserve">, </w:t>
      </w:r>
      <w:r w:rsidR="0064164D">
        <w:rPr>
          <w:color w:val="000000"/>
        </w:rPr>
        <w:t>при прочих равных</w:t>
      </w:r>
      <w:r>
        <w:rPr>
          <w:color w:val="000000"/>
        </w:rPr>
        <w:t>.</w:t>
      </w:r>
      <w:r w:rsidR="0021348C" w:rsidRPr="0021348C">
        <w:rPr>
          <w:color w:val="000000"/>
        </w:rPr>
        <w:t xml:space="preserve"> </w:t>
      </w:r>
      <w:r w:rsidR="0021348C">
        <w:rPr>
          <w:color w:val="000000"/>
        </w:rPr>
        <w:t>Отношение чистого</w:t>
      </w:r>
      <w:r w:rsidR="0064164D">
        <w:rPr>
          <w:color w:val="000000"/>
        </w:rPr>
        <w:t xml:space="preserve"> комиссионного дохода за предыдущий год </w:t>
      </w:r>
      <w:r w:rsidR="0021348C">
        <w:rPr>
          <w:color w:val="000000"/>
        </w:rPr>
        <w:t xml:space="preserve">к капиталу </w:t>
      </w:r>
      <w:r w:rsidR="0064164D">
        <w:rPr>
          <w:color w:val="000000"/>
        </w:rPr>
        <w:t>на начало года</w:t>
      </w:r>
      <w:r w:rsidR="0099742D">
        <w:rPr>
          <w:color w:val="000000"/>
        </w:rPr>
        <w:t xml:space="preserve"> </w:t>
      </w:r>
      <w:r w:rsidR="0021348C">
        <w:rPr>
          <w:color w:val="000000"/>
        </w:rPr>
        <w:t>является стат</w:t>
      </w:r>
      <w:r w:rsidR="00C340F5">
        <w:rPr>
          <w:color w:val="000000"/>
        </w:rPr>
        <w:t>истически значимым на 5% уровне</w:t>
      </w:r>
      <w:r w:rsidR="0021348C">
        <w:rPr>
          <w:color w:val="000000"/>
        </w:rPr>
        <w:t>.</w:t>
      </w:r>
      <w:r w:rsidR="00C340F5">
        <w:rPr>
          <w:color w:val="000000"/>
        </w:rPr>
        <w:t xml:space="preserve"> </w:t>
      </w:r>
      <w:r w:rsidR="0021348C">
        <w:rPr>
          <w:color w:val="000000"/>
        </w:rPr>
        <w:t>При увеличении данного показателя на 1%</w:t>
      </w:r>
      <w:r w:rsidR="0021348C" w:rsidRPr="0099742D">
        <w:rPr>
          <w:color w:val="000000"/>
        </w:rPr>
        <w:t xml:space="preserve">, </w:t>
      </w:r>
      <w:r w:rsidR="0021348C">
        <w:rPr>
          <w:color w:val="000000"/>
        </w:rPr>
        <w:t>вероятность «среднего» банка секьюритизировать ипотечные активы падает на 0,0</w:t>
      </w:r>
      <w:r w:rsidR="00C340F5" w:rsidRPr="0099742D">
        <w:rPr>
          <w:color w:val="000000"/>
        </w:rPr>
        <w:t>01</w:t>
      </w:r>
      <w:r w:rsidR="00C340F5">
        <w:rPr>
          <w:color w:val="000000"/>
        </w:rPr>
        <w:t>2</w:t>
      </w:r>
      <w:r w:rsidR="0021348C">
        <w:rPr>
          <w:color w:val="000000"/>
        </w:rPr>
        <w:t>%.</w:t>
      </w:r>
    </w:p>
    <w:p w14:paraId="61DB19BC" w14:textId="482F8939" w:rsidR="00587AF7" w:rsidRDefault="0064164D" w:rsidP="006E6A91">
      <w:pPr>
        <w:spacing w:line="360" w:lineRule="auto"/>
        <w:ind w:firstLine="284"/>
        <w:jc w:val="both"/>
        <w:rPr>
          <w:color w:val="000000"/>
        </w:rPr>
      </w:pPr>
      <w:r>
        <w:rPr>
          <w:color w:val="000000"/>
        </w:rPr>
        <w:t xml:space="preserve">Переменная, </w:t>
      </w:r>
      <w:r w:rsidR="00587AF7">
        <w:rPr>
          <w:color w:val="000000"/>
        </w:rPr>
        <w:t>представля</w:t>
      </w:r>
      <w:r>
        <w:rPr>
          <w:color w:val="000000"/>
        </w:rPr>
        <w:t>ющая норматив Н4 на начало года</w:t>
      </w:r>
      <w:r w:rsidRPr="0064164D">
        <w:rPr>
          <w:color w:val="000000"/>
        </w:rPr>
        <w:t xml:space="preserve">, </w:t>
      </w:r>
      <w:r w:rsidR="00587AF7">
        <w:rPr>
          <w:color w:val="000000"/>
        </w:rPr>
        <w:t>является статистически значимой на 1% уровне. П</w:t>
      </w:r>
      <w:r w:rsidR="00587AF7" w:rsidRPr="005A669C">
        <w:rPr>
          <w:color w:val="000000"/>
        </w:rPr>
        <w:t>ри изменении</w:t>
      </w:r>
      <w:r w:rsidR="00587AF7">
        <w:rPr>
          <w:color w:val="000000"/>
        </w:rPr>
        <w:t xml:space="preserve"> норматива</w:t>
      </w:r>
      <w:r w:rsidR="00587AF7" w:rsidRPr="005A669C">
        <w:rPr>
          <w:color w:val="000000"/>
        </w:rPr>
        <w:t xml:space="preserve"> на начало года на 1</w:t>
      </w:r>
      <w:r w:rsidR="00587AF7">
        <w:rPr>
          <w:color w:val="000000"/>
        </w:rPr>
        <w:t>%</w:t>
      </w:r>
      <w:r w:rsidRPr="0064164D">
        <w:rPr>
          <w:color w:val="000000"/>
        </w:rPr>
        <w:t>,</w:t>
      </w:r>
      <w:r w:rsidR="00587AF7" w:rsidRPr="005A669C">
        <w:rPr>
          <w:color w:val="000000"/>
        </w:rPr>
        <w:t xml:space="preserve"> логарифм относительно числа шансов в пользу осуществления банком сделки секьюритизации в данном году</w:t>
      </w:r>
      <w:r w:rsidRPr="0064164D">
        <w:rPr>
          <w:color w:val="000000"/>
        </w:rPr>
        <w:t xml:space="preserve"> </w:t>
      </w:r>
      <w:r>
        <w:rPr>
          <w:color w:val="000000"/>
        </w:rPr>
        <w:t>к числу шансов не осуществления</w:t>
      </w:r>
      <w:r w:rsidR="00587AF7" w:rsidRPr="005A669C">
        <w:rPr>
          <w:color w:val="000000"/>
        </w:rPr>
        <w:t xml:space="preserve"> сделки секьюритизации в данном году, изменится</w:t>
      </w:r>
      <w:r w:rsidR="00587AF7">
        <w:rPr>
          <w:color w:val="000000"/>
        </w:rPr>
        <w:t xml:space="preserve"> </w:t>
      </w:r>
      <w:r w:rsidR="00587AF7" w:rsidRPr="005A669C">
        <w:rPr>
          <w:color w:val="000000"/>
        </w:rPr>
        <w:t>в среднем на 0,</w:t>
      </w:r>
      <w:r w:rsidR="00587AF7">
        <w:rPr>
          <w:color w:val="000000"/>
        </w:rPr>
        <w:t>0198</w:t>
      </w:r>
      <w:r w:rsidR="00587AF7" w:rsidRPr="005A669C">
        <w:rPr>
          <w:color w:val="000000"/>
        </w:rPr>
        <w:t>, при условии, что все остальные факторы зафиксированы</w:t>
      </w:r>
      <w:r w:rsidR="00587AF7">
        <w:rPr>
          <w:color w:val="000000"/>
        </w:rPr>
        <w:t>.</w:t>
      </w:r>
      <w:r w:rsidR="00587AF7" w:rsidRPr="00587AF7">
        <w:rPr>
          <w:color w:val="000000"/>
          <w:shd w:val="clear" w:color="auto" w:fill="FFFFFF"/>
        </w:rPr>
        <w:t xml:space="preserve"> </w:t>
      </w:r>
      <w:r w:rsidR="00587AF7" w:rsidRPr="005A669C">
        <w:rPr>
          <w:color w:val="000000"/>
          <w:shd w:val="clear" w:color="auto" w:fill="FFFFFF"/>
        </w:rPr>
        <w:t>Предельный эффект для</w:t>
      </w:r>
      <w:r w:rsidR="00587AF7">
        <w:rPr>
          <w:color w:val="000000"/>
          <w:shd w:val="clear" w:color="auto" w:fill="FFFFFF"/>
        </w:rPr>
        <w:t xml:space="preserve"> «среднего» банка</w:t>
      </w:r>
      <w:r w:rsidR="00587AF7" w:rsidRPr="005A669C">
        <w:rPr>
          <w:color w:val="000000"/>
          <w:shd w:val="clear" w:color="auto" w:fill="FFFFFF"/>
        </w:rPr>
        <w:t xml:space="preserve"> означает</w:t>
      </w:r>
      <w:r w:rsidR="00587AF7">
        <w:rPr>
          <w:color w:val="000000"/>
          <w:shd w:val="clear" w:color="auto" w:fill="FFFFFF"/>
        </w:rPr>
        <w:t>,</w:t>
      </w:r>
      <w:r w:rsidR="00587AF7" w:rsidRPr="005A669C">
        <w:rPr>
          <w:color w:val="000000"/>
          <w:shd w:val="clear" w:color="auto" w:fill="FFFFFF"/>
        </w:rPr>
        <w:t xml:space="preserve"> что</w:t>
      </w:r>
      <w:r w:rsidR="00587AF7">
        <w:rPr>
          <w:color w:val="000000"/>
          <w:shd w:val="clear" w:color="auto" w:fill="FFFFFF"/>
        </w:rPr>
        <w:t xml:space="preserve"> при увеличении показателя на 1, что в данном случае равно 1%</w:t>
      </w:r>
      <w:r w:rsidR="00587AF7" w:rsidRPr="0099742D">
        <w:rPr>
          <w:color w:val="000000"/>
          <w:shd w:val="clear" w:color="auto" w:fill="FFFFFF"/>
        </w:rPr>
        <w:t>,</w:t>
      </w:r>
      <w:r w:rsidR="00587AF7">
        <w:rPr>
          <w:color w:val="000000"/>
          <w:shd w:val="clear" w:color="auto" w:fill="FFFFFF"/>
        </w:rPr>
        <w:t xml:space="preserve"> </w:t>
      </w:r>
      <w:r w:rsidR="00587AF7" w:rsidRPr="005A669C">
        <w:rPr>
          <w:color w:val="000000"/>
          <w:shd w:val="clear" w:color="auto" w:fill="FFFFFF"/>
        </w:rPr>
        <w:t xml:space="preserve">вероятность «среднего» банка секьюритизировать активы в данный год увеличивается на </w:t>
      </w:r>
      <w:r w:rsidR="00587AF7" w:rsidRPr="00587AF7">
        <w:rPr>
          <w:color w:val="000000"/>
          <w:shd w:val="clear" w:color="auto" w:fill="FFFFFF"/>
        </w:rPr>
        <w:t>0,0006</w:t>
      </w:r>
      <w:r w:rsidR="00587AF7" w:rsidRPr="005A669C">
        <w:rPr>
          <w:color w:val="000000"/>
          <w:shd w:val="clear" w:color="auto" w:fill="FFFFFF"/>
        </w:rPr>
        <w:t>%</w:t>
      </w:r>
      <w:r w:rsidRPr="0064164D">
        <w:rPr>
          <w:color w:val="000000"/>
          <w:shd w:val="clear" w:color="auto" w:fill="FFFFFF"/>
        </w:rPr>
        <w:t>,</w:t>
      </w:r>
      <w:r w:rsidR="00587AF7" w:rsidRPr="005A669C">
        <w:rPr>
          <w:color w:val="000000"/>
          <w:shd w:val="clear" w:color="auto" w:fill="FFFFFF"/>
        </w:rPr>
        <w:t xml:space="preserve"> при прочих равных.</w:t>
      </w:r>
      <w:r w:rsidR="00587AF7">
        <w:rPr>
          <w:color w:val="000000"/>
          <w:shd w:val="clear" w:color="auto" w:fill="FFFFFF"/>
        </w:rPr>
        <w:t xml:space="preserve"> Отсутствие сильного влияния норматива ожидаемо, так как </w:t>
      </w:r>
      <w:r w:rsidR="001700BF">
        <w:rPr>
          <w:color w:val="000000"/>
          <w:shd w:val="clear" w:color="auto" w:fill="FFFFFF"/>
        </w:rPr>
        <w:t>банки,</w:t>
      </w:r>
      <w:r w:rsidR="00587AF7">
        <w:rPr>
          <w:color w:val="000000"/>
          <w:shd w:val="clear" w:color="auto" w:fill="FFFFFF"/>
        </w:rPr>
        <w:t xml:space="preserve"> осуществляющие секьюритизацию ипотечных активов на российском рынке, как правило, имеют достаточное количество обязательств для финансирования долгосрочных кредитов, однако переменная оказалась статистически значимой.</w:t>
      </w:r>
    </w:p>
    <w:p w14:paraId="376B8636" w14:textId="2CBA3829" w:rsidR="00DB7C33" w:rsidRDefault="00DB7C33" w:rsidP="006E6A91">
      <w:pPr>
        <w:spacing w:line="360" w:lineRule="auto"/>
        <w:ind w:firstLine="284"/>
        <w:jc w:val="both"/>
        <w:rPr>
          <w:color w:val="000000"/>
          <w:shd w:val="clear" w:color="auto" w:fill="FFFFFF"/>
        </w:rPr>
      </w:pPr>
      <w:r>
        <w:rPr>
          <w:color w:val="000000"/>
        </w:rPr>
        <w:t xml:space="preserve">Для </w:t>
      </w:r>
      <w:r w:rsidR="00587AF7">
        <w:rPr>
          <w:color w:val="000000"/>
        </w:rPr>
        <w:t>норматива Н1</w:t>
      </w:r>
      <w:r>
        <w:rPr>
          <w:color w:val="000000"/>
        </w:rPr>
        <w:t xml:space="preserve"> </w:t>
      </w:r>
      <w:r w:rsidR="00587AF7">
        <w:rPr>
          <w:color w:val="000000"/>
        </w:rPr>
        <w:t xml:space="preserve">на </w:t>
      </w:r>
      <w:r>
        <w:rPr>
          <w:color w:val="000000"/>
        </w:rPr>
        <w:t>начало года</w:t>
      </w:r>
      <w:r w:rsidR="00587AF7">
        <w:rPr>
          <w:color w:val="000000"/>
        </w:rPr>
        <w:t>, являющегося статистически значимым на 5% уровне</w:t>
      </w:r>
      <w:r>
        <w:rPr>
          <w:color w:val="000000"/>
        </w:rPr>
        <w:t xml:space="preserve"> можно </w:t>
      </w:r>
      <w:r w:rsidR="00587AF7">
        <w:rPr>
          <w:color w:val="000000"/>
        </w:rPr>
        <w:t>сказать</w:t>
      </w:r>
      <w:r>
        <w:rPr>
          <w:color w:val="000000"/>
        </w:rPr>
        <w:t xml:space="preserve">, при изменении </w:t>
      </w:r>
      <w:r w:rsidR="00587AF7">
        <w:rPr>
          <w:color w:val="000000"/>
        </w:rPr>
        <w:t xml:space="preserve">норматива на начало года на 1% </w:t>
      </w:r>
      <w:r>
        <w:rPr>
          <w:color w:val="000000"/>
        </w:rPr>
        <w:t>логарифм относительно числа шансов в пользу осуществления банком сделки секьюритизации в данном году</w:t>
      </w:r>
      <w:r w:rsidR="0064164D" w:rsidRPr="0064164D">
        <w:rPr>
          <w:color w:val="000000"/>
        </w:rPr>
        <w:t xml:space="preserve"> </w:t>
      </w:r>
      <w:r w:rsidR="0064164D">
        <w:rPr>
          <w:color w:val="000000"/>
        </w:rPr>
        <w:t xml:space="preserve">к числу </w:t>
      </w:r>
      <w:r w:rsidR="0064164D">
        <w:rPr>
          <w:color w:val="000000"/>
        </w:rPr>
        <w:lastRenderedPageBreak/>
        <w:t>шансов не осуществления</w:t>
      </w:r>
      <w:r>
        <w:rPr>
          <w:color w:val="000000"/>
        </w:rPr>
        <w:t>, изменится в противоп</w:t>
      </w:r>
      <w:r w:rsidR="00587AF7">
        <w:rPr>
          <w:color w:val="000000"/>
        </w:rPr>
        <w:t>оложную строну в среднем на 0,0849</w:t>
      </w:r>
      <w:r w:rsidR="0064164D">
        <w:rPr>
          <w:color w:val="000000"/>
        </w:rPr>
        <w:t xml:space="preserve">, </w:t>
      </w:r>
      <w:r>
        <w:rPr>
          <w:color w:val="000000"/>
        </w:rPr>
        <w:t xml:space="preserve">при прочих равных. Для среднего банка </w:t>
      </w:r>
      <w:r>
        <w:rPr>
          <w:color w:val="000000"/>
          <w:shd w:val="clear" w:color="auto" w:fill="FFFFFF"/>
        </w:rPr>
        <w:t xml:space="preserve">при </w:t>
      </w:r>
      <w:r w:rsidR="00587AF7">
        <w:rPr>
          <w:color w:val="000000"/>
          <w:shd w:val="clear" w:color="auto" w:fill="FFFFFF"/>
        </w:rPr>
        <w:t>падении</w:t>
      </w:r>
      <w:r>
        <w:rPr>
          <w:color w:val="000000"/>
          <w:shd w:val="clear" w:color="auto" w:fill="FFFFFF"/>
        </w:rPr>
        <w:t xml:space="preserve"> показателя на 1</w:t>
      </w:r>
      <w:r w:rsidR="00587AF7">
        <w:rPr>
          <w:color w:val="000000"/>
          <w:shd w:val="clear" w:color="auto" w:fill="FFFFFF"/>
        </w:rPr>
        <w:t>, что в контексте норматива равно 1%,</w:t>
      </w:r>
      <w:r>
        <w:rPr>
          <w:color w:val="000000"/>
          <w:shd w:val="clear" w:color="auto" w:fill="FFFFFF"/>
        </w:rPr>
        <w:t xml:space="preserve"> вероятность секьюритизировать активы в да</w:t>
      </w:r>
      <w:r w:rsidR="00C340F5">
        <w:rPr>
          <w:color w:val="000000"/>
          <w:shd w:val="clear" w:color="auto" w:fill="FFFFFF"/>
        </w:rPr>
        <w:t>нный год увеличивается на 0,0024</w:t>
      </w:r>
      <w:r w:rsidR="0064164D">
        <w:rPr>
          <w:color w:val="000000"/>
          <w:shd w:val="clear" w:color="auto" w:fill="FFFFFF"/>
        </w:rPr>
        <w:t xml:space="preserve">%, </w:t>
      </w:r>
      <w:r>
        <w:rPr>
          <w:color w:val="000000"/>
          <w:shd w:val="clear" w:color="auto" w:fill="FFFFFF"/>
        </w:rPr>
        <w:t>при прочих равных</w:t>
      </w:r>
      <w:r w:rsidR="0064164D">
        <w:rPr>
          <w:color w:val="000000"/>
        </w:rPr>
        <w:t>. Данные результат можно интерпретировать следующим образом</w:t>
      </w:r>
      <w:r w:rsidR="0064164D" w:rsidRPr="0064164D">
        <w:rPr>
          <w:color w:val="000000"/>
        </w:rPr>
        <w:t>:</w:t>
      </w:r>
      <w:r>
        <w:rPr>
          <w:color w:val="000000"/>
          <w:shd w:val="clear" w:color="auto" w:fill="FFFFFF"/>
        </w:rPr>
        <w:t xml:space="preserve"> банки осуществлявшие сделки в </w:t>
      </w:r>
      <w:r w:rsidR="00587AF7">
        <w:rPr>
          <w:color w:val="000000"/>
          <w:shd w:val="clear" w:color="auto" w:fill="FFFFFF"/>
        </w:rPr>
        <w:t xml:space="preserve">большинстве </w:t>
      </w:r>
      <w:r>
        <w:rPr>
          <w:color w:val="000000"/>
          <w:shd w:val="clear" w:color="auto" w:fill="FFFFFF"/>
        </w:rPr>
        <w:t>случаев не имели</w:t>
      </w:r>
      <w:r w:rsidR="00587AF7">
        <w:rPr>
          <w:color w:val="000000"/>
          <w:shd w:val="clear" w:color="auto" w:fill="FFFFFF"/>
        </w:rPr>
        <w:t xml:space="preserve"> первоочередной</w:t>
      </w:r>
      <w:r>
        <w:rPr>
          <w:color w:val="000000"/>
          <w:shd w:val="clear" w:color="auto" w:fill="FFFFFF"/>
        </w:rPr>
        <w:t xml:space="preserve"> </w:t>
      </w:r>
      <w:r w:rsidR="00587AF7">
        <w:rPr>
          <w:color w:val="000000"/>
          <w:shd w:val="clear" w:color="auto" w:fill="FFFFFF"/>
        </w:rPr>
        <w:t>необходимости</w:t>
      </w:r>
      <w:r>
        <w:rPr>
          <w:color w:val="000000"/>
          <w:shd w:val="clear" w:color="auto" w:fill="FFFFFF"/>
        </w:rPr>
        <w:t xml:space="preserve"> увеличить норматив достаточности капитала.</w:t>
      </w:r>
    </w:p>
    <w:p w14:paraId="6E9C8DD7" w14:textId="7F09383C" w:rsidR="00587AF7" w:rsidRPr="00173AA5" w:rsidRDefault="00587AF7" w:rsidP="006E6A91">
      <w:pPr>
        <w:spacing w:line="360" w:lineRule="auto"/>
        <w:ind w:firstLine="284"/>
        <w:jc w:val="both"/>
        <w:rPr>
          <w:color w:val="000000"/>
        </w:rPr>
      </w:pPr>
      <w:r>
        <w:rPr>
          <w:color w:val="000000"/>
        </w:rPr>
        <w:t xml:space="preserve">Отношения депозитов юридических и физических лиц </w:t>
      </w:r>
      <w:r w:rsidRPr="00587AF7">
        <w:rPr>
          <w:color w:val="000000"/>
        </w:rPr>
        <w:t>на начало года</w:t>
      </w:r>
      <w:r>
        <w:rPr>
          <w:color w:val="000000"/>
        </w:rPr>
        <w:t xml:space="preserve"> к обязательствам </w:t>
      </w:r>
      <w:r w:rsidRPr="00587AF7">
        <w:rPr>
          <w:color w:val="000000"/>
        </w:rPr>
        <w:t>банка на начало года является статистически значимым на 1% уровне. При изменени</w:t>
      </w:r>
      <w:r>
        <w:rPr>
          <w:color w:val="000000"/>
        </w:rPr>
        <w:t>и показателя на 1%</w:t>
      </w:r>
      <w:r w:rsidRPr="0099742D">
        <w:rPr>
          <w:color w:val="000000"/>
        </w:rPr>
        <w:t>,</w:t>
      </w:r>
      <w:r>
        <w:rPr>
          <w:color w:val="000000"/>
        </w:rPr>
        <w:t xml:space="preserve"> логарифм относительно числа шансов в пользу осуществления банком сделки секьюритизации в данном году</w:t>
      </w:r>
      <w:r w:rsidR="0064164D" w:rsidRPr="0064164D">
        <w:rPr>
          <w:color w:val="000000"/>
        </w:rPr>
        <w:t xml:space="preserve"> </w:t>
      </w:r>
      <w:r w:rsidR="0064164D">
        <w:rPr>
          <w:color w:val="000000"/>
        </w:rPr>
        <w:t xml:space="preserve">к числу шансов не осуществления </w:t>
      </w:r>
      <w:r>
        <w:rPr>
          <w:color w:val="000000"/>
        </w:rPr>
        <w:t>сделки секьюритизации в данном году, изменится в среднем на 0,0</w:t>
      </w:r>
      <w:r w:rsidRPr="0099742D">
        <w:rPr>
          <w:color w:val="000000"/>
        </w:rPr>
        <w:t>2</w:t>
      </w:r>
      <w:r>
        <w:rPr>
          <w:color w:val="000000"/>
        </w:rPr>
        <w:t>63, при условии, что все остальные факторы зафиксированы. Маржинальный эффект возможно интерпретировать, что при увеличении показателя на 1%, вероятность «среднего» банка секьюритизировать ипот</w:t>
      </w:r>
      <w:r w:rsidR="00C340F5">
        <w:rPr>
          <w:color w:val="000000"/>
        </w:rPr>
        <w:t>ечные активы возрастает на 0,008</w:t>
      </w:r>
      <w:r w:rsidRPr="00C340F5">
        <w:rPr>
          <w:color w:val="000000"/>
        </w:rPr>
        <w:t>%</w:t>
      </w:r>
      <w:r w:rsidR="0064164D" w:rsidRPr="0064164D">
        <w:rPr>
          <w:color w:val="000000"/>
        </w:rPr>
        <w:t xml:space="preserve">, </w:t>
      </w:r>
      <w:r w:rsidR="0064164D">
        <w:rPr>
          <w:color w:val="000000"/>
        </w:rPr>
        <w:t>при прочих равных</w:t>
      </w:r>
      <w:r w:rsidRPr="00C340F5">
        <w:rPr>
          <w:color w:val="000000"/>
        </w:rPr>
        <w:t>.</w:t>
      </w:r>
      <w:r w:rsidRPr="00C340F5">
        <w:t xml:space="preserve"> Традиционно ожидаемым было бы значение коэффициента отрицательным, однако специфичным для российского рынка являет</w:t>
      </w:r>
      <w:r w:rsidR="00C340F5" w:rsidRPr="00C340F5">
        <w:t xml:space="preserve">ся его положительное значение, что </w:t>
      </w:r>
      <w:r w:rsidR="003E1567" w:rsidRPr="00C340F5">
        <w:t>связанно</w:t>
      </w:r>
      <w:r w:rsidR="00C340F5" w:rsidRPr="00C340F5">
        <w:t xml:space="preserve"> со структурой финансирования крупных банков осуще</w:t>
      </w:r>
      <w:r w:rsidR="00173AA5">
        <w:t xml:space="preserve">ствляющих сделки секьюритизации. </w:t>
      </w:r>
    </w:p>
    <w:p w14:paraId="5618EF73" w14:textId="791D3E7E" w:rsidR="00587AF7" w:rsidRPr="00F857AF" w:rsidRDefault="00587AF7" w:rsidP="006E6A91">
      <w:pPr>
        <w:spacing w:line="360" w:lineRule="auto"/>
        <w:ind w:firstLine="284"/>
        <w:jc w:val="both"/>
        <w:rPr>
          <w:color w:val="000000"/>
        </w:rPr>
      </w:pPr>
      <w:r>
        <w:rPr>
          <w:color w:val="000000"/>
        </w:rPr>
        <w:t>Натуральный логарифм отношения ликвидных активов</w:t>
      </w:r>
      <w:r w:rsidR="00F857AF">
        <w:rPr>
          <w:color w:val="000000"/>
        </w:rPr>
        <w:t xml:space="preserve"> на начало года</w:t>
      </w:r>
      <w:r>
        <w:rPr>
          <w:color w:val="000000"/>
        </w:rPr>
        <w:t xml:space="preserve"> к капиталу на </w:t>
      </w:r>
      <w:r w:rsidRPr="00587AF7">
        <w:rPr>
          <w:color w:val="000000"/>
        </w:rPr>
        <w:t>начало года</w:t>
      </w:r>
      <w:r>
        <w:rPr>
          <w:color w:val="000000"/>
        </w:rPr>
        <w:t xml:space="preserve"> </w:t>
      </w:r>
      <w:r w:rsidRPr="00587AF7">
        <w:rPr>
          <w:color w:val="000000"/>
        </w:rPr>
        <w:t xml:space="preserve">является статистически значимым на 1% уровне. </w:t>
      </w:r>
      <w:r>
        <w:rPr>
          <w:color w:val="000000"/>
        </w:rPr>
        <w:t xml:space="preserve">Интерпретируя предельный эффект для среднего, можно сказать, что при </w:t>
      </w:r>
      <w:r w:rsidR="0064164D">
        <w:rPr>
          <w:color w:val="000000"/>
        </w:rPr>
        <w:t>росте логарифма показателя на 1</w:t>
      </w:r>
      <w:r w:rsidR="0064164D" w:rsidRPr="0064164D">
        <w:rPr>
          <w:color w:val="000000"/>
        </w:rPr>
        <w:t>,</w:t>
      </w:r>
      <w:r w:rsidR="006E6A91">
        <w:rPr>
          <w:color w:val="000000"/>
        </w:rPr>
        <w:t xml:space="preserve"> что для «среднего» банка является ростом с 70,06% до 190,45%, </w:t>
      </w:r>
      <w:r>
        <w:rPr>
          <w:color w:val="000000"/>
        </w:rPr>
        <w:t>вероятность «среднего» банка секьюритизировать ипотечные активы падает 0,0</w:t>
      </w:r>
      <w:r w:rsidR="00C340F5">
        <w:rPr>
          <w:color w:val="000000"/>
        </w:rPr>
        <w:t>175</w:t>
      </w:r>
      <w:r>
        <w:rPr>
          <w:color w:val="000000"/>
        </w:rPr>
        <w:t>%</w:t>
      </w:r>
      <w:r w:rsidR="0064164D" w:rsidRPr="0064164D">
        <w:rPr>
          <w:color w:val="000000"/>
        </w:rPr>
        <w:t xml:space="preserve">, </w:t>
      </w:r>
      <w:r w:rsidR="0064164D">
        <w:rPr>
          <w:color w:val="000000"/>
        </w:rPr>
        <w:t>при прочих равных</w:t>
      </w:r>
      <w:r>
        <w:rPr>
          <w:color w:val="000000"/>
        </w:rPr>
        <w:t>.</w:t>
      </w:r>
      <w:r w:rsidR="00AF2FC3">
        <w:rPr>
          <w:color w:val="000000"/>
        </w:rPr>
        <w:t xml:space="preserve"> </w:t>
      </w:r>
      <w:r w:rsidR="00F857AF">
        <w:rPr>
          <w:color w:val="000000"/>
        </w:rPr>
        <w:t>Эффект является очень слабым</w:t>
      </w:r>
      <w:r w:rsidR="00F857AF" w:rsidRPr="0099742D">
        <w:rPr>
          <w:color w:val="000000"/>
        </w:rPr>
        <w:t>, и несмотря на ст</w:t>
      </w:r>
      <w:r w:rsidR="00F857AF">
        <w:rPr>
          <w:color w:val="000000"/>
        </w:rPr>
        <w:t>ат</w:t>
      </w:r>
      <w:r w:rsidR="00F857AF" w:rsidRPr="0099742D">
        <w:rPr>
          <w:color w:val="000000"/>
        </w:rPr>
        <w:t>истическую значимость, нельзя сказать</w:t>
      </w:r>
      <w:r w:rsidR="00F857AF">
        <w:rPr>
          <w:color w:val="000000"/>
        </w:rPr>
        <w:t>,</w:t>
      </w:r>
      <w:r w:rsidR="00F857AF" w:rsidRPr="0099742D">
        <w:rPr>
          <w:color w:val="000000"/>
        </w:rPr>
        <w:t xml:space="preserve"> что </w:t>
      </w:r>
      <w:r w:rsidR="00F857AF">
        <w:rPr>
          <w:color w:val="000000"/>
        </w:rPr>
        <w:t xml:space="preserve">большинство </w:t>
      </w:r>
      <w:r w:rsidR="00F857AF" w:rsidRPr="0099742D">
        <w:rPr>
          <w:color w:val="000000"/>
        </w:rPr>
        <w:t>банк</w:t>
      </w:r>
      <w:r w:rsidR="00F857AF">
        <w:rPr>
          <w:color w:val="000000"/>
        </w:rPr>
        <w:t>ов</w:t>
      </w:r>
      <w:r w:rsidR="00F857AF" w:rsidRPr="0099742D">
        <w:rPr>
          <w:color w:val="000000"/>
        </w:rPr>
        <w:t>,</w:t>
      </w:r>
      <w:r w:rsidR="00F857AF">
        <w:rPr>
          <w:color w:val="000000"/>
        </w:rPr>
        <w:t xml:space="preserve"> проводивших сделку секьюритизации,</w:t>
      </w:r>
      <w:r w:rsidR="00F857AF" w:rsidRPr="0099742D">
        <w:rPr>
          <w:color w:val="000000"/>
        </w:rPr>
        <w:t xml:space="preserve"> исп</w:t>
      </w:r>
      <w:r w:rsidR="00F857AF">
        <w:rPr>
          <w:color w:val="000000"/>
        </w:rPr>
        <w:t>ы</w:t>
      </w:r>
      <w:r w:rsidR="00F857AF" w:rsidRPr="0099742D">
        <w:rPr>
          <w:color w:val="000000"/>
        </w:rPr>
        <w:t xml:space="preserve">тывали </w:t>
      </w:r>
      <w:r w:rsidR="00F857AF">
        <w:rPr>
          <w:color w:val="000000"/>
        </w:rPr>
        <w:t>нехватку высоколи</w:t>
      </w:r>
      <w:r w:rsidR="00C340F5">
        <w:rPr>
          <w:color w:val="000000"/>
        </w:rPr>
        <w:t>кви</w:t>
      </w:r>
      <w:r w:rsidR="00F857AF">
        <w:rPr>
          <w:color w:val="000000"/>
        </w:rPr>
        <w:t>дных активов.</w:t>
      </w:r>
    </w:p>
    <w:p w14:paraId="47677AF2" w14:textId="71EA1907" w:rsidR="006E6A91" w:rsidRDefault="0021348C" w:rsidP="006E6A91">
      <w:pPr>
        <w:spacing w:line="360" w:lineRule="auto"/>
        <w:ind w:firstLine="284"/>
        <w:jc w:val="both"/>
        <w:rPr>
          <w:color w:val="000000"/>
        </w:rPr>
      </w:pPr>
      <w:r w:rsidRPr="00C340F5">
        <w:rPr>
          <w:color w:val="000000"/>
        </w:rPr>
        <w:t xml:space="preserve">Бинарная переменная соответствующая 2013 году, являющаяся статистически значимой на 10% уровне, показывает, что </w:t>
      </w:r>
      <w:r w:rsidR="00C340F5" w:rsidRPr="00C340F5">
        <w:rPr>
          <w:color w:val="000000"/>
        </w:rPr>
        <w:t>логарифм относительно числа шансов в пользу осуществления банком сделки секьюритизации в 2013 году</w:t>
      </w:r>
      <w:r w:rsidR="0064164D" w:rsidRPr="0064164D">
        <w:rPr>
          <w:color w:val="000000"/>
        </w:rPr>
        <w:t xml:space="preserve"> </w:t>
      </w:r>
      <w:r w:rsidR="0064164D">
        <w:rPr>
          <w:color w:val="000000"/>
        </w:rPr>
        <w:t xml:space="preserve">к числу шансов не осуществления </w:t>
      </w:r>
      <w:r w:rsidR="00C340F5">
        <w:rPr>
          <w:color w:val="000000"/>
        </w:rPr>
        <w:t xml:space="preserve">сделки секьюритизации в данном году, </w:t>
      </w:r>
      <w:r w:rsidR="007D6A9B">
        <w:rPr>
          <w:color w:val="000000"/>
        </w:rPr>
        <w:t>увеличится</w:t>
      </w:r>
      <w:r w:rsidR="00C340F5">
        <w:rPr>
          <w:color w:val="000000"/>
        </w:rPr>
        <w:t xml:space="preserve"> в среднем на 0,8302, при условии, что все остальные факторы зафиксированы.</w:t>
      </w:r>
    </w:p>
    <w:p w14:paraId="40172D5E" w14:textId="04838993" w:rsidR="004C1212" w:rsidRDefault="00715B2D" w:rsidP="006E6A91">
      <w:pPr>
        <w:spacing w:line="360" w:lineRule="auto"/>
        <w:ind w:firstLine="284"/>
        <w:jc w:val="both"/>
        <w:rPr>
          <w:color w:val="000000"/>
          <w:shd w:val="clear" w:color="auto" w:fill="FFFFFF"/>
        </w:rPr>
      </w:pPr>
      <w:r>
        <w:rPr>
          <w:color w:val="000000"/>
        </w:rPr>
        <w:t>В табл.</w:t>
      </w:r>
      <w:r w:rsidR="004C1212" w:rsidRPr="004C1212">
        <w:rPr>
          <w:color w:val="000000"/>
        </w:rPr>
        <w:t xml:space="preserve"> </w:t>
      </w:r>
      <w:r w:rsidR="004C1212" w:rsidRPr="004C1212">
        <w:rPr>
          <w:color w:val="000000"/>
          <w:shd w:val="clear" w:color="auto" w:fill="FFFFFF"/>
        </w:rPr>
        <w:t xml:space="preserve">3.2.3 </w:t>
      </w:r>
      <w:r w:rsidR="004C1212">
        <w:rPr>
          <w:color w:val="000000"/>
          <w:shd w:val="clear" w:color="auto" w:fill="FFFFFF"/>
        </w:rPr>
        <w:t>представлены результаты модели с рассмотрением только агентских сделок секюритизации, по своей сути данная модель рассматривает частные случаи секьюритизации, когда кредитная организация использовала услуги института развития в целях получения поручительства по выпускаемым ценным бумагам.</w:t>
      </w:r>
    </w:p>
    <w:p w14:paraId="6F99F865" w14:textId="4D3EF53F" w:rsidR="006668A5" w:rsidRPr="006668A5" w:rsidRDefault="006668A5" w:rsidP="006668A5">
      <w:pPr>
        <w:spacing w:line="360" w:lineRule="auto"/>
        <w:ind w:firstLine="284"/>
        <w:jc w:val="both"/>
        <w:rPr>
          <w:color w:val="000000"/>
          <w:shd w:val="clear" w:color="auto" w:fill="FFFFFF"/>
        </w:rPr>
      </w:pPr>
      <w:r>
        <w:rPr>
          <w:color w:val="000000"/>
        </w:rPr>
        <w:lastRenderedPageBreak/>
        <w:t xml:space="preserve">Переменная логарифма депозитов физических и юридических лиц на начало года является статистически значимой на 5% уровне. </w:t>
      </w:r>
      <w:r>
        <w:rPr>
          <w:color w:val="000000"/>
          <w:shd w:val="clear" w:color="auto" w:fill="FFFFFF"/>
        </w:rPr>
        <w:t>Предельный эффект для среднего банка, означает</w:t>
      </w:r>
      <w:r w:rsidRPr="0064164D">
        <w:rPr>
          <w:color w:val="000000"/>
          <w:shd w:val="clear" w:color="auto" w:fill="FFFFFF"/>
        </w:rPr>
        <w:t>,</w:t>
      </w:r>
      <w:r>
        <w:rPr>
          <w:color w:val="000000"/>
          <w:shd w:val="clear" w:color="auto" w:fill="FFFFFF"/>
        </w:rPr>
        <w:t xml:space="preserve"> что при увеличении показателя </w:t>
      </w:r>
      <w:r>
        <w:rPr>
          <w:color w:val="000000"/>
        </w:rPr>
        <w:t>логарифма депозитов</w:t>
      </w:r>
      <w:r>
        <w:rPr>
          <w:color w:val="000000"/>
          <w:shd w:val="clear" w:color="auto" w:fill="FFFFFF"/>
        </w:rPr>
        <w:t xml:space="preserve"> на 1</w:t>
      </w:r>
      <w:r w:rsidRPr="0064164D">
        <w:rPr>
          <w:color w:val="000000"/>
          <w:shd w:val="clear" w:color="auto" w:fill="FFFFFF"/>
        </w:rPr>
        <w:t>,</w:t>
      </w:r>
      <w:r>
        <w:rPr>
          <w:color w:val="000000"/>
          <w:shd w:val="clear" w:color="auto" w:fill="FFFFFF"/>
        </w:rPr>
        <w:t xml:space="preserve"> что для «среднего» банка является приростом на 2 721 040 тыс. руб., вероятность данного банка секьюритизировать активы в данный год уменьшается на 0,0170%</w:t>
      </w:r>
      <w:r w:rsidRPr="0064164D">
        <w:rPr>
          <w:color w:val="000000"/>
          <w:shd w:val="clear" w:color="auto" w:fill="FFFFFF"/>
        </w:rPr>
        <w:t>,</w:t>
      </w:r>
      <w:r>
        <w:rPr>
          <w:color w:val="000000"/>
          <w:shd w:val="clear" w:color="auto" w:fill="FFFFFF"/>
        </w:rPr>
        <w:t xml:space="preserve"> при прочих равных. Переменная отношения депозитов к обязательствам</w:t>
      </w:r>
      <w:r w:rsidR="004A4E42" w:rsidRPr="004A4E42">
        <w:rPr>
          <w:color w:val="000000"/>
          <w:shd w:val="clear" w:color="auto" w:fill="FFFFFF"/>
        </w:rPr>
        <w:t>,</w:t>
      </w:r>
      <w:r>
        <w:rPr>
          <w:color w:val="000000"/>
          <w:shd w:val="clear" w:color="auto" w:fill="FFFFFF"/>
        </w:rPr>
        <w:t xml:space="preserve"> являющаяся статистически значимой на 1% уровне, обладает положительным коэффициентом. При увеличении показателя на 1%</w:t>
      </w:r>
      <w:r w:rsidRPr="0064164D">
        <w:rPr>
          <w:color w:val="000000"/>
          <w:shd w:val="clear" w:color="auto" w:fill="FFFFFF"/>
        </w:rPr>
        <w:t>,</w:t>
      </w:r>
      <w:r>
        <w:rPr>
          <w:color w:val="000000"/>
          <w:shd w:val="clear" w:color="auto" w:fill="FFFFFF"/>
        </w:rPr>
        <w:t xml:space="preserve"> вероятность осуществить сделку «средним» банком увеличивается на 0,0020%. Добавленный в модель со всеми сделками логарифм депозитов за предыдущий год не являлся статистически значимым. Однако в модели агентских сделок прирост депозитов снижает шансы на осуществление банком сделки секьюритизации</w:t>
      </w:r>
      <w:r w:rsidRPr="0099742D">
        <w:rPr>
          <w:color w:val="000000"/>
          <w:shd w:val="clear" w:color="auto" w:fill="FFFFFF"/>
        </w:rPr>
        <w:t xml:space="preserve">, </w:t>
      </w:r>
      <w:r>
        <w:rPr>
          <w:color w:val="000000"/>
          <w:shd w:val="clear" w:color="auto" w:fill="FFFFFF"/>
        </w:rPr>
        <w:t xml:space="preserve">что возможно объяснить снижением банка в необходимости дополнительного финансирования. Но увеличение доли депозитов в объеме обязательств оказывает незначительный положительный эффект на шансы осуществления банком сделки секьюритизации. </w:t>
      </w:r>
    </w:p>
    <w:p w14:paraId="35D26A6A" w14:textId="68170363" w:rsidR="004C1212" w:rsidRPr="004C1212" w:rsidRDefault="00186CC8" w:rsidP="0069068E">
      <w:pPr>
        <w:jc w:val="both"/>
        <w:rPr>
          <w:sz w:val="20"/>
          <w:szCs w:val="20"/>
        </w:rPr>
      </w:pPr>
      <w:r w:rsidRPr="004C1212">
        <w:rPr>
          <w:color w:val="000000"/>
          <w:sz w:val="20"/>
          <w:szCs w:val="20"/>
          <w:shd w:val="clear" w:color="auto" w:fill="FFFFFF"/>
        </w:rPr>
        <w:t>Таблица 3.2.3</w:t>
      </w:r>
      <w:r w:rsidR="004C1212" w:rsidRPr="004C1212">
        <w:rPr>
          <w:color w:val="000000"/>
          <w:sz w:val="20"/>
          <w:szCs w:val="20"/>
          <w:shd w:val="clear" w:color="auto" w:fill="FFFFFF"/>
        </w:rPr>
        <w:t xml:space="preserve"> Логит-модель зависимой переменной </w:t>
      </w:r>
      <w:r w:rsidR="00104DB6">
        <w:rPr>
          <w:color w:val="000000"/>
          <w:sz w:val="20"/>
          <w:szCs w:val="20"/>
          <w:shd w:val="clear" w:color="auto" w:fill="FFFFFF"/>
        </w:rPr>
        <w:t>«</w:t>
      </w:r>
      <m:oMath>
        <m:r>
          <w:rPr>
            <w:rFonts w:ascii="Cambria Math" w:hAnsi="Cambria Math"/>
            <w:color w:val="000000"/>
            <w:sz w:val="20"/>
            <w:szCs w:val="20"/>
            <w:shd w:val="clear" w:color="auto" w:fill="FFFFFF"/>
          </w:rPr>
          <m:t>секьюритизация</m:t>
        </m:r>
      </m:oMath>
      <w:r w:rsidR="00104DB6">
        <w:rPr>
          <w:color w:val="000000"/>
          <w:sz w:val="20"/>
          <w:szCs w:val="20"/>
          <w:shd w:val="clear" w:color="auto" w:fill="FFFFFF"/>
        </w:rPr>
        <w:t>»,</w:t>
      </w:r>
      <w:r w:rsidR="004C1212" w:rsidRPr="004C1212">
        <w:rPr>
          <w:color w:val="000000"/>
          <w:sz w:val="20"/>
          <w:szCs w:val="20"/>
          <w:shd w:val="clear" w:color="auto" w:fill="FFFFFF"/>
        </w:rPr>
        <w:t xml:space="preserve"> рассмотрены только сделки секьюритизации </w:t>
      </w:r>
      <w:r w:rsidR="004C1212" w:rsidRPr="004C1212">
        <w:rPr>
          <w:sz w:val="20"/>
          <w:szCs w:val="20"/>
        </w:rPr>
        <w:t xml:space="preserve">на основе действительной продажи ипотечных активов </w:t>
      </w:r>
      <w:r w:rsidR="004C1212" w:rsidRPr="004C1212">
        <w:rPr>
          <w:color w:val="000000"/>
          <w:sz w:val="20"/>
          <w:szCs w:val="20"/>
          <w:shd w:val="clear" w:color="auto" w:fill="FFFFFF"/>
        </w:rPr>
        <w:t>с поручительством ДОМ</w:t>
      </w:r>
      <w:proofErr w:type="gramStart"/>
      <w:r w:rsidR="004C1212" w:rsidRPr="004C1212">
        <w:rPr>
          <w:color w:val="000000"/>
          <w:sz w:val="20"/>
          <w:szCs w:val="20"/>
          <w:shd w:val="clear" w:color="auto" w:fill="FFFFFF"/>
        </w:rPr>
        <w:t>.Р</w:t>
      </w:r>
      <w:proofErr w:type="gramEnd"/>
      <w:r w:rsidR="004C1212" w:rsidRPr="004C1212">
        <w:rPr>
          <w:color w:val="000000"/>
          <w:sz w:val="20"/>
          <w:szCs w:val="20"/>
          <w:shd w:val="clear" w:color="auto" w:fill="FFFFFF"/>
        </w:rPr>
        <w:t>Ф (АИЖК)</w:t>
      </w:r>
      <w:r w:rsidR="004C1212">
        <w:rPr>
          <w:sz w:val="20"/>
          <w:szCs w:val="20"/>
        </w:rPr>
        <w:t xml:space="preserve">, </w:t>
      </w:r>
      <w:r w:rsidR="004C1212" w:rsidRPr="004C1212">
        <w:rPr>
          <w:sz w:val="20"/>
          <w:szCs w:val="20"/>
        </w:rPr>
        <w:t xml:space="preserve">осуществленные </w:t>
      </w:r>
      <w:r w:rsidR="009F79A1">
        <w:rPr>
          <w:sz w:val="20"/>
          <w:szCs w:val="20"/>
        </w:rPr>
        <w:t>банками</w:t>
      </w:r>
      <w:r w:rsidR="0069068E">
        <w:rPr>
          <w:sz w:val="20"/>
          <w:szCs w:val="20"/>
        </w:rPr>
        <w:t xml:space="preserve"> за период </w:t>
      </w:r>
      <w:r w:rsidR="004C1212">
        <w:rPr>
          <w:sz w:val="20"/>
          <w:szCs w:val="20"/>
        </w:rPr>
        <w:t>2011 - 2019 гг.</w:t>
      </w:r>
      <w:r w:rsidR="004A4E42">
        <w:rPr>
          <w:color w:val="000000"/>
          <w:sz w:val="20"/>
          <w:szCs w:val="20"/>
          <w:shd w:val="clear" w:color="auto" w:fill="FFFFFF"/>
        </w:rPr>
        <w:t>, наблюдения</w:t>
      </w:r>
      <w:r w:rsidR="004A4E42" w:rsidRPr="004A4E42">
        <w:rPr>
          <w:color w:val="000000"/>
          <w:sz w:val="20"/>
          <w:szCs w:val="20"/>
          <w:shd w:val="clear" w:color="auto" w:fill="FFFFFF"/>
        </w:rPr>
        <w:t xml:space="preserve">, </w:t>
      </w:r>
      <w:r w:rsidR="004C1212">
        <w:rPr>
          <w:color w:val="000000"/>
          <w:sz w:val="20"/>
          <w:szCs w:val="20"/>
          <w:shd w:val="clear" w:color="auto" w:fill="FFFFFF"/>
        </w:rPr>
        <w:t xml:space="preserve">в которых кредитная организация </w:t>
      </w:r>
      <w:r w:rsidR="00C0690B">
        <w:rPr>
          <w:color w:val="000000"/>
          <w:sz w:val="20"/>
          <w:szCs w:val="20"/>
          <w:shd w:val="clear" w:color="auto" w:fill="FFFFFF"/>
        </w:rPr>
        <w:t xml:space="preserve">осуществляла сделку неагентской </w:t>
      </w:r>
      <w:r w:rsidR="004C1212">
        <w:rPr>
          <w:color w:val="000000"/>
          <w:sz w:val="20"/>
          <w:szCs w:val="20"/>
          <w:shd w:val="clear" w:color="auto" w:fill="FFFFFF"/>
        </w:rPr>
        <w:t>секьюритизации</w:t>
      </w:r>
      <w:r w:rsidR="004A4E42" w:rsidRPr="004A4E42">
        <w:rPr>
          <w:color w:val="000000"/>
          <w:sz w:val="20"/>
          <w:szCs w:val="20"/>
          <w:shd w:val="clear" w:color="auto" w:fill="FFFFFF"/>
        </w:rPr>
        <w:t>,</w:t>
      </w:r>
      <w:r w:rsidR="004C1212">
        <w:rPr>
          <w:color w:val="000000"/>
          <w:sz w:val="20"/>
          <w:szCs w:val="20"/>
          <w:shd w:val="clear" w:color="auto" w:fill="FFFFFF"/>
        </w:rPr>
        <w:t xml:space="preserve"> исключены</w:t>
      </w:r>
      <w:r w:rsidR="004C1212" w:rsidRPr="004C1212">
        <w:rPr>
          <w:color w:val="000000"/>
          <w:sz w:val="20"/>
          <w:szCs w:val="20"/>
          <w:shd w:val="clear" w:color="auto" w:fill="FFFFFF"/>
        </w:rPr>
        <w:t xml:space="preserve"> </w:t>
      </w:r>
      <w:r w:rsidR="004C1212">
        <w:rPr>
          <w:color w:val="000000"/>
          <w:sz w:val="20"/>
          <w:szCs w:val="20"/>
          <w:shd w:val="clear" w:color="auto" w:fill="FFFFFF"/>
        </w:rPr>
        <w:t xml:space="preserve">из выборки </w:t>
      </w:r>
    </w:p>
    <w:tbl>
      <w:tblPr>
        <w:tblStyle w:val="afb"/>
        <w:tblW w:w="9702" w:type="dxa"/>
        <w:jc w:val="center"/>
        <w:tblInd w:w="243" w:type="dxa"/>
        <w:tblLayout w:type="fixed"/>
        <w:tblLook w:val="04A0" w:firstRow="1" w:lastRow="0" w:firstColumn="1" w:lastColumn="0" w:noHBand="0" w:noVBand="1"/>
      </w:tblPr>
      <w:tblGrid>
        <w:gridCol w:w="3834"/>
        <w:gridCol w:w="1418"/>
        <w:gridCol w:w="1417"/>
        <w:gridCol w:w="1418"/>
        <w:gridCol w:w="1615"/>
      </w:tblGrid>
      <w:tr w:rsidR="00C1276A" w:rsidRPr="00DB40AA" w14:paraId="0A88C6DD" w14:textId="77777777" w:rsidTr="00DB40AA">
        <w:trPr>
          <w:trHeight w:val="487"/>
          <w:jc w:val="center"/>
        </w:trPr>
        <w:tc>
          <w:tcPr>
            <w:tcW w:w="3834" w:type="dxa"/>
            <w:tcBorders>
              <w:top w:val="single" w:sz="4" w:space="0" w:color="auto"/>
              <w:left w:val="single" w:sz="4" w:space="0" w:color="auto"/>
              <w:bottom w:val="single" w:sz="4" w:space="0" w:color="auto"/>
              <w:right w:val="nil"/>
            </w:tcBorders>
            <w:vAlign w:val="center"/>
          </w:tcPr>
          <w:p w14:paraId="5E229E14" w14:textId="77777777" w:rsidR="00C1276A" w:rsidRPr="00DB40AA" w:rsidRDefault="00C1276A" w:rsidP="00E20D4B">
            <w:pPr>
              <w:jc w:val="center"/>
              <w:rPr>
                <w:color w:val="000000"/>
                <w:sz w:val="18"/>
                <w:szCs w:val="18"/>
              </w:rPr>
            </w:pPr>
            <w:r w:rsidRPr="00DB40AA">
              <w:rPr>
                <w:color w:val="000000"/>
                <w:sz w:val="18"/>
                <w:szCs w:val="18"/>
              </w:rPr>
              <w:t>Независимые переменные</w:t>
            </w:r>
          </w:p>
        </w:tc>
        <w:tc>
          <w:tcPr>
            <w:tcW w:w="1418" w:type="dxa"/>
            <w:tcBorders>
              <w:top w:val="single" w:sz="4" w:space="0" w:color="auto"/>
              <w:left w:val="nil"/>
              <w:bottom w:val="single" w:sz="4" w:space="0" w:color="auto"/>
              <w:right w:val="nil"/>
            </w:tcBorders>
            <w:vAlign w:val="center"/>
          </w:tcPr>
          <w:p w14:paraId="71175D00" w14:textId="77777777" w:rsidR="00C1276A" w:rsidRPr="00DB40AA" w:rsidRDefault="00C1276A" w:rsidP="00E20D4B">
            <w:pPr>
              <w:jc w:val="center"/>
              <w:rPr>
                <w:iCs/>
                <w:color w:val="000000"/>
                <w:sz w:val="18"/>
                <w:szCs w:val="18"/>
              </w:rPr>
            </w:pPr>
            <w:r w:rsidRPr="00DB40AA">
              <w:rPr>
                <w:iCs/>
                <w:color w:val="000000"/>
                <w:sz w:val="18"/>
                <w:szCs w:val="18"/>
              </w:rPr>
              <w:t>Коэффициент</w:t>
            </w:r>
          </w:p>
        </w:tc>
        <w:tc>
          <w:tcPr>
            <w:tcW w:w="1417" w:type="dxa"/>
            <w:tcBorders>
              <w:top w:val="single" w:sz="4" w:space="0" w:color="auto"/>
              <w:left w:val="nil"/>
              <w:bottom w:val="single" w:sz="4" w:space="0" w:color="auto"/>
              <w:right w:val="nil"/>
            </w:tcBorders>
            <w:vAlign w:val="center"/>
          </w:tcPr>
          <w:p w14:paraId="2857ACE2" w14:textId="77777777" w:rsidR="00C1276A" w:rsidRPr="00DB40AA" w:rsidRDefault="00C1276A" w:rsidP="00E20D4B">
            <w:pPr>
              <w:jc w:val="center"/>
              <w:rPr>
                <w:color w:val="000000"/>
                <w:sz w:val="18"/>
                <w:szCs w:val="18"/>
              </w:rPr>
            </w:pPr>
            <w:r w:rsidRPr="00DB40AA">
              <w:rPr>
                <w:color w:val="000000"/>
                <w:sz w:val="18"/>
                <w:szCs w:val="18"/>
              </w:rPr>
              <w:t>Стандартное отклонение</w:t>
            </w:r>
          </w:p>
        </w:tc>
        <w:tc>
          <w:tcPr>
            <w:tcW w:w="1418" w:type="dxa"/>
            <w:tcBorders>
              <w:top w:val="single" w:sz="4" w:space="0" w:color="auto"/>
              <w:left w:val="nil"/>
              <w:bottom w:val="single" w:sz="4" w:space="0" w:color="auto"/>
              <w:right w:val="nil"/>
            </w:tcBorders>
            <w:vAlign w:val="center"/>
          </w:tcPr>
          <w:p w14:paraId="46901286" w14:textId="77777777" w:rsidR="00C1276A" w:rsidRPr="00DB40AA" w:rsidRDefault="00C1276A" w:rsidP="00E20D4B">
            <w:pPr>
              <w:jc w:val="center"/>
              <w:rPr>
                <w:color w:val="000000"/>
                <w:sz w:val="18"/>
                <w:szCs w:val="18"/>
              </w:rPr>
            </w:pPr>
            <w:r w:rsidRPr="00DB40AA">
              <w:rPr>
                <w:color w:val="000000"/>
                <w:sz w:val="18"/>
                <w:szCs w:val="18"/>
                <w:lang w:val="en-US"/>
              </w:rPr>
              <w:t>P</w:t>
            </w:r>
            <w:r w:rsidRPr="00DB40AA">
              <w:rPr>
                <w:color w:val="000000"/>
                <w:sz w:val="18"/>
                <w:szCs w:val="18"/>
              </w:rPr>
              <w:t>-значения</w:t>
            </w:r>
          </w:p>
        </w:tc>
        <w:tc>
          <w:tcPr>
            <w:tcW w:w="1615" w:type="dxa"/>
            <w:tcBorders>
              <w:top w:val="single" w:sz="4" w:space="0" w:color="auto"/>
              <w:left w:val="nil"/>
              <w:bottom w:val="single" w:sz="4" w:space="0" w:color="auto"/>
              <w:right w:val="single" w:sz="4" w:space="0" w:color="auto"/>
            </w:tcBorders>
            <w:vAlign w:val="center"/>
          </w:tcPr>
          <w:p w14:paraId="20236FE7" w14:textId="77777777" w:rsidR="00C1276A" w:rsidRPr="00DB40AA" w:rsidRDefault="00C1276A" w:rsidP="00E20D4B">
            <w:pPr>
              <w:jc w:val="center"/>
              <w:rPr>
                <w:color w:val="000000"/>
                <w:sz w:val="18"/>
                <w:szCs w:val="18"/>
              </w:rPr>
            </w:pPr>
            <w:r w:rsidRPr="00DB40AA">
              <w:rPr>
                <w:color w:val="000000"/>
                <w:sz w:val="18"/>
                <w:szCs w:val="18"/>
              </w:rPr>
              <w:t>Маржинальный эффект(*100)</w:t>
            </w:r>
          </w:p>
        </w:tc>
      </w:tr>
      <w:tr w:rsidR="00C1276A" w:rsidRPr="00DB40AA" w14:paraId="46824D08" w14:textId="77777777" w:rsidTr="00DB40AA">
        <w:trPr>
          <w:trHeight w:val="293"/>
          <w:jc w:val="center"/>
        </w:trPr>
        <w:tc>
          <w:tcPr>
            <w:tcW w:w="3834" w:type="dxa"/>
            <w:tcBorders>
              <w:top w:val="single" w:sz="4" w:space="0" w:color="auto"/>
              <w:left w:val="single" w:sz="4" w:space="0" w:color="auto"/>
              <w:bottom w:val="nil"/>
              <w:right w:val="nil"/>
            </w:tcBorders>
            <w:vAlign w:val="center"/>
          </w:tcPr>
          <w:p w14:paraId="3C41CCE0" w14:textId="77777777" w:rsidR="00C1276A" w:rsidRPr="00DB40AA" w:rsidRDefault="00C1276A" w:rsidP="00E96AD8">
            <w:pPr>
              <w:jc w:val="center"/>
              <w:rPr>
                <w:color w:val="000000"/>
                <w:sz w:val="18"/>
                <w:szCs w:val="18"/>
              </w:rPr>
            </w:pPr>
            <w:r w:rsidRPr="00DB40AA">
              <w:rPr>
                <w:color w:val="000000"/>
                <w:sz w:val="18"/>
                <w:szCs w:val="18"/>
                <w:lang w:val="en-US"/>
              </w:rPr>
              <w:t>const</w:t>
            </w:r>
          </w:p>
        </w:tc>
        <w:tc>
          <w:tcPr>
            <w:tcW w:w="1418" w:type="dxa"/>
            <w:tcBorders>
              <w:top w:val="single" w:sz="4" w:space="0" w:color="auto"/>
              <w:left w:val="nil"/>
              <w:bottom w:val="nil"/>
              <w:right w:val="nil"/>
            </w:tcBorders>
            <w:vAlign w:val="center"/>
          </w:tcPr>
          <w:p w14:paraId="435D76E1" w14:textId="77777777" w:rsidR="00C1276A" w:rsidRPr="00DB40AA" w:rsidRDefault="00C1276A" w:rsidP="00E20D4B">
            <w:pPr>
              <w:jc w:val="center"/>
              <w:rPr>
                <w:color w:val="000000"/>
                <w:sz w:val="18"/>
                <w:szCs w:val="18"/>
              </w:rPr>
            </w:pPr>
            <w:r w:rsidRPr="00DB40AA">
              <w:rPr>
                <w:color w:val="000000"/>
                <w:sz w:val="18"/>
                <w:szCs w:val="18"/>
              </w:rPr>
              <w:t>-21,5309</w:t>
            </w:r>
          </w:p>
        </w:tc>
        <w:tc>
          <w:tcPr>
            <w:tcW w:w="1417" w:type="dxa"/>
            <w:tcBorders>
              <w:top w:val="single" w:sz="4" w:space="0" w:color="auto"/>
              <w:left w:val="nil"/>
              <w:bottom w:val="nil"/>
              <w:right w:val="nil"/>
            </w:tcBorders>
            <w:vAlign w:val="center"/>
          </w:tcPr>
          <w:p w14:paraId="73A676D8" w14:textId="77777777" w:rsidR="00C1276A" w:rsidRPr="00DB40AA" w:rsidRDefault="00C1276A" w:rsidP="00E20D4B">
            <w:pPr>
              <w:jc w:val="center"/>
              <w:rPr>
                <w:sz w:val="18"/>
                <w:szCs w:val="18"/>
              </w:rPr>
            </w:pPr>
            <w:r w:rsidRPr="00DB40AA">
              <w:rPr>
                <w:color w:val="000000"/>
                <w:sz w:val="18"/>
                <w:szCs w:val="18"/>
              </w:rPr>
              <w:t>2,9927</w:t>
            </w:r>
          </w:p>
        </w:tc>
        <w:tc>
          <w:tcPr>
            <w:tcW w:w="1418" w:type="dxa"/>
            <w:tcBorders>
              <w:top w:val="single" w:sz="4" w:space="0" w:color="auto"/>
              <w:left w:val="nil"/>
              <w:bottom w:val="nil"/>
              <w:right w:val="nil"/>
            </w:tcBorders>
            <w:vAlign w:val="center"/>
          </w:tcPr>
          <w:p w14:paraId="542A25E4" w14:textId="50CE9673" w:rsidR="00C1276A" w:rsidRPr="00DB40AA" w:rsidRDefault="00C1276A" w:rsidP="00E20D4B">
            <w:pPr>
              <w:jc w:val="center"/>
              <w:rPr>
                <w:sz w:val="18"/>
                <w:szCs w:val="18"/>
                <w:lang w:val="en-US"/>
              </w:rPr>
            </w:pPr>
            <w:r w:rsidRPr="00DB40AA">
              <w:rPr>
                <w:sz w:val="18"/>
                <w:szCs w:val="18"/>
              </w:rPr>
              <w:t>6,27e-01</w:t>
            </w:r>
            <w:r w:rsidRPr="00DB40AA">
              <w:rPr>
                <w:sz w:val="18"/>
                <w:szCs w:val="18"/>
                <w:lang w:val="en-US"/>
              </w:rPr>
              <w:t>3</w:t>
            </w:r>
            <w:r w:rsidR="00E20D4B" w:rsidRPr="00DB40AA">
              <w:rPr>
                <w:sz w:val="18"/>
                <w:szCs w:val="18"/>
              </w:rPr>
              <w:t>***</w:t>
            </w:r>
          </w:p>
        </w:tc>
        <w:tc>
          <w:tcPr>
            <w:tcW w:w="1615" w:type="dxa"/>
            <w:tcBorders>
              <w:top w:val="single" w:sz="4" w:space="0" w:color="auto"/>
              <w:left w:val="nil"/>
              <w:bottom w:val="nil"/>
              <w:right w:val="single" w:sz="4" w:space="0" w:color="auto"/>
            </w:tcBorders>
            <w:vAlign w:val="center"/>
          </w:tcPr>
          <w:p w14:paraId="6FFC8B8B" w14:textId="77777777" w:rsidR="00C1276A" w:rsidRPr="00DB40AA" w:rsidRDefault="00C1276A" w:rsidP="00E20D4B">
            <w:pPr>
              <w:jc w:val="center"/>
              <w:rPr>
                <w:sz w:val="18"/>
                <w:szCs w:val="18"/>
              </w:rPr>
            </w:pPr>
          </w:p>
        </w:tc>
      </w:tr>
      <w:tr w:rsidR="00C340F5" w:rsidRPr="00DB40AA" w14:paraId="4856D6FB" w14:textId="77777777" w:rsidTr="00DB40AA">
        <w:trPr>
          <w:trHeight w:val="227"/>
          <w:jc w:val="center"/>
        </w:trPr>
        <w:tc>
          <w:tcPr>
            <w:tcW w:w="3834" w:type="dxa"/>
            <w:tcBorders>
              <w:top w:val="nil"/>
              <w:left w:val="single" w:sz="4" w:space="0" w:color="auto"/>
              <w:bottom w:val="nil"/>
              <w:right w:val="nil"/>
            </w:tcBorders>
            <w:vAlign w:val="center"/>
          </w:tcPr>
          <w:p w14:paraId="0FD1F736" w14:textId="36CB74C5" w:rsidR="00C340F5" w:rsidRPr="00DB40AA" w:rsidRDefault="002B06AD" w:rsidP="00E96AD8">
            <w:pPr>
              <w:jc w:val="center"/>
              <w:rPr>
                <w:color w:val="000000"/>
                <w:sz w:val="18"/>
                <w:szCs w:val="18"/>
              </w:rPr>
            </w:pPr>
            <m:oMathPara>
              <m:oMath>
                <m:sSub>
                  <m:sSubPr>
                    <m:ctrlPr>
                      <w:rPr>
                        <w:rFonts w:ascii="Cambria Math" w:hAnsi="Cambria Math"/>
                        <w:color w:val="000000"/>
                        <w:sz w:val="18"/>
                        <w:szCs w:val="18"/>
                      </w:rPr>
                    </m:ctrlPr>
                  </m:sSubPr>
                  <m:e>
                    <m:r>
                      <m:rPr>
                        <m:sty m:val="p"/>
                      </m:rPr>
                      <w:rPr>
                        <w:rFonts w:ascii="Cambria Math" w:hAnsi="Cambria Math"/>
                        <w:color w:val="000000"/>
                        <w:sz w:val="18"/>
                        <w:szCs w:val="18"/>
                      </w:rPr>
                      <m:t>ln⁡(все депозиты</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oMath>
            </m:oMathPara>
          </w:p>
        </w:tc>
        <w:tc>
          <w:tcPr>
            <w:tcW w:w="1418" w:type="dxa"/>
            <w:tcBorders>
              <w:top w:val="nil"/>
              <w:left w:val="nil"/>
              <w:bottom w:val="nil"/>
              <w:right w:val="nil"/>
            </w:tcBorders>
            <w:vAlign w:val="center"/>
          </w:tcPr>
          <w:p w14:paraId="05059B27" w14:textId="77777777" w:rsidR="00C340F5" w:rsidRPr="00DB40AA" w:rsidRDefault="00C340F5" w:rsidP="00E20D4B">
            <w:pPr>
              <w:jc w:val="center"/>
              <w:rPr>
                <w:color w:val="000000"/>
                <w:sz w:val="18"/>
                <w:szCs w:val="18"/>
              </w:rPr>
            </w:pPr>
            <w:r w:rsidRPr="00DB40AA">
              <w:rPr>
                <w:color w:val="000000"/>
                <w:sz w:val="18"/>
                <w:szCs w:val="18"/>
              </w:rPr>
              <w:t>-0,5352</w:t>
            </w:r>
          </w:p>
        </w:tc>
        <w:tc>
          <w:tcPr>
            <w:tcW w:w="1417" w:type="dxa"/>
            <w:tcBorders>
              <w:top w:val="nil"/>
              <w:left w:val="nil"/>
              <w:bottom w:val="nil"/>
              <w:right w:val="nil"/>
            </w:tcBorders>
            <w:vAlign w:val="center"/>
          </w:tcPr>
          <w:p w14:paraId="431DD40D" w14:textId="77777777" w:rsidR="00C340F5" w:rsidRPr="00DB40AA" w:rsidRDefault="00C340F5" w:rsidP="00E20D4B">
            <w:pPr>
              <w:jc w:val="center"/>
              <w:rPr>
                <w:sz w:val="18"/>
                <w:szCs w:val="18"/>
                <w:lang w:val="en-US"/>
              </w:rPr>
            </w:pPr>
            <w:r w:rsidRPr="00DB40AA">
              <w:rPr>
                <w:color w:val="000000"/>
                <w:sz w:val="18"/>
                <w:szCs w:val="18"/>
              </w:rPr>
              <w:t>0,26</w:t>
            </w:r>
            <w:r w:rsidRPr="00DB40AA">
              <w:rPr>
                <w:color w:val="000000"/>
                <w:sz w:val="18"/>
                <w:szCs w:val="18"/>
                <w:lang w:val="en-US"/>
              </w:rPr>
              <w:t>97</w:t>
            </w:r>
          </w:p>
        </w:tc>
        <w:tc>
          <w:tcPr>
            <w:tcW w:w="1418" w:type="dxa"/>
            <w:tcBorders>
              <w:top w:val="nil"/>
              <w:left w:val="nil"/>
              <w:bottom w:val="nil"/>
              <w:right w:val="nil"/>
            </w:tcBorders>
            <w:vAlign w:val="center"/>
          </w:tcPr>
          <w:p w14:paraId="6A5CC8FE" w14:textId="51EA626E" w:rsidR="00C340F5" w:rsidRPr="00DB40AA" w:rsidRDefault="00C340F5" w:rsidP="00E20D4B">
            <w:pPr>
              <w:jc w:val="center"/>
              <w:rPr>
                <w:sz w:val="18"/>
                <w:szCs w:val="18"/>
                <w:lang w:val="en-US"/>
              </w:rPr>
            </w:pPr>
            <w:r w:rsidRPr="00DB40AA">
              <w:rPr>
                <w:sz w:val="18"/>
                <w:szCs w:val="18"/>
              </w:rPr>
              <w:t>0,0</w:t>
            </w:r>
            <w:r w:rsidRPr="00DB40AA">
              <w:rPr>
                <w:sz w:val="18"/>
                <w:szCs w:val="18"/>
                <w:lang w:val="en-US"/>
              </w:rPr>
              <w:t>472</w:t>
            </w:r>
            <w:r w:rsidR="00E20D4B" w:rsidRPr="00DB40AA">
              <w:rPr>
                <w:sz w:val="18"/>
                <w:szCs w:val="18"/>
              </w:rPr>
              <w:t>**</w:t>
            </w:r>
          </w:p>
        </w:tc>
        <w:tc>
          <w:tcPr>
            <w:tcW w:w="1615" w:type="dxa"/>
            <w:tcBorders>
              <w:top w:val="nil"/>
              <w:left w:val="nil"/>
              <w:bottom w:val="nil"/>
              <w:right w:val="single" w:sz="4" w:space="0" w:color="auto"/>
            </w:tcBorders>
            <w:vAlign w:val="center"/>
          </w:tcPr>
          <w:p w14:paraId="0497A30D" w14:textId="64DDD860" w:rsidR="00C340F5" w:rsidRPr="00DB40AA" w:rsidRDefault="00C340F5" w:rsidP="00E20D4B">
            <w:pPr>
              <w:jc w:val="center"/>
              <w:rPr>
                <w:sz w:val="18"/>
                <w:szCs w:val="18"/>
              </w:rPr>
            </w:pPr>
            <w:r w:rsidRPr="00DB40AA">
              <w:rPr>
                <w:sz w:val="18"/>
                <w:szCs w:val="18"/>
              </w:rPr>
              <w:t>-0,0170</w:t>
            </w:r>
          </w:p>
        </w:tc>
      </w:tr>
      <w:tr w:rsidR="00C340F5" w:rsidRPr="00DB40AA" w14:paraId="77CCC567" w14:textId="77777777" w:rsidTr="00DB40AA">
        <w:trPr>
          <w:trHeight w:val="467"/>
          <w:jc w:val="center"/>
        </w:trPr>
        <w:tc>
          <w:tcPr>
            <w:tcW w:w="3834" w:type="dxa"/>
            <w:tcBorders>
              <w:top w:val="nil"/>
              <w:left w:val="single" w:sz="4" w:space="0" w:color="auto"/>
              <w:bottom w:val="nil"/>
              <w:right w:val="nil"/>
            </w:tcBorders>
            <w:vAlign w:val="center"/>
          </w:tcPr>
          <w:p w14:paraId="468229EF" w14:textId="4662BC7D" w:rsidR="00C340F5" w:rsidRPr="00DB40AA" w:rsidRDefault="00C340F5" w:rsidP="00E96AD8">
            <w:pPr>
              <w:jc w:val="center"/>
              <w:rPr>
                <w:color w:val="000000"/>
                <w:sz w:val="18"/>
                <w:szCs w:val="18"/>
                <w:lang w:val="en-US"/>
              </w:rPr>
            </w:pPr>
            <w:r w:rsidRPr="00DB40AA">
              <w:rPr>
                <w:color w:val="000000"/>
                <w:sz w:val="18"/>
                <w:szCs w:val="18"/>
                <w:lang w:val="en-US"/>
              </w:rPr>
              <w:t>ln(</w:t>
            </w:r>
            <m:oMath>
              <m:sSub>
                <m:sSubPr>
                  <m:ctrlPr>
                    <w:rPr>
                      <w:rFonts w:ascii="Cambria Math" w:hAnsi="Cambria Math"/>
                      <w:color w:val="000000"/>
                      <w:sz w:val="18"/>
                      <w:szCs w:val="18"/>
                      <w:lang w:val="en-US"/>
                    </w:rPr>
                  </m:ctrlPr>
                </m:sSubPr>
                <m:e>
                  <m:r>
                    <m:rPr>
                      <m:sty m:val="p"/>
                    </m:rPr>
                    <w:rPr>
                      <w:rFonts w:ascii="Cambria Math" w:hAnsi="Cambria Math"/>
                      <w:color w:val="000000"/>
                      <w:sz w:val="18"/>
                      <w:szCs w:val="18"/>
                      <w:lang w:val="en-US"/>
                    </w:rPr>
                    <m:t>операционные расходы</m:t>
                  </m:r>
                </m:e>
                <m:sub>
                  <m:r>
                    <m:rPr>
                      <m:sty m:val="p"/>
                    </m:rPr>
                    <w:rPr>
                      <w:rFonts w:ascii="Cambria Math" w:hAnsi="Cambria Math"/>
                      <w:color w:val="000000"/>
                      <w:sz w:val="18"/>
                      <w:szCs w:val="18"/>
                      <w:lang w:val="en-US"/>
                    </w:rPr>
                    <m:t>t-1</m:t>
                  </m:r>
                </m:sub>
              </m:sSub>
            </m:oMath>
            <w:r w:rsidRPr="00DB40AA">
              <w:rPr>
                <w:color w:val="000000"/>
                <w:sz w:val="18"/>
                <w:szCs w:val="18"/>
                <w:lang w:val="en-US"/>
              </w:rPr>
              <w:t>/</w:t>
            </w:r>
            <m:oMath>
              <m:sSub>
                <m:sSubPr>
                  <m:ctrlPr>
                    <w:rPr>
                      <w:rFonts w:ascii="Cambria Math" w:hAnsi="Cambria Math"/>
                      <w:color w:val="000000"/>
                      <w:sz w:val="18"/>
                      <w:szCs w:val="18"/>
                      <w:lang w:val="en-US"/>
                    </w:rPr>
                  </m:ctrlPr>
                </m:sSubPr>
                <m:e>
                  <m:r>
                    <m:rPr>
                      <m:sty m:val="p"/>
                    </m:rPr>
                    <w:rPr>
                      <w:rFonts w:ascii="Cambria Math" w:hAnsi="Cambria Math"/>
                      <w:color w:val="000000"/>
                      <w:sz w:val="18"/>
                      <w:szCs w:val="18"/>
                      <w:lang w:val="en-US"/>
                    </w:rPr>
                    <m:t xml:space="preserve"> (процентные доходы + комиссионные доходы)</m:t>
                  </m:r>
                </m:e>
                <m:sub>
                  <m:r>
                    <m:rPr>
                      <m:sty m:val="p"/>
                    </m:rPr>
                    <w:rPr>
                      <w:rFonts w:ascii="Cambria Math" w:hAnsi="Cambria Math"/>
                      <w:color w:val="000000"/>
                      <w:sz w:val="18"/>
                      <w:szCs w:val="18"/>
                      <w:lang w:val="en-US"/>
                    </w:rPr>
                    <m:t>t-1</m:t>
                  </m:r>
                </m:sub>
              </m:sSub>
            </m:oMath>
            <w:r w:rsidRPr="00DB40AA">
              <w:rPr>
                <w:color w:val="000000"/>
                <w:sz w:val="18"/>
                <w:szCs w:val="18"/>
                <w:lang w:val="en-US"/>
              </w:rPr>
              <w:t>)</w:t>
            </w:r>
          </w:p>
        </w:tc>
        <w:tc>
          <w:tcPr>
            <w:tcW w:w="1418" w:type="dxa"/>
            <w:tcBorders>
              <w:top w:val="nil"/>
              <w:left w:val="nil"/>
              <w:bottom w:val="nil"/>
              <w:right w:val="nil"/>
            </w:tcBorders>
            <w:vAlign w:val="center"/>
          </w:tcPr>
          <w:p w14:paraId="0A8F8BFF" w14:textId="77777777" w:rsidR="00C340F5" w:rsidRPr="00DB40AA" w:rsidRDefault="00C340F5" w:rsidP="00E20D4B">
            <w:pPr>
              <w:jc w:val="center"/>
              <w:rPr>
                <w:color w:val="000000"/>
                <w:sz w:val="18"/>
                <w:szCs w:val="18"/>
                <w:lang w:val="en-US"/>
              </w:rPr>
            </w:pPr>
            <w:r w:rsidRPr="00DB40AA">
              <w:rPr>
                <w:color w:val="000000"/>
                <w:sz w:val="18"/>
                <w:szCs w:val="18"/>
              </w:rPr>
              <w:t>-0,2177</w:t>
            </w:r>
          </w:p>
        </w:tc>
        <w:tc>
          <w:tcPr>
            <w:tcW w:w="1417" w:type="dxa"/>
            <w:tcBorders>
              <w:top w:val="nil"/>
              <w:left w:val="nil"/>
              <w:bottom w:val="nil"/>
              <w:right w:val="nil"/>
            </w:tcBorders>
            <w:vAlign w:val="center"/>
          </w:tcPr>
          <w:p w14:paraId="3FFA64C4" w14:textId="77777777" w:rsidR="00C340F5" w:rsidRPr="00DB40AA" w:rsidRDefault="00C340F5" w:rsidP="00E20D4B">
            <w:pPr>
              <w:jc w:val="center"/>
              <w:rPr>
                <w:sz w:val="18"/>
                <w:szCs w:val="18"/>
                <w:lang w:val="en-US"/>
              </w:rPr>
            </w:pPr>
            <w:r w:rsidRPr="00DB40AA">
              <w:rPr>
                <w:color w:val="000000"/>
                <w:sz w:val="18"/>
                <w:szCs w:val="18"/>
                <w:lang w:val="en-US"/>
              </w:rPr>
              <w:t>0,1213</w:t>
            </w:r>
          </w:p>
        </w:tc>
        <w:tc>
          <w:tcPr>
            <w:tcW w:w="1418" w:type="dxa"/>
            <w:tcBorders>
              <w:top w:val="nil"/>
              <w:left w:val="nil"/>
              <w:bottom w:val="nil"/>
              <w:right w:val="nil"/>
            </w:tcBorders>
            <w:vAlign w:val="center"/>
          </w:tcPr>
          <w:p w14:paraId="03F896B6" w14:textId="10783C23" w:rsidR="00C340F5" w:rsidRPr="00DB40AA" w:rsidRDefault="00C340F5" w:rsidP="00E20D4B">
            <w:pPr>
              <w:jc w:val="center"/>
              <w:rPr>
                <w:sz w:val="18"/>
                <w:szCs w:val="18"/>
                <w:lang w:val="en-US"/>
              </w:rPr>
            </w:pPr>
            <w:r w:rsidRPr="00DB40AA">
              <w:rPr>
                <w:sz w:val="18"/>
                <w:szCs w:val="18"/>
                <w:lang w:val="en-US"/>
              </w:rPr>
              <w:t>0,0727</w:t>
            </w:r>
            <w:r w:rsidR="00E20D4B" w:rsidRPr="00DB40AA">
              <w:rPr>
                <w:sz w:val="18"/>
                <w:szCs w:val="18"/>
              </w:rPr>
              <w:t>*</w:t>
            </w:r>
          </w:p>
        </w:tc>
        <w:tc>
          <w:tcPr>
            <w:tcW w:w="1615" w:type="dxa"/>
            <w:tcBorders>
              <w:top w:val="nil"/>
              <w:left w:val="nil"/>
              <w:bottom w:val="nil"/>
              <w:right w:val="single" w:sz="4" w:space="0" w:color="auto"/>
            </w:tcBorders>
            <w:vAlign w:val="center"/>
          </w:tcPr>
          <w:p w14:paraId="72BA7FFB" w14:textId="23143136" w:rsidR="00C340F5" w:rsidRPr="00DB40AA" w:rsidRDefault="00C340F5" w:rsidP="00E20D4B">
            <w:pPr>
              <w:jc w:val="center"/>
              <w:rPr>
                <w:sz w:val="18"/>
                <w:szCs w:val="18"/>
              </w:rPr>
            </w:pPr>
            <w:r w:rsidRPr="00DB40AA">
              <w:rPr>
                <w:sz w:val="18"/>
                <w:szCs w:val="18"/>
              </w:rPr>
              <w:t>-0,0069</w:t>
            </w:r>
          </w:p>
        </w:tc>
      </w:tr>
      <w:tr w:rsidR="00C340F5" w:rsidRPr="00DB40AA" w14:paraId="4FA063A2" w14:textId="77777777" w:rsidTr="00DB40AA">
        <w:trPr>
          <w:trHeight w:val="227"/>
          <w:jc w:val="center"/>
        </w:trPr>
        <w:tc>
          <w:tcPr>
            <w:tcW w:w="3834" w:type="dxa"/>
            <w:tcBorders>
              <w:top w:val="nil"/>
              <w:left w:val="single" w:sz="4" w:space="0" w:color="auto"/>
              <w:bottom w:val="nil"/>
              <w:right w:val="nil"/>
            </w:tcBorders>
            <w:vAlign w:val="center"/>
          </w:tcPr>
          <w:p w14:paraId="05BDFEFA" w14:textId="6C7498ED" w:rsidR="00C340F5" w:rsidRPr="00DB40AA" w:rsidRDefault="002B06AD" w:rsidP="00E96AD8">
            <w:pPr>
              <w:jc w:val="center"/>
              <w:rPr>
                <w:color w:val="000000"/>
                <w:sz w:val="18"/>
                <w:szCs w:val="18"/>
                <w:lang w:val="en-US"/>
              </w:rPr>
            </w:pPr>
            <m:oMathPara>
              <m:oMath>
                <m:sSub>
                  <m:sSubPr>
                    <m:ctrlPr>
                      <w:rPr>
                        <w:rFonts w:ascii="Cambria Math" w:hAnsi="Cambria Math"/>
                        <w:color w:val="000000"/>
                        <w:sz w:val="18"/>
                        <w:szCs w:val="18"/>
                      </w:rPr>
                    </m:ctrlPr>
                  </m:sSubPr>
                  <m:e>
                    <m:sSub>
                      <m:sSubPr>
                        <m:ctrlPr>
                          <w:rPr>
                            <w:rFonts w:ascii="Cambria Math" w:hAnsi="Cambria Math"/>
                            <w:color w:val="000000"/>
                            <w:sz w:val="18"/>
                            <w:szCs w:val="18"/>
                          </w:rPr>
                        </m:ctrlPr>
                      </m:sSubPr>
                      <m:e>
                        <m:r>
                          <m:rPr>
                            <m:sty m:val="p"/>
                          </m:rPr>
                          <w:rPr>
                            <w:rFonts w:ascii="Cambria Math" w:hAnsi="Cambria Math"/>
                            <w:color w:val="000000"/>
                            <w:sz w:val="18"/>
                            <w:szCs w:val="18"/>
                          </w:rPr>
                          <m:t>ln⁡(чистый комиссионный доход</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r>
                      <m:rPr>
                        <m:sty m:val="p"/>
                      </m:rPr>
                      <w:rPr>
                        <w:rFonts w:ascii="Cambria Math" w:hAnsi="Cambria Math"/>
                        <w:color w:val="000000"/>
                        <w:sz w:val="18"/>
                        <w:szCs w:val="18"/>
                      </w:rPr>
                      <m:t>капитал</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oMath>
            </m:oMathPara>
          </w:p>
        </w:tc>
        <w:tc>
          <w:tcPr>
            <w:tcW w:w="1418" w:type="dxa"/>
            <w:tcBorders>
              <w:top w:val="nil"/>
              <w:left w:val="nil"/>
              <w:bottom w:val="nil"/>
              <w:right w:val="nil"/>
            </w:tcBorders>
            <w:vAlign w:val="center"/>
          </w:tcPr>
          <w:p w14:paraId="64EB685A" w14:textId="77777777" w:rsidR="00C340F5" w:rsidRPr="00DB40AA" w:rsidRDefault="00C340F5" w:rsidP="00E20D4B">
            <w:pPr>
              <w:jc w:val="center"/>
              <w:rPr>
                <w:color w:val="000000"/>
                <w:sz w:val="18"/>
                <w:szCs w:val="18"/>
                <w:lang w:val="en-US"/>
              </w:rPr>
            </w:pPr>
            <w:r w:rsidRPr="00DB40AA">
              <w:rPr>
                <w:color w:val="000000"/>
                <w:sz w:val="18"/>
                <w:szCs w:val="18"/>
                <w:lang w:val="en-US"/>
              </w:rPr>
              <w:t>0,4850</w:t>
            </w:r>
          </w:p>
        </w:tc>
        <w:tc>
          <w:tcPr>
            <w:tcW w:w="1417" w:type="dxa"/>
            <w:tcBorders>
              <w:top w:val="nil"/>
              <w:left w:val="nil"/>
              <w:bottom w:val="nil"/>
              <w:right w:val="nil"/>
            </w:tcBorders>
            <w:vAlign w:val="center"/>
          </w:tcPr>
          <w:p w14:paraId="360F32FE" w14:textId="77777777" w:rsidR="00C340F5" w:rsidRPr="00DB40AA" w:rsidRDefault="00C340F5" w:rsidP="00E20D4B">
            <w:pPr>
              <w:jc w:val="center"/>
              <w:rPr>
                <w:sz w:val="18"/>
                <w:szCs w:val="18"/>
                <w:lang w:val="en-US"/>
              </w:rPr>
            </w:pPr>
            <w:r w:rsidRPr="00DB40AA">
              <w:rPr>
                <w:color w:val="000000"/>
                <w:sz w:val="18"/>
                <w:szCs w:val="18"/>
                <w:lang w:val="en-US"/>
              </w:rPr>
              <w:t>0,2481</w:t>
            </w:r>
          </w:p>
        </w:tc>
        <w:tc>
          <w:tcPr>
            <w:tcW w:w="1418" w:type="dxa"/>
            <w:tcBorders>
              <w:top w:val="nil"/>
              <w:left w:val="nil"/>
              <w:bottom w:val="nil"/>
              <w:right w:val="nil"/>
            </w:tcBorders>
            <w:vAlign w:val="center"/>
          </w:tcPr>
          <w:p w14:paraId="0023FC24" w14:textId="3B878B95" w:rsidR="00C340F5" w:rsidRPr="00DB40AA" w:rsidRDefault="00C340F5" w:rsidP="00E20D4B">
            <w:pPr>
              <w:jc w:val="center"/>
              <w:rPr>
                <w:sz w:val="18"/>
                <w:szCs w:val="18"/>
                <w:lang w:val="en-US"/>
              </w:rPr>
            </w:pPr>
            <w:r w:rsidRPr="00DB40AA">
              <w:rPr>
                <w:sz w:val="18"/>
                <w:szCs w:val="18"/>
                <w:lang w:val="en-US"/>
              </w:rPr>
              <w:t>0,0506</w:t>
            </w:r>
            <w:r w:rsidR="00E20D4B" w:rsidRPr="00DB40AA">
              <w:rPr>
                <w:sz w:val="18"/>
                <w:szCs w:val="18"/>
              </w:rPr>
              <w:t>*</w:t>
            </w:r>
          </w:p>
        </w:tc>
        <w:tc>
          <w:tcPr>
            <w:tcW w:w="1615" w:type="dxa"/>
            <w:tcBorders>
              <w:top w:val="nil"/>
              <w:left w:val="nil"/>
              <w:bottom w:val="nil"/>
              <w:right w:val="single" w:sz="4" w:space="0" w:color="auto"/>
            </w:tcBorders>
            <w:vAlign w:val="center"/>
          </w:tcPr>
          <w:p w14:paraId="7F8C9796" w14:textId="0F0BC5BD" w:rsidR="00C340F5" w:rsidRPr="00DB40AA" w:rsidRDefault="00C340F5" w:rsidP="00E20D4B">
            <w:pPr>
              <w:jc w:val="center"/>
              <w:rPr>
                <w:sz w:val="18"/>
                <w:szCs w:val="18"/>
              </w:rPr>
            </w:pPr>
            <w:r w:rsidRPr="00DB40AA">
              <w:rPr>
                <w:sz w:val="18"/>
                <w:szCs w:val="18"/>
              </w:rPr>
              <w:t>0,0154</w:t>
            </w:r>
          </w:p>
        </w:tc>
      </w:tr>
      <w:tr w:rsidR="00C340F5" w:rsidRPr="00DB40AA" w14:paraId="06F58E7E" w14:textId="77777777" w:rsidTr="00DB40AA">
        <w:trPr>
          <w:trHeight w:val="227"/>
          <w:jc w:val="center"/>
        </w:trPr>
        <w:tc>
          <w:tcPr>
            <w:tcW w:w="3834" w:type="dxa"/>
            <w:tcBorders>
              <w:top w:val="nil"/>
              <w:left w:val="single" w:sz="4" w:space="0" w:color="auto"/>
              <w:bottom w:val="nil"/>
              <w:right w:val="nil"/>
            </w:tcBorders>
            <w:vAlign w:val="center"/>
          </w:tcPr>
          <w:p w14:paraId="571B1597" w14:textId="1CCB11B6" w:rsidR="00C340F5" w:rsidRPr="00DB40AA" w:rsidRDefault="002B06AD" w:rsidP="00E96AD8">
            <w:pPr>
              <w:jc w:val="center"/>
              <w:rPr>
                <w:color w:val="000000"/>
                <w:sz w:val="18"/>
                <w:szCs w:val="18"/>
                <w:lang w:val="en-US"/>
              </w:rPr>
            </w:pPr>
            <m:oMathPara>
              <m:oMath>
                <m:sSub>
                  <m:sSubPr>
                    <m:ctrlPr>
                      <w:rPr>
                        <w:rFonts w:ascii="Cambria Math" w:hAnsi="Cambria Math"/>
                        <w:color w:val="000000"/>
                        <w:sz w:val="18"/>
                        <w:szCs w:val="18"/>
                      </w:rPr>
                    </m:ctrlPr>
                  </m:sSubPr>
                  <m:e>
                    <m:r>
                      <m:rPr>
                        <m:sty m:val="p"/>
                      </m:rPr>
                      <w:rPr>
                        <w:rFonts w:ascii="Cambria Math" w:hAnsi="Cambria Math"/>
                        <w:color w:val="000000"/>
                        <w:sz w:val="18"/>
                        <w:szCs w:val="18"/>
                      </w:rPr>
                      <m:t>все депозиты</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sSub>
                  <m:sSubPr>
                    <m:ctrlPr>
                      <w:rPr>
                        <w:rFonts w:ascii="Cambria Math" w:hAnsi="Cambria Math"/>
                        <w:sz w:val="18"/>
                        <w:szCs w:val="18"/>
                        <w:lang w:val="en-US"/>
                      </w:rPr>
                    </m:ctrlPr>
                  </m:sSubPr>
                  <m:e>
                    <m:r>
                      <m:rPr>
                        <m:sty m:val="p"/>
                      </m:rPr>
                      <w:rPr>
                        <w:rFonts w:ascii="Cambria Math" w:hAnsi="Cambria Math"/>
                        <w:sz w:val="18"/>
                        <w:szCs w:val="18"/>
                        <w:lang w:val="en-US"/>
                      </w:rPr>
                      <m:t>все обязательства</m:t>
                    </m:r>
                  </m:e>
                  <m:sub>
                    <m:r>
                      <m:rPr>
                        <m:sty m:val="p"/>
                      </m:rPr>
                      <w:rPr>
                        <w:rFonts w:ascii="Cambria Math" w:hAnsi="Cambria Math"/>
                        <w:color w:val="000000"/>
                        <w:sz w:val="18"/>
                        <w:szCs w:val="18"/>
                      </w:rPr>
                      <m:t>t-1</m:t>
                    </m:r>
                  </m:sub>
                </m:sSub>
              </m:oMath>
            </m:oMathPara>
          </w:p>
        </w:tc>
        <w:tc>
          <w:tcPr>
            <w:tcW w:w="1418" w:type="dxa"/>
            <w:tcBorders>
              <w:top w:val="nil"/>
              <w:left w:val="nil"/>
              <w:bottom w:val="nil"/>
              <w:right w:val="nil"/>
            </w:tcBorders>
            <w:vAlign w:val="center"/>
          </w:tcPr>
          <w:p w14:paraId="45183698" w14:textId="77777777" w:rsidR="00C340F5" w:rsidRPr="00DB40AA" w:rsidRDefault="00C340F5" w:rsidP="00E20D4B">
            <w:pPr>
              <w:jc w:val="center"/>
              <w:rPr>
                <w:color w:val="000000"/>
                <w:sz w:val="18"/>
                <w:szCs w:val="18"/>
                <w:lang w:val="en-US"/>
              </w:rPr>
            </w:pPr>
            <w:r w:rsidRPr="00DB40AA">
              <w:rPr>
                <w:color w:val="000000"/>
                <w:sz w:val="18"/>
                <w:szCs w:val="18"/>
                <w:lang w:val="en-US"/>
              </w:rPr>
              <w:t>0,0</w:t>
            </w:r>
            <w:r w:rsidRPr="00DB40AA">
              <w:rPr>
                <w:color w:val="000000"/>
                <w:sz w:val="18"/>
                <w:szCs w:val="18"/>
              </w:rPr>
              <w:t>61</w:t>
            </w:r>
            <w:r w:rsidRPr="00DB40AA">
              <w:rPr>
                <w:color w:val="000000"/>
                <w:sz w:val="18"/>
                <w:szCs w:val="18"/>
                <w:lang w:val="en-US"/>
              </w:rPr>
              <w:t>8</w:t>
            </w:r>
          </w:p>
        </w:tc>
        <w:tc>
          <w:tcPr>
            <w:tcW w:w="1417" w:type="dxa"/>
            <w:tcBorders>
              <w:top w:val="nil"/>
              <w:left w:val="nil"/>
              <w:bottom w:val="nil"/>
              <w:right w:val="nil"/>
            </w:tcBorders>
            <w:vAlign w:val="center"/>
          </w:tcPr>
          <w:p w14:paraId="4CF33EE8" w14:textId="77777777" w:rsidR="00C340F5" w:rsidRPr="00DB40AA" w:rsidRDefault="00C340F5" w:rsidP="00E20D4B">
            <w:pPr>
              <w:jc w:val="center"/>
              <w:rPr>
                <w:sz w:val="18"/>
                <w:szCs w:val="18"/>
                <w:lang w:val="en-US"/>
              </w:rPr>
            </w:pPr>
            <w:r w:rsidRPr="00DB40AA">
              <w:rPr>
                <w:color w:val="000000"/>
                <w:sz w:val="18"/>
                <w:szCs w:val="18"/>
                <w:lang w:val="en-US"/>
              </w:rPr>
              <w:t>0,0175</w:t>
            </w:r>
          </w:p>
        </w:tc>
        <w:tc>
          <w:tcPr>
            <w:tcW w:w="1418" w:type="dxa"/>
            <w:tcBorders>
              <w:top w:val="nil"/>
              <w:left w:val="nil"/>
              <w:bottom w:val="nil"/>
              <w:right w:val="nil"/>
            </w:tcBorders>
            <w:vAlign w:val="center"/>
          </w:tcPr>
          <w:p w14:paraId="2AC13462" w14:textId="31AD0F0C" w:rsidR="00C340F5" w:rsidRPr="00DB40AA" w:rsidRDefault="00C340F5" w:rsidP="00E20D4B">
            <w:pPr>
              <w:jc w:val="center"/>
              <w:rPr>
                <w:sz w:val="18"/>
                <w:szCs w:val="18"/>
                <w:lang w:val="en-US"/>
              </w:rPr>
            </w:pPr>
            <w:r w:rsidRPr="00DB40AA">
              <w:rPr>
                <w:sz w:val="18"/>
                <w:szCs w:val="18"/>
                <w:lang w:val="en-US"/>
              </w:rPr>
              <w:t>0,0004</w:t>
            </w:r>
            <w:r w:rsidR="00E20D4B" w:rsidRPr="00DB40AA">
              <w:rPr>
                <w:sz w:val="18"/>
                <w:szCs w:val="18"/>
              </w:rPr>
              <w:t>***</w:t>
            </w:r>
          </w:p>
        </w:tc>
        <w:tc>
          <w:tcPr>
            <w:tcW w:w="1615" w:type="dxa"/>
            <w:tcBorders>
              <w:top w:val="nil"/>
              <w:left w:val="nil"/>
              <w:bottom w:val="nil"/>
              <w:right w:val="single" w:sz="4" w:space="0" w:color="auto"/>
            </w:tcBorders>
            <w:vAlign w:val="center"/>
          </w:tcPr>
          <w:p w14:paraId="51034EDE" w14:textId="0F09E32B" w:rsidR="00C340F5" w:rsidRPr="00DB40AA" w:rsidRDefault="00C340F5" w:rsidP="00E20D4B">
            <w:pPr>
              <w:jc w:val="center"/>
              <w:rPr>
                <w:sz w:val="18"/>
                <w:szCs w:val="18"/>
              </w:rPr>
            </w:pPr>
            <w:r w:rsidRPr="00DB40AA">
              <w:rPr>
                <w:sz w:val="18"/>
                <w:szCs w:val="18"/>
              </w:rPr>
              <w:t>0,0020</w:t>
            </w:r>
          </w:p>
        </w:tc>
      </w:tr>
      <w:tr w:rsidR="00C340F5" w:rsidRPr="00DB40AA" w14:paraId="3E826E0D" w14:textId="77777777" w:rsidTr="00DB40AA">
        <w:trPr>
          <w:trHeight w:val="455"/>
          <w:jc w:val="center"/>
        </w:trPr>
        <w:tc>
          <w:tcPr>
            <w:tcW w:w="3834" w:type="dxa"/>
            <w:tcBorders>
              <w:top w:val="nil"/>
              <w:left w:val="single" w:sz="4" w:space="0" w:color="auto"/>
              <w:bottom w:val="nil"/>
              <w:right w:val="nil"/>
            </w:tcBorders>
            <w:vAlign w:val="center"/>
          </w:tcPr>
          <w:p w14:paraId="15682435" w14:textId="40D9DB05" w:rsidR="00C340F5" w:rsidRPr="00DB40AA" w:rsidRDefault="002B06AD" w:rsidP="00E96AD8">
            <w:pPr>
              <w:jc w:val="center"/>
              <w:rPr>
                <w:color w:val="000000"/>
                <w:sz w:val="18"/>
                <w:szCs w:val="18"/>
                <w:lang w:val="en-US"/>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ln⁡(</m:t>
                    </m:r>
                    <m:r>
                      <m:rPr>
                        <m:sty m:val="p"/>
                      </m:rPr>
                      <w:rPr>
                        <w:rFonts w:ascii="Cambria Math" w:hAnsi="Cambria Math"/>
                        <w:color w:val="000000"/>
                        <w:sz w:val="18"/>
                        <w:szCs w:val="18"/>
                      </w:rPr>
                      <m:t>капитал</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oMath>
            </m:oMathPara>
          </w:p>
        </w:tc>
        <w:tc>
          <w:tcPr>
            <w:tcW w:w="1418" w:type="dxa"/>
            <w:tcBorders>
              <w:top w:val="nil"/>
              <w:left w:val="nil"/>
              <w:bottom w:val="nil"/>
              <w:right w:val="nil"/>
            </w:tcBorders>
            <w:vAlign w:val="center"/>
          </w:tcPr>
          <w:p w14:paraId="5741D414" w14:textId="77777777" w:rsidR="00C340F5" w:rsidRPr="00DB40AA" w:rsidRDefault="00C340F5" w:rsidP="00E20D4B">
            <w:pPr>
              <w:jc w:val="center"/>
              <w:rPr>
                <w:color w:val="000000"/>
                <w:sz w:val="18"/>
                <w:szCs w:val="18"/>
                <w:lang w:val="en-US"/>
              </w:rPr>
            </w:pPr>
            <w:r w:rsidRPr="00DB40AA">
              <w:rPr>
                <w:color w:val="000000"/>
                <w:sz w:val="18"/>
                <w:szCs w:val="18"/>
              </w:rPr>
              <w:t>1,5049</w:t>
            </w:r>
          </w:p>
        </w:tc>
        <w:tc>
          <w:tcPr>
            <w:tcW w:w="1417" w:type="dxa"/>
            <w:tcBorders>
              <w:top w:val="nil"/>
              <w:left w:val="nil"/>
              <w:bottom w:val="nil"/>
              <w:right w:val="nil"/>
            </w:tcBorders>
            <w:vAlign w:val="center"/>
          </w:tcPr>
          <w:p w14:paraId="1371E068" w14:textId="77777777" w:rsidR="00C340F5" w:rsidRPr="00DB40AA" w:rsidRDefault="00C340F5" w:rsidP="00E20D4B">
            <w:pPr>
              <w:jc w:val="center"/>
              <w:rPr>
                <w:sz w:val="18"/>
                <w:szCs w:val="18"/>
                <w:lang w:val="en-US"/>
              </w:rPr>
            </w:pPr>
            <w:r w:rsidRPr="00DB40AA">
              <w:rPr>
                <w:color w:val="000000"/>
                <w:sz w:val="18"/>
                <w:szCs w:val="18"/>
                <w:lang w:val="en-US"/>
              </w:rPr>
              <w:t>0,3374</w:t>
            </w:r>
          </w:p>
        </w:tc>
        <w:tc>
          <w:tcPr>
            <w:tcW w:w="1418" w:type="dxa"/>
            <w:tcBorders>
              <w:top w:val="nil"/>
              <w:left w:val="nil"/>
              <w:bottom w:val="nil"/>
              <w:right w:val="nil"/>
            </w:tcBorders>
            <w:vAlign w:val="center"/>
          </w:tcPr>
          <w:p w14:paraId="12BAA0CB" w14:textId="549138C8" w:rsidR="00C340F5" w:rsidRPr="00DB40AA" w:rsidRDefault="00C340F5" w:rsidP="00E20D4B">
            <w:pPr>
              <w:jc w:val="center"/>
              <w:rPr>
                <w:sz w:val="18"/>
                <w:szCs w:val="18"/>
                <w:lang w:val="en-US"/>
              </w:rPr>
            </w:pPr>
            <w:r w:rsidRPr="00DB40AA">
              <w:rPr>
                <w:sz w:val="18"/>
                <w:szCs w:val="18"/>
                <w:lang w:val="en-US"/>
              </w:rPr>
              <w:t>8,20e-06</w:t>
            </w:r>
            <w:r w:rsidR="00E20D4B" w:rsidRPr="00DB40AA">
              <w:rPr>
                <w:sz w:val="18"/>
                <w:szCs w:val="18"/>
              </w:rPr>
              <w:t>***</w:t>
            </w:r>
          </w:p>
        </w:tc>
        <w:tc>
          <w:tcPr>
            <w:tcW w:w="1615" w:type="dxa"/>
            <w:tcBorders>
              <w:top w:val="nil"/>
              <w:left w:val="nil"/>
              <w:bottom w:val="nil"/>
              <w:right w:val="single" w:sz="4" w:space="0" w:color="auto"/>
            </w:tcBorders>
            <w:vAlign w:val="center"/>
          </w:tcPr>
          <w:p w14:paraId="1CB74944" w14:textId="4432F658" w:rsidR="00C340F5" w:rsidRPr="00DB40AA" w:rsidRDefault="00C340F5" w:rsidP="00E20D4B">
            <w:pPr>
              <w:jc w:val="center"/>
              <w:rPr>
                <w:sz w:val="18"/>
                <w:szCs w:val="18"/>
              </w:rPr>
            </w:pPr>
            <w:r w:rsidRPr="00DB40AA">
              <w:rPr>
                <w:sz w:val="18"/>
                <w:szCs w:val="18"/>
              </w:rPr>
              <w:t>0,0478</w:t>
            </w:r>
          </w:p>
        </w:tc>
      </w:tr>
      <w:tr w:rsidR="00C340F5" w:rsidRPr="00DB40AA" w14:paraId="492F77C7" w14:textId="77777777" w:rsidTr="00DB40AA">
        <w:trPr>
          <w:trHeight w:val="467"/>
          <w:jc w:val="center"/>
        </w:trPr>
        <w:tc>
          <w:tcPr>
            <w:tcW w:w="3834" w:type="dxa"/>
            <w:tcBorders>
              <w:top w:val="nil"/>
              <w:left w:val="single" w:sz="4" w:space="0" w:color="auto"/>
              <w:bottom w:val="nil"/>
              <w:right w:val="nil"/>
            </w:tcBorders>
            <w:vAlign w:val="center"/>
          </w:tcPr>
          <w:p w14:paraId="2CC4B2FA" w14:textId="5C00F87E" w:rsidR="00C340F5" w:rsidRPr="00DB40AA" w:rsidRDefault="002B06AD" w:rsidP="00E96AD8">
            <w:pPr>
              <w:ind w:left="284" w:hanging="284"/>
              <w:jc w:val="center"/>
              <w:rPr>
                <w:color w:val="000000"/>
                <w:sz w:val="18"/>
                <w:szCs w:val="18"/>
                <w:lang w:val="en-US"/>
              </w:rPr>
            </w:pPr>
            <m:oMathPara>
              <m:oMath>
                <m:sSub>
                  <m:sSubPr>
                    <m:ctrlPr>
                      <w:rPr>
                        <w:rFonts w:ascii="Cambria Math" w:hAnsi="Cambria Math"/>
                        <w:color w:val="000000"/>
                        <w:sz w:val="18"/>
                        <w:szCs w:val="18"/>
                      </w:rPr>
                    </m:ctrlPr>
                  </m:sSubPr>
                  <m:e>
                    <m:r>
                      <m:rPr>
                        <m:sty m:val="p"/>
                      </m:rPr>
                      <w:rPr>
                        <w:rFonts w:ascii="Cambria Math" w:hAnsi="Cambria Math"/>
                        <w:color w:val="000000"/>
                        <w:sz w:val="18"/>
                        <w:szCs w:val="18"/>
                      </w:rPr>
                      <m:t>ln⁡(ликвидные активы</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sSub>
                  <m:sSubPr>
                    <m:ctrlPr>
                      <w:rPr>
                        <w:rFonts w:ascii="Cambria Math" w:hAnsi="Cambria Math"/>
                        <w:sz w:val="18"/>
                        <w:szCs w:val="18"/>
                        <w:lang w:val="en-US"/>
                      </w:rPr>
                    </m:ctrlPr>
                  </m:sSubPr>
                  <m:e>
                    <m:r>
                      <m:rPr>
                        <m:sty m:val="p"/>
                      </m:rPr>
                      <w:rPr>
                        <w:rFonts w:ascii="Cambria Math" w:hAnsi="Cambria Math"/>
                        <w:sz w:val="18"/>
                        <w:szCs w:val="18"/>
                        <w:lang w:val="en-US"/>
                      </w:rPr>
                      <m:t>(межбанковские заимствования + все депозиты)</m:t>
                    </m:r>
                  </m:e>
                  <m:sub>
                    <m:r>
                      <m:rPr>
                        <m:sty m:val="p"/>
                      </m:rPr>
                      <w:rPr>
                        <w:rFonts w:ascii="Cambria Math" w:hAnsi="Cambria Math"/>
                        <w:color w:val="000000"/>
                        <w:sz w:val="18"/>
                        <w:szCs w:val="18"/>
                      </w:rPr>
                      <m:t>t-1</m:t>
                    </m:r>
                  </m:sub>
                </m:sSub>
                <m:r>
                  <m:rPr>
                    <m:sty m:val="p"/>
                  </m:rPr>
                  <w:rPr>
                    <w:rFonts w:ascii="Cambria Math" w:hAnsi="Cambria Math"/>
                    <w:color w:val="000000"/>
                    <w:sz w:val="18"/>
                    <w:szCs w:val="18"/>
                  </w:rPr>
                  <m:t>)</m:t>
                </m:r>
              </m:oMath>
            </m:oMathPara>
          </w:p>
        </w:tc>
        <w:tc>
          <w:tcPr>
            <w:tcW w:w="1418" w:type="dxa"/>
            <w:tcBorders>
              <w:top w:val="nil"/>
              <w:left w:val="nil"/>
              <w:bottom w:val="nil"/>
              <w:right w:val="nil"/>
            </w:tcBorders>
            <w:vAlign w:val="center"/>
          </w:tcPr>
          <w:p w14:paraId="1112FAE3" w14:textId="77777777" w:rsidR="00C340F5" w:rsidRPr="00DB40AA" w:rsidRDefault="00C340F5" w:rsidP="00E20D4B">
            <w:pPr>
              <w:jc w:val="center"/>
              <w:rPr>
                <w:color w:val="000000"/>
                <w:sz w:val="18"/>
                <w:szCs w:val="18"/>
                <w:lang w:val="en-US"/>
              </w:rPr>
            </w:pPr>
            <w:r w:rsidRPr="00DB40AA">
              <w:rPr>
                <w:color w:val="000000"/>
                <w:sz w:val="18"/>
                <w:szCs w:val="18"/>
              </w:rPr>
              <w:t>-0,9938</w:t>
            </w:r>
          </w:p>
        </w:tc>
        <w:tc>
          <w:tcPr>
            <w:tcW w:w="1417" w:type="dxa"/>
            <w:tcBorders>
              <w:top w:val="nil"/>
              <w:left w:val="nil"/>
              <w:bottom w:val="nil"/>
              <w:right w:val="nil"/>
            </w:tcBorders>
            <w:vAlign w:val="center"/>
          </w:tcPr>
          <w:p w14:paraId="202F96AE" w14:textId="77777777" w:rsidR="00C340F5" w:rsidRPr="00DB40AA" w:rsidRDefault="00C340F5" w:rsidP="00E20D4B">
            <w:pPr>
              <w:jc w:val="center"/>
              <w:rPr>
                <w:color w:val="000000"/>
                <w:sz w:val="18"/>
                <w:szCs w:val="18"/>
                <w:lang w:val="en-US"/>
              </w:rPr>
            </w:pPr>
            <w:r w:rsidRPr="00DB40AA">
              <w:rPr>
                <w:color w:val="000000"/>
                <w:sz w:val="18"/>
                <w:szCs w:val="18"/>
                <w:lang w:val="en-US"/>
              </w:rPr>
              <w:t>0,2786</w:t>
            </w:r>
          </w:p>
        </w:tc>
        <w:tc>
          <w:tcPr>
            <w:tcW w:w="1418" w:type="dxa"/>
            <w:tcBorders>
              <w:top w:val="nil"/>
              <w:left w:val="nil"/>
              <w:bottom w:val="nil"/>
              <w:right w:val="nil"/>
            </w:tcBorders>
            <w:vAlign w:val="center"/>
          </w:tcPr>
          <w:p w14:paraId="5CB45E3C" w14:textId="521793C8" w:rsidR="00C340F5" w:rsidRPr="00DB40AA" w:rsidRDefault="00C340F5" w:rsidP="00E20D4B">
            <w:pPr>
              <w:jc w:val="center"/>
              <w:rPr>
                <w:color w:val="000000"/>
                <w:sz w:val="18"/>
                <w:szCs w:val="18"/>
                <w:lang w:val="en-US"/>
              </w:rPr>
            </w:pPr>
            <w:r w:rsidRPr="00DB40AA">
              <w:rPr>
                <w:color w:val="000000"/>
                <w:sz w:val="18"/>
                <w:szCs w:val="18"/>
                <w:lang w:val="en-US"/>
              </w:rPr>
              <w:t>0,0004</w:t>
            </w:r>
            <w:r w:rsidR="00E20D4B" w:rsidRPr="00DB40AA">
              <w:rPr>
                <w:sz w:val="18"/>
                <w:szCs w:val="18"/>
              </w:rPr>
              <w:t>***</w:t>
            </w:r>
          </w:p>
        </w:tc>
        <w:tc>
          <w:tcPr>
            <w:tcW w:w="1615" w:type="dxa"/>
            <w:tcBorders>
              <w:top w:val="nil"/>
              <w:left w:val="nil"/>
              <w:bottom w:val="nil"/>
              <w:right w:val="single" w:sz="4" w:space="0" w:color="auto"/>
            </w:tcBorders>
            <w:vAlign w:val="center"/>
          </w:tcPr>
          <w:p w14:paraId="0E901983" w14:textId="0713DC50" w:rsidR="00C340F5" w:rsidRPr="00DB40AA" w:rsidRDefault="00C340F5" w:rsidP="00E20D4B">
            <w:pPr>
              <w:jc w:val="center"/>
              <w:rPr>
                <w:sz w:val="18"/>
                <w:szCs w:val="18"/>
              </w:rPr>
            </w:pPr>
            <w:r w:rsidRPr="00DB40AA">
              <w:rPr>
                <w:sz w:val="18"/>
                <w:szCs w:val="18"/>
              </w:rPr>
              <w:t>-0,0315</w:t>
            </w:r>
          </w:p>
        </w:tc>
      </w:tr>
      <w:tr w:rsidR="00C340F5" w:rsidRPr="00DB40AA" w14:paraId="7A4C902B" w14:textId="77777777" w:rsidTr="00DB40AA">
        <w:trPr>
          <w:trHeight w:val="227"/>
          <w:jc w:val="center"/>
        </w:trPr>
        <w:tc>
          <w:tcPr>
            <w:tcW w:w="3834" w:type="dxa"/>
            <w:tcBorders>
              <w:top w:val="nil"/>
              <w:left w:val="single" w:sz="4" w:space="0" w:color="auto"/>
              <w:bottom w:val="nil"/>
              <w:right w:val="nil"/>
            </w:tcBorders>
            <w:vAlign w:val="center"/>
          </w:tcPr>
          <w:p w14:paraId="3D12E82E" w14:textId="238BD642" w:rsidR="00C340F5" w:rsidRPr="00DB40AA" w:rsidRDefault="002B06AD" w:rsidP="00E96AD8">
            <w:pPr>
              <w:jc w:val="center"/>
              <w:rPr>
                <w:color w:val="000000"/>
                <w:sz w:val="18"/>
                <w:szCs w:val="18"/>
                <w:lang w:val="en-US"/>
              </w:rPr>
            </w:pPr>
            <m:oMathPara>
              <m:oMath>
                <m:sSub>
                  <m:sSubPr>
                    <m:ctrlPr>
                      <w:rPr>
                        <w:rFonts w:ascii="Cambria Math" w:hAnsi="Cambria Math"/>
                        <w:sz w:val="18"/>
                        <w:szCs w:val="18"/>
                        <w:lang w:val="en-US"/>
                      </w:rPr>
                    </m:ctrlPr>
                  </m:sSubPr>
                  <m:e>
                    <m:r>
                      <w:rPr>
                        <w:rFonts w:ascii="Cambria Math" w:hAnsi="Cambria Math"/>
                        <w:sz w:val="18"/>
                        <w:szCs w:val="18"/>
                        <w:lang w:val="en-US"/>
                      </w:rPr>
                      <m:t>просроченные кредиты</m:t>
                    </m:r>
                  </m:e>
                  <m:sub>
                    <m:r>
                      <m:rPr>
                        <m:sty m:val="p"/>
                      </m:rPr>
                      <w:rPr>
                        <w:rFonts w:ascii="Cambria Math" w:hAnsi="Cambria Math"/>
                        <w:color w:val="000000"/>
                        <w:sz w:val="18"/>
                        <w:szCs w:val="18"/>
                      </w:rPr>
                      <m:t>t-1</m:t>
                    </m:r>
                  </m:sub>
                </m:sSub>
                <m:r>
                  <m:rPr>
                    <m:sty m:val="p"/>
                  </m:rPr>
                  <w:rPr>
                    <w:rFonts w:ascii="Cambria Math" w:hAnsi="Cambria Math"/>
                    <w:sz w:val="18"/>
                    <w:szCs w:val="18"/>
                    <w:lang w:val="en-US"/>
                  </w:rPr>
                  <m:t>/</m:t>
                </m:r>
                <m:sSub>
                  <m:sSubPr>
                    <m:ctrlPr>
                      <w:rPr>
                        <w:rFonts w:ascii="Cambria Math" w:hAnsi="Cambria Math"/>
                        <w:sz w:val="18"/>
                        <w:szCs w:val="18"/>
                        <w:lang w:val="en-US"/>
                      </w:rPr>
                    </m:ctrlPr>
                  </m:sSubPr>
                  <m:e>
                    <m:r>
                      <m:rPr>
                        <m:sty m:val="p"/>
                      </m:rPr>
                      <w:rPr>
                        <w:rFonts w:ascii="Cambria Math" w:hAnsi="Cambria Math"/>
                        <w:sz w:val="18"/>
                        <w:szCs w:val="18"/>
                        <w:lang w:val="en-US"/>
                      </w:rPr>
                      <m:t>все обязательства</m:t>
                    </m:r>
                  </m:e>
                  <m:sub>
                    <m:r>
                      <m:rPr>
                        <m:sty m:val="p"/>
                      </m:rPr>
                      <w:rPr>
                        <w:rFonts w:ascii="Cambria Math" w:hAnsi="Cambria Math"/>
                        <w:color w:val="000000"/>
                        <w:sz w:val="18"/>
                        <w:szCs w:val="18"/>
                      </w:rPr>
                      <m:t>t-1</m:t>
                    </m:r>
                  </m:sub>
                </m:sSub>
              </m:oMath>
            </m:oMathPara>
          </w:p>
        </w:tc>
        <w:tc>
          <w:tcPr>
            <w:tcW w:w="1418" w:type="dxa"/>
            <w:tcBorders>
              <w:top w:val="nil"/>
              <w:left w:val="nil"/>
              <w:bottom w:val="nil"/>
              <w:right w:val="nil"/>
            </w:tcBorders>
            <w:vAlign w:val="center"/>
          </w:tcPr>
          <w:p w14:paraId="19621337" w14:textId="77777777" w:rsidR="00C340F5" w:rsidRPr="00DB40AA" w:rsidRDefault="00C340F5" w:rsidP="00E20D4B">
            <w:pPr>
              <w:jc w:val="center"/>
              <w:rPr>
                <w:color w:val="000000"/>
                <w:sz w:val="18"/>
                <w:szCs w:val="18"/>
                <w:lang w:val="en-US"/>
              </w:rPr>
            </w:pPr>
            <w:r w:rsidRPr="00DB40AA">
              <w:rPr>
                <w:color w:val="000000"/>
                <w:sz w:val="18"/>
                <w:szCs w:val="18"/>
                <w:lang w:val="en-US"/>
              </w:rPr>
              <w:t>-0,0167</w:t>
            </w:r>
          </w:p>
        </w:tc>
        <w:tc>
          <w:tcPr>
            <w:tcW w:w="1417" w:type="dxa"/>
            <w:tcBorders>
              <w:top w:val="nil"/>
              <w:left w:val="nil"/>
              <w:bottom w:val="nil"/>
              <w:right w:val="nil"/>
            </w:tcBorders>
            <w:vAlign w:val="center"/>
          </w:tcPr>
          <w:p w14:paraId="6287EB09" w14:textId="77777777" w:rsidR="00C340F5" w:rsidRPr="00DB40AA" w:rsidRDefault="00C340F5" w:rsidP="00E20D4B">
            <w:pPr>
              <w:jc w:val="center"/>
              <w:rPr>
                <w:color w:val="000000"/>
                <w:sz w:val="18"/>
                <w:szCs w:val="18"/>
              </w:rPr>
            </w:pPr>
            <w:r w:rsidRPr="00DB40AA">
              <w:rPr>
                <w:color w:val="000000"/>
                <w:sz w:val="18"/>
                <w:szCs w:val="18"/>
                <w:lang w:val="en-US"/>
              </w:rPr>
              <w:t>0,0738</w:t>
            </w:r>
          </w:p>
        </w:tc>
        <w:tc>
          <w:tcPr>
            <w:tcW w:w="1418" w:type="dxa"/>
            <w:tcBorders>
              <w:top w:val="nil"/>
              <w:left w:val="nil"/>
              <w:bottom w:val="nil"/>
              <w:right w:val="nil"/>
            </w:tcBorders>
            <w:vAlign w:val="center"/>
          </w:tcPr>
          <w:p w14:paraId="1350B21B" w14:textId="00BC4A93" w:rsidR="00C340F5" w:rsidRPr="00DB40AA" w:rsidRDefault="00C340F5" w:rsidP="00E20D4B">
            <w:pPr>
              <w:jc w:val="center"/>
              <w:rPr>
                <w:color w:val="000000"/>
                <w:sz w:val="18"/>
                <w:szCs w:val="18"/>
                <w:lang w:val="en-US"/>
              </w:rPr>
            </w:pPr>
            <w:r w:rsidRPr="00DB40AA">
              <w:rPr>
                <w:color w:val="000000"/>
                <w:sz w:val="18"/>
                <w:szCs w:val="18"/>
                <w:lang w:val="en-US"/>
              </w:rPr>
              <w:t>0,0234</w:t>
            </w:r>
            <w:r w:rsidR="00E20D4B" w:rsidRPr="00DB40AA">
              <w:rPr>
                <w:sz w:val="18"/>
                <w:szCs w:val="18"/>
              </w:rPr>
              <w:t>**</w:t>
            </w:r>
          </w:p>
        </w:tc>
        <w:tc>
          <w:tcPr>
            <w:tcW w:w="1615" w:type="dxa"/>
            <w:tcBorders>
              <w:top w:val="nil"/>
              <w:left w:val="nil"/>
              <w:bottom w:val="nil"/>
              <w:right w:val="single" w:sz="4" w:space="0" w:color="auto"/>
            </w:tcBorders>
            <w:vAlign w:val="center"/>
          </w:tcPr>
          <w:p w14:paraId="19CD76A0" w14:textId="7B5F533B" w:rsidR="00C340F5" w:rsidRPr="00DB40AA" w:rsidRDefault="00C340F5" w:rsidP="00E20D4B">
            <w:pPr>
              <w:jc w:val="center"/>
              <w:rPr>
                <w:sz w:val="18"/>
                <w:szCs w:val="18"/>
              </w:rPr>
            </w:pPr>
            <w:r w:rsidRPr="00DB40AA">
              <w:rPr>
                <w:sz w:val="18"/>
                <w:szCs w:val="18"/>
              </w:rPr>
              <w:t>-0,0005</w:t>
            </w:r>
          </w:p>
        </w:tc>
      </w:tr>
      <w:tr w:rsidR="00C340F5" w:rsidRPr="00DB40AA" w14:paraId="684E6B13" w14:textId="77777777" w:rsidTr="00DB40AA">
        <w:trPr>
          <w:trHeight w:val="227"/>
          <w:jc w:val="center"/>
        </w:trPr>
        <w:tc>
          <w:tcPr>
            <w:tcW w:w="3834" w:type="dxa"/>
            <w:tcBorders>
              <w:top w:val="nil"/>
              <w:left w:val="single" w:sz="4" w:space="0" w:color="auto"/>
              <w:bottom w:val="single" w:sz="4" w:space="0" w:color="auto"/>
              <w:right w:val="nil"/>
            </w:tcBorders>
            <w:vAlign w:val="center"/>
          </w:tcPr>
          <w:p w14:paraId="6643BCBA" w14:textId="35316010" w:rsidR="00C340F5" w:rsidRPr="00DB40AA" w:rsidRDefault="00FD61BF" w:rsidP="00E96AD8">
            <w:pPr>
              <w:jc w:val="center"/>
              <w:rPr>
                <w:color w:val="000000"/>
                <w:sz w:val="18"/>
                <w:szCs w:val="18"/>
                <w:lang w:val="en-US"/>
              </w:rPr>
            </w:pPr>
            <m:oMathPara>
              <m:oMath>
                <m:r>
                  <m:rPr>
                    <m:sty m:val="p"/>
                  </m:rPr>
                  <w:rPr>
                    <w:rFonts w:ascii="Cambria Math" w:hAnsi="Cambria Math"/>
                    <w:color w:val="000000"/>
                    <w:sz w:val="18"/>
                    <w:szCs w:val="18"/>
                  </w:rPr>
                  <m:t>2015 год</m:t>
                </m:r>
              </m:oMath>
            </m:oMathPara>
          </w:p>
        </w:tc>
        <w:tc>
          <w:tcPr>
            <w:tcW w:w="1418" w:type="dxa"/>
            <w:tcBorders>
              <w:top w:val="nil"/>
              <w:left w:val="nil"/>
              <w:bottom w:val="single" w:sz="4" w:space="0" w:color="auto"/>
              <w:right w:val="nil"/>
            </w:tcBorders>
            <w:vAlign w:val="center"/>
          </w:tcPr>
          <w:p w14:paraId="4FAC1631" w14:textId="77777777" w:rsidR="00C340F5" w:rsidRPr="00DB40AA" w:rsidRDefault="00C340F5" w:rsidP="00E20D4B">
            <w:pPr>
              <w:jc w:val="center"/>
              <w:rPr>
                <w:color w:val="000000"/>
                <w:sz w:val="18"/>
                <w:szCs w:val="18"/>
                <w:lang w:val="en-US"/>
              </w:rPr>
            </w:pPr>
            <w:r w:rsidRPr="00DB40AA">
              <w:rPr>
                <w:color w:val="000000"/>
                <w:sz w:val="18"/>
                <w:szCs w:val="18"/>
                <w:lang w:val="en-US"/>
              </w:rPr>
              <w:t>2,0359</w:t>
            </w:r>
          </w:p>
        </w:tc>
        <w:tc>
          <w:tcPr>
            <w:tcW w:w="1417" w:type="dxa"/>
            <w:tcBorders>
              <w:top w:val="nil"/>
              <w:left w:val="nil"/>
              <w:bottom w:val="single" w:sz="4" w:space="0" w:color="auto"/>
              <w:right w:val="nil"/>
            </w:tcBorders>
            <w:vAlign w:val="center"/>
          </w:tcPr>
          <w:p w14:paraId="17DC41DA" w14:textId="77777777" w:rsidR="00C340F5" w:rsidRPr="00DB40AA" w:rsidRDefault="00C340F5" w:rsidP="00E20D4B">
            <w:pPr>
              <w:jc w:val="center"/>
              <w:rPr>
                <w:color w:val="000000"/>
                <w:sz w:val="18"/>
                <w:szCs w:val="18"/>
                <w:lang w:val="en-US"/>
              </w:rPr>
            </w:pPr>
            <w:r w:rsidRPr="00DB40AA">
              <w:rPr>
                <w:color w:val="000000"/>
                <w:sz w:val="18"/>
                <w:szCs w:val="18"/>
                <w:lang w:val="en-US"/>
              </w:rPr>
              <w:t>0,7297</w:t>
            </w:r>
          </w:p>
        </w:tc>
        <w:tc>
          <w:tcPr>
            <w:tcW w:w="1418" w:type="dxa"/>
            <w:tcBorders>
              <w:top w:val="nil"/>
              <w:left w:val="nil"/>
              <w:bottom w:val="single" w:sz="4" w:space="0" w:color="auto"/>
              <w:right w:val="nil"/>
            </w:tcBorders>
            <w:vAlign w:val="center"/>
          </w:tcPr>
          <w:p w14:paraId="77D6F8D2" w14:textId="0D92E9B6" w:rsidR="00C340F5" w:rsidRPr="00DB40AA" w:rsidRDefault="00C340F5" w:rsidP="00E20D4B">
            <w:pPr>
              <w:jc w:val="center"/>
              <w:rPr>
                <w:color w:val="000000"/>
                <w:sz w:val="18"/>
                <w:szCs w:val="18"/>
              </w:rPr>
            </w:pPr>
            <w:r w:rsidRPr="00DB40AA">
              <w:rPr>
                <w:color w:val="000000"/>
                <w:sz w:val="18"/>
                <w:szCs w:val="18"/>
                <w:lang w:val="en-US"/>
              </w:rPr>
              <w:t>0,0053</w:t>
            </w:r>
            <w:r w:rsidR="00E20D4B" w:rsidRPr="00DB40AA">
              <w:rPr>
                <w:sz w:val="18"/>
                <w:szCs w:val="18"/>
              </w:rPr>
              <w:t>***</w:t>
            </w:r>
          </w:p>
        </w:tc>
        <w:tc>
          <w:tcPr>
            <w:tcW w:w="1615" w:type="dxa"/>
            <w:tcBorders>
              <w:top w:val="nil"/>
              <w:left w:val="nil"/>
              <w:bottom w:val="single" w:sz="4" w:space="0" w:color="auto"/>
              <w:right w:val="single" w:sz="4" w:space="0" w:color="auto"/>
            </w:tcBorders>
            <w:vAlign w:val="center"/>
          </w:tcPr>
          <w:p w14:paraId="0D148C13" w14:textId="050AB41E" w:rsidR="00C340F5" w:rsidRPr="00DB40AA" w:rsidRDefault="00F02D03" w:rsidP="00E20D4B">
            <w:pPr>
              <w:jc w:val="center"/>
              <w:rPr>
                <w:sz w:val="18"/>
                <w:szCs w:val="18"/>
              </w:rPr>
            </w:pPr>
            <w:r w:rsidRPr="00DB40AA">
              <w:rPr>
                <w:sz w:val="18"/>
                <w:szCs w:val="18"/>
              </w:rPr>
              <w:t>–</w:t>
            </w:r>
          </w:p>
        </w:tc>
      </w:tr>
      <w:tr w:rsidR="00C1276A" w:rsidRPr="00DB40AA" w14:paraId="659A0F47" w14:textId="77777777" w:rsidTr="00DB40AA">
        <w:trPr>
          <w:trHeight w:val="227"/>
          <w:jc w:val="center"/>
        </w:trPr>
        <w:tc>
          <w:tcPr>
            <w:tcW w:w="3834" w:type="dxa"/>
            <w:tcBorders>
              <w:top w:val="single" w:sz="4" w:space="0" w:color="auto"/>
              <w:left w:val="single" w:sz="4" w:space="0" w:color="auto"/>
              <w:bottom w:val="nil"/>
              <w:right w:val="nil"/>
            </w:tcBorders>
            <w:vAlign w:val="center"/>
          </w:tcPr>
          <w:p w14:paraId="236E9E42" w14:textId="2E82E022" w:rsidR="00C1276A" w:rsidRPr="00DB40AA" w:rsidRDefault="00E20D4B" w:rsidP="00E20D4B">
            <w:pPr>
              <w:jc w:val="center"/>
              <w:rPr>
                <w:i/>
                <w:color w:val="000000"/>
                <w:sz w:val="18"/>
                <w:szCs w:val="18"/>
                <w:lang w:val="en-US"/>
              </w:rPr>
            </w:pPr>
            <w:r w:rsidRPr="00DB40AA">
              <w:rPr>
                <w:color w:val="000000"/>
                <w:sz w:val="18"/>
                <w:szCs w:val="18"/>
              </w:rPr>
              <w:t xml:space="preserve">Количество </w:t>
            </w:r>
            <w:r w:rsidR="00C1276A" w:rsidRPr="00DB40AA">
              <w:rPr>
                <w:color w:val="000000"/>
                <w:sz w:val="18"/>
                <w:szCs w:val="18"/>
              </w:rPr>
              <w:t>секьюри</w:t>
            </w:r>
            <w:r w:rsidR="00797530" w:rsidRPr="00DB40AA">
              <w:rPr>
                <w:color w:val="000000"/>
                <w:sz w:val="18"/>
                <w:szCs w:val="18"/>
              </w:rPr>
              <w:t>ти</w:t>
            </w:r>
            <w:r w:rsidR="00C1276A" w:rsidRPr="00DB40AA">
              <w:rPr>
                <w:color w:val="000000"/>
                <w:sz w:val="18"/>
                <w:szCs w:val="18"/>
              </w:rPr>
              <w:t>заций</w:t>
            </w:r>
          </w:p>
        </w:tc>
        <w:tc>
          <w:tcPr>
            <w:tcW w:w="1418" w:type="dxa"/>
            <w:tcBorders>
              <w:top w:val="single" w:sz="4" w:space="0" w:color="auto"/>
              <w:left w:val="nil"/>
              <w:bottom w:val="nil"/>
              <w:right w:val="nil"/>
            </w:tcBorders>
            <w:vAlign w:val="center"/>
          </w:tcPr>
          <w:p w14:paraId="65BA0219" w14:textId="77777777" w:rsidR="00C1276A" w:rsidRPr="00DB40AA" w:rsidRDefault="00C1276A" w:rsidP="00E20D4B">
            <w:pPr>
              <w:jc w:val="center"/>
              <w:rPr>
                <w:color w:val="000000"/>
                <w:sz w:val="18"/>
                <w:szCs w:val="18"/>
                <w:lang w:val="en-US"/>
              </w:rPr>
            </w:pPr>
            <w:r w:rsidRPr="00DB40AA">
              <w:rPr>
                <w:color w:val="000000"/>
                <w:sz w:val="18"/>
                <w:szCs w:val="18"/>
                <w:lang w:val="en-US"/>
              </w:rPr>
              <w:t>27</w:t>
            </w:r>
          </w:p>
        </w:tc>
        <w:tc>
          <w:tcPr>
            <w:tcW w:w="1417" w:type="dxa"/>
            <w:tcBorders>
              <w:top w:val="single" w:sz="4" w:space="0" w:color="auto"/>
              <w:left w:val="nil"/>
              <w:bottom w:val="nil"/>
              <w:right w:val="nil"/>
            </w:tcBorders>
            <w:vAlign w:val="center"/>
          </w:tcPr>
          <w:p w14:paraId="2BEF54CC" w14:textId="77777777" w:rsidR="00C1276A" w:rsidRPr="00DB40AA" w:rsidRDefault="00C1276A" w:rsidP="00E20D4B">
            <w:pPr>
              <w:jc w:val="center"/>
              <w:rPr>
                <w:color w:val="000000"/>
                <w:sz w:val="18"/>
                <w:szCs w:val="18"/>
                <w:lang w:val="en-US"/>
              </w:rPr>
            </w:pPr>
          </w:p>
        </w:tc>
        <w:tc>
          <w:tcPr>
            <w:tcW w:w="1418" w:type="dxa"/>
            <w:tcBorders>
              <w:top w:val="single" w:sz="4" w:space="0" w:color="auto"/>
              <w:left w:val="nil"/>
              <w:bottom w:val="nil"/>
              <w:right w:val="nil"/>
            </w:tcBorders>
            <w:vAlign w:val="center"/>
          </w:tcPr>
          <w:p w14:paraId="1794D62D" w14:textId="77777777" w:rsidR="00C1276A" w:rsidRPr="00DB40AA" w:rsidRDefault="00C1276A" w:rsidP="00E20D4B">
            <w:pPr>
              <w:jc w:val="center"/>
              <w:rPr>
                <w:color w:val="000000"/>
                <w:sz w:val="18"/>
                <w:szCs w:val="18"/>
                <w:lang w:val="en-US"/>
              </w:rPr>
            </w:pPr>
          </w:p>
        </w:tc>
        <w:tc>
          <w:tcPr>
            <w:tcW w:w="1615" w:type="dxa"/>
            <w:tcBorders>
              <w:top w:val="single" w:sz="4" w:space="0" w:color="auto"/>
              <w:left w:val="nil"/>
              <w:bottom w:val="nil"/>
              <w:right w:val="single" w:sz="4" w:space="0" w:color="auto"/>
            </w:tcBorders>
            <w:vAlign w:val="center"/>
          </w:tcPr>
          <w:p w14:paraId="43E93B70" w14:textId="77777777" w:rsidR="00C1276A" w:rsidRPr="00DB40AA" w:rsidRDefault="00C1276A" w:rsidP="00E20D4B">
            <w:pPr>
              <w:jc w:val="center"/>
              <w:rPr>
                <w:sz w:val="18"/>
                <w:szCs w:val="18"/>
              </w:rPr>
            </w:pPr>
          </w:p>
        </w:tc>
      </w:tr>
      <w:tr w:rsidR="00C1276A" w:rsidRPr="00DB40AA" w14:paraId="08D0E9CD" w14:textId="77777777" w:rsidTr="00DB40AA">
        <w:trPr>
          <w:trHeight w:val="227"/>
          <w:jc w:val="center"/>
        </w:trPr>
        <w:tc>
          <w:tcPr>
            <w:tcW w:w="3834" w:type="dxa"/>
            <w:tcBorders>
              <w:top w:val="nil"/>
              <w:left w:val="single" w:sz="4" w:space="0" w:color="auto"/>
              <w:bottom w:val="nil"/>
              <w:right w:val="nil"/>
            </w:tcBorders>
            <w:vAlign w:val="center"/>
          </w:tcPr>
          <w:p w14:paraId="6248FD98" w14:textId="4A4AA6DE" w:rsidR="00C1276A" w:rsidRPr="00DB40AA" w:rsidRDefault="00E20D4B" w:rsidP="00E20D4B">
            <w:pPr>
              <w:jc w:val="center"/>
              <w:rPr>
                <w:i/>
                <w:color w:val="000000"/>
                <w:sz w:val="18"/>
                <w:szCs w:val="18"/>
                <w:lang w:val="en-US"/>
              </w:rPr>
            </w:pPr>
            <w:r w:rsidRPr="00DB40AA">
              <w:rPr>
                <w:color w:val="000000"/>
                <w:sz w:val="18"/>
                <w:szCs w:val="18"/>
              </w:rPr>
              <w:t>Количество</w:t>
            </w:r>
            <w:r w:rsidRPr="00DB40AA">
              <w:rPr>
                <w:color w:val="000000"/>
                <w:sz w:val="18"/>
                <w:szCs w:val="18"/>
                <w:lang w:val="en-US"/>
              </w:rPr>
              <w:t xml:space="preserve"> </w:t>
            </w:r>
            <w:r w:rsidR="00C1276A" w:rsidRPr="00DB40AA">
              <w:rPr>
                <w:color w:val="000000"/>
                <w:sz w:val="18"/>
                <w:szCs w:val="18"/>
              </w:rPr>
              <w:t>наблюдений</w:t>
            </w:r>
          </w:p>
        </w:tc>
        <w:tc>
          <w:tcPr>
            <w:tcW w:w="1418" w:type="dxa"/>
            <w:tcBorders>
              <w:top w:val="nil"/>
              <w:left w:val="nil"/>
              <w:bottom w:val="nil"/>
              <w:right w:val="nil"/>
            </w:tcBorders>
            <w:vAlign w:val="center"/>
          </w:tcPr>
          <w:p w14:paraId="25359227" w14:textId="77777777" w:rsidR="00C1276A" w:rsidRPr="00DB40AA" w:rsidRDefault="00C1276A" w:rsidP="00E20D4B">
            <w:pPr>
              <w:jc w:val="center"/>
              <w:rPr>
                <w:color w:val="000000"/>
                <w:sz w:val="18"/>
                <w:szCs w:val="18"/>
                <w:lang w:val="en-US"/>
              </w:rPr>
            </w:pPr>
            <w:r w:rsidRPr="00DB40AA">
              <w:rPr>
                <w:color w:val="000000"/>
                <w:sz w:val="18"/>
                <w:szCs w:val="18"/>
                <w:lang w:val="en-US"/>
              </w:rPr>
              <w:t>5411</w:t>
            </w:r>
          </w:p>
        </w:tc>
        <w:tc>
          <w:tcPr>
            <w:tcW w:w="1417" w:type="dxa"/>
            <w:tcBorders>
              <w:top w:val="nil"/>
              <w:left w:val="nil"/>
              <w:bottom w:val="nil"/>
              <w:right w:val="nil"/>
            </w:tcBorders>
            <w:vAlign w:val="center"/>
          </w:tcPr>
          <w:p w14:paraId="1334A528" w14:textId="77777777" w:rsidR="00C1276A" w:rsidRPr="00DB40AA" w:rsidRDefault="00C1276A" w:rsidP="00E20D4B">
            <w:pPr>
              <w:jc w:val="center"/>
              <w:rPr>
                <w:color w:val="000000"/>
                <w:sz w:val="18"/>
                <w:szCs w:val="18"/>
                <w:lang w:val="en-US"/>
              </w:rPr>
            </w:pPr>
          </w:p>
        </w:tc>
        <w:tc>
          <w:tcPr>
            <w:tcW w:w="1418" w:type="dxa"/>
            <w:tcBorders>
              <w:top w:val="nil"/>
              <w:left w:val="nil"/>
              <w:bottom w:val="nil"/>
              <w:right w:val="nil"/>
            </w:tcBorders>
            <w:vAlign w:val="center"/>
          </w:tcPr>
          <w:p w14:paraId="65B0B1D7" w14:textId="77777777" w:rsidR="00C1276A" w:rsidRPr="00DB40AA" w:rsidRDefault="00C1276A" w:rsidP="00E20D4B">
            <w:pPr>
              <w:jc w:val="center"/>
              <w:rPr>
                <w:color w:val="000000"/>
                <w:sz w:val="18"/>
                <w:szCs w:val="18"/>
                <w:lang w:val="en-US"/>
              </w:rPr>
            </w:pPr>
          </w:p>
        </w:tc>
        <w:tc>
          <w:tcPr>
            <w:tcW w:w="1615" w:type="dxa"/>
            <w:tcBorders>
              <w:top w:val="nil"/>
              <w:left w:val="nil"/>
              <w:bottom w:val="nil"/>
              <w:right w:val="single" w:sz="4" w:space="0" w:color="auto"/>
            </w:tcBorders>
            <w:vAlign w:val="center"/>
          </w:tcPr>
          <w:p w14:paraId="46A37BCB" w14:textId="77777777" w:rsidR="00C1276A" w:rsidRPr="00DB40AA" w:rsidRDefault="00C1276A" w:rsidP="00E20D4B">
            <w:pPr>
              <w:jc w:val="center"/>
              <w:rPr>
                <w:sz w:val="18"/>
                <w:szCs w:val="18"/>
              </w:rPr>
            </w:pPr>
          </w:p>
        </w:tc>
      </w:tr>
      <w:tr w:rsidR="00C1276A" w:rsidRPr="00DB40AA" w14:paraId="2D36B4A7" w14:textId="77777777" w:rsidTr="00DB40AA">
        <w:trPr>
          <w:trHeight w:val="227"/>
          <w:jc w:val="center"/>
        </w:trPr>
        <w:tc>
          <w:tcPr>
            <w:tcW w:w="3834" w:type="dxa"/>
            <w:tcBorders>
              <w:top w:val="nil"/>
              <w:left w:val="single" w:sz="4" w:space="0" w:color="auto"/>
              <w:bottom w:val="nil"/>
              <w:right w:val="nil"/>
            </w:tcBorders>
            <w:vAlign w:val="center"/>
          </w:tcPr>
          <w:p w14:paraId="51A602C9" w14:textId="10E94C80" w:rsidR="00C1276A" w:rsidRPr="00DB40AA" w:rsidRDefault="00E20D4B" w:rsidP="00E20D4B">
            <w:pPr>
              <w:jc w:val="center"/>
              <w:rPr>
                <w:color w:val="000000"/>
                <w:sz w:val="18"/>
                <w:szCs w:val="18"/>
              </w:rPr>
            </w:pPr>
            <w:r w:rsidRPr="00DB40AA">
              <w:rPr>
                <w:color w:val="000000"/>
                <w:sz w:val="18"/>
                <w:szCs w:val="18"/>
              </w:rPr>
              <w:t>Логарифмическое</w:t>
            </w:r>
            <w:r w:rsidR="00C1276A" w:rsidRPr="00DB40AA">
              <w:rPr>
                <w:color w:val="000000"/>
                <w:sz w:val="18"/>
                <w:szCs w:val="18"/>
              </w:rPr>
              <w:t xml:space="preserve"> правдоподобие</w:t>
            </w:r>
          </w:p>
        </w:tc>
        <w:tc>
          <w:tcPr>
            <w:tcW w:w="1418" w:type="dxa"/>
            <w:tcBorders>
              <w:top w:val="nil"/>
              <w:left w:val="nil"/>
              <w:bottom w:val="nil"/>
              <w:right w:val="nil"/>
            </w:tcBorders>
            <w:vAlign w:val="center"/>
          </w:tcPr>
          <w:p w14:paraId="68C5C464" w14:textId="77777777" w:rsidR="00C1276A" w:rsidRPr="00DB40AA" w:rsidRDefault="00C1276A" w:rsidP="00E20D4B">
            <w:pPr>
              <w:jc w:val="center"/>
              <w:rPr>
                <w:color w:val="000000"/>
                <w:sz w:val="18"/>
                <w:szCs w:val="18"/>
              </w:rPr>
            </w:pPr>
            <w:r w:rsidRPr="00DB40AA">
              <w:rPr>
                <w:color w:val="000000"/>
                <w:sz w:val="18"/>
                <w:szCs w:val="18"/>
              </w:rPr>
              <w:t>−104,3538</w:t>
            </w:r>
          </w:p>
        </w:tc>
        <w:tc>
          <w:tcPr>
            <w:tcW w:w="1417" w:type="dxa"/>
            <w:tcBorders>
              <w:top w:val="nil"/>
              <w:left w:val="nil"/>
              <w:bottom w:val="nil"/>
              <w:right w:val="nil"/>
            </w:tcBorders>
            <w:vAlign w:val="center"/>
          </w:tcPr>
          <w:p w14:paraId="060C1556" w14:textId="77777777" w:rsidR="00C1276A" w:rsidRPr="00DB40AA" w:rsidRDefault="00C1276A" w:rsidP="00E20D4B">
            <w:pPr>
              <w:jc w:val="center"/>
              <w:rPr>
                <w:color w:val="000000"/>
                <w:sz w:val="18"/>
                <w:szCs w:val="18"/>
              </w:rPr>
            </w:pPr>
          </w:p>
        </w:tc>
        <w:tc>
          <w:tcPr>
            <w:tcW w:w="1418" w:type="dxa"/>
            <w:tcBorders>
              <w:top w:val="nil"/>
              <w:left w:val="nil"/>
              <w:bottom w:val="nil"/>
              <w:right w:val="nil"/>
            </w:tcBorders>
            <w:vAlign w:val="center"/>
          </w:tcPr>
          <w:p w14:paraId="189B3207" w14:textId="77777777" w:rsidR="00C1276A" w:rsidRPr="00DB40AA" w:rsidRDefault="00C1276A" w:rsidP="00E20D4B">
            <w:pPr>
              <w:jc w:val="center"/>
              <w:rPr>
                <w:color w:val="000000"/>
                <w:sz w:val="18"/>
                <w:szCs w:val="18"/>
              </w:rPr>
            </w:pPr>
          </w:p>
        </w:tc>
        <w:tc>
          <w:tcPr>
            <w:tcW w:w="1615" w:type="dxa"/>
            <w:tcBorders>
              <w:top w:val="nil"/>
              <w:left w:val="nil"/>
              <w:bottom w:val="nil"/>
              <w:right w:val="single" w:sz="4" w:space="0" w:color="auto"/>
            </w:tcBorders>
            <w:vAlign w:val="center"/>
          </w:tcPr>
          <w:p w14:paraId="14DAE959" w14:textId="77777777" w:rsidR="00C1276A" w:rsidRPr="00DB40AA" w:rsidRDefault="00C1276A" w:rsidP="00E20D4B">
            <w:pPr>
              <w:jc w:val="center"/>
              <w:rPr>
                <w:sz w:val="18"/>
                <w:szCs w:val="18"/>
              </w:rPr>
            </w:pPr>
          </w:p>
        </w:tc>
      </w:tr>
      <w:tr w:rsidR="00C1276A" w:rsidRPr="00DB40AA" w14:paraId="4A0FD682" w14:textId="77777777" w:rsidTr="00DB40AA">
        <w:trPr>
          <w:trHeight w:val="227"/>
          <w:jc w:val="center"/>
        </w:trPr>
        <w:tc>
          <w:tcPr>
            <w:tcW w:w="3834" w:type="dxa"/>
            <w:tcBorders>
              <w:top w:val="nil"/>
              <w:left w:val="single" w:sz="4" w:space="0" w:color="auto"/>
              <w:bottom w:val="single" w:sz="4" w:space="0" w:color="auto"/>
              <w:right w:val="nil"/>
            </w:tcBorders>
            <w:vAlign w:val="center"/>
          </w:tcPr>
          <w:p w14:paraId="26BD42C9" w14:textId="5C8AC652" w:rsidR="00C1276A" w:rsidRPr="00DB40AA" w:rsidRDefault="002B06AD" w:rsidP="00E20D4B">
            <w:pPr>
              <w:jc w:val="center"/>
              <w:rPr>
                <w:color w:val="000000"/>
                <w:sz w:val="18"/>
                <w:szCs w:val="18"/>
              </w:rPr>
            </w:pPr>
            <m:oMath>
              <m:sSup>
                <m:sSupPr>
                  <m:ctrlPr>
                    <w:rPr>
                      <w:rFonts w:ascii="Cambria Math" w:hAnsi="Cambria Math"/>
                      <w:i/>
                      <w:color w:val="000000"/>
                      <w:sz w:val="18"/>
                      <w:szCs w:val="18"/>
                      <w:lang w:val="en-US"/>
                    </w:rPr>
                  </m:ctrlPr>
                </m:sSupPr>
                <m:e>
                  <m:r>
                    <w:rPr>
                      <w:rFonts w:ascii="Cambria Math" w:hAnsi="Cambria Math"/>
                      <w:color w:val="000000"/>
                      <w:sz w:val="18"/>
                      <w:szCs w:val="18"/>
                      <w:lang w:val="en-US"/>
                    </w:rPr>
                    <m:t>R</m:t>
                  </m:r>
                </m:e>
                <m:sup>
                  <m:r>
                    <w:rPr>
                      <w:rFonts w:ascii="Cambria Math" w:hAnsi="Cambria Math"/>
                      <w:color w:val="000000"/>
                      <w:sz w:val="18"/>
                      <w:szCs w:val="18"/>
                    </w:rPr>
                    <m:t>2</m:t>
                  </m:r>
                </m:sup>
              </m:sSup>
            </m:oMath>
            <w:r w:rsidR="00C1276A" w:rsidRPr="00DB40AA">
              <w:rPr>
                <w:color w:val="000000"/>
                <w:sz w:val="18"/>
                <w:szCs w:val="18"/>
              </w:rPr>
              <w:t xml:space="preserve"> Макфаддена</w:t>
            </w:r>
          </w:p>
        </w:tc>
        <w:tc>
          <w:tcPr>
            <w:tcW w:w="1418" w:type="dxa"/>
            <w:tcBorders>
              <w:top w:val="nil"/>
              <w:left w:val="nil"/>
              <w:bottom w:val="single" w:sz="4" w:space="0" w:color="auto"/>
              <w:right w:val="nil"/>
            </w:tcBorders>
            <w:vAlign w:val="center"/>
          </w:tcPr>
          <w:p w14:paraId="45B7E3DF" w14:textId="77777777" w:rsidR="00C1276A" w:rsidRPr="00DB40AA" w:rsidRDefault="00C1276A" w:rsidP="00E20D4B">
            <w:pPr>
              <w:jc w:val="center"/>
              <w:rPr>
                <w:color w:val="000000"/>
                <w:sz w:val="18"/>
                <w:szCs w:val="18"/>
              </w:rPr>
            </w:pPr>
            <w:r w:rsidRPr="00DB40AA">
              <w:rPr>
                <w:color w:val="000000"/>
                <w:sz w:val="18"/>
                <w:szCs w:val="18"/>
              </w:rPr>
              <w:t>0,3863</w:t>
            </w:r>
          </w:p>
        </w:tc>
        <w:tc>
          <w:tcPr>
            <w:tcW w:w="1417" w:type="dxa"/>
            <w:tcBorders>
              <w:top w:val="nil"/>
              <w:left w:val="nil"/>
              <w:bottom w:val="single" w:sz="4" w:space="0" w:color="auto"/>
              <w:right w:val="nil"/>
            </w:tcBorders>
            <w:vAlign w:val="center"/>
          </w:tcPr>
          <w:p w14:paraId="3AADCD76" w14:textId="77777777" w:rsidR="00C1276A" w:rsidRPr="00DB40AA" w:rsidRDefault="00C1276A" w:rsidP="00E20D4B">
            <w:pPr>
              <w:jc w:val="center"/>
              <w:rPr>
                <w:color w:val="000000"/>
                <w:sz w:val="18"/>
                <w:szCs w:val="18"/>
              </w:rPr>
            </w:pPr>
          </w:p>
        </w:tc>
        <w:tc>
          <w:tcPr>
            <w:tcW w:w="1418" w:type="dxa"/>
            <w:tcBorders>
              <w:top w:val="nil"/>
              <w:left w:val="nil"/>
              <w:bottom w:val="single" w:sz="4" w:space="0" w:color="auto"/>
              <w:right w:val="nil"/>
            </w:tcBorders>
            <w:vAlign w:val="center"/>
          </w:tcPr>
          <w:p w14:paraId="38AFED7A" w14:textId="77777777" w:rsidR="00C1276A" w:rsidRPr="00DB40AA" w:rsidRDefault="00C1276A" w:rsidP="00E20D4B">
            <w:pPr>
              <w:jc w:val="center"/>
              <w:rPr>
                <w:color w:val="000000"/>
                <w:sz w:val="18"/>
                <w:szCs w:val="18"/>
              </w:rPr>
            </w:pPr>
          </w:p>
        </w:tc>
        <w:tc>
          <w:tcPr>
            <w:tcW w:w="1615" w:type="dxa"/>
            <w:tcBorders>
              <w:top w:val="nil"/>
              <w:left w:val="nil"/>
              <w:bottom w:val="single" w:sz="4" w:space="0" w:color="auto"/>
              <w:right w:val="single" w:sz="4" w:space="0" w:color="auto"/>
            </w:tcBorders>
            <w:vAlign w:val="center"/>
          </w:tcPr>
          <w:p w14:paraId="50363158" w14:textId="77777777" w:rsidR="00C1276A" w:rsidRPr="00DB40AA" w:rsidRDefault="00C1276A" w:rsidP="00E20D4B">
            <w:pPr>
              <w:jc w:val="center"/>
              <w:rPr>
                <w:sz w:val="18"/>
                <w:szCs w:val="18"/>
              </w:rPr>
            </w:pPr>
          </w:p>
        </w:tc>
      </w:tr>
    </w:tbl>
    <w:p w14:paraId="134CBE6B" w14:textId="753F5EAA" w:rsidR="00E20D4B" w:rsidRDefault="00E20D4B" w:rsidP="001D15D7">
      <w:pPr>
        <w:jc w:val="both"/>
        <w:rPr>
          <w:i/>
          <w:color w:val="000000"/>
          <w:sz w:val="20"/>
          <w:szCs w:val="20"/>
        </w:rPr>
      </w:pPr>
      <w:r w:rsidRPr="00E20D4B">
        <w:rPr>
          <w:sz w:val="20"/>
          <w:szCs w:val="20"/>
        </w:rPr>
        <w:t>*** – статистическая значимость на 1% уровне, ** – статистическая значимость на 5% уровне, * – статистическая значимость на 10% уровне</w:t>
      </w:r>
      <w:r w:rsidR="00C50F01">
        <w:rPr>
          <w:sz w:val="20"/>
          <w:szCs w:val="20"/>
        </w:rPr>
        <w:t>.</w:t>
      </w:r>
    </w:p>
    <w:p w14:paraId="08294108" w14:textId="532AA6AF" w:rsidR="001D15D7" w:rsidRDefault="0064164D" w:rsidP="0069068E">
      <w:pPr>
        <w:jc w:val="both"/>
        <w:rPr>
          <w:color w:val="000000"/>
          <w:sz w:val="20"/>
          <w:szCs w:val="20"/>
          <w:shd w:val="clear" w:color="auto" w:fill="FFFFFF"/>
        </w:rPr>
      </w:pPr>
      <w:r>
        <w:rPr>
          <w:i/>
          <w:color w:val="000000"/>
          <w:sz w:val="20"/>
          <w:szCs w:val="20"/>
        </w:rPr>
        <w:t>Рассчитано по:</w:t>
      </w:r>
      <w:r w:rsidR="00C05534" w:rsidRPr="0018626E">
        <w:rPr>
          <w:color w:val="000000"/>
          <w:sz w:val="20"/>
          <w:szCs w:val="20"/>
        </w:rPr>
        <w:t xml:space="preserve"> </w:t>
      </w:r>
      <w:r w:rsidR="00C05534" w:rsidRPr="0018626E">
        <w:rPr>
          <w:color w:val="000000"/>
          <w:sz w:val="20"/>
          <w:szCs w:val="20"/>
          <w:shd w:val="clear" w:color="auto" w:fill="FFFFFF"/>
        </w:rPr>
        <w:t xml:space="preserve">Русипотека, </w:t>
      </w:r>
      <w:r w:rsidR="00C05534" w:rsidRPr="0018626E">
        <w:rPr>
          <w:color w:val="000000"/>
          <w:sz w:val="20"/>
          <w:szCs w:val="20"/>
          <w:shd w:val="clear" w:color="auto" w:fill="FFFFFF"/>
          <w:lang w:val="en-US"/>
        </w:rPr>
        <w:t>Banki</w:t>
      </w:r>
      <w:r w:rsidR="00C05534" w:rsidRPr="0018626E">
        <w:rPr>
          <w:color w:val="000000"/>
          <w:sz w:val="20"/>
          <w:szCs w:val="20"/>
          <w:shd w:val="clear" w:color="auto" w:fill="FFFFFF"/>
        </w:rPr>
        <w:t>.</w:t>
      </w:r>
      <w:r w:rsidR="00C05534" w:rsidRPr="0018626E">
        <w:rPr>
          <w:color w:val="000000"/>
          <w:sz w:val="20"/>
          <w:szCs w:val="20"/>
          <w:shd w:val="clear" w:color="auto" w:fill="FFFFFF"/>
          <w:lang w:val="en-US"/>
        </w:rPr>
        <w:t>ru</w:t>
      </w:r>
      <w:r w:rsidR="00C05534" w:rsidRPr="0018626E">
        <w:rPr>
          <w:color w:val="000000"/>
          <w:sz w:val="20"/>
          <w:szCs w:val="20"/>
          <w:shd w:val="clear" w:color="auto" w:fill="FFFFFF"/>
        </w:rPr>
        <w:t>, Анализ банков: портал банковского аналитика, КУАП</w:t>
      </w:r>
      <w:proofErr w:type="gramStart"/>
      <w:r w:rsidR="00C05534" w:rsidRPr="0018626E">
        <w:rPr>
          <w:color w:val="000000"/>
          <w:sz w:val="20"/>
          <w:szCs w:val="20"/>
          <w:shd w:val="clear" w:color="auto" w:fill="FFFFFF"/>
        </w:rPr>
        <w:t>.Ф</w:t>
      </w:r>
      <w:proofErr w:type="gramEnd"/>
      <w:r w:rsidR="00C05534" w:rsidRPr="0018626E">
        <w:rPr>
          <w:color w:val="000000"/>
          <w:sz w:val="20"/>
          <w:szCs w:val="20"/>
          <w:shd w:val="clear" w:color="auto" w:fill="FFFFFF"/>
        </w:rPr>
        <w:t>инансовый анализ банков</w:t>
      </w:r>
      <w:r w:rsidR="00C50F01">
        <w:rPr>
          <w:color w:val="000000"/>
          <w:sz w:val="20"/>
          <w:szCs w:val="20"/>
          <w:shd w:val="clear" w:color="auto" w:fill="FFFFFF"/>
        </w:rPr>
        <w:t>.</w:t>
      </w:r>
    </w:p>
    <w:p w14:paraId="26496D54" w14:textId="77777777" w:rsidR="0069068E" w:rsidRPr="0069068E" w:rsidRDefault="0069068E" w:rsidP="0069068E">
      <w:pPr>
        <w:jc w:val="both"/>
        <w:rPr>
          <w:color w:val="000000"/>
          <w:szCs w:val="20"/>
          <w:shd w:val="clear" w:color="auto" w:fill="FFFFFF"/>
        </w:rPr>
      </w:pPr>
    </w:p>
    <w:p w14:paraId="7A53F694" w14:textId="5C624D98" w:rsidR="00B860B0" w:rsidRDefault="00C1276A" w:rsidP="006E6A91">
      <w:pPr>
        <w:spacing w:line="360" w:lineRule="auto"/>
        <w:ind w:firstLine="284"/>
        <w:jc w:val="both"/>
        <w:rPr>
          <w:shd w:val="clear" w:color="auto" w:fill="FFFFFF"/>
        </w:rPr>
      </w:pPr>
      <w:r>
        <w:rPr>
          <w:color w:val="000000"/>
          <w:shd w:val="clear" w:color="auto" w:fill="FFFFFF"/>
        </w:rPr>
        <w:t>Показатель натурального</w:t>
      </w:r>
      <w:r w:rsidR="0021348C">
        <w:rPr>
          <w:color w:val="000000"/>
          <w:shd w:val="clear" w:color="auto" w:fill="FFFFFF"/>
        </w:rPr>
        <w:t xml:space="preserve"> логарифм</w:t>
      </w:r>
      <w:r>
        <w:rPr>
          <w:color w:val="000000"/>
          <w:shd w:val="clear" w:color="auto" w:fill="FFFFFF"/>
        </w:rPr>
        <w:t>а</w:t>
      </w:r>
      <w:r w:rsidR="0021348C">
        <w:rPr>
          <w:color w:val="000000"/>
          <w:shd w:val="clear" w:color="auto" w:fill="FFFFFF"/>
        </w:rPr>
        <w:t xml:space="preserve"> </w:t>
      </w:r>
      <w:r>
        <w:rPr>
          <w:color w:val="000000"/>
          <w:shd w:val="clear" w:color="auto" w:fill="FFFFFF"/>
        </w:rPr>
        <w:t xml:space="preserve">показателя </w:t>
      </w:r>
      <w:r w:rsidR="0021348C">
        <w:rPr>
          <w:color w:val="000000"/>
          <w:shd w:val="clear" w:color="auto" w:fill="FFFFFF"/>
          <w:lang w:val="en-US"/>
        </w:rPr>
        <w:t>CIR</w:t>
      </w:r>
      <w:r w:rsidR="0021348C" w:rsidRPr="0099742D">
        <w:rPr>
          <w:color w:val="000000"/>
          <w:shd w:val="clear" w:color="auto" w:fill="FFFFFF"/>
        </w:rPr>
        <w:t xml:space="preserve"> </w:t>
      </w:r>
      <w:r w:rsidR="0021348C">
        <w:rPr>
          <w:color w:val="000000"/>
          <w:shd w:val="clear" w:color="auto" w:fill="FFFFFF"/>
        </w:rPr>
        <w:t>п</w:t>
      </w:r>
      <w:r>
        <w:rPr>
          <w:color w:val="000000"/>
          <w:shd w:val="clear" w:color="auto" w:fill="FFFFFF"/>
        </w:rPr>
        <w:t>редставленного в виде отношен</w:t>
      </w:r>
      <w:r w:rsidR="006E6A91">
        <w:rPr>
          <w:color w:val="000000"/>
          <w:shd w:val="clear" w:color="auto" w:fill="FFFFFF"/>
        </w:rPr>
        <w:t>ия операционных расходов и сумме</w:t>
      </w:r>
      <w:r>
        <w:rPr>
          <w:color w:val="000000"/>
          <w:shd w:val="clear" w:color="auto" w:fill="FFFFFF"/>
        </w:rPr>
        <w:t xml:space="preserve"> комиссионных и процентных доходов статистически значим на 10% уровне.</w:t>
      </w:r>
      <w:r w:rsidRPr="00C1276A">
        <w:rPr>
          <w:color w:val="000000"/>
          <w:shd w:val="clear" w:color="auto" w:fill="FFFFFF"/>
        </w:rPr>
        <w:t xml:space="preserve"> </w:t>
      </w:r>
      <w:r>
        <w:rPr>
          <w:color w:val="000000"/>
          <w:shd w:val="clear" w:color="auto" w:fill="FFFFFF"/>
        </w:rPr>
        <w:t>Предельный эффе</w:t>
      </w:r>
      <w:r w:rsidR="0064164D">
        <w:rPr>
          <w:color w:val="000000"/>
          <w:shd w:val="clear" w:color="auto" w:fill="FFFFFF"/>
        </w:rPr>
        <w:t xml:space="preserve">кт для среднего банка означает, </w:t>
      </w:r>
      <w:r>
        <w:rPr>
          <w:color w:val="000000"/>
          <w:shd w:val="clear" w:color="auto" w:fill="FFFFFF"/>
        </w:rPr>
        <w:t xml:space="preserve">что при увеличении показателя </w:t>
      </w:r>
      <w:r>
        <w:rPr>
          <w:color w:val="000000"/>
        </w:rPr>
        <w:t>логарифма депозитов</w:t>
      </w:r>
      <w:r>
        <w:rPr>
          <w:color w:val="000000"/>
          <w:shd w:val="clear" w:color="auto" w:fill="FFFFFF"/>
        </w:rPr>
        <w:t xml:space="preserve"> на 1, что для </w:t>
      </w:r>
      <w:r w:rsidR="0064164D">
        <w:rPr>
          <w:color w:val="000000"/>
          <w:shd w:val="clear" w:color="auto" w:fill="FFFFFF"/>
        </w:rPr>
        <w:t>«</w:t>
      </w:r>
      <w:r>
        <w:rPr>
          <w:color w:val="000000"/>
          <w:shd w:val="clear" w:color="auto" w:fill="FFFFFF"/>
        </w:rPr>
        <w:t>среднего</w:t>
      </w:r>
      <w:r w:rsidR="0064164D">
        <w:rPr>
          <w:color w:val="000000"/>
          <w:shd w:val="clear" w:color="auto" w:fill="FFFFFF"/>
        </w:rPr>
        <w:t>»</w:t>
      </w:r>
      <w:r>
        <w:rPr>
          <w:color w:val="000000"/>
          <w:shd w:val="clear" w:color="auto" w:fill="FFFFFF"/>
        </w:rPr>
        <w:t xml:space="preserve"> банка означает увеличение </w:t>
      </w:r>
      <w:r w:rsidR="006E6A91">
        <w:rPr>
          <w:color w:val="000000"/>
          <w:shd w:val="clear" w:color="auto" w:fill="FFFFFF"/>
        </w:rPr>
        <w:lastRenderedPageBreak/>
        <w:t xml:space="preserve">показателя с 1,21% до 3,29%, </w:t>
      </w:r>
      <w:r>
        <w:rPr>
          <w:color w:val="000000"/>
          <w:shd w:val="clear" w:color="auto" w:fill="FFFFFF"/>
        </w:rPr>
        <w:t xml:space="preserve">вероятность данного банка секьюритизировать активы в данный год </w:t>
      </w:r>
      <w:r w:rsidR="00B860B0">
        <w:rPr>
          <w:color w:val="000000"/>
          <w:shd w:val="clear" w:color="auto" w:fill="FFFFFF"/>
        </w:rPr>
        <w:t>уменьшается</w:t>
      </w:r>
      <w:r>
        <w:rPr>
          <w:color w:val="000000"/>
          <w:shd w:val="clear" w:color="auto" w:fill="FFFFFF"/>
        </w:rPr>
        <w:t xml:space="preserve"> на 0,0</w:t>
      </w:r>
      <w:r w:rsidR="00C340F5">
        <w:rPr>
          <w:color w:val="000000"/>
          <w:shd w:val="clear" w:color="auto" w:fill="FFFFFF"/>
        </w:rPr>
        <w:t>069</w:t>
      </w:r>
      <w:r>
        <w:rPr>
          <w:color w:val="000000"/>
          <w:shd w:val="clear" w:color="auto" w:fill="FFFFFF"/>
        </w:rPr>
        <w:t>%</w:t>
      </w:r>
      <w:r w:rsidR="0064164D">
        <w:rPr>
          <w:color w:val="000000"/>
          <w:shd w:val="clear" w:color="auto" w:fill="FFFFFF"/>
        </w:rPr>
        <w:t>,</w:t>
      </w:r>
      <w:r>
        <w:rPr>
          <w:color w:val="000000"/>
          <w:shd w:val="clear" w:color="auto" w:fill="FFFFFF"/>
        </w:rPr>
        <w:t xml:space="preserve"> при прочих равных.</w:t>
      </w:r>
      <w:r w:rsidR="00B860B0">
        <w:rPr>
          <w:color w:val="000000"/>
          <w:shd w:val="clear" w:color="auto" w:fill="FFFFFF"/>
        </w:rPr>
        <w:t xml:space="preserve"> Хотя эффект не значительный, отрицательный знак коэффициента </w:t>
      </w:r>
      <w:r w:rsidR="000219F0">
        <w:rPr>
          <w:color w:val="000000"/>
          <w:shd w:val="clear" w:color="auto" w:fill="FFFFFF"/>
        </w:rPr>
        <w:t xml:space="preserve">не </w:t>
      </w:r>
      <w:r w:rsidR="00B860B0">
        <w:rPr>
          <w:color w:val="000000"/>
          <w:shd w:val="clear" w:color="auto" w:fill="FFFFFF"/>
        </w:rPr>
        <w:t>соответствует результатам</w:t>
      </w:r>
      <w:r w:rsidR="00F035A4" w:rsidRPr="00F035A4">
        <w:rPr>
          <w:color w:val="000000"/>
          <w:shd w:val="clear" w:color="auto" w:fill="FFFFFF"/>
        </w:rPr>
        <w:t xml:space="preserve"> </w:t>
      </w:r>
      <w:r w:rsidR="00F035A4">
        <w:rPr>
          <w:color w:val="000000"/>
          <w:shd w:val="clear" w:color="auto" w:fill="FFFFFF"/>
        </w:rPr>
        <w:t>упомянутого</w:t>
      </w:r>
      <w:r w:rsidR="00B860B0">
        <w:rPr>
          <w:color w:val="000000"/>
          <w:shd w:val="clear" w:color="auto" w:fill="FFFFFF"/>
        </w:rPr>
        <w:t xml:space="preserve"> исследования на испанском рынке</w:t>
      </w:r>
      <w:r w:rsidR="00B860B0" w:rsidRPr="0099742D">
        <w:rPr>
          <w:color w:val="000000"/>
          <w:shd w:val="clear" w:color="auto" w:fill="FFFFFF"/>
        </w:rPr>
        <w:t>.</w:t>
      </w:r>
      <w:r w:rsidR="00B860B0" w:rsidRPr="0099742D">
        <w:rPr>
          <w:shd w:val="clear" w:color="auto" w:fill="FFFFFF"/>
        </w:rPr>
        <w:t xml:space="preserve"> </w:t>
      </w:r>
      <w:r w:rsidR="00B860B0">
        <w:rPr>
          <w:shd w:val="clear" w:color="auto" w:fill="FFFFFF"/>
        </w:rPr>
        <w:t>Отрицательный знак коэффициента</w:t>
      </w:r>
      <w:r w:rsidR="00B860B0" w:rsidRPr="009654E5">
        <w:rPr>
          <w:shd w:val="clear" w:color="auto" w:fill="FFFFFF"/>
        </w:rPr>
        <w:t xml:space="preserve"> может свидетельс</w:t>
      </w:r>
      <w:r w:rsidR="00797530">
        <w:rPr>
          <w:shd w:val="clear" w:color="auto" w:fill="FFFFFF"/>
        </w:rPr>
        <w:t>твовать о том, что секьюритизац</w:t>
      </w:r>
      <w:r w:rsidR="00B860B0" w:rsidRPr="009654E5">
        <w:rPr>
          <w:shd w:val="clear" w:color="auto" w:fill="FFFFFF"/>
        </w:rPr>
        <w:t xml:space="preserve">ия активов </w:t>
      </w:r>
      <w:r w:rsidR="000219F0">
        <w:rPr>
          <w:shd w:val="clear" w:color="auto" w:fill="FFFFFF"/>
        </w:rPr>
        <w:t xml:space="preserve">хоть и </w:t>
      </w:r>
      <w:r w:rsidR="00B860B0" w:rsidRPr="009654E5">
        <w:rPr>
          <w:shd w:val="clear" w:color="auto" w:fill="FFFFFF"/>
        </w:rPr>
        <w:t>является способом повы</w:t>
      </w:r>
      <w:r w:rsidR="00B860B0">
        <w:rPr>
          <w:shd w:val="clear" w:color="auto" w:fill="FFFFFF"/>
        </w:rPr>
        <w:t>сить эффективность работы банка</w:t>
      </w:r>
      <w:r w:rsidR="000219F0">
        <w:rPr>
          <w:shd w:val="clear" w:color="auto" w:fill="FFFFFF"/>
        </w:rPr>
        <w:t xml:space="preserve">, но на российском рынке сделки секьюритизации осуществляют изначально более эффективные </w:t>
      </w:r>
      <w:r w:rsidR="0064164D">
        <w:rPr>
          <w:shd w:val="clear" w:color="auto" w:fill="FFFFFF"/>
        </w:rPr>
        <w:t>банки, чем в среднем по рынку</w:t>
      </w:r>
      <w:r w:rsidR="006254AB">
        <w:rPr>
          <w:shd w:val="clear" w:color="auto" w:fill="FFFFFF"/>
        </w:rPr>
        <w:t>.</w:t>
      </w:r>
    </w:p>
    <w:p w14:paraId="211E1844" w14:textId="1A95B223" w:rsidR="006E6A91" w:rsidRDefault="00B860B0" w:rsidP="006E6A91">
      <w:pPr>
        <w:spacing w:line="360" w:lineRule="auto"/>
        <w:ind w:firstLine="284"/>
        <w:jc w:val="both"/>
        <w:rPr>
          <w:color w:val="000000"/>
        </w:rPr>
      </w:pPr>
      <w:r>
        <w:rPr>
          <w:color w:val="000000"/>
          <w:shd w:val="clear" w:color="auto" w:fill="FFFFFF"/>
        </w:rPr>
        <w:t xml:space="preserve">Логарифм отношения чистого комиссионного дохода </w:t>
      </w:r>
      <w:r w:rsidR="0099742D">
        <w:rPr>
          <w:color w:val="000000"/>
          <w:shd w:val="clear" w:color="auto" w:fill="FFFFFF"/>
        </w:rPr>
        <w:t>за предыдущий год</w:t>
      </w:r>
      <w:r>
        <w:rPr>
          <w:color w:val="000000"/>
          <w:shd w:val="clear" w:color="auto" w:fill="FFFFFF"/>
        </w:rPr>
        <w:t xml:space="preserve"> к капиталу на начало года является статистически значим</w:t>
      </w:r>
      <w:r w:rsidR="006254AB">
        <w:rPr>
          <w:color w:val="000000"/>
          <w:shd w:val="clear" w:color="auto" w:fill="FFFFFF"/>
        </w:rPr>
        <w:t>ым</w:t>
      </w:r>
      <w:r>
        <w:rPr>
          <w:color w:val="000000"/>
          <w:shd w:val="clear" w:color="auto" w:fill="FFFFFF"/>
        </w:rPr>
        <w:t xml:space="preserve"> на 10% уровне. При увели</w:t>
      </w:r>
      <w:r w:rsidR="006E6A91">
        <w:rPr>
          <w:color w:val="000000"/>
          <w:shd w:val="clear" w:color="auto" w:fill="FFFFFF"/>
        </w:rPr>
        <w:t xml:space="preserve">чении логарифма показателя на 1, что для «среднего» банка является ростом с 7,27% по 19,77%, </w:t>
      </w:r>
      <w:r>
        <w:rPr>
          <w:color w:val="000000"/>
        </w:rPr>
        <w:t>вероятность «среднего» банка секьюритизировать ипотечные активы возрастает на 0,0</w:t>
      </w:r>
      <w:r w:rsidR="00C340F5">
        <w:rPr>
          <w:color w:val="000000"/>
        </w:rPr>
        <w:t>154</w:t>
      </w:r>
      <w:r>
        <w:rPr>
          <w:color w:val="000000"/>
        </w:rPr>
        <w:t>%</w:t>
      </w:r>
      <w:r w:rsidR="0064164D" w:rsidRPr="0064164D">
        <w:rPr>
          <w:color w:val="000000"/>
        </w:rPr>
        <w:t xml:space="preserve">, </w:t>
      </w:r>
      <w:r w:rsidR="0064164D">
        <w:rPr>
          <w:color w:val="000000"/>
        </w:rPr>
        <w:t>при прочих равных</w:t>
      </w:r>
      <w:r>
        <w:rPr>
          <w:color w:val="000000"/>
        </w:rPr>
        <w:t xml:space="preserve">. </w:t>
      </w:r>
      <w:r w:rsidR="00375F53">
        <w:rPr>
          <w:color w:val="000000"/>
        </w:rPr>
        <w:t xml:space="preserve">Данный результат расходится с результатом в модели с учетом всех сделок. </w:t>
      </w:r>
    </w:p>
    <w:p w14:paraId="444252BC" w14:textId="19CC2F2B" w:rsidR="00375F53" w:rsidRPr="00375F53" w:rsidRDefault="00375F53" w:rsidP="006E6A91">
      <w:pPr>
        <w:spacing w:line="360" w:lineRule="auto"/>
        <w:ind w:firstLine="284"/>
        <w:jc w:val="both"/>
        <w:rPr>
          <w:color w:val="000000"/>
        </w:rPr>
      </w:pPr>
      <w:r>
        <w:rPr>
          <w:color w:val="000000"/>
        </w:rPr>
        <w:t xml:space="preserve">Специфичной является бинарная </w:t>
      </w:r>
      <w:r w:rsidR="00754373">
        <w:rPr>
          <w:color w:val="000000"/>
        </w:rPr>
        <w:t>переменная,</w:t>
      </w:r>
      <w:r>
        <w:rPr>
          <w:color w:val="000000"/>
        </w:rPr>
        <w:t xml:space="preserve"> обозначающая проведения сделки в 2015 году.</w:t>
      </w:r>
      <w:r w:rsidR="003E1567">
        <w:rPr>
          <w:color w:val="000000"/>
        </w:rPr>
        <w:t xml:space="preserve"> Л</w:t>
      </w:r>
      <w:r w:rsidR="003E1567" w:rsidRPr="00C340F5">
        <w:rPr>
          <w:color w:val="000000"/>
        </w:rPr>
        <w:t>огарифм отно</w:t>
      </w:r>
      <w:r w:rsidR="0064164D">
        <w:rPr>
          <w:color w:val="000000"/>
        </w:rPr>
        <w:t xml:space="preserve">шения </w:t>
      </w:r>
      <w:r w:rsidR="003E1567" w:rsidRPr="00C340F5">
        <w:rPr>
          <w:color w:val="000000"/>
        </w:rPr>
        <w:t xml:space="preserve">числа шансов в пользу осуществления банком сделки секьюритизации в </w:t>
      </w:r>
      <w:r w:rsidR="003E1567">
        <w:rPr>
          <w:color w:val="000000"/>
        </w:rPr>
        <w:t>2015</w:t>
      </w:r>
      <w:r w:rsidR="003E1567" w:rsidRPr="00C340F5">
        <w:rPr>
          <w:color w:val="000000"/>
        </w:rPr>
        <w:t xml:space="preserve"> году</w:t>
      </w:r>
      <w:r w:rsidR="0064164D" w:rsidRPr="0064164D">
        <w:rPr>
          <w:color w:val="000000"/>
        </w:rPr>
        <w:t xml:space="preserve"> </w:t>
      </w:r>
      <w:r w:rsidR="0064164D">
        <w:rPr>
          <w:color w:val="000000"/>
        </w:rPr>
        <w:t xml:space="preserve">к числу шансов не осуществления </w:t>
      </w:r>
      <w:r w:rsidR="0064164D" w:rsidRPr="00C340F5">
        <w:rPr>
          <w:color w:val="000000"/>
        </w:rPr>
        <w:t xml:space="preserve">в </w:t>
      </w:r>
      <w:r w:rsidR="0064164D">
        <w:rPr>
          <w:color w:val="000000"/>
        </w:rPr>
        <w:t>2015</w:t>
      </w:r>
      <w:r w:rsidR="0064164D" w:rsidRPr="00C340F5">
        <w:rPr>
          <w:color w:val="000000"/>
        </w:rPr>
        <w:t xml:space="preserve"> году</w:t>
      </w:r>
      <w:r w:rsidR="003E1567">
        <w:rPr>
          <w:color w:val="000000"/>
        </w:rPr>
        <w:t xml:space="preserve"> </w:t>
      </w:r>
      <w:r w:rsidR="007D6A9B">
        <w:rPr>
          <w:color w:val="000000"/>
        </w:rPr>
        <w:t>увеличится</w:t>
      </w:r>
      <w:r w:rsidR="003E1567">
        <w:rPr>
          <w:color w:val="000000"/>
        </w:rPr>
        <w:t xml:space="preserve"> в среднем на 2,0359, при условии, что все остальные факторы зафиксированы</w:t>
      </w:r>
      <w:r w:rsidR="003E1567" w:rsidRPr="003E1567">
        <w:rPr>
          <w:color w:val="000000"/>
        </w:rPr>
        <w:t>. Ч</w:t>
      </w:r>
      <w:r w:rsidRPr="003E1567">
        <w:rPr>
          <w:color w:val="000000"/>
        </w:rPr>
        <w:t xml:space="preserve">то связано с </w:t>
      </w:r>
      <w:r w:rsidR="004C1212">
        <w:rPr>
          <w:color w:val="000000"/>
        </w:rPr>
        <w:t>увеличением</w:t>
      </w:r>
      <w:r w:rsidRPr="003E1567">
        <w:rPr>
          <w:color w:val="000000"/>
        </w:rPr>
        <w:t xml:space="preserve"> </w:t>
      </w:r>
      <w:r w:rsidR="00797530">
        <w:rPr>
          <w:color w:val="000000"/>
        </w:rPr>
        <w:t>сделок агентской секьюритизаци</w:t>
      </w:r>
      <w:r w:rsidR="004C1212">
        <w:rPr>
          <w:color w:val="000000"/>
        </w:rPr>
        <w:t>и</w:t>
      </w:r>
      <w:r w:rsidRPr="003E1567">
        <w:rPr>
          <w:color w:val="000000"/>
        </w:rPr>
        <w:t xml:space="preserve"> в связи с переходом рынка на работу в рамках </w:t>
      </w:r>
      <w:r w:rsidR="00F035A4">
        <w:rPr>
          <w:color w:val="000000"/>
        </w:rPr>
        <w:t>«</w:t>
      </w:r>
      <w:r w:rsidRPr="003E1567">
        <w:rPr>
          <w:color w:val="000000"/>
        </w:rPr>
        <w:t xml:space="preserve">Фабрики </w:t>
      </w:r>
      <w:r w:rsidR="00F035A4">
        <w:rPr>
          <w:color w:val="000000"/>
        </w:rPr>
        <w:t xml:space="preserve">ИЦБ </w:t>
      </w:r>
      <w:r w:rsidRPr="003E1567">
        <w:rPr>
          <w:color w:val="000000"/>
        </w:rPr>
        <w:t>ДОМ.РФ</w:t>
      </w:r>
      <w:r w:rsidR="00F035A4">
        <w:rPr>
          <w:color w:val="000000"/>
        </w:rPr>
        <w:t>»</w:t>
      </w:r>
      <w:r w:rsidRPr="003E1567">
        <w:rPr>
          <w:color w:val="000000"/>
        </w:rPr>
        <w:t>.</w:t>
      </w:r>
    </w:p>
    <w:p w14:paraId="3F6CD588" w14:textId="2A8C3EC7" w:rsidR="00375F53" w:rsidRPr="00046384" w:rsidRDefault="00046384" w:rsidP="006E6A91">
      <w:pPr>
        <w:spacing w:line="360" w:lineRule="auto"/>
        <w:ind w:firstLine="284"/>
        <w:jc w:val="both"/>
        <w:rPr>
          <w:color w:val="000000"/>
        </w:rPr>
      </w:pPr>
      <w:r>
        <w:rPr>
          <w:color w:val="000000"/>
        </w:rPr>
        <w:t>Таким образом, можно сделать следующие</w:t>
      </w:r>
      <w:r w:rsidR="00180919">
        <w:rPr>
          <w:color w:val="000000"/>
        </w:rPr>
        <w:t xml:space="preserve"> предположения относительно мотивации оригинаторов на российском рынке к проведению сделки секьюритизации ипотечных активов</w:t>
      </w:r>
      <w:r w:rsidRPr="00046384">
        <w:rPr>
          <w:color w:val="000000"/>
        </w:rPr>
        <w:t>:</w:t>
      </w:r>
    </w:p>
    <w:p w14:paraId="593CB70B" w14:textId="2F58D390" w:rsidR="00046384" w:rsidRDefault="00180919" w:rsidP="00F42EE3">
      <w:pPr>
        <w:pStyle w:val="af1"/>
        <w:numPr>
          <w:ilvl w:val="1"/>
          <w:numId w:val="13"/>
        </w:numPr>
        <w:spacing w:after="0" w:line="360" w:lineRule="auto"/>
        <w:ind w:left="0" w:firstLine="284"/>
        <w:jc w:val="both"/>
        <w:rPr>
          <w:color w:val="000000"/>
        </w:rPr>
      </w:pPr>
      <w:r>
        <w:rPr>
          <w:color w:val="000000"/>
        </w:rPr>
        <w:t>П</w:t>
      </w:r>
      <w:r w:rsidR="0064164D">
        <w:rPr>
          <w:color w:val="000000"/>
        </w:rPr>
        <w:t>еренос</w:t>
      </w:r>
      <w:r w:rsidR="00046384">
        <w:rPr>
          <w:color w:val="000000"/>
        </w:rPr>
        <w:t xml:space="preserve"> кредитного риска на инвестора не является мотивом совершения сделки секьюритизации, о чем свидетельствует отрицательное значение коэффициента при переменной отношения всех просроченных кредитов физических и юридических лиц</w:t>
      </w:r>
      <w:r>
        <w:rPr>
          <w:color w:val="000000"/>
        </w:rPr>
        <w:t xml:space="preserve"> </w:t>
      </w:r>
      <w:r w:rsidR="00BD7357">
        <w:rPr>
          <w:color w:val="000000"/>
        </w:rPr>
        <w:t xml:space="preserve">на начало года </w:t>
      </w:r>
      <w:r>
        <w:rPr>
          <w:color w:val="000000"/>
        </w:rPr>
        <w:t>ко всем обязательствам банка</w:t>
      </w:r>
      <w:r w:rsidR="00BD7357">
        <w:rPr>
          <w:color w:val="000000"/>
        </w:rPr>
        <w:t xml:space="preserve"> на начало года</w:t>
      </w:r>
    </w:p>
    <w:p w14:paraId="425B01C0" w14:textId="0A75EB3E" w:rsidR="00180919" w:rsidRDefault="00C0690B" w:rsidP="00F42EE3">
      <w:pPr>
        <w:pStyle w:val="af1"/>
        <w:numPr>
          <w:ilvl w:val="1"/>
          <w:numId w:val="13"/>
        </w:numPr>
        <w:spacing w:after="0" w:line="360" w:lineRule="auto"/>
        <w:ind w:left="0" w:firstLine="284"/>
        <w:jc w:val="both"/>
        <w:rPr>
          <w:color w:val="000000"/>
        </w:rPr>
      </w:pPr>
      <w:r>
        <w:rPr>
          <w:color w:val="000000"/>
        </w:rPr>
        <w:t>Риск,</w:t>
      </w:r>
      <w:r w:rsidR="00180919">
        <w:rPr>
          <w:color w:val="000000"/>
        </w:rPr>
        <w:t xml:space="preserve"> связанный с меньшим сроком депозитов, чем срок жизни ипотечных кредитов, является мотивом для </w:t>
      </w:r>
      <w:r w:rsidR="000219F0">
        <w:rPr>
          <w:color w:val="000000"/>
        </w:rPr>
        <w:t>банка,</w:t>
      </w:r>
      <w:r w:rsidR="00180919">
        <w:rPr>
          <w:color w:val="000000"/>
        </w:rPr>
        <w:t xml:space="preserve"> совершавшего</w:t>
      </w:r>
      <w:r w:rsidR="006E6A91">
        <w:rPr>
          <w:color w:val="000000"/>
        </w:rPr>
        <w:t xml:space="preserve"> сделку секьюритизации ипотечных активов</w:t>
      </w:r>
      <w:r w:rsidR="00180919">
        <w:rPr>
          <w:color w:val="000000"/>
        </w:rPr>
        <w:t xml:space="preserve">, о чем свидетельствует </w:t>
      </w:r>
      <w:r w:rsidR="006E6A91">
        <w:rPr>
          <w:color w:val="000000"/>
        </w:rPr>
        <w:t>положительный</w:t>
      </w:r>
      <w:r w:rsidR="00180919">
        <w:rPr>
          <w:color w:val="000000"/>
        </w:rPr>
        <w:t xml:space="preserve"> коэффициент у переменной логарифма</w:t>
      </w:r>
      <w:r w:rsidR="006E6A91">
        <w:rPr>
          <w:color w:val="000000"/>
        </w:rPr>
        <w:t xml:space="preserve"> отношения</w:t>
      </w:r>
      <w:r w:rsidR="004C1212">
        <w:rPr>
          <w:color w:val="000000"/>
        </w:rPr>
        <w:t xml:space="preserve"> всех</w:t>
      </w:r>
      <w:r w:rsidR="00180919">
        <w:rPr>
          <w:color w:val="000000"/>
        </w:rPr>
        <w:t xml:space="preserve"> депозитов</w:t>
      </w:r>
      <w:r w:rsidR="00BD7357">
        <w:rPr>
          <w:color w:val="000000"/>
        </w:rPr>
        <w:t xml:space="preserve"> на начало года</w:t>
      </w:r>
      <w:r w:rsidR="006E6A91">
        <w:rPr>
          <w:color w:val="000000"/>
        </w:rPr>
        <w:t xml:space="preserve"> ко всем обязательствам на начало года в обеих моделях. Однако эффект не является сильным, к тому же в модели с рассмотрением агентских сделок увеличение привлечённых депозитов снижает шансы банка на осуществление банком сделки агентской секьюритизации, что можно связать с оценкой банком риска кризиса ликвидности из-за резкого отзыва депозитов как низкого. В связи с чем заинтересованность банка в осуществлении сделки агентской секьюритизации как способ</w:t>
      </w:r>
      <w:r w:rsidR="009F79A1">
        <w:rPr>
          <w:color w:val="000000"/>
        </w:rPr>
        <w:t>а</w:t>
      </w:r>
      <w:r w:rsidR="006E6A91">
        <w:rPr>
          <w:color w:val="000000"/>
        </w:rPr>
        <w:t xml:space="preserve"> управления риском ликвидности падает с ростом</w:t>
      </w:r>
      <w:r w:rsidR="007D6A9B">
        <w:rPr>
          <w:color w:val="000000"/>
        </w:rPr>
        <w:t xml:space="preserve"> объёмов привлеченных депозитов</w:t>
      </w:r>
    </w:p>
    <w:p w14:paraId="2BC9A483" w14:textId="649C9F0E" w:rsidR="00180919" w:rsidRDefault="00BD7357" w:rsidP="00F42EE3">
      <w:pPr>
        <w:pStyle w:val="af1"/>
        <w:numPr>
          <w:ilvl w:val="1"/>
          <w:numId w:val="13"/>
        </w:numPr>
        <w:spacing w:after="0" w:line="360" w:lineRule="auto"/>
        <w:ind w:left="0" w:firstLine="284"/>
        <w:jc w:val="both"/>
        <w:rPr>
          <w:color w:val="000000"/>
        </w:rPr>
      </w:pPr>
      <w:r>
        <w:rPr>
          <w:color w:val="000000"/>
        </w:rPr>
        <w:lastRenderedPageBreak/>
        <w:t xml:space="preserve">Повышение достаточности капитала было мотивом осуществления сделки секьюритизации, однако не все банки осуществившие сделку руководствовались данным фактором, о чем свидетельствует </w:t>
      </w:r>
      <w:r w:rsidR="0064164D">
        <w:rPr>
          <w:color w:val="000000"/>
        </w:rPr>
        <w:t xml:space="preserve">небольшой </w:t>
      </w:r>
      <w:r>
        <w:rPr>
          <w:color w:val="000000"/>
        </w:rPr>
        <w:t>предельный эффект у переменной обозначающей норматив Н1 на начало года</w:t>
      </w:r>
      <w:r w:rsidR="000219F0">
        <w:rPr>
          <w:color w:val="000000"/>
        </w:rPr>
        <w:t xml:space="preserve"> в модели с включением всех сделок</w:t>
      </w:r>
      <w:r w:rsidR="007D6A9B">
        <w:rPr>
          <w:color w:val="000000"/>
        </w:rPr>
        <w:t>. Для модели с агентскими сделками переменная с нормативом Н1 не является статистически значимой, по этой причине, нельзя сказать</w:t>
      </w:r>
      <w:r w:rsidR="004A4E42" w:rsidRPr="004A4E42">
        <w:rPr>
          <w:color w:val="000000"/>
        </w:rPr>
        <w:t>,</w:t>
      </w:r>
      <w:r w:rsidR="007D6A9B">
        <w:rPr>
          <w:color w:val="000000"/>
        </w:rPr>
        <w:t xml:space="preserve"> что при осуществлении сделки агентской секьюритизации, соблюдение норматива достаточности капитала являлось мотивом для банка</w:t>
      </w:r>
    </w:p>
    <w:p w14:paraId="34C6EDCD" w14:textId="28C8EE6F" w:rsidR="007D6A9B" w:rsidRDefault="00545FDD" w:rsidP="00F42EE3">
      <w:pPr>
        <w:pStyle w:val="af1"/>
        <w:numPr>
          <w:ilvl w:val="1"/>
          <w:numId w:val="13"/>
        </w:numPr>
        <w:spacing w:after="0" w:line="360" w:lineRule="auto"/>
        <w:ind w:left="0" w:firstLine="284"/>
        <w:jc w:val="both"/>
        <w:rPr>
          <w:color w:val="000000"/>
        </w:rPr>
      </w:pPr>
      <w:r>
        <w:rPr>
          <w:color w:val="000000"/>
        </w:rPr>
        <w:t>Модель с рассмотрением всех</w:t>
      </w:r>
      <w:r w:rsidR="007D6A9B">
        <w:rPr>
          <w:color w:val="000000"/>
        </w:rPr>
        <w:t xml:space="preserve"> сдел</w:t>
      </w:r>
      <w:r>
        <w:rPr>
          <w:color w:val="000000"/>
        </w:rPr>
        <w:t>ок</w:t>
      </w:r>
      <w:r w:rsidR="007D6A9B">
        <w:rPr>
          <w:color w:val="000000"/>
        </w:rPr>
        <w:t xml:space="preserve"> показывает, что уменьшение норматива Н4 являлось мотивирующим фактором для </w:t>
      </w:r>
      <w:r w:rsidR="004A4E42">
        <w:rPr>
          <w:color w:val="000000"/>
        </w:rPr>
        <w:t>банка</w:t>
      </w:r>
      <w:r w:rsidR="004A4E42" w:rsidRPr="004A4E42">
        <w:rPr>
          <w:color w:val="000000"/>
        </w:rPr>
        <w:t>,</w:t>
      </w:r>
      <w:r w:rsidR="007D6A9B">
        <w:rPr>
          <w:color w:val="000000"/>
        </w:rPr>
        <w:t xml:space="preserve"> осу</w:t>
      </w:r>
      <w:r w:rsidR="004A4E42">
        <w:rPr>
          <w:color w:val="000000"/>
        </w:rPr>
        <w:t>ществившего</w:t>
      </w:r>
      <w:r w:rsidR="007D6A9B">
        <w:rPr>
          <w:color w:val="000000"/>
        </w:rPr>
        <w:t xml:space="preserve"> сделку секьюритизации ипотечных активов. Это позволяет сказать, что, во-первых</w:t>
      </w:r>
      <w:r w:rsidR="00655428">
        <w:rPr>
          <w:color w:val="000000"/>
        </w:rPr>
        <w:t>,</w:t>
      </w:r>
      <w:r w:rsidR="007D6A9B">
        <w:rPr>
          <w:color w:val="000000"/>
        </w:rPr>
        <w:t xml:space="preserve"> банки осуществившие сделку осуществляли больше долгосрочных вложений, чем краткосрочных, во-вторых</w:t>
      </w:r>
      <w:r w:rsidR="00655428">
        <w:rPr>
          <w:color w:val="000000"/>
        </w:rPr>
        <w:t>,</w:t>
      </w:r>
      <w:r w:rsidR="007D6A9B">
        <w:rPr>
          <w:color w:val="000000"/>
        </w:rPr>
        <w:t xml:space="preserve"> уменьшение значений норматива за счет увеличения обязательств или капитала, было менее предпочтительно для кредитных организаций, чем осуществление сделки секьюритизации на основе действительной продажи. Тем не менее предельный эффект достаточно слабый, что связано с тем</w:t>
      </w:r>
      <w:r w:rsidR="004C50A9">
        <w:rPr>
          <w:color w:val="000000"/>
        </w:rPr>
        <w:t>,</w:t>
      </w:r>
      <w:r w:rsidR="007D6A9B">
        <w:rPr>
          <w:color w:val="000000"/>
        </w:rPr>
        <w:t xml:space="preserve"> что большинство банков которые провели сделку секьюритизации не имели критической потребности в снижении значений норматива</w:t>
      </w:r>
    </w:p>
    <w:p w14:paraId="4D489713" w14:textId="46A617D6" w:rsidR="00375F53" w:rsidRPr="004708A8" w:rsidRDefault="007D6A9B" w:rsidP="00F42EE3">
      <w:pPr>
        <w:pStyle w:val="af1"/>
        <w:numPr>
          <w:ilvl w:val="1"/>
          <w:numId w:val="13"/>
        </w:numPr>
        <w:spacing w:after="0" w:line="360" w:lineRule="auto"/>
        <w:ind w:left="0" w:firstLine="284"/>
        <w:jc w:val="both"/>
        <w:rPr>
          <w:color w:val="000000"/>
          <w:shd w:val="clear" w:color="auto" w:fill="FFFFFF"/>
        </w:rPr>
      </w:pPr>
      <w:r>
        <w:rPr>
          <w:color w:val="000000"/>
        </w:rPr>
        <w:t>При рассмотрении всех сделок секьюритизации ипотечных активов на основе действительной продажи, можно сказать, что с увеличением чистого комиссионного дохода шансы кредитной организации осуществить сделку секьюритизации увеличиваются. Данный рез</w:t>
      </w:r>
      <w:r w:rsidR="004C1212">
        <w:rPr>
          <w:color w:val="000000"/>
        </w:rPr>
        <w:t>ультат связан с большим размером</w:t>
      </w:r>
      <w:r>
        <w:rPr>
          <w:color w:val="000000"/>
        </w:rPr>
        <w:t xml:space="preserve"> комиссионных доходов банков, осуществивших сделку секьюритизации. При этом при увеличении показателя </w:t>
      </w:r>
      <w:r w:rsidR="006C4B43">
        <w:rPr>
          <w:color w:val="000000"/>
        </w:rPr>
        <w:t xml:space="preserve">логарифма </w:t>
      </w:r>
      <w:r>
        <w:rPr>
          <w:color w:val="000000"/>
        </w:rPr>
        <w:t xml:space="preserve">отношения валового комиссионного дохода к валовому процентному доходу банка </w:t>
      </w:r>
      <w:r w:rsidR="004C1212">
        <w:rPr>
          <w:color w:val="000000"/>
        </w:rPr>
        <w:t xml:space="preserve">за предыдущий год </w:t>
      </w:r>
      <w:r>
        <w:rPr>
          <w:color w:val="000000"/>
        </w:rPr>
        <w:t xml:space="preserve">шансы осуществить сделку секьюритизации снижаются. </w:t>
      </w:r>
      <w:r w:rsidR="006C4B43">
        <w:rPr>
          <w:color w:val="000000"/>
        </w:rPr>
        <w:t xml:space="preserve">Причиной является большая развитость транзакционного бизнеса банка с ростом показателя, а также снижение интереса к кредитованию, в том числе ипотечному. </w:t>
      </w:r>
      <w:r w:rsidR="006254AB" w:rsidRPr="006C4B43">
        <w:rPr>
          <w:color w:val="000000"/>
        </w:rPr>
        <w:t>Для сделок с поручительством агентства</w:t>
      </w:r>
      <w:r w:rsidR="0064164D" w:rsidRPr="006C4B43">
        <w:rPr>
          <w:color w:val="000000"/>
        </w:rPr>
        <w:t xml:space="preserve"> для</w:t>
      </w:r>
      <w:r w:rsidR="006254AB" w:rsidRPr="006C4B43">
        <w:rPr>
          <w:color w:val="000000"/>
        </w:rPr>
        <w:t xml:space="preserve"> </w:t>
      </w:r>
      <w:r w:rsidR="0064164D" w:rsidRPr="006C4B43">
        <w:rPr>
          <w:color w:val="000000"/>
        </w:rPr>
        <w:t>банков</w:t>
      </w:r>
      <w:r w:rsidR="006C4B43">
        <w:rPr>
          <w:color w:val="000000"/>
        </w:rPr>
        <w:t xml:space="preserve"> с большими комиссионными доходами</w:t>
      </w:r>
      <w:r w:rsidR="00443DAD" w:rsidRPr="006C4B43">
        <w:rPr>
          <w:color w:val="000000"/>
        </w:rPr>
        <w:t>,</w:t>
      </w:r>
      <w:r w:rsidR="006254AB" w:rsidRPr="006C4B43">
        <w:rPr>
          <w:color w:val="000000"/>
        </w:rPr>
        <w:t xml:space="preserve"> шансы осуществить сделку выше. На это указывает </w:t>
      </w:r>
      <w:r w:rsidR="006C4B43">
        <w:rPr>
          <w:color w:val="000000"/>
        </w:rPr>
        <w:t>положительный знак</w:t>
      </w:r>
      <w:r w:rsidR="006254AB" w:rsidRPr="006C4B43">
        <w:rPr>
          <w:color w:val="000000"/>
        </w:rPr>
        <w:t xml:space="preserve"> </w:t>
      </w:r>
      <w:r w:rsidR="00443DAD" w:rsidRPr="006C4B43">
        <w:rPr>
          <w:color w:val="000000"/>
        </w:rPr>
        <w:t>коэффициент</w:t>
      </w:r>
      <w:r w:rsidR="006C4B43">
        <w:rPr>
          <w:color w:val="000000"/>
        </w:rPr>
        <w:t>а логарифма</w:t>
      </w:r>
      <w:r w:rsidR="006254AB" w:rsidRPr="006C4B43">
        <w:rPr>
          <w:color w:val="000000"/>
        </w:rPr>
        <w:t xml:space="preserve"> </w:t>
      </w:r>
      <w:r w:rsidR="00361A18" w:rsidRPr="006C4B43">
        <w:rPr>
          <w:color w:val="000000"/>
        </w:rPr>
        <w:t>отношения чистого комиссионного дохода к капиталу</w:t>
      </w:r>
      <w:r w:rsidR="006C4B43">
        <w:rPr>
          <w:color w:val="000000"/>
        </w:rPr>
        <w:t xml:space="preserve">, что позволяет утверждать, что </w:t>
      </w:r>
      <w:r w:rsidR="007B0F8E">
        <w:rPr>
          <w:color w:val="000000"/>
        </w:rPr>
        <w:t xml:space="preserve">увеличение </w:t>
      </w:r>
      <w:r w:rsidR="004C1212">
        <w:rPr>
          <w:color w:val="000000"/>
        </w:rPr>
        <w:t>рентабельности капитала от</w:t>
      </w:r>
      <w:r w:rsidR="007B0F8E">
        <w:rPr>
          <w:color w:val="000000"/>
        </w:rPr>
        <w:t xml:space="preserve"> транзакционного бизнеса способствует проведению сделки агентской секьюритизации. </w:t>
      </w:r>
    </w:p>
    <w:p w14:paraId="5DA9D59A" w14:textId="76CDFA43" w:rsidR="004708A8" w:rsidRPr="006C4B43" w:rsidRDefault="004708A8" w:rsidP="00F42EE3">
      <w:pPr>
        <w:pStyle w:val="af1"/>
        <w:numPr>
          <w:ilvl w:val="1"/>
          <w:numId w:val="13"/>
        </w:numPr>
        <w:spacing w:after="0" w:line="360" w:lineRule="auto"/>
        <w:ind w:left="0" w:firstLine="284"/>
        <w:jc w:val="both"/>
        <w:rPr>
          <w:color w:val="000000"/>
          <w:shd w:val="clear" w:color="auto" w:fill="FFFFFF"/>
        </w:rPr>
      </w:pPr>
      <w:r>
        <w:rPr>
          <w:color w:val="000000"/>
        </w:rPr>
        <w:t xml:space="preserve">Рост эффективности банка, выраженный отношением операционных расходов к процентным и комиссионным доходам за прошлый год, является фактором стимулирующим осуществление сделки агентской секьюритизации. </w:t>
      </w:r>
    </w:p>
    <w:p w14:paraId="038B9344" w14:textId="6D7FE99D" w:rsidR="00D15378" w:rsidRPr="001700BF" w:rsidRDefault="00361A18" w:rsidP="00F42EE3">
      <w:pPr>
        <w:pStyle w:val="af1"/>
        <w:numPr>
          <w:ilvl w:val="1"/>
          <w:numId w:val="13"/>
        </w:numPr>
        <w:spacing w:after="0" w:line="360" w:lineRule="auto"/>
        <w:ind w:left="0" w:firstLine="284"/>
        <w:jc w:val="both"/>
        <w:rPr>
          <w:color w:val="000000"/>
          <w:shd w:val="clear" w:color="auto" w:fill="FFFFFF"/>
        </w:rPr>
      </w:pPr>
      <w:r>
        <w:rPr>
          <w:color w:val="000000"/>
        </w:rPr>
        <w:t xml:space="preserve">Получение краткосрочной </w:t>
      </w:r>
      <w:r w:rsidR="00397415">
        <w:rPr>
          <w:color w:val="000000"/>
        </w:rPr>
        <w:t xml:space="preserve">ликвидности </w:t>
      </w:r>
      <w:r>
        <w:rPr>
          <w:color w:val="000000"/>
        </w:rPr>
        <w:t>не являлось первоочередным моти</w:t>
      </w:r>
      <w:r w:rsidR="007B0F8E">
        <w:rPr>
          <w:color w:val="000000"/>
        </w:rPr>
        <w:t>вом банка для проведения сделки. Это</w:t>
      </w:r>
      <w:r>
        <w:rPr>
          <w:color w:val="000000"/>
        </w:rPr>
        <w:t xml:space="preserve"> показывает невысокий </w:t>
      </w:r>
      <w:r w:rsidR="00443DAD">
        <w:rPr>
          <w:color w:val="000000"/>
        </w:rPr>
        <w:t xml:space="preserve">маржинальный </w:t>
      </w:r>
      <w:r>
        <w:rPr>
          <w:color w:val="000000"/>
        </w:rPr>
        <w:t xml:space="preserve">эффект </w:t>
      </w:r>
      <w:r w:rsidR="007B0F8E">
        <w:rPr>
          <w:color w:val="000000"/>
        </w:rPr>
        <w:t>у переменной логарифма отношения</w:t>
      </w:r>
      <w:r w:rsidR="00443DAD">
        <w:rPr>
          <w:color w:val="000000"/>
        </w:rPr>
        <w:t xml:space="preserve"> ликвидных активов</w:t>
      </w:r>
      <w:r w:rsidR="007B0F8E">
        <w:rPr>
          <w:color w:val="000000"/>
        </w:rPr>
        <w:t xml:space="preserve"> на начало года</w:t>
      </w:r>
      <w:r w:rsidR="00443DAD">
        <w:rPr>
          <w:color w:val="000000"/>
        </w:rPr>
        <w:t xml:space="preserve"> к капиталу на начало года</w:t>
      </w:r>
      <w:r w:rsidR="00186CC8">
        <w:rPr>
          <w:color w:val="000000"/>
        </w:rPr>
        <w:t xml:space="preserve"> </w:t>
      </w:r>
      <w:r w:rsidR="007B0F8E">
        <w:rPr>
          <w:color w:val="000000"/>
        </w:rPr>
        <w:t xml:space="preserve">в </w:t>
      </w:r>
      <w:r w:rsidR="007B0F8E">
        <w:rPr>
          <w:color w:val="000000"/>
        </w:rPr>
        <w:lastRenderedPageBreak/>
        <w:t xml:space="preserve">модели со всеми сделками и у переменной логарифма </w:t>
      </w:r>
      <w:r w:rsidR="00443DAD">
        <w:rPr>
          <w:color w:val="000000"/>
        </w:rPr>
        <w:t>ликвидных активов на начало года к краткосрочным источника</w:t>
      </w:r>
      <w:r w:rsidR="007B0F8E">
        <w:rPr>
          <w:color w:val="000000"/>
        </w:rPr>
        <w:t>м финансирования в модели с агентскими сделками.</w:t>
      </w:r>
    </w:p>
    <w:p w14:paraId="0311DD20" w14:textId="6139F825" w:rsidR="009A5CB2" w:rsidRPr="009B712B" w:rsidRDefault="00037EE8" w:rsidP="006E6A91">
      <w:pPr>
        <w:spacing w:line="360" w:lineRule="auto"/>
        <w:ind w:firstLine="284"/>
        <w:jc w:val="both"/>
        <w:rPr>
          <w:color w:val="000000"/>
          <w:shd w:val="clear" w:color="auto" w:fill="FFFFFF"/>
        </w:rPr>
      </w:pPr>
      <w:r w:rsidRPr="009B712B">
        <w:rPr>
          <w:color w:val="000000"/>
          <w:shd w:val="clear" w:color="auto" w:fill="FFFFFF"/>
        </w:rPr>
        <w:t xml:space="preserve">Подводя итоги главы </w:t>
      </w:r>
      <w:r w:rsidR="007148BB" w:rsidRPr="009B712B">
        <w:rPr>
          <w:color w:val="000000"/>
          <w:shd w:val="clear" w:color="auto" w:fill="FFFFFF"/>
        </w:rPr>
        <w:t xml:space="preserve">можно </w:t>
      </w:r>
      <w:r w:rsidR="009B712B" w:rsidRPr="009B712B">
        <w:rPr>
          <w:color w:val="000000"/>
          <w:shd w:val="clear" w:color="auto" w:fill="FFFFFF"/>
        </w:rPr>
        <w:t>сказать,</w:t>
      </w:r>
      <w:r w:rsidR="007148BB" w:rsidRPr="009B712B">
        <w:rPr>
          <w:color w:val="000000"/>
          <w:shd w:val="clear" w:color="auto" w:fill="FFFFFF"/>
        </w:rPr>
        <w:t xml:space="preserve"> что российский рынок </w:t>
      </w:r>
      <w:r w:rsidR="00397415">
        <w:rPr>
          <w:color w:val="000000"/>
          <w:shd w:val="clear" w:color="auto" w:fill="FFFFFF"/>
        </w:rPr>
        <w:t xml:space="preserve">секьюритизации </w:t>
      </w:r>
      <w:r w:rsidR="001D665F" w:rsidRPr="009B712B">
        <w:rPr>
          <w:color w:val="000000"/>
          <w:shd w:val="clear" w:color="auto" w:fill="FFFFFF"/>
        </w:rPr>
        <w:t>характеризуется</w:t>
      </w:r>
      <w:r w:rsidR="00E20994" w:rsidRPr="009B712B">
        <w:rPr>
          <w:color w:val="000000"/>
          <w:shd w:val="clear" w:color="auto" w:fill="FFFFFF"/>
        </w:rPr>
        <w:t>:</w:t>
      </w:r>
    </w:p>
    <w:p w14:paraId="6FF2E40E" w14:textId="7A0E4AC9" w:rsidR="001D665F" w:rsidRPr="009B712B" w:rsidRDefault="00E20994" w:rsidP="00F42EE3">
      <w:pPr>
        <w:pStyle w:val="af1"/>
        <w:numPr>
          <w:ilvl w:val="0"/>
          <w:numId w:val="10"/>
        </w:numPr>
        <w:spacing w:after="0" w:line="360" w:lineRule="auto"/>
        <w:ind w:left="0" w:firstLine="284"/>
        <w:jc w:val="both"/>
        <w:rPr>
          <w:color w:val="000000"/>
          <w:shd w:val="clear" w:color="auto" w:fill="FFFFFF"/>
        </w:rPr>
      </w:pPr>
      <w:r w:rsidRPr="009B712B">
        <w:rPr>
          <w:color w:val="000000"/>
          <w:shd w:val="clear" w:color="auto" w:fill="FFFFFF"/>
        </w:rPr>
        <w:t xml:space="preserve">Преобладанием крупных банков </w:t>
      </w:r>
      <w:r w:rsidR="001700BF">
        <w:rPr>
          <w:color w:val="000000"/>
          <w:shd w:val="clear" w:color="auto" w:fill="FFFFFF"/>
        </w:rPr>
        <w:t>на рынке, что свидетельствует</w:t>
      </w:r>
      <w:r w:rsidR="001D665F" w:rsidRPr="009B712B">
        <w:rPr>
          <w:color w:val="000000"/>
          <w:shd w:val="clear" w:color="auto" w:fill="FFFFFF"/>
        </w:rPr>
        <w:t xml:space="preserve"> о высоком</w:t>
      </w:r>
      <w:r w:rsidR="00443DAD">
        <w:rPr>
          <w:color w:val="000000"/>
          <w:shd w:val="clear" w:color="auto" w:fill="FFFFFF"/>
        </w:rPr>
        <w:t xml:space="preserve"> на сегодняшний день</w:t>
      </w:r>
      <w:r w:rsidR="001D665F" w:rsidRPr="009B712B">
        <w:rPr>
          <w:color w:val="000000"/>
          <w:shd w:val="clear" w:color="auto" w:fill="FFFFFF"/>
        </w:rPr>
        <w:t xml:space="preserve"> пороге входа на российский рынок секьюритизации ипотечных активов</w:t>
      </w:r>
    </w:p>
    <w:p w14:paraId="645809B9" w14:textId="2964BE01" w:rsidR="00B4393B" w:rsidRPr="00397415" w:rsidRDefault="001D665F" w:rsidP="00F42EE3">
      <w:pPr>
        <w:pStyle w:val="af1"/>
        <w:numPr>
          <w:ilvl w:val="0"/>
          <w:numId w:val="10"/>
        </w:numPr>
        <w:spacing w:after="0" w:line="360" w:lineRule="auto"/>
        <w:ind w:left="0" w:firstLine="284"/>
        <w:jc w:val="both"/>
      </w:pPr>
      <w:r w:rsidRPr="00B4393B">
        <w:rPr>
          <w:color w:val="000000"/>
          <w:shd w:val="clear" w:color="auto" w:fill="FFFFFF"/>
        </w:rPr>
        <w:t xml:space="preserve">Запуск </w:t>
      </w:r>
      <w:r w:rsidR="00F035A4">
        <w:rPr>
          <w:color w:val="000000"/>
          <w:shd w:val="clear" w:color="auto" w:fill="FFFFFF"/>
        </w:rPr>
        <w:t>«</w:t>
      </w:r>
      <w:r w:rsidRPr="00B4393B">
        <w:rPr>
          <w:color w:val="000000"/>
          <w:shd w:val="clear" w:color="auto" w:fill="FFFFFF"/>
        </w:rPr>
        <w:t>Фабрики ИЦБ</w:t>
      </w:r>
      <w:r w:rsidR="00F035A4">
        <w:rPr>
          <w:color w:val="000000"/>
          <w:shd w:val="clear" w:color="auto" w:fill="FFFFFF"/>
        </w:rPr>
        <w:t>»</w:t>
      </w:r>
      <w:r w:rsidRPr="00B4393B">
        <w:rPr>
          <w:color w:val="000000"/>
          <w:shd w:val="clear" w:color="auto" w:fill="FFFFFF"/>
        </w:rPr>
        <w:t xml:space="preserve"> </w:t>
      </w:r>
      <w:r w:rsidR="001700BF">
        <w:rPr>
          <w:color w:val="000000"/>
          <w:shd w:val="clear" w:color="auto" w:fill="FFFFFF"/>
        </w:rPr>
        <w:t>позволил создать инфраструктуру</w:t>
      </w:r>
      <w:r w:rsidR="00B4393B">
        <w:rPr>
          <w:color w:val="000000"/>
          <w:shd w:val="clear" w:color="auto" w:fill="FFFFFF"/>
        </w:rPr>
        <w:t xml:space="preserve"> в рамках которой снижаются затраты на проведение и обслуживание сделки секьюритизации, однако стоимость </w:t>
      </w:r>
      <w:r w:rsidR="001700BF">
        <w:rPr>
          <w:color w:val="000000"/>
          <w:shd w:val="clear" w:color="auto" w:fill="FFFFFF"/>
        </w:rPr>
        <w:t>поручительства</w:t>
      </w:r>
      <w:r w:rsidR="00B4393B">
        <w:rPr>
          <w:color w:val="000000"/>
          <w:shd w:val="clear" w:color="auto" w:fill="FFFFFF"/>
        </w:rPr>
        <w:t xml:space="preserve"> является серьёзным барьером для входа на рынок.</w:t>
      </w:r>
    </w:p>
    <w:p w14:paraId="07D06073" w14:textId="69EB488A" w:rsidR="00397415" w:rsidRPr="004C1212" w:rsidRDefault="00397415" w:rsidP="00F42EE3">
      <w:pPr>
        <w:pStyle w:val="af1"/>
        <w:numPr>
          <w:ilvl w:val="0"/>
          <w:numId w:val="10"/>
        </w:numPr>
        <w:spacing w:after="0" w:line="360" w:lineRule="auto"/>
        <w:ind w:left="0" w:firstLine="284"/>
        <w:jc w:val="both"/>
      </w:pPr>
      <w:r>
        <w:rPr>
          <w:color w:val="000000"/>
          <w:shd w:val="clear" w:color="auto" w:fill="FFFFFF"/>
        </w:rPr>
        <w:t>Модель отбора кредитов</w:t>
      </w:r>
      <w:r w:rsidR="004A4E42" w:rsidRPr="004A4E42">
        <w:rPr>
          <w:color w:val="000000"/>
          <w:shd w:val="clear" w:color="auto" w:fill="FFFFFF"/>
        </w:rPr>
        <w:t>,</w:t>
      </w:r>
      <w:r>
        <w:rPr>
          <w:color w:val="000000"/>
          <w:shd w:val="clear" w:color="auto" w:fill="FFFFFF"/>
        </w:rPr>
        <w:t xml:space="preserve"> используемая ДОМ.РФ</w:t>
      </w:r>
      <w:r w:rsidR="004A4E42" w:rsidRPr="004A4E42">
        <w:rPr>
          <w:color w:val="000000"/>
          <w:shd w:val="clear" w:color="auto" w:fill="FFFFFF"/>
        </w:rPr>
        <w:t>,</w:t>
      </w:r>
      <w:r>
        <w:rPr>
          <w:color w:val="000000"/>
          <w:shd w:val="clear" w:color="auto" w:fill="FFFFFF"/>
        </w:rPr>
        <w:t xml:space="preserve"> достаточно консервативна, что снижает риски гарантированные институтом развития</w:t>
      </w:r>
    </w:p>
    <w:p w14:paraId="00C9FFEA" w14:textId="77D72A18" w:rsidR="004C1212" w:rsidRPr="004C1212" w:rsidRDefault="004C1212" w:rsidP="00F42EE3">
      <w:pPr>
        <w:pStyle w:val="af1"/>
        <w:numPr>
          <w:ilvl w:val="0"/>
          <w:numId w:val="10"/>
        </w:numPr>
        <w:spacing w:after="0" w:line="360" w:lineRule="auto"/>
        <w:ind w:left="0" w:firstLine="284"/>
        <w:jc w:val="both"/>
        <w:rPr>
          <w:color w:val="000000"/>
          <w:shd w:val="clear" w:color="auto" w:fill="FFFFFF"/>
        </w:rPr>
      </w:pPr>
      <w:r>
        <w:rPr>
          <w:color w:val="000000"/>
          <w:shd w:val="clear" w:color="auto" w:fill="FFFFFF"/>
        </w:rPr>
        <w:t>Исходя из простроенных моделей, перенос кредитного риска ипотечных кредитов не являлся фактором, мотивирующим кредитную организацию</w:t>
      </w:r>
      <w:r w:rsidR="009F79A1">
        <w:rPr>
          <w:color w:val="000000"/>
          <w:shd w:val="clear" w:color="auto" w:fill="FFFFFF"/>
        </w:rPr>
        <w:t xml:space="preserve"> с банковской лицензией</w:t>
      </w:r>
      <w:r>
        <w:rPr>
          <w:color w:val="000000"/>
          <w:shd w:val="clear" w:color="auto" w:fill="FFFFFF"/>
        </w:rPr>
        <w:t xml:space="preserve"> осуществить сделку секьюритизации на основе действительной продажи</w:t>
      </w:r>
    </w:p>
    <w:p w14:paraId="3F6750AC" w14:textId="623C7942" w:rsidR="00222B03" w:rsidRDefault="00397415" w:rsidP="00F42EE3">
      <w:pPr>
        <w:pStyle w:val="af1"/>
        <w:numPr>
          <w:ilvl w:val="0"/>
          <w:numId w:val="10"/>
        </w:numPr>
        <w:spacing w:after="0" w:line="360" w:lineRule="auto"/>
        <w:ind w:left="0" w:firstLine="284"/>
        <w:jc w:val="both"/>
        <w:rPr>
          <w:color w:val="000000"/>
          <w:shd w:val="clear" w:color="auto" w:fill="FFFFFF"/>
        </w:rPr>
      </w:pPr>
      <w:r>
        <w:rPr>
          <w:color w:val="000000"/>
          <w:shd w:val="clear" w:color="auto" w:fill="FFFFFF"/>
        </w:rPr>
        <w:t xml:space="preserve">Полученные в рамках моделей результаты показывают, что мотивация </w:t>
      </w:r>
      <w:r w:rsidR="000A1980">
        <w:rPr>
          <w:color w:val="000000"/>
          <w:shd w:val="clear" w:color="auto" w:fill="FFFFFF"/>
        </w:rPr>
        <w:t>эмитента</w:t>
      </w:r>
      <w:r>
        <w:rPr>
          <w:color w:val="000000"/>
          <w:shd w:val="clear" w:color="auto" w:fill="FFFFFF"/>
        </w:rPr>
        <w:t xml:space="preserve"> в виде </w:t>
      </w:r>
      <w:r w:rsidR="000A1980">
        <w:rPr>
          <w:color w:val="000000"/>
          <w:shd w:val="clear" w:color="auto" w:fill="FFFFFF"/>
        </w:rPr>
        <w:t>выполнения</w:t>
      </w:r>
      <w:r>
        <w:rPr>
          <w:color w:val="000000"/>
          <w:shd w:val="clear" w:color="auto" w:fill="FFFFFF"/>
        </w:rPr>
        <w:t xml:space="preserve"> регуляторных требований,</w:t>
      </w:r>
      <w:r w:rsidR="000A1980">
        <w:rPr>
          <w:color w:val="000000"/>
          <w:shd w:val="clear" w:color="auto" w:fill="FFFFFF"/>
        </w:rPr>
        <w:t xml:space="preserve"> пополнения запасов ликвидности имели место, однако у банков не было острой потребности в использовании сделки секьюритизации на основе реальной продажи для </w:t>
      </w:r>
      <w:r w:rsidR="00C0690B">
        <w:rPr>
          <w:color w:val="000000"/>
          <w:shd w:val="clear" w:color="auto" w:fill="FFFFFF"/>
        </w:rPr>
        <w:t>выполнения данных целей</w:t>
      </w:r>
    </w:p>
    <w:p w14:paraId="3977AB49" w14:textId="46D4B5D3" w:rsidR="004C1212" w:rsidRDefault="004C1212" w:rsidP="00F42EE3">
      <w:pPr>
        <w:pStyle w:val="af1"/>
        <w:numPr>
          <w:ilvl w:val="0"/>
          <w:numId w:val="10"/>
        </w:numPr>
        <w:spacing w:after="0" w:line="360" w:lineRule="auto"/>
        <w:ind w:left="0" w:firstLine="284"/>
        <w:jc w:val="both"/>
        <w:rPr>
          <w:color w:val="000000"/>
          <w:shd w:val="clear" w:color="auto" w:fill="FFFFFF"/>
        </w:rPr>
      </w:pPr>
      <w:r>
        <w:rPr>
          <w:color w:val="000000"/>
          <w:shd w:val="clear" w:color="auto" w:fill="FFFFFF"/>
        </w:rPr>
        <w:t>Спецификация бизнеса банка на операциях ориентированных на получение комиссионных доходов, снижает шансы на осуществление сделки секьюритизации на основе действительной продажи, однако для сделок агентской секьюритизации.</w:t>
      </w:r>
    </w:p>
    <w:p w14:paraId="798EAEE6" w14:textId="77777777" w:rsidR="00222B03" w:rsidRDefault="00222B03" w:rsidP="004C1212">
      <w:pPr>
        <w:spacing w:line="360" w:lineRule="auto"/>
        <w:jc w:val="both"/>
        <w:rPr>
          <w:color w:val="000000"/>
          <w:shd w:val="clear" w:color="auto" w:fill="FFFFFF"/>
        </w:rPr>
      </w:pPr>
    </w:p>
    <w:p w14:paraId="03453769" w14:textId="77777777" w:rsidR="004C1212" w:rsidRPr="004C1212" w:rsidRDefault="004C1212" w:rsidP="004C1212">
      <w:pPr>
        <w:spacing w:line="360" w:lineRule="auto"/>
        <w:jc w:val="both"/>
        <w:rPr>
          <w:color w:val="000000"/>
          <w:shd w:val="clear" w:color="auto" w:fill="FFFFFF"/>
        </w:rPr>
        <w:sectPr w:rsidR="004C1212" w:rsidRPr="004C1212" w:rsidSect="00411BD9">
          <w:pgSz w:w="11906" w:h="16838"/>
          <w:pgMar w:top="1134" w:right="567" w:bottom="1134" w:left="1701" w:header="709" w:footer="709" w:gutter="0"/>
          <w:cols w:space="708"/>
          <w:docGrid w:linePitch="360"/>
        </w:sectPr>
      </w:pPr>
    </w:p>
    <w:p w14:paraId="5A7C14F4" w14:textId="0A035F62" w:rsidR="000E1706" w:rsidRDefault="00D51CF8" w:rsidP="002B06AD">
      <w:pPr>
        <w:spacing w:after="720"/>
        <w:ind w:firstLine="284"/>
        <w:jc w:val="center"/>
        <w:rPr>
          <w:b/>
          <w:sz w:val="28"/>
        </w:rPr>
      </w:pPr>
      <w:r w:rsidRPr="00920244">
        <w:rPr>
          <w:b/>
          <w:sz w:val="28"/>
        </w:rPr>
        <w:lastRenderedPageBreak/>
        <w:t>Заключение</w:t>
      </w:r>
    </w:p>
    <w:p w14:paraId="0CFA4FBA" w14:textId="77777777" w:rsidR="00430228" w:rsidRDefault="00430228" w:rsidP="00430228">
      <w:pPr>
        <w:tabs>
          <w:tab w:val="left" w:pos="5529"/>
        </w:tabs>
        <w:spacing w:line="360" w:lineRule="auto"/>
        <w:ind w:firstLine="284"/>
        <w:jc w:val="both"/>
      </w:pPr>
      <w:r>
        <w:t>В результате проведенного исследования получены следующие результаты и сделаны выводы:</w:t>
      </w:r>
    </w:p>
    <w:p w14:paraId="79D15388" w14:textId="5A4D3FD4" w:rsidR="00430228" w:rsidRDefault="00430228" w:rsidP="00430228">
      <w:pPr>
        <w:tabs>
          <w:tab w:val="left" w:pos="0"/>
        </w:tabs>
        <w:spacing w:line="360" w:lineRule="auto"/>
        <w:ind w:firstLine="284"/>
        <w:jc w:val="both"/>
      </w:pPr>
      <w:r>
        <w:t>•</w:t>
      </w:r>
      <w:r>
        <w:tab/>
        <w:t>Исследование мировой практики позволяет сделать вывод, что в Российской</w:t>
      </w:r>
      <w:r w:rsidR="00797530">
        <w:t xml:space="preserve"> Федерации на рынке секьюритиза</w:t>
      </w:r>
      <w:r>
        <w:t>ции формируется модель характерная для американского рынка, где наиболее значимым участником рынка является ипотечное агентство</w:t>
      </w:r>
    </w:p>
    <w:p w14:paraId="6E7E74C0" w14:textId="7151C1D3" w:rsidR="00430228" w:rsidRDefault="00430228" w:rsidP="00430228">
      <w:pPr>
        <w:tabs>
          <w:tab w:val="left" w:pos="0"/>
        </w:tabs>
        <w:spacing w:line="360" w:lineRule="auto"/>
        <w:ind w:firstLine="284"/>
        <w:jc w:val="both"/>
      </w:pPr>
      <w:r>
        <w:t>•</w:t>
      </w:r>
      <w:r>
        <w:tab/>
        <w:t>Проведенный анализ предельных первоначальных расходов позволяет сделать вывод, что созданная в рамках «Фабрики ИЦБ ДОМ</w:t>
      </w:r>
      <w:proofErr w:type="gramStart"/>
      <w:r>
        <w:t>.Р</w:t>
      </w:r>
      <w:proofErr w:type="gramEnd"/>
      <w:r>
        <w:t>Ф» инфраструктура, обслуживающая сделку секьюритизации на основе действительной продажи, позволя</w:t>
      </w:r>
      <w:r w:rsidR="00DB40AA">
        <w:t>е</w:t>
      </w:r>
      <w:r>
        <w:t>т существенно экономить на расходах на обслуживание сделки. Однако первоначальные расходы на осуществление сделки в рамках «Фабрики ИЦБ ДОМ.РФ» существенно выше</w:t>
      </w:r>
      <w:r w:rsidR="004A4E42">
        <w:t>,</w:t>
      </w:r>
      <w:r>
        <w:t xml:space="preserve"> чем расходы на осуществление частного выпуска, по причине платы за предоставление гарантии со стороны ДОМ.РФ, что является причиной малого количества небольших банков на рынке агентской секьюритизации</w:t>
      </w:r>
    </w:p>
    <w:p w14:paraId="0451DC9E" w14:textId="43E1E91E" w:rsidR="00430228" w:rsidRDefault="00430228" w:rsidP="00430228">
      <w:pPr>
        <w:tabs>
          <w:tab w:val="left" w:pos="0"/>
        </w:tabs>
        <w:spacing w:line="360" w:lineRule="auto"/>
        <w:ind w:firstLine="284"/>
        <w:jc w:val="both"/>
      </w:pPr>
      <w:r>
        <w:t>•</w:t>
      </w:r>
      <w:r>
        <w:tab/>
        <w:t>Влияние факторов, выявленных в рамках анализ</w:t>
      </w:r>
      <w:r w:rsidR="00FF3199">
        <w:t>а регуляторных требований, теоре</w:t>
      </w:r>
      <w:r>
        <w:t>тических и эмпирических исследований, побуждающих банк на совершение сделки ипотечной секьюритизации на основе действительной продажи, было количественно оценено на российском рынке. Сформированы модели, оценивающие шансы осуществления российскими банками сделки ипотечной секьюритизации на основе действительной продажи. Построены логит-модели рассматривающие все сделки ипотечной секьюритизации на основе действительной продажи в период 2011 - 2019 гг., а так же исключительно сделки агентской секьюритизации в данный период. Использованы данные о показателях баланса, отчета о доходах и расходах банка и показателях регуляторных нормативов</w:t>
      </w:r>
    </w:p>
    <w:p w14:paraId="53895E68" w14:textId="77777777" w:rsidR="00430228" w:rsidRDefault="00430228" w:rsidP="00430228">
      <w:pPr>
        <w:tabs>
          <w:tab w:val="left" w:pos="0"/>
        </w:tabs>
        <w:spacing w:line="360" w:lineRule="auto"/>
        <w:ind w:firstLine="284"/>
        <w:jc w:val="both"/>
      </w:pPr>
      <w:r>
        <w:t>•</w:t>
      </w:r>
      <w:r>
        <w:tab/>
        <w:t>Полученные на российском рынке данные позволяют сделать вывод, что в рассмотренный период трансфер кредитных рисков ипотечных кредитов не являлся целью секьюритизации ипотечных активов на основе действительной продажи российскими банками</w:t>
      </w:r>
    </w:p>
    <w:p w14:paraId="57F7A0C9" w14:textId="77777777" w:rsidR="00430228" w:rsidRDefault="00430228" w:rsidP="00430228">
      <w:pPr>
        <w:tabs>
          <w:tab w:val="left" w:pos="0"/>
        </w:tabs>
        <w:spacing w:line="360" w:lineRule="auto"/>
        <w:ind w:firstLine="284"/>
        <w:jc w:val="both"/>
      </w:pPr>
      <w:r>
        <w:t>•</w:t>
      </w:r>
      <w:r>
        <w:tab/>
        <w:t>Было установлено, что выполнение норматива достаточности капитала (Н1.0) являлось мотивом осуществления сделки секьюритизации, однако не все банки осуществившие сделку руководствовались данным фактором</w:t>
      </w:r>
    </w:p>
    <w:p w14:paraId="51E0132A" w14:textId="77777777" w:rsidR="00430228" w:rsidRDefault="00430228" w:rsidP="00430228">
      <w:pPr>
        <w:tabs>
          <w:tab w:val="left" w:pos="0"/>
        </w:tabs>
        <w:spacing w:line="360" w:lineRule="auto"/>
        <w:ind w:firstLine="284"/>
        <w:jc w:val="both"/>
      </w:pPr>
      <w:r>
        <w:t>•</w:t>
      </w:r>
      <w:r>
        <w:tab/>
        <w:t xml:space="preserve">Проведенный анализ выявил, что необходимость снижения норматива долгосрочной ликвидности (Н4) также побуждало банки к осуществлению сделок секьюритизации на основе действительной продажи ипотечных активов. Большинство банков, которые провели </w:t>
      </w:r>
      <w:r>
        <w:lastRenderedPageBreak/>
        <w:t>сделку секьюритизации, не имели критической потребности в снижении значений норматива, однако полученный результат так же позволяет сделать вывод об использовании российскими банками секьюритизации как инструмента рефинансирования деятельности по вложениям в долгосрочные активы, в том числе ипотечным кредитам</w:t>
      </w:r>
    </w:p>
    <w:p w14:paraId="1C4C0B6D" w14:textId="64306CAA" w:rsidR="00430228" w:rsidRDefault="00430228" w:rsidP="00430228">
      <w:pPr>
        <w:tabs>
          <w:tab w:val="left" w:pos="0"/>
        </w:tabs>
        <w:spacing w:line="360" w:lineRule="auto"/>
        <w:ind w:firstLine="284"/>
        <w:jc w:val="both"/>
      </w:pPr>
      <w:r>
        <w:t>•</w:t>
      </w:r>
      <w:r>
        <w:tab/>
        <w:t>Исходя из построенных моделей, можно сделать вывод, что</w:t>
      </w:r>
      <w:r w:rsidR="00FF3199">
        <w:t xml:space="preserve"> потребность в ликвидных активах</w:t>
      </w:r>
      <w:r>
        <w:t xml:space="preserve"> также являлась мотивом банков для проведения сделок секьюритизации, в том числе для сделок с участием ДОМ.РФ</w:t>
      </w:r>
    </w:p>
    <w:p w14:paraId="2C5F0DEB" w14:textId="77777777" w:rsidR="00430228" w:rsidRDefault="00430228" w:rsidP="00430228">
      <w:pPr>
        <w:tabs>
          <w:tab w:val="left" w:pos="0"/>
        </w:tabs>
        <w:spacing w:line="360" w:lineRule="auto"/>
        <w:ind w:firstLine="284"/>
        <w:jc w:val="both"/>
      </w:pPr>
      <w:r>
        <w:t>•</w:t>
      </w:r>
      <w:r>
        <w:tab/>
        <w:t>Результаты исследования позволяют утверждать, что риск банка связанный несовпадением по срокам исполнения обязательств и ипотечных кредитов побуждает банки к продаже данных ипотечных кредитов путем секьюритизации, в том числе и получая поручительство от института развития. Результатом оценивания шансов на осуществление агентской сделки является вывод, что более низкий размер депозитов физических и юридических лиц на начало года является фактором побуждающим банк к осуществлению сделки секьюритизации с поручительством ДОМ.РФ</w:t>
      </w:r>
    </w:p>
    <w:p w14:paraId="55A5C87C" w14:textId="77777777" w:rsidR="00430228" w:rsidRDefault="00430228" w:rsidP="00430228">
      <w:pPr>
        <w:tabs>
          <w:tab w:val="left" w:pos="0"/>
        </w:tabs>
        <w:spacing w:line="360" w:lineRule="auto"/>
        <w:ind w:firstLine="284"/>
        <w:jc w:val="both"/>
      </w:pPr>
      <w:r>
        <w:t>•</w:t>
      </w:r>
      <w:r>
        <w:tab/>
        <w:t>Анализ бизнес-модели банка, проводящего сделку секьюритизации, не дал однозначных результатов. Выявлено, что при большей развитости бизнеса банка связанного с получением комиссионного дохода относительно деятельности связанной с получением процентного дохода шансы на осуществление сделки ипотечной секьюритизации снижаются. При этом с ростом рентабельности капитала связанного с комиссионными доходами шансы на осуществление агентской сделки секьюритзации возрастают</w:t>
      </w:r>
    </w:p>
    <w:p w14:paraId="54092E43" w14:textId="56C58E97" w:rsidR="00430228" w:rsidRDefault="00430228" w:rsidP="00430228">
      <w:pPr>
        <w:tabs>
          <w:tab w:val="left" w:pos="0"/>
        </w:tabs>
        <w:spacing w:line="360" w:lineRule="auto"/>
        <w:ind w:firstLine="284"/>
        <w:jc w:val="both"/>
      </w:pPr>
      <w:r>
        <w:t>•</w:t>
      </w:r>
      <w:r>
        <w:tab/>
        <w:t>Оценивание результатов моделирования шансов на осуществление российским банком сделки агентской секьюритизации позволяет заключить, что повышение эффективности работы банка увеличивает его шансы на осуществлении сделки агентской секьюритизации. Установлено, что на рынке агентской секьюритизации отсутствует выявленное влияние регуляторных нормативов на шансы осуществления сделки. Подтверждением факта о низкой концентрации небольших банков на рынке агентской секьюритизации является установленная взаимосвязь, где рост размера капитала является фактором способствующим проведению сделки агентской секьюритизации</w:t>
      </w:r>
      <w:r w:rsidR="001C45BB">
        <w:t>.</w:t>
      </w:r>
    </w:p>
    <w:p w14:paraId="6F0B29FD" w14:textId="4A904C8E" w:rsidR="00430228" w:rsidRDefault="00430228" w:rsidP="000312D4">
      <w:pPr>
        <w:tabs>
          <w:tab w:val="left" w:pos="0"/>
        </w:tabs>
        <w:spacing w:line="360" w:lineRule="auto"/>
        <w:ind w:firstLine="284"/>
        <w:jc w:val="both"/>
      </w:pPr>
      <w:r>
        <w:t xml:space="preserve">Таким образом, эмпирически выявлены закономерности на российском рынке характеризующие наличие перспектив развития рынка секьюритизации ипотечных активов на основе действительной продажи. </w:t>
      </w:r>
      <w:r w:rsidR="000312D4">
        <w:t xml:space="preserve">Построенные модели выявили использование секьюритизации в качестве инструмента управления регуляторными требованиями, что является риском для будущего развития рынка, так как повышается зависимость от решений регулятора в отношении расчета нормативов. </w:t>
      </w:r>
      <w:r w:rsidR="001C45BB">
        <w:t>Рассмотренные</w:t>
      </w:r>
      <w:r>
        <w:t xml:space="preserve"> модели выделяют </w:t>
      </w:r>
      <w:r w:rsidR="003A7262">
        <w:t xml:space="preserve">такие </w:t>
      </w:r>
      <w:r>
        <w:t>факторы, влияющие на решение секьюритизации активов</w:t>
      </w:r>
      <w:r w:rsidR="003A7262">
        <w:t>,</w:t>
      </w:r>
      <w:r>
        <w:t xml:space="preserve"> как использование </w:t>
      </w:r>
      <w:r>
        <w:lastRenderedPageBreak/>
        <w:t>секьюритизации в качестве способа рефинанси</w:t>
      </w:r>
      <w:r w:rsidR="000B4BD6">
        <w:t>рования деятельности, увеличения</w:t>
      </w:r>
      <w:r>
        <w:t xml:space="preserve"> ликвидных активов, а так же обнаружено отсутствие использования инструмента секьюритизации, банками с изначально высокими кредитными рисками, что является признаками использования секьюритизации по её изначальному назначению. На основе анализа расходов на осуществление сделки и построенной модели можно сделать вывод, что необходимо осуществление мер по снижению порога входа на рынок не крупных банков.</w:t>
      </w:r>
    </w:p>
    <w:p w14:paraId="05D23A99" w14:textId="1A56C560" w:rsidR="00D87A4C" w:rsidRDefault="00430228" w:rsidP="000312D4">
      <w:pPr>
        <w:spacing w:line="360" w:lineRule="auto"/>
        <w:ind w:firstLine="284"/>
        <w:jc w:val="both"/>
      </w:pPr>
      <w:r>
        <w:t>Полученные результаты характеризуют особенности развития рынка секьюритизации на основе действительной продажи активов в России и могут представлять интерес для анализа, как участников рынка, так и регулирующих институтов.</w:t>
      </w:r>
    </w:p>
    <w:p w14:paraId="2613416E" w14:textId="77777777" w:rsidR="000312D4" w:rsidRDefault="000312D4" w:rsidP="000312D4">
      <w:pPr>
        <w:spacing w:line="360" w:lineRule="auto"/>
        <w:ind w:firstLine="284"/>
        <w:jc w:val="both"/>
        <w:sectPr w:rsidR="000312D4" w:rsidSect="00411BD9">
          <w:pgSz w:w="11906" w:h="16838"/>
          <w:pgMar w:top="1134" w:right="567" w:bottom="1134" w:left="1701" w:header="709" w:footer="709" w:gutter="0"/>
          <w:cols w:space="708"/>
          <w:docGrid w:linePitch="360"/>
        </w:sectPr>
      </w:pPr>
    </w:p>
    <w:p w14:paraId="2B9944C6" w14:textId="47BE4BB9" w:rsidR="00AC44D8" w:rsidRPr="00411BD9" w:rsidRDefault="00411BD9" w:rsidP="002B06AD">
      <w:pPr>
        <w:spacing w:after="720"/>
        <w:ind w:firstLine="284"/>
        <w:jc w:val="center"/>
        <w:rPr>
          <w:b/>
          <w:sz w:val="28"/>
        </w:rPr>
      </w:pPr>
      <w:r w:rsidRPr="00411BD9">
        <w:rPr>
          <w:b/>
          <w:sz w:val="28"/>
        </w:rPr>
        <w:lastRenderedPageBreak/>
        <w:t>Список использованной литературы</w:t>
      </w:r>
    </w:p>
    <w:p w14:paraId="2EECA08B" w14:textId="46D7D095" w:rsidR="006E6A91" w:rsidRDefault="00AC44D8" w:rsidP="002B06AD">
      <w:pPr>
        <w:pStyle w:val="af1"/>
        <w:spacing w:after="0" w:line="240" w:lineRule="auto"/>
        <w:ind w:left="0" w:firstLine="284"/>
        <w:jc w:val="center"/>
        <w:rPr>
          <w:b/>
        </w:rPr>
      </w:pPr>
      <w:r w:rsidRPr="00880F08">
        <w:rPr>
          <w:b/>
        </w:rPr>
        <w:t>Нормативно-правовые акты</w:t>
      </w:r>
    </w:p>
    <w:p w14:paraId="7B8894A1" w14:textId="77777777" w:rsidR="006E6A91" w:rsidRDefault="006E6A91" w:rsidP="00DB37D2">
      <w:pPr>
        <w:pStyle w:val="af1"/>
        <w:spacing w:after="0" w:line="240" w:lineRule="auto"/>
        <w:ind w:left="0"/>
        <w:jc w:val="both"/>
        <w:rPr>
          <w:b/>
        </w:rPr>
      </w:pPr>
    </w:p>
    <w:p w14:paraId="02457A8E" w14:textId="469F47F1" w:rsidR="00530BBA" w:rsidRPr="00DB37D2" w:rsidRDefault="00530BBA" w:rsidP="00DB37D2">
      <w:pPr>
        <w:pStyle w:val="ac"/>
        <w:numPr>
          <w:ilvl w:val="0"/>
          <w:numId w:val="16"/>
        </w:numPr>
        <w:ind w:left="0" w:firstLine="0"/>
        <w:jc w:val="both"/>
        <w:rPr>
          <w:sz w:val="24"/>
          <w:szCs w:val="24"/>
        </w:rPr>
      </w:pPr>
      <w:r w:rsidRPr="00DB37D2">
        <w:rPr>
          <w:sz w:val="24"/>
          <w:szCs w:val="24"/>
        </w:rPr>
        <w:t xml:space="preserve">Инструкция Банка России от 29.11.2019 N 199-И (ред. от 26.03.2020) "Об обязательных нормативах и надбавках к нормативам достаточности капитала банков с универсальной лицензией" // КонсультантПлюс. URL: </w:t>
      </w:r>
      <w:hyperlink r:id="rId57" w:history="1">
        <w:r w:rsidRPr="00DB37D2">
          <w:rPr>
            <w:rStyle w:val="ab"/>
            <w:sz w:val="24"/>
            <w:szCs w:val="24"/>
          </w:rPr>
          <w:t>http://www.consultant.ru/document/cons_doc_LAW_342089/</w:t>
        </w:r>
      </w:hyperlink>
      <w:r w:rsidRPr="00DB37D2">
        <w:rPr>
          <w:iCs/>
          <w:sz w:val="24"/>
          <w:szCs w:val="24"/>
        </w:rPr>
        <w:t xml:space="preserve"> (дата обращения 13.05.2020).</w:t>
      </w:r>
    </w:p>
    <w:p w14:paraId="4CB41D36" w14:textId="755F943C" w:rsidR="00530BBA" w:rsidRPr="00DB37D2" w:rsidRDefault="00530BBA" w:rsidP="00DB37D2">
      <w:pPr>
        <w:pStyle w:val="af1"/>
        <w:numPr>
          <w:ilvl w:val="0"/>
          <w:numId w:val="16"/>
        </w:numPr>
        <w:spacing w:line="240" w:lineRule="auto"/>
        <w:ind w:left="0" w:firstLine="0"/>
        <w:jc w:val="both"/>
        <w:rPr>
          <w:rFonts w:ascii="Verdana" w:hAnsi="Verdana"/>
        </w:rPr>
      </w:pPr>
      <w:r w:rsidRPr="00DB37D2">
        <w:t xml:space="preserve">"Налоговый кодекс Российской Федерации (часть вторая)" от 05.08.2000 N 117-ФЗ (ред. от 24.04.2020) // КонсультантПлюс. URL: </w:t>
      </w:r>
      <w:hyperlink r:id="rId58" w:history="1">
        <w:r w:rsidRPr="00DB37D2">
          <w:rPr>
            <w:rStyle w:val="ab"/>
          </w:rPr>
          <w:t>http://www.consultant.ru/document/cons_doc_LAW_28165/</w:t>
        </w:r>
      </w:hyperlink>
      <w:r w:rsidRPr="00DB37D2">
        <w:rPr>
          <w:iCs/>
        </w:rPr>
        <w:t xml:space="preserve"> (дата обращения 13.05.2020).</w:t>
      </w:r>
    </w:p>
    <w:p w14:paraId="68A0523C" w14:textId="36FBF882" w:rsidR="00DB37D2" w:rsidRPr="00DB37D2" w:rsidRDefault="00DB37D2" w:rsidP="00DB37D2">
      <w:pPr>
        <w:pStyle w:val="af1"/>
        <w:numPr>
          <w:ilvl w:val="0"/>
          <w:numId w:val="16"/>
        </w:numPr>
        <w:spacing w:line="240" w:lineRule="auto"/>
        <w:ind w:left="0" w:firstLine="0"/>
        <w:jc w:val="both"/>
      </w:pPr>
      <w:r w:rsidRPr="00DB37D2">
        <w:t xml:space="preserve">"Паспорт национального проекта "Жилье и городская среда" (утв. президиумом Совета при Президенте РФ по стратегическому развитию и национальным проектам, протокол от 24.12.2018 N 16) // КонсультантПлюс. URL: </w:t>
      </w:r>
      <w:hyperlink r:id="rId59" w:history="1">
        <w:r w:rsidRPr="00DB37D2">
          <w:rPr>
            <w:rStyle w:val="ab"/>
          </w:rPr>
          <w:t>http://www.consultant.ru/document/cons_doc_LAW_319307/</w:t>
        </w:r>
      </w:hyperlink>
      <w:r w:rsidRPr="00DB37D2">
        <w:t xml:space="preserve"> (дата обращения: 14.05.2020).</w:t>
      </w:r>
    </w:p>
    <w:p w14:paraId="6D3C3E23" w14:textId="50272DFA" w:rsidR="00DB37D2" w:rsidRPr="00DB37D2" w:rsidRDefault="00DB37D2" w:rsidP="00DB37D2">
      <w:pPr>
        <w:pStyle w:val="af1"/>
        <w:numPr>
          <w:ilvl w:val="0"/>
          <w:numId w:val="16"/>
        </w:numPr>
        <w:spacing w:line="240" w:lineRule="auto"/>
        <w:ind w:left="0" w:firstLine="0"/>
        <w:jc w:val="both"/>
      </w:pPr>
      <w:r w:rsidRPr="00DB37D2">
        <w:t xml:space="preserve">"Паспорт федерального проекта "Ипотека" (утв. протоколом заседания проектного комитета по национальному проекту "Жилье и городская среда" от 21.12.2018 N 3) // КонсультантПлюс. URL: </w:t>
      </w:r>
      <w:hyperlink r:id="rId60" w:history="1">
        <w:r w:rsidRPr="00DB37D2">
          <w:rPr>
            <w:rStyle w:val="ab"/>
          </w:rPr>
          <w:t>http://www.consultant.ru/document/cons_doc_LAW_319211/</w:t>
        </w:r>
      </w:hyperlink>
      <w:r w:rsidRPr="00DB37D2">
        <w:t xml:space="preserve"> (дата обращения: 14.05.2020).</w:t>
      </w:r>
    </w:p>
    <w:p w14:paraId="2A6F587F" w14:textId="3DB89516" w:rsidR="00DB37D2" w:rsidRPr="00DB37D2" w:rsidRDefault="00DB37D2" w:rsidP="00DB37D2">
      <w:pPr>
        <w:pStyle w:val="af1"/>
        <w:numPr>
          <w:ilvl w:val="0"/>
          <w:numId w:val="16"/>
        </w:numPr>
        <w:spacing w:after="0" w:line="240" w:lineRule="auto"/>
        <w:ind w:left="0" w:firstLine="0"/>
        <w:jc w:val="both"/>
        <w:rPr>
          <w:iCs/>
        </w:rPr>
      </w:pPr>
      <w:r w:rsidRPr="00DB37D2">
        <w:t xml:space="preserve">Указание Банка России от 22.02.2017 N 4297-У (ред. от 09.01.2018) "О порядке инвестирования средств страховых резервов и перечне разрешенных для инвестирования активов" (вместе с "Требованиями к структуре активов") (с изм. и доп., вступ. в силу с 01.07.2018) // КонсультантПлюс. </w:t>
      </w:r>
      <w:r w:rsidRPr="00DB37D2">
        <w:rPr>
          <w:lang w:val="en-US"/>
        </w:rPr>
        <w:t>URL</w:t>
      </w:r>
      <w:r w:rsidRPr="00DB37D2">
        <w:t xml:space="preserve">: </w:t>
      </w:r>
      <w:hyperlink r:id="rId61" w:history="1">
        <w:r w:rsidRPr="00DB37D2">
          <w:rPr>
            <w:rStyle w:val="ab"/>
          </w:rPr>
          <w:t>http://www.consultant.ru/document/cons_doc_LAW_216940/</w:t>
        </w:r>
      </w:hyperlink>
      <w:r w:rsidRPr="00DB37D2">
        <w:t xml:space="preserve"> (дата обращения: 14.05.2020).</w:t>
      </w:r>
    </w:p>
    <w:p w14:paraId="18934AF1" w14:textId="1DD09032" w:rsidR="008A3B2A" w:rsidRPr="00DB37D2" w:rsidRDefault="008A3B2A" w:rsidP="00DB37D2">
      <w:pPr>
        <w:pStyle w:val="af1"/>
        <w:numPr>
          <w:ilvl w:val="0"/>
          <w:numId w:val="16"/>
        </w:numPr>
        <w:spacing w:after="0" w:line="240" w:lineRule="auto"/>
        <w:ind w:left="0" w:firstLine="0"/>
        <w:jc w:val="both"/>
      </w:pPr>
      <w:r w:rsidRPr="00DB37D2">
        <w:t xml:space="preserve">Федеральный закон от 02.12.1990 N 395-1 (ред. от 27.12.2019) "О банках и банковской деятельности" (с изм. и доп., вступ. в силу с 08.01.2020) // КонсультантПлюс. </w:t>
      </w:r>
      <w:r w:rsidRPr="00DB37D2">
        <w:rPr>
          <w:lang w:val="en-US"/>
        </w:rPr>
        <w:t>URL</w:t>
      </w:r>
      <w:r w:rsidRPr="00DB37D2">
        <w:t xml:space="preserve">: </w:t>
      </w:r>
      <w:hyperlink r:id="rId62" w:history="1">
        <w:r w:rsidRPr="00DB37D2">
          <w:rPr>
            <w:rStyle w:val="ab"/>
          </w:rPr>
          <w:t>http://www.consultant.ru/document/cons_doc_LAW_5842/70c0a8cdc34b8e2d7e7ef698488d51acc556dc7e/</w:t>
        </w:r>
      </w:hyperlink>
      <w:r w:rsidRPr="00DB37D2">
        <w:t xml:space="preserve"> (дата обращения 14.05.2020).</w:t>
      </w:r>
    </w:p>
    <w:p w14:paraId="035FAB08" w14:textId="7D3E72BB" w:rsidR="00985A5A" w:rsidRPr="00DB37D2" w:rsidRDefault="00530BBA" w:rsidP="00F42EE3">
      <w:pPr>
        <w:pStyle w:val="af1"/>
        <w:numPr>
          <w:ilvl w:val="0"/>
          <w:numId w:val="16"/>
        </w:numPr>
        <w:spacing w:after="0" w:line="240" w:lineRule="auto"/>
        <w:ind w:left="0" w:firstLine="0"/>
        <w:jc w:val="both"/>
      </w:pPr>
      <w:r w:rsidRPr="00DB37D2">
        <w:t xml:space="preserve">Федеральный закон от 29.11.2001 N 156-ФЗ (ред. от 02.12.2019) "Об инвестиционных фондах" (с изм. и доп., вступ. в силу с 02.05.2020) </w:t>
      </w:r>
      <w:r w:rsidR="00985A5A" w:rsidRPr="00DB37D2">
        <w:t>//</w:t>
      </w:r>
      <w:r w:rsidRPr="00DB37D2">
        <w:t xml:space="preserve"> КонсультантПлюс.</w:t>
      </w:r>
      <w:r w:rsidR="00985A5A" w:rsidRPr="00DB37D2">
        <w:t xml:space="preserve"> </w:t>
      </w:r>
      <w:r w:rsidR="00985A5A" w:rsidRPr="00DB37D2">
        <w:rPr>
          <w:lang w:val="en-US"/>
        </w:rPr>
        <w:t>URL</w:t>
      </w:r>
      <w:r w:rsidR="00985A5A" w:rsidRPr="00DB37D2">
        <w:t>:</w:t>
      </w:r>
      <w:r w:rsidRPr="00DB37D2">
        <w:t xml:space="preserve"> </w:t>
      </w:r>
      <w:hyperlink r:id="rId63" w:history="1">
        <w:r w:rsidRPr="00DB37D2">
          <w:rPr>
            <w:rStyle w:val="ab"/>
          </w:rPr>
          <w:t>http://www.consultant.ru/document/cons_doc_LAW_34237/</w:t>
        </w:r>
      </w:hyperlink>
      <w:r w:rsidRPr="00DB37D2">
        <w:t xml:space="preserve"> </w:t>
      </w:r>
      <w:r w:rsidR="00985A5A" w:rsidRPr="00DB37D2">
        <w:t>(дата обращения: 14.05.2020).</w:t>
      </w:r>
    </w:p>
    <w:p w14:paraId="03B092E9" w14:textId="20C1F546" w:rsidR="00BA35E3" w:rsidRPr="00BA35E3" w:rsidRDefault="008A3B2A" w:rsidP="00BA35E3">
      <w:pPr>
        <w:pStyle w:val="ac"/>
        <w:numPr>
          <w:ilvl w:val="0"/>
          <w:numId w:val="16"/>
        </w:numPr>
        <w:ind w:left="0" w:firstLine="0"/>
        <w:jc w:val="both"/>
        <w:rPr>
          <w:sz w:val="24"/>
        </w:rPr>
      </w:pPr>
      <w:r w:rsidRPr="00BA35E3">
        <w:rPr>
          <w:sz w:val="24"/>
        </w:rPr>
        <w:t xml:space="preserve">Федеральный закон от 11.11.2003 N 152-ФЗ (ред. от 02.08.2019) "Об ипотечных ценных бумагах" (с изм. и доп., вступ. в силу с 12.04.2020) // КонсультантПлюс. </w:t>
      </w:r>
      <w:r w:rsidRPr="00BA35E3">
        <w:rPr>
          <w:sz w:val="24"/>
          <w:lang w:val="en-US"/>
        </w:rPr>
        <w:t>URL</w:t>
      </w:r>
      <w:r w:rsidRPr="00BA35E3">
        <w:rPr>
          <w:sz w:val="24"/>
        </w:rPr>
        <w:t xml:space="preserve">: </w:t>
      </w:r>
      <w:hyperlink r:id="rId64" w:history="1">
        <w:r w:rsidR="00BA35E3" w:rsidRPr="00BA35E3">
          <w:rPr>
            <w:rStyle w:val="ab"/>
            <w:sz w:val="24"/>
          </w:rPr>
          <w:t>http://www.consultant.ru/document/cons_doc_LAW_156007/</w:t>
        </w:r>
      </w:hyperlink>
      <w:r w:rsidRPr="00BA35E3">
        <w:rPr>
          <w:sz w:val="24"/>
        </w:rPr>
        <w:t xml:space="preserve"> (дата обращения 08.05.2020).</w:t>
      </w:r>
    </w:p>
    <w:p w14:paraId="7EC32390" w14:textId="7B7EB53C" w:rsidR="00BA35E3" w:rsidRPr="00BA35E3" w:rsidRDefault="00BA35E3" w:rsidP="00BA35E3">
      <w:pPr>
        <w:pStyle w:val="ac"/>
        <w:numPr>
          <w:ilvl w:val="0"/>
          <w:numId w:val="16"/>
        </w:numPr>
        <w:ind w:left="0" w:firstLine="0"/>
        <w:jc w:val="both"/>
        <w:rPr>
          <w:sz w:val="24"/>
          <w:szCs w:val="24"/>
        </w:rPr>
      </w:pPr>
      <w:r w:rsidRPr="00BA35E3">
        <w:rPr>
          <w:sz w:val="24"/>
          <w:szCs w:val="24"/>
        </w:rPr>
        <w:t>Федеральный закон от 21.12.2013 N 379-ФЗ (ред. от 03.07.2016) "О внесении изменений в отдельные законодательные акты Российской Федерации" (с изм. и доп., вступ. в силу с 01.01.2017)</w:t>
      </w:r>
      <w:r>
        <w:rPr>
          <w:sz w:val="24"/>
          <w:szCs w:val="24"/>
        </w:rPr>
        <w:t xml:space="preserve"> // </w:t>
      </w:r>
      <w:r w:rsidRPr="00DB37D2">
        <w:rPr>
          <w:sz w:val="24"/>
          <w:szCs w:val="24"/>
        </w:rPr>
        <w:t xml:space="preserve">КонсультантПлюс. </w:t>
      </w:r>
      <w:r w:rsidRPr="00DB37D2">
        <w:rPr>
          <w:sz w:val="24"/>
          <w:szCs w:val="24"/>
          <w:lang w:val="en-US"/>
        </w:rPr>
        <w:t>URL</w:t>
      </w:r>
      <w:r w:rsidRPr="00DB37D2">
        <w:rPr>
          <w:sz w:val="24"/>
          <w:szCs w:val="24"/>
        </w:rPr>
        <w:t xml:space="preserve">: </w:t>
      </w:r>
      <w:hyperlink r:id="rId65" w:history="1">
        <w:r w:rsidRPr="00DB37D2">
          <w:rPr>
            <w:rStyle w:val="ab"/>
            <w:sz w:val="24"/>
            <w:szCs w:val="24"/>
          </w:rPr>
          <w:t>http://www.consultant.ru/document/cons_doc_LAW_44997/</w:t>
        </w:r>
      </w:hyperlink>
      <w:r w:rsidRPr="00DB37D2">
        <w:rPr>
          <w:sz w:val="24"/>
          <w:szCs w:val="24"/>
        </w:rPr>
        <w:t xml:space="preserve"> (дата обращения 08.05.2020).</w:t>
      </w:r>
    </w:p>
    <w:p w14:paraId="5998D7AC" w14:textId="591121AD" w:rsidR="008A3B2A" w:rsidRPr="00DB37D2" w:rsidRDefault="008A3B2A" w:rsidP="00F42EE3">
      <w:pPr>
        <w:pStyle w:val="af1"/>
        <w:numPr>
          <w:ilvl w:val="0"/>
          <w:numId w:val="16"/>
        </w:numPr>
        <w:spacing w:after="0" w:line="240" w:lineRule="auto"/>
        <w:ind w:left="0" w:firstLine="0"/>
        <w:jc w:val="both"/>
      </w:pPr>
      <w:r w:rsidRPr="00DB37D2">
        <w:t xml:space="preserve">Федеральный закон от 26.10.2002 N 127-ФЗ (ред. от 24.04.2020) "О несостоятельности (банкротстве)" // КонсультантПлюс. URL: </w:t>
      </w:r>
      <w:hyperlink r:id="rId66" w:history="1">
        <w:r w:rsidRPr="00DB37D2">
          <w:rPr>
            <w:rStyle w:val="ab"/>
          </w:rPr>
          <w:t>http://www.consultant.ru/document/cons_doc_LAW_39331/</w:t>
        </w:r>
      </w:hyperlink>
      <w:r w:rsidRPr="00DB37D2">
        <w:t xml:space="preserve"> (дата обращения 13.05.2020).</w:t>
      </w:r>
    </w:p>
    <w:p w14:paraId="48CE9FD5" w14:textId="039402F5" w:rsidR="008A3B2A" w:rsidRPr="00DB37D2" w:rsidRDefault="008A3B2A" w:rsidP="00F42EE3">
      <w:pPr>
        <w:pStyle w:val="af1"/>
        <w:numPr>
          <w:ilvl w:val="0"/>
          <w:numId w:val="16"/>
        </w:numPr>
        <w:spacing w:after="0" w:line="240" w:lineRule="auto"/>
        <w:ind w:left="0" w:firstLine="0"/>
        <w:jc w:val="both"/>
      </w:pPr>
      <w:r w:rsidRPr="00DB37D2">
        <w:t xml:space="preserve">Федеральный закон от 22.04.1996 N 39-ФЗ (ред. от 27.12.2019, с изм. от 07.04.2020) "О рынке ценных бумаг" (с изм. и доп., вступ. в силу с 28.03.2020) // КонсультантПлюс. </w:t>
      </w:r>
      <w:r w:rsidRPr="00DB37D2">
        <w:rPr>
          <w:lang w:val="en-US"/>
        </w:rPr>
        <w:t>URL</w:t>
      </w:r>
      <w:r w:rsidRPr="00DB37D2">
        <w:t xml:space="preserve">: </w:t>
      </w:r>
      <w:hyperlink r:id="rId67" w:history="1">
        <w:r w:rsidRPr="00DB37D2">
          <w:rPr>
            <w:rStyle w:val="ab"/>
          </w:rPr>
          <w:t>http://www.consultant.ru/document/cons_doc_LAW_10148/</w:t>
        </w:r>
      </w:hyperlink>
      <w:r w:rsidRPr="00DB37D2">
        <w:t xml:space="preserve"> (дата обращения 14.05.2020).</w:t>
      </w:r>
    </w:p>
    <w:p w14:paraId="0861E90D" w14:textId="6E497CC0" w:rsidR="00FD61BF" w:rsidRPr="00DB37D2" w:rsidRDefault="00530BBA" w:rsidP="00F42EE3">
      <w:pPr>
        <w:pStyle w:val="af1"/>
        <w:numPr>
          <w:ilvl w:val="0"/>
          <w:numId w:val="16"/>
        </w:numPr>
        <w:spacing w:after="0" w:line="240" w:lineRule="auto"/>
        <w:ind w:left="0" w:firstLine="0"/>
        <w:jc w:val="both"/>
      </w:pPr>
      <w:r w:rsidRPr="00DB37D2">
        <w:t xml:space="preserve">Федеральный закон "Об ипотеке (залоге недвижимости)" от 16.07.1998 N 102-ФЗ (последняя редакция) </w:t>
      </w:r>
      <w:r w:rsidR="00FD61BF" w:rsidRPr="00DB37D2">
        <w:t>//</w:t>
      </w:r>
      <w:r w:rsidRPr="00DB37D2">
        <w:t xml:space="preserve"> КонсультантПлюс.</w:t>
      </w:r>
      <w:r w:rsidR="00FD61BF" w:rsidRPr="00DB37D2">
        <w:t xml:space="preserve"> </w:t>
      </w:r>
      <w:r w:rsidR="00FD61BF" w:rsidRPr="00DB37D2">
        <w:rPr>
          <w:lang w:val="en-US"/>
        </w:rPr>
        <w:t>URL</w:t>
      </w:r>
      <w:r w:rsidR="00FD61BF" w:rsidRPr="00DB37D2">
        <w:t xml:space="preserve">: </w:t>
      </w:r>
      <w:hyperlink r:id="rId68" w:history="1">
        <w:r w:rsidRPr="00DB37D2">
          <w:rPr>
            <w:rStyle w:val="ab"/>
          </w:rPr>
          <w:t>http://www.consultant.ru/document/cons_doc_LAW_19396/</w:t>
        </w:r>
      </w:hyperlink>
      <w:r w:rsidRPr="00DB37D2">
        <w:t xml:space="preserve"> </w:t>
      </w:r>
      <w:r w:rsidR="00FD61BF" w:rsidRPr="00DB37D2">
        <w:t>(дата обращения 14.05.2020).</w:t>
      </w:r>
    </w:p>
    <w:p w14:paraId="0B7CAE17" w14:textId="6425569C" w:rsidR="00312002" w:rsidRPr="00DB37D2" w:rsidRDefault="00312002" w:rsidP="00F42EE3">
      <w:pPr>
        <w:pStyle w:val="af1"/>
        <w:numPr>
          <w:ilvl w:val="0"/>
          <w:numId w:val="16"/>
        </w:numPr>
        <w:spacing w:after="0" w:line="240" w:lineRule="auto"/>
        <w:ind w:left="0" w:firstLine="0"/>
        <w:jc w:val="both"/>
        <w:rPr>
          <w:lang w:val="en-US"/>
        </w:rPr>
      </w:pPr>
      <w:r w:rsidRPr="00DB37D2">
        <w:rPr>
          <w:lang w:val="en-US"/>
        </w:rPr>
        <w:t>Directive 2009/65/EC of the European Parliament and of the Council of 13 July 2009 on the coordination of laws, regulations and administrative provisions relating to undertakings for collective investment in transferable securities (UCITS) (recast)</w:t>
      </w:r>
      <w:r w:rsidRPr="00DB37D2">
        <w:rPr>
          <w:color w:val="444444"/>
          <w:shd w:val="clear" w:color="auto" w:fill="FFFFFF"/>
          <w:lang w:val="en-US"/>
        </w:rPr>
        <w:t xml:space="preserve"> // </w:t>
      </w:r>
      <w:r w:rsidR="00530BBA" w:rsidRPr="00DB37D2">
        <w:rPr>
          <w:lang w:val="en-US"/>
        </w:rPr>
        <w:t xml:space="preserve">EUR-Lex.europa.eu. </w:t>
      </w:r>
      <w:r w:rsidRPr="00DB37D2">
        <w:rPr>
          <w:shd w:val="clear" w:color="auto" w:fill="FFFFFF"/>
          <w:lang w:val="en-US"/>
        </w:rPr>
        <w:t>URL</w:t>
      </w:r>
      <w:r w:rsidRPr="00DB37D2">
        <w:rPr>
          <w:color w:val="444444"/>
          <w:shd w:val="clear" w:color="auto" w:fill="FFFFFF"/>
          <w:lang w:val="en-US"/>
        </w:rPr>
        <w:t xml:space="preserve">: </w:t>
      </w:r>
      <w:hyperlink r:id="rId69" w:history="1">
        <w:r w:rsidRPr="00DB37D2">
          <w:rPr>
            <w:rStyle w:val="ab"/>
            <w:lang w:val="en-US"/>
          </w:rPr>
          <w:t>https://eur-lex.europa.eu/legal-content/EN/TXT/PDF/?uri=CELEX:02009L0065-20140917&amp;from=en</w:t>
        </w:r>
      </w:hyperlink>
      <w:r w:rsidRPr="00DB37D2">
        <w:rPr>
          <w:lang w:val="en-US"/>
        </w:rPr>
        <w:t xml:space="preserve"> </w:t>
      </w:r>
      <w:r w:rsidRPr="00DB37D2">
        <w:rPr>
          <w:iCs/>
          <w:lang w:val="en-US"/>
        </w:rPr>
        <w:t>(</w:t>
      </w:r>
      <w:r w:rsidRPr="00DB37D2">
        <w:rPr>
          <w:iCs/>
        </w:rPr>
        <w:t>дата</w:t>
      </w:r>
      <w:r w:rsidRPr="00DB37D2">
        <w:rPr>
          <w:iCs/>
          <w:lang w:val="en-US"/>
        </w:rPr>
        <w:t xml:space="preserve"> </w:t>
      </w:r>
      <w:r w:rsidRPr="00DB37D2">
        <w:rPr>
          <w:iCs/>
        </w:rPr>
        <w:t>обращения</w:t>
      </w:r>
      <w:r w:rsidRPr="00DB37D2">
        <w:rPr>
          <w:iCs/>
          <w:lang w:val="en-US"/>
        </w:rPr>
        <w:t xml:space="preserve"> 13.05.2020).</w:t>
      </w:r>
    </w:p>
    <w:p w14:paraId="5609691D" w14:textId="66C1EC7D" w:rsidR="00530BBA" w:rsidRPr="00DB37D2" w:rsidRDefault="00530BBA" w:rsidP="00F42EE3">
      <w:pPr>
        <w:pStyle w:val="ac"/>
        <w:numPr>
          <w:ilvl w:val="0"/>
          <w:numId w:val="16"/>
        </w:numPr>
        <w:ind w:left="0" w:firstLine="0"/>
        <w:jc w:val="both"/>
        <w:rPr>
          <w:sz w:val="24"/>
          <w:szCs w:val="24"/>
          <w:lang w:val="en-US"/>
        </w:rPr>
      </w:pPr>
      <w:r w:rsidRPr="00DB37D2">
        <w:rPr>
          <w:sz w:val="24"/>
          <w:szCs w:val="24"/>
          <w:lang w:val="en-US"/>
        </w:rPr>
        <w:t xml:space="preserve">Housing and economic recovery act of 2008 // CONGRESS.GOV. URL: </w:t>
      </w:r>
      <w:hyperlink r:id="rId70" w:history="1">
        <w:r w:rsidRPr="00DB37D2">
          <w:rPr>
            <w:rStyle w:val="ab"/>
            <w:sz w:val="24"/>
            <w:szCs w:val="24"/>
            <w:lang w:val="en-US"/>
          </w:rPr>
          <w:t>https://www.congress.gov/110/plaws/publ289/PLAW-110publ289.pdf</w:t>
        </w:r>
      </w:hyperlink>
      <w:r w:rsidRPr="00DB37D2">
        <w:rPr>
          <w:iCs/>
          <w:sz w:val="24"/>
          <w:szCs w:val="24"/>
          <w:lang w:val="en-US"/>
        </w:rPr>
        <w:t xml:space="preserve"> (</w:t>
      </w:r>
      <w:r w:rsidRPr="00DB37D2">
        <w:rPr>
          <w:iCs/>
          <w:sz w:val="24"/>
          <w:szCs w:val="24"/>
        </w:rPr>
        <w:t>дата</w:t>
      </w:r>
      <w:r w:rsidRPr="00DB37D2">
        <w:rPr>
          <w:iCs/>
          <w:sz w:val="24"/>
          <w:szCs w:val="24"/>
          <w:lang w:val="en-US"/>
        </w:rPr>
        <w:t xml:space="preserve"> </w:t>
      </w:r>
      <w:r w:rsidRPr="00DB37D2">
        <w:rPr>
          <w:iCs/>
          <w:sz w:val="24"/>
          <w:szCs w:val="24"/>
        </w:rPr>
        <w:t>обращения</w:t>
      </w:r>
      <w:r w:rsidRPr="00DB37D2">
        <w:rPr>
          <w:iCs/>
          <w:sz w:val="24"/>
          <w:szCs w:val="24"/>
          <w:lang w:val="en-US"/>
        </w:rPr>
        <w:t xml:space="preserve"> 13.05.2020).</w:t>
      </w:r>
    </w:p>
    <w:p w14:paraId="3232C833" w14:textId="5C677DBB" w:rsidR="00530BBA" w:rsidRPr="00DB37D2" w:rsidRDefault="00530BBA" w:rsidP="00F42EE3">
      <w:pPr>
        <w:pStyle w:val="ac"/>
        <w:numPr>
          <w:ilvl w:val="0"/>
          <w:numId w:val="16"/>
        </w:numPr>
        <w:ind w:left="0" w:firstLine="0"/>
        <w:jc w:val="both"/>
        <w:rPr>
          <w:sz w:val="24"/>
          <w:szCs w:val="24"/>
        </w:rPr>
      </w:pPr>
      <w:r w:rsidRPr="00DB37D2">
        <w:rPr>
          <w:sz w:val="24"/>
          <w:szCs w:val="24"/>
          <w:lang w:val="en-US"/>
        </w:rPr>
        <w:t>H.R.748 - CARES Act // govinfo. URL</w:t>
      </w:r>
      <w:r w:rsidRPr="00DB37D2">
        <w:rPr>
          <w:sz w:val="24"/>
          <w:szCs w:val="24"/>
        </w:rPr>
        <w:t xml:space="preserve">: </w:t>
      </w:r>
      <w:hyperlink r:id="rId71" w:history="1">
        <w:r w:rsidRPr="00DB37D2">
          <w:rPr>
            <w:rStyle w:val="ab"/>
            <w:sz w:val="24"/>
            <w:szCs w:val="24"/>
            <w:lang w:val="en-US"/>
          </w:rPr>
          <w:t>https</w:t>
        </w:r>
        <w:r w:rsidRPr="00DB37D2">
          <w:rPr>
            <w:rStyle w:val="ab"/>
            <w:sz w:val="24"/>
            <w:szCs w:val="24"/>
          </w:rPr>
          <w:t>://</w:t>
        </w:r>
        <w:r w:rsidRPr="00DB37D2">
          <w:rPr>
            <w:rStyle w:val="ab"/>
            <w:sz w:val="24"/>
            <w:szCs w:val="24"/>
            <w:lang w:val="en-US"/>
          </w:rPr>
          <w:t>www</w:t>
        </w:r>
        <w:r w:rsidRPr="00DB37D2">
          <w:rPr>
            <w:rStyle w:val="ab"/>
            <w:sz w:val="24"/>
            <w:szCs w:val="24"/>
          </w:rPr>
          <w:t>.</w:t>
        </w:r>
        <w:r w:rsidRPr="00DB37D2">
          <w:rPr>
            <w:rStyle w:val="ab"/>
            <w:sz w:val="24"/>
            <w:szCs w:val="24"/>
            <w:lang w:val="en-US"/>
          </w:rPr>
          <w:t>congress</w:t>
        </w:r>
        <w:r w:rsidRPr="00DB37D2">
          <w:rPr>
            <w:rStyle w:val="ab"/>
            <w:sz w:val="24"/>
            <w:szCs w:val="24"/>
          </w:rPr>
          <w:t>.</w:t>
        </w:r>
        <w:r w:rsidRPr="00DB37D2">
          <w:rPr>
            <w:rStyle w:val="ab"/>
            <w:sz w:val="24"/>
            <w:szCs w:val="24"/>
            <w:lang w:val="en-US"/>
          </w:rPr>
          <w:t>gov</w:t>
        </w:r>
        <w:r w:rsidRPr="00DB37D2">
          <w:rPr>
            <w:rStyle w:val="ab"/>
            <w:sz w:val="24"/>
            <w:szCs w:val="24"/>
          </w:rPr>
          <w:t>/</w:t>
        </w:r>
        <w:r w:rsidRPr="00DB37D2">
          <w:rPr>
            <w:rStyle w:val="ab"/>
            <w:sz w:val="24"/>
            <w:szCs w:val="24"/>
            <w:lang w:val="en-US"/>
          </w:rPr>
          <w:t>bill</w:t>
        </w:r>
        <w:r w:rsidRPr="00DB37D2">
          <w:rPr>
            <w:rStyle w:val="ab"/>
            <w:sz w:val="24"/>
            <w:szCs w:val="24"/>
          </w:rPr>
          <w:t>/116</w:t>
        </w:r>
        <w:r w:rsidRPr="00DB37D2">
          <w:rPr>
            <w:rStyle w:val="ab"/>
            <w:sz w:val="24"/>
            <w:szCs w:val="24"/>
            <w:lang w:val="en-US"/>
          </w:rPr>
          <w:t>th</w:t>
        </w:r>
        <w:r w:rsidRPr="00DB37D2">
          <w:rPr>
            <w:rStyle w:val="ab"/>
            <w:sz w:val="24"/>
            <w:szCs w:val="24"/>
          </w:rPr>
          <w:t>-</w:t>
        </w:r>
        <w:r w:rsidRPr="00DB37D2">
          <w:rPr>
            <w:rStyle w:val="ab"/>
            <w:sz w:val="24"/>
            <w:szCs w:val="24"/>
            <w:lang w:val="en-US"/>
          </w:rPr>
          <w:t>congress</w:t>
        </w:r>
        <w:r w:rsidRPr="00DB37D2">
          <w:rPr>
            <w:rStyle w:val="ab"/>
            <w:sz w:val="24"/>
            <w:szCs w:val="24"/>
          </w:rPr>
          <w:t>/</w:t>
        </w:r>
        <w:r w:rsidRPr="00DB37D2">
          <w:rPr>
            <w:rStyle w:val="ab"/>
            <w:sz w:val="24"/>
            <w:szCs w:val="24"/>
            <w:lang w:val="en-US"/>
          </w:rPr>
          <w:t>house</w:t>
        </w:r>
        <w:r w:rsidRPr="00DB37D2">
          <w:rPr>
            <w:rStyle w:val="ab"/>
            <w:sz w:val="24"/>
            <w:szCs w:val="24"/>
          </w:rPr>
          <w:t>-</w:t>
        </w:r>
        <w:r w:rsidRPr="00DB37D2">
          <w:rPr>
            <w:rStyle w:val="ab"/>
            <w:sz w:val="24"/>
            <w:szCs w:val="24"/>
            <w:lang w:val="en-US"/>
          </w:rPr>
          <w:t>bill</w:t>
        </w:r>
        <w:r w:rsidRPr="00DB37D2">
          <w:rPr>
            <w:rStyle w:val="ab"/>
            <w:sz w:val="24"/>
            <w:szCs w:val="24"/>
          </w:rPr>
          <w:t>/748</w:t>
        </w:r>
      </w:hyperlink>
      <w:r w:rsidRPr="00DB37D2">
        <w:rPr>
          <w:sz w:val="24"/>
          <w:szCs w:val="24"/>
        </w:rPr>
        <w:t xml:space="preserve"> </w:t>
      </w:r>
      <w:r w:rsidRPr="00DB37D2">
        <w:rPr>
          <w:iCs/>
          <w:sz w:val="24"/>
          <w:szCs w:val="24"/>
        </w:rPr>
        <w:t>(дата обращения 13.05.2020).</w:t>
      </w:r>
    </w:p>
    <w:p w14:paraId="0D869969" w14:textId="5FC4D21C" w:rsidR="00AC44D8" w:rsidRPr="00DB37D2" w:rsidRDefault="004169C9" w:rsidP="00F42EE3">
      <w:pPr>
        <w:pStyle w:val="ac"/>
        <w:numPr>
          <w:ilvl w:val="0"/>
          <w:numId w:val="16"/>
        </w:numPr>
        <w:ind w:left="0" w:firstLine="0"/>
        <w:jc w:val="both"/>
        <w:rPr>
          <w:sz w:val="24"/>
          <w:szCs w:val="24"/>
        </w:rPr>
      </w:pPr>
      <w:r w:rsidRPr="00DB37D2">
        <w:rPr>
          <w:sz w:val="24"/>
          <w:szCs w:val="24"/>
          <w:lang w:val="en-US"/>
        </w:rPr>
        <w:t>Pfandbrief Act (PfandBG) as at November 2015 //</w:t>
      </w:r>
      <w:r w:rsidR="00530BBA" w:rsidRPr="00DB37D2">
        <w:rPr>
          <w:sz w:val="24"/>
          <w:szCs w:val="24"/>
          <w:lang w:val="en-US"/>
        </w:rPr>
        <w:t xml:space="preserve"> EUROPEAN COVERED BOND COUNCIL.</w:t>
      </w:r>
      <w:r w:rsidRPr="00DB37D2">
        <w:rPr>
          <w:sz w:val="24"/>
          <w:szCs w:val="24"/>
          <w:lang w:val="en-US"/>
        </w:rPr>
        <w:t xml:space="preserve"> URL</w:t>
      </w:r>
      <w:r w:rsidRPr="00DB37D2">
        <w:rPr>
          <w:sz w:val="24"/>
          <w:szCs w:val="24"/>
        </w:rPr>
        <w:t xml:space="preserve">: </w:t>
      </w:r>
      <w:hyperlink r:id="rId72" w:history="1">
        <w:r w:rsidRPr="00DB37D2">
          <w:rPr>
            <w:color w:val="0000FF"/>
            <w:sz w:val="24"/>
            <w:szCs w:val="24"/>
            <w:u w:val="single"/>
            <w:lang w:val="en-US"/>
          </w:rPr>
          <w:t>http</w:t>
        </w:r>
        <w:r w:rsidRPr="00DB37D2">
          <w:rPr>
            <w:color w:val="0000FF"/>
            <w:sz w:val="24"/>
            <w:szCs w:val="24"/>
            <w:u w:val="single"/>
          </w:rPr>
          <w:t>://</w:t>
        </w:r>
        <w:r w:rsidRPr="00DB37D2">
          <w:rPr>
            <w:color w:val="0000FF"/>
            <w:sz w:val="24"/>
            <w:szCs w:val="24"/>
            <w:u w:val="single"/>
            <w:lang w:val="en-US"/>
          </w:rPr>
          <w:t>www</w:t>
        </w:r>
        <w:r w:rsidRPr="00DB37D2">
          <w:rPr>
            <w:color w:val="0000FF"/>
            <w:sz w:val="24"/>
            <w:szCs w:val="24"/>
            <w:u w:val="single"/>
          </w:rPr>
          <w:t>.</w:t>
        </w:r>
        <w:r w:rsidRPr="00DB37D2">
          <w:rPr>
            <w:color w:val="0000FF"/>
            <w:sz w:val="24"/>
            <w:szCs w:val="24"/>
            <w:u w:val="single"/>
            <w:lang w:val="en-US"/>
          </w:rPr>
          <w:t>ecbc</w:t>
        </w:r>
        <w:r w:rsidRPr="00DB37D2">
          <w:rPr>
            <w:color w:val="0000FF"/>
            <w:sz w:val="24"/>
            <w:szCs w:val="24"/>
            <w:u w:val="single"/>
          </w:rPr>
          <w:t>.</w:t>
        </w:r>
        <w:r w:rsidRPr="00DB37D2">
          <w:rPr>
            <w:color w:val="0000FF"/>
            <w:sz w:val="24"/>
            <w:szCs w:val="24"/>
            <w:u w:val="single"/>
            <w:lang w:val="en-US"/>
          </w:rPr>
          <w:t>eu</w:t>
        </w:r>
        <w:r w:rsidRPr="00DB37D2">
          <w:rPr>
            <w:color w:val="0000FF"/>
            <w:sz w:val="24"/>
            <w:szCs w:val="24"/>
            <w:u w:val="single"/>
          </w:rPr>
          <w:t>/</w:t>
        </w:r>
        <w:r w:rsidRPr="00DB37D2">
          <w:rPr>
            <w:color w:val="0000FF"/>
            <w:sz w:val="24"/>
            <w:szCs w:val="24"/>
            <w:u w:val="single"/>
            <w:lang w:val="en-US"/>
          </w:rPr>
          <w:t>legislations</w:t>
        </w:r>
        <w:r w:rsidRPr="00DB37D2">
          <w:rPr>
            <w:color w:val="0000FF"/>
            <w:sz w:val="24"/>
            <w:szCs w:val="24"/>
            <w:u w:val="single"/>
          </w:rPr>
          <w:t>/90/</w:t>
        </w:r>
        <w:r w:rsidRPr="00DB37D2">
          <w:rPr>
            <w:color w:val="0000FF"/>
            <w:sz w:val="24"/>
            <w:szCs w:val="24"/>
            <w:u w:val="single"/>
            <w:lang w:val="en-US"/>
          </w:rPr>
          <w:t>Pfandbrief</w:t>
        </w:r>
        <w:r w:rsidRPr="00DB37D2">
          <w:rPr>
            <w:color w:val="0000FF"/>
            <w:sz w:val="24"/>
            <w:szCs w:val="24"/>
            <w:u w:val="single"/>
          </w:rPr>
          <w:t>+</w:t>
        </w:r>
        <w:r w:rsidRPr="00DB37D2">
          <w:rPr>
            <w:color w:val="0000FF"/>
            <w:sz w:val="24"/>
            <w:szCs w:val="24"/>
            <w:u w:val="single"/>
            <w:lang w:val="en-US"/>
          </w:rPr>
          <w:t>Act</w:t>
        </w:r>
        <w:r w:rsidRPr="00DB37D2">
          <w:rPr>
            <w:color w:val="0000FF"/>
            <w:sz w:val="24"/>
            <w:szCs w:val="24"/>
            <w:u w:val="single"/>
          </w:rPr>
          <w:t>+%28</w:t>
        </w:r>
        <w:r w:rsidRPr="00DB37D2">
          <w:rPr>
            <w:color w:val="0000FF"/>
            <w:sz w:val="24"/>
            <w:szCs w:val="24"/>
            <w:u w:val="single"/>
            <w:lang w:val="en-US"/>
          </w:rPr>
          <w:t>as</w:t>
        </w:r>
        <w:r w:rsidRPr="00DB37D2">
          <w:rPr>
            <w:color w:val="0000FF"/>
            <w:sz w:val="24"/>
            <w:szCs w:val="24"/>
            <w:u w:val="single"/>
          </w:rPr>
          <w:t>+</w:t>
        </w:r>
        <w:r w:rsidRPr="00DB37D2">
          <w:rPr>
            <w:color w:val="0000FF"/>
            <w:sz w:val="24"/>
            <w:szCs w:val="24"/>
            <w:u w:val="single"/>
            <w:lang w:val="en-US"/>
          </w:rPr>
          <w:t>of</w:t>
        </w:r>
        <w:r w:rsidRPr="00DB37D2">
          <w:rPr>
            <w:color w:val="0000FF"/>
            <w:sz w:val="24"/>
            <w:szCs w:val="24"/>
            <w:u w:val="single"/>
          </w:rPr>
          <w:t>+</w:t>
        </w:r>
        <w:r w:rsidRPr="00DB37D2">
          <w:rPr>
            <w:color w:val="0000FF"/>
            <w:sz w:val="24"/>
            <w:szCs w:val="24"/>
            <w:u w:val="single"/>
            <w:lang w:val="en-US"/>
          </w:rPr>
          <w:t>November</w:t>
        </w:r>
        <w:r w:rsidRPr="00DB37D2">
          <w:rPr>
            <w:color w:val="0000FF"/>
            <w:sz w:val="24"/>
            <w:szCs w:val="24"/>
            <w:u w:val="single"/>
          </w:rPr>
          <w:t>+2015%29.</w:t>
        </w:r>
        <w:r w:rsidRPr="00DB37D2">
          <w:rPr>
            <w:color w:val="0000FF"/>
            <w:sz w:val="24"/>
            <w:szCs w:val="24"/>
            <w:u w:val="single"/>
            <w:lang w:val="en-US"/>
          </w:rPr>
          <w:t>pdf</w:t>
        </w:r>
      </w:hyperlink>
      <w:r w:rsidRPr="00DB37D2">
        <w:rPr>
          <w:sz w:val="24"/>
          <w:szCs w:val="24"/>
        </w:rPr>
        <w:t xml:space="preserve"> </w:t>
      </w:r>
      <w:r w:rsidRPr="00DB37D2">
        <w:rPr>
          <w:iCs/>
          <w:sz w:val="24"/>
          <w:szCs w:val="24"/>
        </w:rPr>
        <w:t>(дата обращения 13.05.2020).</w:t>
      </w:r>
    </w:p>
    <w:p w14:paraId="0CD4EAFA" w14:textId="25F42871" w:rsidR="00530BBA" w:rsidRPr="00DB37D2" w:rsidRDefault="00530BBA" w:rsidP="00F42EE3">
      <w:pPr>
        <w:pStyle w:val="ac"/>
        <w:numPr>
          <w:ilvl w:val="0"/>
          <w:numId w:val="16"/>
        </w:numPr>
        <w:ind w:left="0" w:firstLine="0"/>
        <w:jc w:val="both"/>
        <w:rPr>
          <w:sz w:val="24"/>
          <w:szCs w:val="24"/>
          <w:lang w:val="en-US"/>
        </w:rPr>
      </w:pPr>
      <w:r w:rsidRPr="00DB37D2">
        <w:rPr>
          <w:sz w:val="24"/>
          <w:szCs w:val="24"/>
          <w:lang w:val="en-US"/>
        </w:rPr>
        <w:t xml:space="preserve">PUBLIC LAW 99-514—OCT. 22, 1986 // govinfo. URL: </w:t>
      </w:r>
      <w:hyperlink r:id="rId73" w:history="1">
        <w:r w:rsidRPr="00DB37D2">
          <w:rPr>
            <w:rStyle w:val="ab"/>
            <w:sz w:val="24"/>
            <w:szCs w:val="24"/>
            <w:lang w:val="en-US"/>
          </w:rPr>
          <w:t>https://www.govinfo.gov/content/pkg/STATUTE-100/pdf/STATUTE-100-Pg2085.pdf</w:t>
        </w:r>
      </w:hyperlink>
      <w:r w:rsidRPr="00DB37D2">
        <w:rPr>
          <w:sz w:val="24"/>
          <w:szCs w:val="24"/>
          <w:lang w:val="en-US"/>
        </w:rPr>
        <w:t xml:space="preserve"> </w:t>
      </w:r>
      <w:r w:rsidRPr="00DB37D2">
        <w:rPr>
          <w:iCs/>
          <w:sz w:val="24"/>
          <w:szCs w:val="24"/>
          <w:lang w:val="en-US"/>
        </w:rPr>
        <w:t>(</w:t>
      </w:r>
      <w:r w:rsidRPr="00DB37D2">
        <w:rPr>
          <w:iCs/>
          <w:sz w:val="24"/>
          <w:szCs w:val="24"/>
        </w:rPr>
        <w:t>дата</w:t>
      </w:r>
      <w:r w:rsidRPr="00DB37D2">
        <w:rPr>
          <w:iCs/>
          <w:sz w:val="24"/>
          <w:szCs w:val="24"/>
          <w:lang w:val="en-US"/>
        </w:rPr>
        <w:t xml:space="preserve"> </w:t>
      </w:r>
      <w:r w:rsidRPr="00DB37D2">
        <w:rPr>
          <w:iCs/>
          <w:sz w:val="24"/>
          <w:szCs w:val="24"/>
        </w:rPr>
        <w:t>обращения</w:t>
      </w:r>
      <w:r w:rsidRPr="00DB37D2">
        <w:rPr>
          <w:iCs/>
          <w:sz w:val="24"/>
          <w:szCs w:val="24"/>
          <w:lang w:val="en-US"/>
        </w:rPr>
        <w:t xml:space="preserve"> 13.05.2020).</w:t>
      </w:r>
    </w:p>
    <w:p w14:paraId="62AE39C2" w14:textId="25A35D7C" w:rsidR="00530BBA" w:rsidRPr="00DB37D2" w:rsidRDefault="00530BBA" w:rsidP="00F42EE3">
      <w:pPr>
        <w:pStyle w:val="ac"/>
        <w:numPr>
          <w:ilvl w:val="0"/>
          <w:numId w:val="16"/>
        </w:numPr>
        <w:ind w:left="0" w:firstLine="0"/>
        <w:jc w:val="both"/>
        <w:rPr>
          <w:sz w:val="24"/>
          <w:szCs w:val="24"/>
          <w:lang w:val="en-US"/>
        </w:rPr>
      </w:pPr>
      <w:r w:rsidRPr="00DB37D2">
        <w:rPr>
          <w:sz w:val="24"/>
          <w:szCs w:val="24"/>
          <w:lang w:val="en-US"/>
        </w:rPr>
        <w:t xml:space="preserve">PUBLIC LAW 98-440—OCT. 3, 1984 // govinfo. URL: </w:t>
      </w:r>
      <w:hyperlink r:id="rId74" w:history="1">
        <w:r w:rsidRPr="00DB37D2">
          <w:rPr>
            <w:rStyle w:val="ab"/>
            <w:sz w:val="24"/>
            <w:szCs w:val="24"/>
            <w:lang w:val="en-US"/>
          </w:rPr>
          <w:t>https://www.govinfo.gov/content/pkg/STATUTE-98/pdf/STATUTE-98-Pg1689.pdf</w:t>
        </w:r>
      </w:hyperlink>
      <w:r w:rsidRPr="00DB37D2">
        <w:rPr>
          <w:sz w:val="24"/>
          <w:szCs w:val="24"/>
          <w:lang w:val="en-US"/>
        </w:rPr>
        <w:t xml:space="preserve"> </w:t>
      </w:r>
      <w:r w:rsidRPr="00DB37D2">
        <w:rPr>
          <w:iCs/>
          <w:sz w:val="24"/>
          <w:szCs w:val="24"/>
          <w:lang w:val="en-US"/>
        </w:rPr>
        <w:t>(</w:t>
      </w:r>
      <w:r w:rsidRPr="00DB37D2">
        <w:rPr>
          <w:iCs/>
          <w:sz w:val="24"/>
          <w:szCs w:val="24"/>
        </w:rPr>
        <w:t>дата</w:t>
      </w:r>
      <w:r w:rsidRPr="00DB37D2">
        <w:rPr>
          <w:iCs/>
          <w:sz w:val="24"/>
          <w:szCs w:val="24"/>
          <w:lang w:val="en-US"/>
        </w:rPr>
        <w:t xml:space="preserve"> </w:t>
      </w:r>
      <w:r w:rsidRPr="00DB37D2">
        <w:rPr>
          <w:iCs/>
          <w:sz w:val="24"/>
          <w:szCs w:val="24"/>
        </w:rPr>
        <w:t>обращения</w:t>
      </w:r>
      <w:r w:rsidRPr="00DB37D2">
        <w:rPr>
          <w:iCs/>
          <w:sz w:val="24"/>
          <w:szCs w:val="24"/>
          <w:lang w:val="en-US"/>
        </w:rPr>
        <w:t xml:space="preserve"> 13.05.2020).</w:t>
      </w:r>
    </w:p>
    <w:p w14:paraId="44D143CD" w14:textId="2B6FC0DC" w:rsidR="00312002" w:rsidRPr="00DB37D2" w:rsidRDefault="00312002" w:rsidP="00F42EE3">
      <w:pPr>
        <w:pStyle w:val="af1"/>
        <w:numPr>
          <w:ilvl w:val="0"/>
          <w:numId w:val="16"/>
        </w:numPr>
        <w:spacing w:after="0" w:line="240" w:lineRule="auto"/>
        <w:ind w:left="0" w:firstLine="0"/>
        <w:jc w:val="both"/>
        <w:rPr>
          <w:lang w:val="en-US"/>
        </w:rPr>
      </w:pPr>
      <w:r w:rsidRPr="00DB37D2">
        <w:rPr>
          <w:lang w:val="en-US"/>
        </w:rPr>
        <w:t xml:space="preserve">Regulation (EU) No 575/2013 of the European Parliament and of the Council of 26 June 2013 on prudential requirements for credit institutions and investment firms and amending </w:t>
      </w:r>
      <w:r w:rsidR="00F02D03" w:rsidRPr="00DB37D2">
        <w:rPr>
          <w:lang w:val="en-US"/>
        </w:rPr>
        <w:t xml:space="preserve">Regulation (EU) No </w:t>
      </w:r>
      <w:r w:rsidRPr="00DB37D2">
        <w:rPr>
          <w:lang w:val="en-US"/>
        </w:rPr>
        <w:t>648/2012 //</w:t>
      </w:r>
      <w:r w:rsidR="00530BBA" w:rsidRPr="00DB37D2">
        <w:rPr>
          <w:lang w:val="en-US"/>
        </w:rPr>
        <w:t xml:space="preserve"> EUR-Lex.europa.eu.</w:t>
      </w:r>
      <w:r w:rsidR="00411BD9" w:rsidRPr="00DB37D2">
        <w:rPr>
          <w:lang w:val="en-US"/>
        </w:rPr>
        <w:t xml:space="preserve"> </w:t>
      </w:r>
      <w:r w:rsidRPr="00DB37D2">
        <w:rPr>
          <w:lang w:val="en-US"/>
        </w:rPr>
        <w:t xml:space="preserve">URL: </w:t>
      </w:r>
      <w:hyperlink r:id="rId75" w:history="1">
        <w:r w:rsidRPr="00DB37D2">
          <w:rPr>
            <w:rStyle w:val="ab"/>
            <w:lang w:val="en-US"/>
          </w:rPr>
          <w:t>https://eur-lex.europa.eu/legal-content/EN/TXT/?uri=CELEX:32013R0575</w:t>
        </w:r>
      </w:hyperlink>
      <w:r w:rsidRPr="00DB37D2">
        <w:rPr>
          <w:lang w:val="en-US"/>
        </w:rPr>
        <w:t xml:space="preserve"> (</w:t>
      </w:r>
      <w:r w:rsidRPr="00DB37D2">
        <w:rPr>
          <w:iCs/>
        </w:rPr>
        <w:t>дата</w:t>
      </w:r>
      <w:r w:rsidRPr="00DB37D2">
        <w:rPr>
          <w:iCs/>
          <w:lang w:val="en-US"/>
        </w:rPr>
        <w:t xml:space="preserve"> </w:t>
      </w:r>
      <w:r w:rsidRPr="00DB37D2">
        <w:rPr>
          <w:iCs/>
        </w:rPr>
        <w:t>обращения</w:t>
      </w:r>
      <w:r w:rsidRPr="00DB37D2">
        <w:rPr>
          <w:iCs/>
          <w:lang w:val="en-US"/>
        </w:rPr>
        <w:t xml:space="preserve"> 13.05.2020).</w:t>
      </w:r>
    </w:p>
    <w:p w14:paraId="62FED6D0" w14:textId="1736CADB" w:rsidR="00EE580A" w:rsidRPr="00DB37D2" w:rsidRDefault="00DD3B94" w:rsidP="00F42EE3">
      <w:pPr>
        <w:pStyle w:val="ac"/>
        <w:numPr>
          <w:ilvl w:val="0"/>
          <w:numId w:val="16"/>
        </w:numPr>
        <w:ind w:left="0" w:firstLine="0"/>
        <w:jc w:val="both"/>
        <w:rPr>
          <w:sz w:val="24"/>
          <w:szCs w:val="24"/>
          <w:lang w:val="en-US"/>
        </w:rPr>
      </w:pPr>
      <w:r w:rsidRPr="00DB37D2">
        <w:rPr>
          <w:sz w:val="24"/>
          <w:szCs w:val="24"/>
          <w:lang w:val="en-US"/>
        </w:rPr>
        <w:t>The Regulated Covered Bonds Regulations 2008</w:t>
      </w:r>
      <w:r w:rsidR="00312002" w:rsidRPr="00DB37D2">
        <w:rPr>
          <w:sz w:val="24"/>
          <w:szCs w:val="24"/>
          <w:lang w:val="en-US"/>
        </w:rPr>
        <w:t xml:space="preserve"> // </w:t>
      </w:r>
      <w:r w:rsidR="00530BBA" w:rsidRPr="00DB37D2">
        <w:rPr>
          <w:sz w:val="24"/>
          <w:szCs w:val="24"/>
          <w:lang w:val="en-US"/>
        </w:rPr>
        <w:t xml:space="preserve">legislation.gov.uk. </w:t>
      </w:r>
      <w:r w:rsidR="00312002" w:rsidRPr="00DB37D2">
        <w:rPr>
          <w:sz w:val="24"/>
          <w:szCs w:val="24"/>
          <w:lang w:val="en-US"/>
        </w:rPr>
        <w:t xml:space="preserve">URL: </w:t>
      </w:r>
      <w:hyperlink r:id="rId76" w:history="1">
        <w:r w:rsidR="00312002" w:rsidRPr="00DB37D2">
          <w:rPr>
            <w:rStyle w:val="ab"/>
            <w:sz w:val="24"/>
            <w:szCs w:val="24"/>
            <w:lang w:val="en-US"/>
          </w:rPr>
          <w:t>https://www.legislation.gov.uk/uksi/2008/346/contents/made</w:t>
        </w:r>
      </w:hyperlink>
      <w:r w:rsidR="00312002" w:rsidRPr="00DB37D2">
        <w:rPr>
          <w:sz w:val="24"/>
          <w:szCs w:val="24"/>
          <w:lang w:val="en-US"/>
        </w:rPr>
        <w:t xml:space="preserve"> (</w:t>
      </w:r>
      <w:r w:rsidR="00312002" w:rsidRPr="00DB37D2">
        <w:rPr>
          <w:iCs/>
          <w:sz w:val="24"/>
          <w:szCs w:val="24"/>
        </w:rPr>
        <w:t>дата</w:t>
      </w:r>
      <w:r w:rsidR="00312002" w:rsidRPr="00DB37D2">
        <w:rPr>
          <w:iCs/>
          <w:sz w:val="24"/>
          <w:szCs w:val="24"/>
          <w:lang w:val="en-US"/>
        </w:rPr>
        <w:t xml:space="preserve"> </w:t>
      </w:r>
      <w:r w:rsidR="00312002" w:rsidRPr="00DB37D2">
        <w:rPr>
          <w:iCs/>
          <w:sz w:val="24"/>
          <w:szCs w:val="24"/>
        </w:rPr>
        <w:t>обращения</w:t>
      </w:r>
      <w:r w:rsidR="00312002" w:rsidRPr="00DB37D2">
        <w:rPr>
          <w:iCs/>
          <w:sz w:val="24"/>
          <w:szCs w:val="24"/>
          <w:lang w:val="en-US"/>
        </w:rPr>
        <w:t xml:space="preserve"> 16.05.2020).</w:t>
      </w:r>
    </w:p>
    <w:p w14:paraId="55EF77D0" w14:textId="77777777" w:rsidR="006E6A91" w:rsidRPr="00530BBA" w:rsidRDefault="006E6A91" w:rsidP="006E6A91">
      <w:pPr>
        <w:pStyle w:val="ac"/>
        <w:jc w:val="both"/>
        <w:rPr>
          <w:sz w:val="24"/>
          <w:szCs w:val="24"/>
          <w:lang w:val="en-US"/>
        </w:rPr>
      </w:pPr>
    </w:p>
    <w:p w14:paraId="6583C8CB" w14:textId="456340DB" w:rsidR="00EE580A" w:rsidRDefault="00AC44D8" w:rsidP="002B06AD">
      <w:pPr>
        <w:pStyle w:val="af1"/>
        <w:spacing w:after="0" w:line="240" w:lineRule="auto"/>
        <w:ind w:left="0" w:firstLine="284"/>
        <w:jc w:val="center"/>
        <w:rPr>
          <w:b/>
        </w:rPr>
      </w:pPr>
      <w:r w:rsidRPr="00880F08">
        <w:rPr>
          <w:b/>
        </w:rPr>
        <w:t>Монографии, учебники, учебные пособия</w:t>
      </w:r>
    </w:p>
    <w:p w14:paraId="5ED45CDF" w14:textId="77777777" w:rsidR="006E6A91" w:rsidRDefault="006E6A91" w:rsidP="006E6A91">
      <w:pPr>
        <w:pStyle w:val="af1"/>
        <w:spacing w:after="0" w:line="240" w:lineRule="auto"/>
        <w:ind w:left="0"/>
        <w:jc w:val="center"/>
        <w:rPr>
          <w:b/>
        </w:rPr>
      </w:pPr>
    </w:p>
    <w:p w14:paraId="340CAAEB" w14:textId="13EFDEF3" w:rsidR="00530BBA" w:rsidRPr="00530BBA" w:rsidRDefault="009471C8" w:rsidP="00F42EE3">
      <w:pPr>
        <w:pStyle w:val="af1"/>
        <w:numPr>
          <w:ilvl w:val="0"/>
          <w:numId w:val="15"/>
        </w:numPr>
        <w:spacing w:after="0" w:line="240" w:lineRule="auto"/>
        <w:ind w:left="0" w:firstLine="0"/>
        <w:jc w:val="both"/>
      </w:pPr>
      <w:r>
        <w:t>Бэр</w:t>
      </w:r>
      <w:r w:rsidR="008F6030" w:rsidRPr="008F6030">
        <w:t>,</w:t>
      </w:r>
      <w:r>
        <w:t xml:space="preserve"> Х.</w:t>
      </w:r>
      <w:r w:rsidR="00530BBA" w:rsidRPr="00530BBA">
        <w:t>П. Секьюритизация активов: секьюритизация финансовых активов – инновационная техника финансирования банков / Х. П Бэр. - Пер. с нем. М.: Волтерс Клувер, 2007</w:t>
      </w:r>
      <w:r w:rsidR="00530BBA" w:rsidRPr="009471C8">
        <w:t>.</w:t>
      </w:r>
      <w:r w:rsidR="00530BBA" w:rsidRPr="00530BBA">
        <w:t xml:space="preserve"> –554 с.</w:t>
      </w:r>
    </w:p>
    <w:p w14:paraId="1E51FB6B" w14:textId="39F55B50" w:rsidR="00530BBA" w:rsidRDefault="009471C8" w:rsidP="00F42EE3">
      <w:pPr>
        <w:pStyle w:val="af1"/>
        <w:numPr>
          <w:ilvl w:val="0"/>
          <w:numId w:val="15"/>
        </w:numPr>
        <w:spacing w:after="0" w:line="240" w:lineRule="auto"/>
        <w:ind w:left="0" w:firstLine="0"/>
        <w:jc w:val="both"/>
      </w:pPr>
      <w:r>
        <w:t>Дарушин</w:t>
      </w:r>
      <w:r w:rsidR="008F6030" w:rsidRPr="008F6030">
        <w:t>,</w:t>
      </w:r>
      <w:r>
        <w:t xml:space="preserve"> И.</w:t>
      </w:r>
      <w:r w:rsidR="008F6030" w:rsidRPr="008F6030">
        <w:t xml:space="preserve"> </w:t>
      </w:r>
      <w:r w:rsidR="00530BBA" w:rsidRPr="00530BBA">
        <w:t>А. Финансовый инжиниринг: инструменты и технологии: монография / И. А. Дарушин. – М.: Проспект, 2015. – 420 с.</w:t>
      </w:r>
    </w:p>
    <w:p w14:paraId="0D3EC674" w14:textId="426E06C0" w:rsidR="00FA7BED" w:rsidRPr="00530BBA" w:rsidRDefault="009471C8" w:rsidP="00F42EE3">
      <w:pPr>
        <w:pStyle w:val="af1"/>
        <w:numPr>
          <w:ilvl w:val="0"/>
          <w:numId w:val="15"/>
        </w:numPr>
        <w:spacing w:after="0" w:line="240" w:lineRule="auto"/>
        <w:ind w:left="0" w:firstLine="0"/>
        <w:jc w:val="both"/>
      </w:pPr>
      <w:r>
        <w:t>Лассен</w:t>
      </w:r>
      <w:r w:rsidR="008F6030" w:rsidRPr="008F6030">
        <w:t>,</w:t>
      </w:r>
      <w:r w:rsidR="00FA7BED">
        <w:t xml:space="preserve"> Т. Банковские ипотечные ценные бумаги (С</w:t>
      </w:r>
      <w:r w:rsidR="00FA7BED">
        <w:rPr>
          <w:lang w:val="en-US"/>
        </w:rPr>
        <w:t>overed</w:t>
      </w:r>
      <w:r w:rsidR="00FA7BED">
        <w:t xml:space="preserve"> </w:t>
      </w:r>
      <w:r w:rsidR="00FA7BED">
        <w:rPr>
          <w:lang w:val="en-US"/>
        </w:rPr>
        <w:t>Bonds</w:t>
      </w:r>
      <w:r w:rsidR="00FA7BED">
        <w:t xml:space="preserve">) в России и за рубежом / Т. Лассен. - </w:t>
      </w:r>
      <w:r w:rsidR="003A7262">
        <w:t>Москва</w:t>
      </w:r>
      <w:r w:rsidR="00FA7BED">
        <w:t>: СТАТУТ, 2019.</w:t>
      </w:r>
      <w:r w:rsidR="003A7262" w:rsidRPr="003A7262">
        <w:t xml:space="preserve"> –</w:t>
      </w:r>
      <w:r w:rsidR="003A7262" w:rsidRPr="003A7262">
        <w:rPr>
          <w:sz w:val="20"/>
        </w:rPr>
        <w:t xml:space="preserve"> </w:t>
      </w:r>
      <w:r w:rsidR="00FA7BED">
        <w:t xml:space="preserve">222 с. </w:t>
      </w:r>
      <w:r w:rsidR="00FA7BED">
        <w:rPr>
          <w:lang w:val="en-US"/>
        </w:rPr>
        <w:t>URL</w:t>
      </w:r>
      <w:r w:rsidR="00FA7BED">
        <w:t xml:space="preserve">: </w:t>
      </w:r>
      <w:hyperlink r:id="rId77" w:history="1">
        <w:r w:rsidR="00FA7BED">
          <w:rPr>
            <w:rStyle w:val="ab"/>
            <w:lang w:val="en-US"/>
          </w:rPr>
          <w:t>https</w:t>
        </w:r>
        <w:r w:rsidR="00FA7BED">
          <w:rPr>
            <w:rStyle w:val="ab"/>
          </w:rPr>
          <w:t>://</w:t>
        </w:r>
        <w:r w:rsidR="00FA7BED">
          <w:rPr>
            <w:rStyle w:val="ab"/>
            <w:lang w:val="en-US"/>
          </w:rPr>
          <w:t>e</w:t>
        </w:r>
        <w:r w:rsidR="00FA7BED">
          <w:rPr>
            <w:rStyle w:val="ab"/>
          </w:rPr>
          <w:t>.</w:t>
        </w:r>
        <w:r w:rsidR="00FA7BED">
          <w:rPr>
            <w:rStyle w:val="ab"/>
            <w:lang w:val="en-US"/>
          </w:rPr>
          <w:t>lanbook</w:t>
        </w:r>
        <w:r w:rsidR="00FA7BED">
          <w:rPr>
            <w:rStyle w:val="ab"/>
          </w:rPr>
          <w:t>.</w:t>
        </w:r>
        <w:r w:rsidR="00FA7BED">
          <w:rPr>
            <w:rStyle w:val="ab"/>
            <w:lang w:val="en-US"/>
          </w:rPr>
          <w:t>com</w:t>
        </w:r>
        <w:r w:rsidR="00FA7BED">
          <w:rPr>
            <w:rStyle w:val="ab"/>
          </w:rPr>
          <w:t>/</w:t>
        </w:r>
        <w:r w:rsidR="00FA7BED">
          <w:rPr>
            <w:rStyle w:val="ab"/>
            <w:lang w:val="en-US"/>
          </w:rPr>
          <w:t>book</w:t>
        </w:r>
        <w:r w:rsidR="00FA7BED">
          <w:rPr>
            <w:rStyle w:val="ab"/>
          </w:rPr>
          <w:t>/130657</w:t>
        </w:r>
      </w:hyperlink>
      <w:r w:rsidR="00FA7BED">
        <w:t xml:space="preserve"> (дата обращения: 14.05.2020).</w:t>
      </w:r>
    </w:p>
    <w:p w14:paraId="6EA35DB6" w14:textId="2C2ABBA4" w:rsidR="00530BBA" w:rsidRPr="00530BBA" w:rsidRDefault="009471C8" w:rsidP="00F42EE3">
      <w:pPr>
        <w:pStyle w:val="af1"/>
        <w:numPr>
          <w:ilvl w:val="0"/>
          <w:numId w:val="15"/>
        </w:numPr>
        <w:spacing w:after="0" w:line="240" w:lineRule="auto"/>
        <w:ind w:left="0" w:firstLine="0"/>
        <w:jc w:val="both"/>
        <w:rPr>
          <w:sz w:val="32"/>
        </w:rPr>
      </w:pPr>
      <w:r>
        <w:rPr>
          <w:szCs w:val="20"/>
        </w:rPr>
        <w:t>Лупырь</w:t>
      </w:r>
      <w:r w:rsidR="008F6030" w:rsidRPr="008F6030">
        <w:rPr>
          <w:szCs w:val="20"/>
        </w:rPr>
        <w:t>,</w:t>
      </w:r>
      <w:r>
        <w:rPr>
          <w:szCs w:val="20"/>
        </w:rPr>
        <w:t xml:space="preserve"> А.</w:t>
      </w:r>
      <w:r w:rsidR="00530BBA" w:rsidRPr="00530BBA">
        <w:rPr>
          <w:szCs w:val="20"/>
        </w:rPr>
        <w:t xml:space="preserve">А. Секьюритизация ипотечных активов: механизм, инструменты, подходы к управлению рисками / А. А. Лупырь. - Диссертация на соискание ученой степени кандидата экономических наук. </w:t>
      </w:r>
      <w:r w:rsidR="00530BBA" w:rsidRPr="00530BBA">
        <w:rPr>
          <w:szCs w:val="20"/>
          <w:lang w:val="en-US"/>
        </w:rPr>
        <w:t>URL</w:t>
      </w:r>
      <w:r w:rsidR="00530BBA" w:rsidRPr="00530BBA">
        <w:rPr>
          <w:szCs w:val="20"/>
        </w:rPr>
        <w:t xml:space="preserve">: </w:t>
      </w:r>
      <w:hyperlink r:id="rId78" w:history="1">
        <w:r w:rsidR="00530BBA" w:rsidRPr="00530BBA">
          <w:rPr>
            <w:rStyle w:val="ab"/>
            <w:szCs w:val="20"/>
          </w:rPr>
          <w:t>https://disser.spbu.ru/disser2/disser/Lupyr_diss.pdf</w:t>
        </w:r>
      </w:hyperlink>
      <w:r w:rsidR="00530BBA" w:rsidRPr="00530BBA">
        <w:rPr>
          <w:szCs w:val="20"/>
        </w:rPr>
        <w:t xml:space="preserve"> (дата обращения 13.05.2020).</w:t>
      </w:r>
    </w:p>
    <w:p w14:paraId="38945AF7" w14:textId="403C852B" w:rsidR="00FA0818" w:rsidRPr="008F6030" w:rsidRDefault="00FA0818" w:rsidP="00F42EE3">
      <w:pPr>
        <w:pStyle w:val="af1"/>
        <w:numPr>
          <w:ilvl w:val="0"/>
          <w:numId w:val="15"/>
        </w:numPr>
        <w:spacing w:after="0" w:line="240" w:lineRule="auto"/>
        <w:ind w:left="0" w:firstLine="0"/>
        <w:jc w:val="both"/>
      </w:pPr>
      <w:r w:rsidRPr="00880F08">
        <w:t>Секьюритизация ипотеки: мировой о</w:t>
      </w:r>
      <w:r w:rsidR="00C22E9D">
        <w:t>пыт, структурирование и анализ.</w:t>
      </w:r>
      <w:r w:rsidR="00C22E9D" w:rsidRPr="00C22E9D">
        <w:t xml:space="preserve"> </w:t>
      </w:r>
      <w:r w:rsidRPr="00880F08">
        <w:t>/ Дэвидсон Э., Сандерс Э., Вольф Л.-Л., Чинг А. Пер. с англ. Смородинова, Качуро В., Предисл. Иванова О.М./. Серия: «Библиотек</w:t>
      </w:r>
      <w:r w:rsidR="00530BBA">
        <w:t>а АИЖК» М. – СПб Вершина 2007г.</w:t>
      </w:r>
      <w:r w:rsidR="00530BBA" w:rsidRPr="00530BBA">
        <w:t xml:space="preserve"> – </w:t>
      </w:r>
      <w:r w:rsidRPr="00880F08">
        <w:t>592</w:t>
      </w:r>
      <w:r w:rsidR="00530BBA">
        <w:t xml:space="preserve"> </w:t>
      </w:r>
      <w:r w:rsidRPr="00880F08">
        <w:t>с</w:t>
      </w:r>
      <w:r w:rsidR="00530BBA">
        <w:t>.</w:t>
      </w:r>
    </w:p>
    <w:p w14:paraId="3A0CF8D8" w14:textId="61BB394B" w:rsidR="008F6030" w:rsidRPr="00530BBA" w:rsidRDefault="008F6030" w:rsidP="008F6030">
      <w:pPr>
        <w:pStyle w:val="af1"/>
        <w:numPr>
          <w:ilvl w:val="0"/>
          <w:numId w:val="15"/>
        </w:numPr>
        <w:spacing w:after="0" w:line="240" w:lineRule="auto"/>
        <w:ind w:left="0" w:firstLine="0"/>
        <w:jc w:val="both"/>
      </w:pPr>
      <w:r w:rsidRPr="00880F08">
        <w:t>Фабоцци</w:t>
      </w:r>
      <w:r w:rsidRPr="008F6030">
        <w:t>,</w:t>
      </w:r>
      <w:r w:rsidRPr="009471C8">
        <w:t xml:space="preserve"> </w:t>
      </w:r>
      <w:r>
        <w:t>Ф</w:t>
      </w:r>
      <w:r w:rsidRPr="009471C8">
        <w:t>.</w:t>
      </w:r>
      <w:r w:rsidRPr="00880F08">
        <w:t xml:space="preserve"> Дж. Рынок облигаций: Ана</w:t>
      </w:r>
      <w:r>
        <w:t>лиз и стратегии. 3-е изд., испр</w:t>
      </w:r>
      <w:r w:rsidRPr="00911BC3">
        <w:t>.</w:t>
      </w:r>
      <w:r>
        <w:t xml:space="preserve"> и доп. / Ф</w:t>
      </w:r>
      <w:r w:rsidRPr="009471C8">
        <w:t>.</w:t>
      </w:r>
      <w:r w:rsidRPr="00880F08">
        <w:t xml:space="preserve"> Дж. Фабоцци; Пер. с англ. </w:t>
      </w:r>
      <w:r w:rsidRPr="00880F08">
        <w:fldChar w:fldCharType="begin"/>
      </w:r>
      <w:r w:rsidRPr="00880F08">
        <w:instrText xml:space="preserve"> QUOTE </w:instrText>
      </w:r>
      <w:r>
        <w:rPr>
          <w:position w:val="-8"/>
        </w:rPr>
        <w:pict w14:anchorId="1EB348F8">
          <v:shape id="_x0000_i1025" type="#_x0000_t75" style="width:5.9pt;height:17.75pt" equationxml="&lt;">
            <v:imagedata r:id="rId79" o:title="" chromakey="white"/>
          </v:shape>
        </w:pict>
      </w:r>
      <w:r w:rsidRPr="00880F08">
        <w:instrText xml:space="preserve"> </w:instrText>
      </w:r>
      <w:r w:rsidRPr="00880F08">
        <w:fldChar w:fldCharType="separate"/>
      </w:r>
      <w:r>
        <w:rPr>
          <w:position w:val="-8"/>
        </w:rPr>
        <w:pict w14:anchorId="5F03050B">
          <v:shape id="_x0000_i1026" type="#_x0000_t75" style="width:5.9pt;height:17.75pt" equationxml="&lt;">
            <v:imagedata r:id="rId79" o:title="" chromakey="white"/>
          </v:shape>
        </w:pict>
      </w:r>
      <w:r w:rsidRPr="00880F08">
        <w:fldChar w:fldCharType="end"/>
      </w:r>
      <w:r w:rsidRPr="00880F08">
        <w:t xml:space="preserve"> М. : Альбина Паблишер, 2018. </w:t>
      </w:r>
      <w:r w:rsidRPr="00880F08">
        <w:fldChar w:fldCharType="begin"/>
      </w:r>
      <w:r w:rsidRPr="00880F08">
        <w:instrText xml:space="preserve"> QUOTE </w:instrText>
      </w:r>
      <w:r>
        <w:rPr>
          <w:position w:val="-8"/>
        </w:rPr>
        <w:pict w14:anchorId="11E5649F">
          <v:shape id="_x0000_i1027" type="#_x0000_t75" style="width:5.9pt;height:17.75pt" equationxml="&lt;">
            <v:imagedata r:id="rId79" o:title="" chromakey="white"/>
          </v:shape>
        </w:pict>
      </w:r>
      <w:r w:rsidRPr="00880F08">
        <w:instrText xml:space="preserve"> </w:instrText>
      </w:r>
      <w:r w:rsidRPr="00880F08">
        <w:fldChar w:fldCharType="separate"/>
      </w:r>
      <w:r>
        <w:rPr>
          <w:position w:val="-8"/>
        </w:rPr>
        <w:pict w14:anchorId="2851D146">
          <v:shape id="_x0000_i1028" type="#_x0000_t75" style="width:5.9pt;height:17.75pt" equationxml="&lt;">
            <v:imagedata r:id="rId79" o:title="" chromakey="white"/>
          </v:shape>
        </w:pict>
      </w:r>
      <w:r w:rsidRPr="00880F08">
        <w:fldChar w:fldCharType="end"/>
      </w:r>
      <w:r w:rsidRPr="00880F08">
        <w:t xml:space="preserve"> 1995 с.</w:t>
      </w:r>
    </w:p>
    <w:p w14:paraId="671E126B" w14:textId="143104D7" w:rsidR="00530BBA" w:rsidRPr="00411BD9" w:rsidRDefault="00530BBA" w:rsidP="00F42EE3">
      <w:pPr>
        <w:pStyle w:val="af1"/>
        <w:numPr>
          <w:ilvl w:val="0"/>
          <w:numId w:val="15"/>
        </w:numPr>
        <w:spacing w:after="0" w:line="240" w:lineRule="auto"/>
        <w:ind w:left="0" w:firstLine="0"/>
        <w:jc w:val="both"/>
        <w:rPr>
          <w:szCs w:val="20"/>
          <w:lang w:val="en-US"/>
        </w:rPr>
      </w:pPr>
      <w:r w:rsidRPr="000C13E5">
        <w:rPr>
          <w:lang w:val="en-US"/>
        </w:rPr>
        <w:t>Beder</w:t>
      </w:r>
      <w:r>
        <w:rPr>
          <w:lang w:val="en-US"/>
        </w:rPr>
        <w:t>,</w:t>
      </w:r>
      <w:r w:rsidRPr="000C13E5">
        <w:rPr>
          <w:lang w:val="en-US"/>
        </w:rPr>
        <w:t xml:space="preserve"> </w:t>
      </w:r>
      <w:r>
        <w:rPr>
          <w:lang w:val="en-US"/>
        </w:rPr>
        <w:t>T. S. Marshall</w:t>
      </w:r>
      <w:r w:rsidRPr="000C13E5">
        <w:rPr>
          <w:lang w:val="en-US"/>
        </w:rPr>
        <w:t xml:space="preserve"> </w:t>
      </w:r>
      <w:r>
        <w:rPr>
          <w:lang w:val="en-US"/>
        </w:rPr>
        <w:t xml:space="preserve">C.M. </w:t>
      </w:r>
      <w:r w:rsidR="003A7262">
        <w:rPr>
          <w:lang w:val="en-US"/>
        </w:rPr>
        <w:t>Financial Engineering</w:t>
      </w:r>
      <w:r w:rsidRPr="000C13E5">
        <w:rPr>
          <w:lang w:val="en-US"/>
        </w:rPr>
        <w:t>:</w:t>
      </w:r>
      <w:r>
        <w:rPr>
          <w:lang w:val="en-US"/>
        </w:rPr>
        <w:t xml:space="preserve"> The Evolution of a Profession / T. S. </w:t>
      </w:r>
      <w:r w:rsidRPr="000C13E5">
        <w:rPr>
          <w:lang w:val="en-US"/>
        </w:rPr>
        <w:t>Beder</w:t>
      </w:r>
      <w:r>
        <w:rPr>
          <w:lang w:val="en-US"/>
        </w:rPr>
        <w:t xml:space="preserve">, C.M. Marshall. - </w:t>
      </w:r>
      <w:r w:rsidRPr="000C13E5">
        <w:rPr>
          <w:lang w:val="en-US"/>
        </w:rPr>
        <w:t>John Wiley &amp; Sons, Incorporated, 2011.</w:t>
      </w:r>
      <w:r>
        <w:rPr>
          <w:lang w:val="en-US"/>
        </w:rPr>
        <w:t xml:space="preserve"> </w:t>
      </w:r>
      <w:r w:rsidRPr="002341C0">
        <w:rPr>
          <w:lang w:val="en-US"/>
        </w:rPr>
        <w:t>–</w:t>
      </w:r>
      <w:r>
        <w:rPr>
          <w:sz w:val="20"/>
          <w:lang w:val="en-US"/>
        </w:rPr>
        <w:t xml:space="preserve"> </w:t>
      </w:r>
      <w:r>
        <w:rPr>
          <w:lang w:val="en-US"/>
        </w:rPr>
        <w:t>615 p.</w:t>
      </w:r>
      <w:r w:rsidR="00411BD9">
        <w:rPr>
          <w:lang w:val="en-US"/>
        </w:rPr>
        <w:t xml:space="preserve"> </w:t>
      </w:r>
      <w:r w:rsidRPr="002341C0">
        <w:rPr>
          <w:lang w:val="en-US"/>
        </w:rPr>
        <w:t>URL</w:t>
      </w:r>
      <w:r w:rsidRPr="00411BD9">
        <w:rPr>
          <w:lang w:val="en-US"/>
        </w:rPr>
        <w:t xml:space="preserve">: </w:t>
      </w:r>
      <w:hyperlink r:id="rId80" w:history="1">
        <w:r w:rsidRPr="002341C0">
          <w:rPr>
            <w:rStyle w:val="ab"/>
            <w:lang w:val="en-US"/>
          </w:rPr>
          <w:t>https</w:t>
        </w:r>
        <w:r w:rsidRPr="00411BD9">
          <w:rPr>
            <w:rStyle w:val="ab"/>
            <w:lang w:val="en-US"/>
          </w:rPr>
          <w:t>://</w:t>
        </w:r>
        <w:r w:rsidRPr="002341C0">
          <w:rPr>
            <w:rStyle w:val="ab"/>
            <w:lang w:val="en-US"/>
          </w:rPr>
          <w:t>ebookcentral</w:t>
        </w:r>
        <w:r w:rsidRPr="00411BD9">
          <w:rPr>
            <w:rStyle w:val="ab"/>
            <w:lang w:val="en-US"/>
          </w:rPr>
          <w:t>.</w:t>
        </w:r>
        <w:r w:rsidRPr="002341C0">
          <w:rPr>
            <w:rStyle w:val="ab"/>
            <w:lang w:val="en-US"/>
          </w:rPr>
          <w:t>proquest</w:t>
        </w:r>
        <w:r w:rsidRPr="00411BD9">
          <w:rPr>
            <w:rStyle w:val="ab"/>
            <w:lang w:val="en-US"/>
          </w:rPr>
          <w:t>.</w:t>
        </w:r>
        <w:r w:rsidRPr="002341C0">
          <w:rPr>
            <w:rStyle w:val="ab"/>
            <w:lang w:val="en-US"/>
          </w:rPr>
          <w:t>com</w:t>
        </w:r>
        <w:r w:rsidRPr="00411BD9">
          <w:rPr>
            <w:rStyle w:val="ab"/>
            <w:lang w:val="en-US"/>
          </w:rPr>
          <w:t>/</w:t>
        </w:r>
        <w:r w:rsidRPr="002341C0">
          <w:rPr>
            <w:rStyle w:val="ab"/>
            <w:lang w:val="en-US"/>
          </w:rPr>
          <w:t>auth</w:t>
        </w:r>
        <w:r w:rsidRPr="00411BD9">
          <w:rPr>
            <w:rStyle w:val="ab"/>
            <w:lang w:val="en-US"/>
          </w:rPr>
          <w:t>/</w:t>
        </w:r>
        <w:r w:rsidRPr="002341C0">
          <w:rPr>
            <w:rStyle w:val="ab"/>
            <w:lang w:val="en-US"/>
          </w:rPr>
          <w:t>lib</w:t>
        </w:r>
        <w:r w:rsidRPr="00411BD9">
          <w:rPr>
            <w:rStyle w:val="ab"/>
            <w:lang w:val="en-US"/>
          </w:rPr>
          <w:t>/</w:t>
        </w:r>
        <w:r w:rsidRPr="002341C0">
          <w:rPr>
            <w:rStyle w:val="ab"/>
            <w:lang w:val="en-US"/>
          </w:rPr>
          <w:t>hec</w:t>
        </w:r>
        <w:r w:rsidRPr="00411BD9">
          <w:rPr>
            <w:rStyle w:val="ab"/>
            <w:lang w:val="en-US"/>
          </w:rPr>
          <w:t>-</w:t>
        </w:r>
        <w:r w:rsidRPr="002341C0">
          <w:rPr>
            <w:rStyle w:val="ab"/>
            <w:lang w:val="en-US"/>
          </w:rPr>
          <w:t>ebooks</w:t>
        </w:r>
        <w:r w:rsidRPr="00411BD9">
          <w:rPr>
            <w:rStyle w:val="ab"/>
            <w:lang w:val="en-US"/>
          </w:rPr>
          <w:t>/</w:t>
        </w:r>
        <w:r w:rsidRPr="002341C0">
          <w:rPr>
            <w:rStyle w:val="ab"/>
            <w:lang w:val="en-US"/>
          </w:rPr>
          <w:t>login</w:t>
        </w:r>
        <w:r w:rsidRPr="00411BD9">
          <w:rPr>
            <w:rStyle w:val="ab"/>
            <w:lang w:val="en-US"/>
          </w:rPr>
          <w:t>.</w:t>
        </w:r>
        <w:r w:rsidRPr="002341C0">
          <w:rPr>
            <w:rStyle w:val="ab"/>
            <w:lang w:val="en-US"/>
          </w:rPr>
          <w:t>action</w:t>
        </w:r>
      </w:hyperlink>
      <w:r w:rsidRPr="00411BD9">
        <w:rPr>
          <w:lang w:val="en-US"/>
        </w:rPr>
        <w:t xml:space="preserve"> (</w:t>
      </w:r>
      <w:r w:rsidRPr="00D91DFA">
        <w:t>дата</w:t>
      </w:r>
      <w:r w:rsidRPr="00411BD9">
        <w:rPr>
          <w:lang w:val="en-US"/>
        </w:rPr>
        <w:t xml:space="preserve"> </w:t>
      </w:r>
      <w:r w:rsidRPr="00D91DFA">
        <w:t>обращения</w:t>
      </w:r>
      <w:r w:rsidRPr="00411BD9">
        <w:rPr>
          <w:lang w:val="en-US"/>
        </w:rPr>
        <w:t xml:space="preserve"> 13.05.2020).</w:t>
      </w:r>
    </w:p>
    <w:p w14:paraId="67A4DBAB" w14:textId="5C161EAC" w:rsidR="00692269" w:rsidRPr="002341C0" w:rsidRDefault="00692269" w:rsidP="00F42EE3">
      <w:pPr>
        <w:pStyle w:val="af1"/>
        <w:numPr>
          <w:ilvl w:val="0"/>
          <w:numId w:val="15"/>
        </w:numPr>
        <w:spacing w:after="0" w:line="240" w:lineRule="auto"/>
        <w:ind w:left="0" w:firstLine="0"/>
        <w:jc w:val="both"/>
        <w:rPr>
          <w:szCs w:val="20"/>
          <w:lang w:val="en-US"/>
        </w:rPr>
      </w:pPr>
      <w:r w:rsidRPr="0048472F">
        <w:rPr>
          <w:lang w:val="en-US"/>
        </w:rPr>
        <w:t>Bessis</w:t>
      </w:r>
      <w:r w:rsidRPr="00530BBA">
        <w:rPr>
          <w:lang w:val="en-US"/>
        </w:rPr>
        <w:t xml:space="preserve"> </w:t>
      </w:r>
      <w:r w:rsidRPr="0048472F">
        <w:rPr>
          <w:lang w:val="en-US"/>
        </w:rPr>
        <w:t>J</w:t>
      </w:r>
      <w:r w:rsidRPr="00530BBA">
        <w:rPr>
          <w:lang w:val="en-US"/>
        </w:rPr>
        <w:t xml:space="preserve">. </w:t>
      </w:r>
      <w:r w:rsidRPr="0048472F">
        <w:rPr>
          <w:lang w:val="en-US"/>
        </w:rPr>
        <w:t>Risk</w:t>
      </w:r>
      <w:r w:rsidRPr="00530BBA">
        <w:rPr>
          <w:lang w:val="en-US"/>
        </w:rPr>
        <w:t xml:space="preserve"> </w:t>
      </w:r>
      <w:r w:rsidRPr="0048472F">
        <w:rPr>
          <w:lang w:val="en-US"/>
        </w:rPr>
        <w:t>Management</w:t>
      </w:r>
      <w:r w:rsidRPr="00530BBA">
        <w:rPr>
          <w:lang w:val="en-US"/>
        </w:rPr>
        <w:t xml:space="preserve"> </w:t>
      </w:r>
      <w:r w:rsidRPr="0048472F">
        <w:rPr>
          <w:lang w:val="en-US"/>
        </w:rPr>
        <w:t>in</w:t>
      </w:r>
      <w:r w:rsidRPr="00530BBA">
        <w:rPr>
          <w:lang w:val="en-US"/>
        </w:rPr>
        <w:t xml:space="preserve"> </w:t>
      </w:r>
      <w:r w:rsidRPr="0048472F">
        <w:rPr>
          <w:lang w:val="en-US"/>
        </w:rPr>
        <w:t>Banking / J. Bessi</w:t>
      </w:r>
      <w:r w:rsidR="009471C8">
        <w:rPr>
          <w:lang w:val="en-US"/>
        </w:rPr>
        <w:t>s</w:t>
      </w:r>
      <w:r w:rsidR="008F6030">
        <w:rPr>
          <w:lang w:val="en-US"/>
        </w:rPr>
        <w:t>. -</w:t>
      </w:r>
      <w:r w:rsidRPr="0048472F">
        <w:rPr>
          <w:lang w:val="en-US"/>
        </w:rPr>
        <w:t xml:space="preserve"> John Wiley &amp; Sons, Incorporated, </w:t>
      </w:r>
      <w:r w:rsidRPr="002341C0">
        <w:rPr>
          <w:lang w:val="en-US"/>
        </w:rPr>
        <w:t>2015.</w:t>
      </w:r>
      <w:r w:rsidR="002341C0" w:rsidRPr="002341C0">
        <w:rPr>
          <w:lang w:val="en-US"/>
        </w:rPr>
        <w:t xml:space="preserve"> –</w:t>
      </w:r>
      <w:r w:rsidR="002341C0">
        <w:rPr>
          <w:sz w:val="20"/>
          <w:lang w:val="en-US"/>
        </w:rPr>
        <w:t xml:space="preserve"> </w:t>
      </w:r>
      <w:r w:rsidR="002341C0">
        <w:rPr>
          <w:lang w:val="en-US"/>
        </w:rPr>
        <w:t xml:space="preserve">379 p. </w:t>
      </w:r>
      <w:r w:rsidRPr="002341C0">
        <w:rPr>
          <w:lang w:val="en-US"/>
        </w:rPr>
        <w:t xml:space="preserve">URL: </w:t>
      </w:r>
      <w:hyperlink r:id="rId81" w:history="1">
        <w:r w:rsidRPr="002341C0">
          <w:rPr>
            <w:rStyle w:val="ab"/>
            <w:lang w:val="en-US"/>
          </w:rPr>
          <w:t>https://ebookcentral.proquest.com/auth/lib/hec-ebooks/login.action</w:t>
        </w:r>
      </w:hyperlink>
      <w:r w:rsidRPr="002341C0">
        <w:rPr>
          <w:lang w:val="en-US"/>
        </w:rPr>
        <w:t xml:space="preserve"> (</w:t>
      </w:r>
      <w:r w:rsidRPr="00D91DFA">
        <w:t>дата</w:t>
      </w:r>
      <w:r w:rsidRPr="002341C0">
        <w:rPr>
          <w:lang w:val="en-US"/>
        </w:rPr>
        <w:t xml:space="preserve"> </w:t>
      </w:r>
      <w:r w:rsidRPr="00D91DFA">
        <w:t>обращения</w:t>
      </w:r>
      <w:r w:rsidRPr="002341C0">
        <w:rPr>
          <w:lang w:val="en-US"/>
        </w:rPr>
        <w:t xml:space="preserve"> 13.05.2020).</w:t>
      </w:r>
    </w:p>
    <w:p w14:paraId="1BD01FD3" w14:textId="47B8EC3D" w:rsidR="00692269" w:rsidRPr="00530BBA" w:rsidRDefault="00692269" w:rsidP="00F42EE3">
      <w:pPr>
        <w:pStyle w:val="af1"/>
        <w:numPr>
          <w:ilvl w:val="0"/>
          <w:numId w:val="15"/>
        </w:numPr>
        <w:spacing w:after="0" w:line="240" w:lineRule="auto"/>
        <w:ind w:left="0" w:firstLine="0"/>
        <w:jc w:val="both"/>
        <w:rPr>
          <w:lang w:val="en-US"/>
        </w:rPr>
      </w:pPr>
      <w:r w:rsidRPr="0048472F">
        <w:rPr>
          <w:shd w:val="clear" w:color="auto" w:fill="FFFFFF"/>
          <w:lang w:val="en-US"/>
        </w:rPr>
        <w:t>Choudhry, M. Fabozzi, F. J.</w:t>
      </w:r>
      <w:r w:rsidRPr="0048472F">
        <w:rPr>
          <w:lang w:val="en-US"/>
        </w:rPr>
        <w:t xml:space="preserve"> </w:t>
      </w:r>
      <w:r w:rsidRPr="0048472F">
        <w:rPr>
          <w:shd w:val="clear" w:color="auto" w:fill="FFFFFF"/>
          <w:lang w:val="en-US"/>
        </w:rPr>
        <w:t>The Mechanics of Securitization : A Practical Guide to Structuring and Closing Asset-Backed Security Transactions</w:t>
      </w:r>
      <w:r w:rsidR="00FF3199">
        <w:rPr>
          <w:shd w:val="clear" w:color="auto" w:fill="FFFFFF"/>
          <w:lang w:val="en-US"/>
        </w:rPr>
        <w:t xml:space="preserve"> / M. Choudhry, F. J. Fabozzi -</w:t>
      </w:r>
      <w:r w:rsidRPr="0048472F">
        <w:rPr>
          <w:shd w:val="clear" w:color="auto" w:fill="FFFFFF"/>
          <w:lang w:val="en-US"/>
        </w:rPr>
        <w:t xml:space="preserve"> John </w:t>
      </w:r>
      <w:r w:rsidRPr="0048472F">
        <w:rPr>
          <w:shd w:val="clear" w:color="auto" w:fill="FFFFFF"/>
          <w:lang w:val="en-US"/>
        </w:rPr>
        <w:lastRenderedPageBreak/>
        <w:t>Wiley &amp; Sons, Incorporated, 2013.</w:t>
      </w:r>
      <w:r w:rsidR="00530BBA" w:rsidRPr="002341C0">
        <w:rPr>
          <w:lang w:val="en-US"/>
        </w:rPr>
        <w:t xml:space="preserve"> –</w:t>
      </w:r>
      <w:r w:rsidR="00530BBA">
        <w:rPr>
          <w:sz w:val="20"/>
          <w:lang w:val="en-US"/>
        </w:rPr>
        <w:t xml:space="preserve"> </w:t>
      </w:r>
      <w:r w:rsidR="00530BBA">
        <w:rPr>
          <w:lang w:val="en-US"/>
        </w:rPr>
        <w:t>204 p.</w:t>
      </w:r>
      <w:r w:rsidRPr="0048472F">
        <w:rPr>
          <w:shd w:val="clear" w:color="auto" w:fill="FFFFFF"/>
          <w:lang w:val="en-US"/>
        </w:rPr>
        <w:t xml:space="preserve"> URL</w:t>
      </w:r>
      <w:r w:rsidRPr="00530BBA">
        <w:rPr>
          <w:shd w:val="clear" w:color="auto" w:fill="FFFFFF"/>
          <w:lang w:val="en-US"/>
        </w:rPr>
        <w:t xml:space="preserve">: </w:t>
      </w:r>
      <w:hyperlink r:id="rId82" w:history="1">
        <w:r w:rsidRPr="00530BBA">
          <w:rPr>
            <w:color w:val="0000FF"/>
            <w:u w:val="single"/>
            <w:lang w:val="en-US"/>
          </w:rPr>
          <w:t>https://ebookcentral.proquest.com/auth/lib/hec-ebooks/login.action</w:t>
        </w:r>
      </w:hyperlink>
      <w:r w:rsidRPr="00530BBA">
        <w:rPr>
          <w:rFonts w:ascii="Helvetica" w:hAnsi="Helvetica" w:cs="Helvetica"/>
          <w:color w:val="555555"/>
          <w:shd w:val="clear" w:color="auto" w:fill="FFFFFF"/>
          <w:lang w:val="en-US"/>
        </w:rPr>
        <w:t xml:space="preserve"> </w:t>
      </w:r>
      <w:r w:rsidRPr="00530BBA">
        <w:rPr>
          <w:lang w:val="en-US"/>
        </w:rPr>
        <w:t>(</w:t>
      </w:r>
      <w:r w:rsidRPr="00EF738D">
        <w:t>дата</w:t>
      </w:r>
      <w:r w:rsidRPr="00530BBA">
        <w:rPr>
          <w:lang w:val="en-US"/>
        </w:rPr>
        <w:t xml:space="preserve"> </w:t>
      </w:r>
      <w:r w:rsidRPr="00EF738D">
        <w:t>обращения</w:t>
      </w:r>
      <w:r w:rsidRPr="00530BBA">
        <w:rPr>
          <w:lang w:val="en-US"/>
        </w:rPr>
        <w:t xml:space="preserve"> 13.05.2020).</w:t>
      </w:r>
    </w:p>
    <w:p w14:paraId="75A0746E" w14:textId="665548EB" w:rsidR="00692269" w:rsidRPr="002341C0" w:rsidRDefault="00692269" w:rsidP="00F42EE3">
      <w:pPr>
        <w:pStyle w:val="af1"/>
        <w:numPr>
          <w:ilvl w:val="0"/>
          <w:numId w:val="15"/>
        </w:numPr>
        <w:spacing w:after="0" w:line="240" w:lineRule="auto"/>
        <w:ind w:left="0" w:firstLine="0"/>
        <w:jc w:val="both"/>
        <w:rPr>
          <w:szCs w:val="20"/>
          <w:lang w:val="en-US"/>
        </w:rPr>
      </w:pPr>
      <w:r w:rsidRPr="0048472F">
        <w:rPr>
          <w:szCs w:val="20"/>
          <w:shd w:val="clear" w:color="auto" w:fill="FFFFFF"/>
          <w:lang w:val="en-US"/>
        </w:rPr>
        <w:t xml:space="preserve">Choudhry, M. </w:t>
      </w:r>
      <w:r w:rsidRPr="0048472F">
        <w:rPr>
          <w:iCs/>
          <w:szCs w:val="20"/>
          <w:lang w:val="en-US"/>
        </w:rPr>
        <w:t xml:space="preserve">Structured </w:t>
      </w:r>
      <w:r w:rsidRPr="002341C0">
        <w:rPr>
          <w:iCs/>
          <w:lang w:val="en-US"/>
        </w:rPr>
        <w:t xml:space="preserve">Credit Products : Credit Derivatives and Synthetic Securitisation / </w:t>
      </w:r>
      <w:r w:rsidR="00FF3199">
        <w:rPr>
          <w:shd w:val="clear" w:color="auto" w:fill="FFFFFF"/>
          <w:lang w:val="en-US"/>
        </w:rPr>
        <w:t xml:space="preserve">M. Choudhry - </w:t>
      </w:r>
      <w:r w:rsidRPr="002341C0">
        <w:rPr>
          <w:shd w:val="clear" w:color="auto" w:fill="FFFFFF"/>
          <w:lang w:val="en-US"/>
        </w:rPr>
        <w:t>John Wiley &amp; Sons, Incorporated, 2010.</w:t>
      </w:r>
      <w:r w:rsidR="002341C0" w:rsidRPr="002341C0">
        <w:rPr>
          <w:lang w:val="en-US"/>
        </w:rPr>
        <w:t xml:space="preserve"> – </w:t>
      </w:r>
      <w:r w:rsidR="00530BBA">
        <w:rPr>
          <w:lang w:val="en-US"/>
        </w:rPr>
        <w:t>625</w:t>
      </w:r>
      <w:r w:rsidR="002341C0" w:rsidRPr="002341C0">
        <w:rPr>
          <w:lang w:val="en-US"/>
        </w:rPr>
        <w:t xml:space="preserve"> p.</w:t>
      </w:r>
      <w:r w:rsidRPr="0048472F">
        <w:rPr>
          <w:szCs w:val="20"/>
          <w:shd w:val="clear" w:color="auto" w:fill="FFFFFF"/>
          <w:lang w:val="en-US"/>
        </w:rPr>
        <w:t xml:space="preserve"> URL</w:t>
      </w:r>
      <w:r w:rsidRPr="002341C0">
        <w:rPr>
          <w:szCs w:val="20"/>
          <w:shd w:val="clear" w:color="auto" w:fill="FFFFFF"/>
          <w:lang w:val="en-US"/>
        </w:rPr>
        <w:t xml:space="preserve">: </w:t>
      </w:r>
      <w:hyperlink r:id="rId83" w:history="1">
        <w:r w:rsidRPr="002341C0">
          <w:rPr>
            <w:rStyle w:val="ab"/>
            <w:lang w:val="en-US"/>
          </w:rPr>
          <w:t>https://ebookcentral.proquest.com/auth/lib/hec-ebooks/login.action</w:t>
        </w:r>
      </w:hyperlink>
      <w:r w:rsidRPr="002341C0">
        <w:rPr>
          <w:szCs w:val="20"/>
          <w:shd w:val="clear" w:color="auto" w:fill="FFFFFF"/>
          <w:lang w:val="en-US"/>
        </w:rPr>
        <w:t xml:space="preserve"> </w:t>
      </w:r>
      <w:r w:rsidRPr="002341C0">
        <w:rPr>
          <w:szCs w:val="20"/>
          <w:lang w:val="en-US"/>
        </w:rPr>
        <w:t>(</w:t>
      </w:r>
      <w:r w:rsidRPr="0048472F">
        <w:rPr>
          <w:szCs w:val="20"/>
        </w:rPr>
        <w:t>дата</w:t>
      </w:r>
      <w:r w:rsidRPr="002341C0">
        <w:rPr>
          <w:szCs w:val="20"/>
          <w:lang w:val="en-US"/>
        </w:rPr>
        <w:t xml:space="preserve"> </w:t>
      </w:r>
      <w:r w:rsidRPr="0048472F">
        <w:rPr>
          <w:szCs w:val="20"/>
        </w:rPr>
        <w:t>обращения</w:t>
      </w:r>
      <w:r w:rsidRPr="002341C0">
        <w:rPr>
          <w:szCs w:val="20"/>
          <w:lang w:val="en-US"/>
        </w:rPr>
        <w:t xml:space="preserve"> 13.05.2020).</w:t>
      </w:r>
    </w:p>
    <w:p w14:paraId="196CE806" w14:textId="6FE81816" w:rsidR="006E6A91" w:rsidRPr="00530BBA" w:rsidRDefault="00692269" w:rsidP="00F42EE3">
      <w:pPr>
        <w:pStyle w:val="af1"/>
        <w:numPr>
          <w:ilvl w:val="0"/>
          <w:numId w:val="15"/>
        </w:numPr>
        <w:spacing w:after="0" w:line="240" w:lineRule="auto"/>
        <w:ind w:left="0" w:firstLine="0"/>
        <w:jc w:val="both"/>
      </w:pPr>
      <w:r w:rsidRPr="0048472F">
        <w:rPr>
          <w:shd w:val="clear" w:color="auto" w:fill="FFFFFF"/>
          <w:lang w:val="en-US"/>
        </w:rPr>
        <w:t>Fabozzi, F. J.</w:t>
      </w:r>
      <w:r w:rsidR="00AB0C3B">
        <w:rPr>
          <w:shd w:val="clear" w:color="auto" w:fill="FFFFFF"/>
          <w:lang w:val="en-US"/>
        </w:rPr>
        <w:t xml:space="preserve"> </w:t>
      </w:r>
      <w:r w:rsidRPr="0048472F">
        <w:rPr>
          <w:shd w:val="clear" w:color="auto" w:fill="FFFFFF"/>
          <w:lang w:val="en-US"/>
        </w:rPr>
        <w:t xml:space="preserve">Bhattacharya A. K. Berliner W. S. </w:t>
      </w:r>
      <w:r w:rsidRPr="0048472F">
        <w:rPr>
          <w:iCs/>
          <w:lang w:val="en-US"/>
        </w:rPr>
        <w:t>Mortgage-Backed Securities: Products, Structuring, and Analytical Techniques /</w:t>
      </w:r>
      <w:r w:rsidRPr="0048472F">
        <w:rPr>
          <w:shd w:val="clear" w:color="auto" w:fill="FFFFFF"/>
          <w:lang w:val="en-US"/>
        </w:rPr>
        <w:t xml:space="preserve"> F. J.</w:t>
      </w:r>
      <w:r w:rsidRPr="0048472F">
        <w:rPr>
          <w:iCs/>
          <w:lang w:val="en-US"/>
        </w:rPr>
        <w:t xml:space="preserve"> </w:t>
      </w:r>
      <w:r w:rsidRPr="0048472F">
        <w:rPr>
          <w:shd w:val="clear" w:color="auto" w:fill="FFFFFF"/>
          <w:lang w:val="en-US"/>
        </w:rPr>
        <w:t xml:space="preserve">Fabozzi, A. </w:t>
      </w:r>
      <w:r w:rsidR="00530BBA">
        <w:rPr>
          <w:shd w:val="clear" w:color="auto" w:fill="FFFFFF"/>
          <w:lang w:val="en-US"/>
        </w:rPr>
        <w:t xml:space="preserve">K. Bhattacharya, W. S. Berliner. - </w:t>
      </w:r>
      <w:r w:rsidRPr="0048472F">
        <w:rPr>
          <w:shd w:val="clear" w:color="auto" w:fill="FFFFFF"/>
          <w:lang w:val="en-US"/>
        </w:rPr>
        <w:t>John Wiley &amp; Sons, Incorporated, 2011.</w:t>
      </w:r>
      <w:r w:rsidR="00530BBA" w:rsidRPr="00530BBA">
        <w:rPr>
          <w:lang w:val="en-US"/>
        </w:rPr>
        <w:t xml:space="preserve"> </w:t>
      </w:r>
      <w:r w:rsidR="00530BBA" w:rsidRPr="002341C0">
        <w:rPr>
          <w:lang w:val="en-US"/>
        </w:rPr>
        <w:t xml:space="preserve">– </w:t>
      </w:r>
      <w:r w:rsidR="00530BBA">
        <w:rPr>
          <w:lang w:val="en-US"/>
        </w:rPr>
        <w:t>354</w:t>
      </w:r>
      <w:r w:rsidR="00530BBA" w:rsidRPr="002341C0">
        <w:rPr>
          <w:lang w:val="en-US"/>
        </w:rPr>
        <w:t xml:space="preserve"> p</w:t>
      </w:r>
      <w:r w:rsidR="00530BBA">
        <w:rPr>
          <w:lang w:val="en-US"/>
        </w:rPr>
        <w:t>.</w:t>
      </w:r>
      <w:r w:rsidRPr="0048472F">
        <w:rPr>
          <w:rFonts w:ascii="Helvetica" w:hAnsi="Helvetica" w:cs="Helvetica"/>
          <w:shd w:val="clear" w:color="auto" w:fill="FFFFFF"/>
          <w:lang w:val="en-US"/>
        </w:rPr>
        <w:t xml:space="preserve"> </w:t>
      </w:r>
      <w:hyperlink r:id="rId84" w:history="1">
        <w:r w:rsidRPr="0048472F">
          <w:rPr>
            <w:color w:val="0000FF"/>
            <w:u w:val="single"/>
            <w:lang w:val="en-US"/>
          </w:rPr>
          <w:t>https</w:t>
        </w:r>
        <w:r w:rsidRPr="00530BBA">
          <w:rPr>
            <w:color w:val="0000FF"/>
            <w:u w:val="single"/>
          </w:rPr>
          <w:t>://</w:t>
        </w:r>
        <w:r w:rsidRPr="0048472F">
          <w:rPr>
            <w:color w:val="0000FF"/>
            <w:u w:val="single"/>
            <w:lang w:val="en-US"/>
          </w:rPr>
          <w:t>ebookcentral</w:t>
        </w:r>
        <w:r w:rsidRPr="00530BBA">
          <w:rPr>
            <w:color w:val="0000FF"/>
            <w:u w:val="single"/>
          </w:rPr>
          <w:t>.</w:t>
        </w:r>
        <w:r w:rsidRPr="0048472F">
          <w:rPr>
            <w:color w:val="0000FF"/>
            <w:u w:val="single"/>
            <w:lang w:val="en-US"/>
          </w:rPr>
          <w:t>proquest</w:t>
        </w:r>
        <w:r w:rsidRPr="00530BBA">
          <w:rPr>
            <w:color w:val="0000FF"/>
            <w:u w:val="single"/>
          </w:rPr>
          <w:t>.</w:t>
        </w:r>
        <w:r w:rsidRPr="0048472F">
          <w:rPr>
            <w:color w:val="0000FF"/>
            <w:u w:val="single"/>
            <w:lang w:val="en-US"/>
          </w:rPr>
          <w:t>com</w:t>
        </w:r>
        <w:r w:rsidRPr="00530BBA">
          <w:rPr>
            <w:color w:val="0000FF"/>
            <w:u w:val="single"/>
          </w:rPr>
          <w:t>/</w:t>
        </w:r>
        <w:r w:rsidRPr="0048472F">
          <w:rPr>
            <w:color w:val="0000FF"/>
            <w:u w:val="single"/>
            <w:lang w:val="en-US"/>
          </w:rPr>
          <w:t>auth</w:t>
        </w:r>
        <w:r w:rsidRPr="00530BBA">
          <w:rPr>
            <w:color w:val="0000FF"/>
            <w:u w:val="single"/>
          </w:rPr>
          <w:t>/</w:t>
        </w:r>
        <w:r w:rsidRPr="0048472F">
          <w:rPr>
            <w:color w:val="0000FF"/>
            <w:u w:val="single"/>
            <w:lang w:val="en-US"/>
          </w:rPr>
          <w:t>lib</w:t>
        </w:r>
        <w:r w:rsidRPr="00530BBA">
          <w:rPr>
            <w:color w:val="0000FF"/>
            <w:u w:val="single"/>
          </w:rPr>
          <w:t>/</w:t>
        </w:r>
        <w:r w:rsidRPr="0048472F">
          <w:rPr>
            <w:color w:val="0000FF"/>
            <w:u w:val="single"/>
            <w:lang w:val="en-US"/>
          </w:rPr>
          <w:t>hec</w:t>
        </w:r>
        <w:r w:rsidRPr="00530BBA">
          <w:rPr>
            <w:color w:val="0000FF"/>
            <w:u w:val="single"/>
          </w:rPr>
          <w:t>-</w:t>
        </w:r>
        <w:r w:rsidRPr="0048472F">
          <w:rPr>
            <w:color w:val="0000FF"/>
            <w:u w:val="single"/>
            <w:lang w:val="en-US"/>
          </w:rPr>
          <w:t>ebooks</w:t>
        </w:r>
        <w:r w:rsidRPr="00530BBA">
          <w:rPr>
            <w:color w:val="0000FF"/>
            <w:u w:val="single"/>
          </w:rPr>
          <w:t>/</w:t>
        </w:r>
        <w:r w:rsidRPr="0048472F">
          <w:rPr>
            <w:color w:val="0000FF"/>
            <w:u w:val="single"/>
            <w:lang w:val="en-US"/>
          </w:rPr>
          <w:t>login</w:t>
        </w:r>
        <w:r w:rsidRPr="00530BBA">
          <w:rPr>
            <w:color w:val="0000FF"/>
            <w:u w:val="single"/>
          </w:rPr>
          <w:t>.</w:t>
        </w:r>
        <w:r w:rsidRPr="0048472F">
          <w:rPr>
            <w:color w:val="0000FF"/>
            <w:u w:val="single"/>
            <w:lang w:val="en-US"/>
          </w:rPr>
          <w:t>action</w:t>
        </w:r>
      </w:hyperlink>
      <w:r w:rsidRPr="00530BBA">
        <w:t xml:space="preserve"> (</w:t>
      </w:r>
      <w:r w:rsidRPr="00664D62">
        <w:t>дата</w:t>
      </w:r>
      <w:r w:rsidRPr="00530BBA">
        <w:t xml:space="preserve"> </w:t>
      </w:r>
      <w:r w:rsidRPr="00664D62">
        <w:t>обращения</w:t>
      </w:r>
      <w:r w:rsidRPr="00530BBA">
        <w:t xml:space="preserve"> 13.05.2020).</w:t>
      </w:r>
    </w:p>
    <w:p w14:paraId="4D63959F" w14:textId="77777777" w:rsidR="00530BBA" w:rsidRPr="00530BBA" w:rsidRDefault="00530BBA" w:rsidP="00F42EE3">
      <w:pPr>
        <w:pStyle w:val="af1"/>
        <w:numPr>
          <w:ilvl w:val="0"/>
          <w:numId w:val="15"/>
        </w:numPr>
        <w:spacing w:after="0" w:line="240" w:lineRule="auto"/>
        <w:ind w:left="0" w:firstLine="0"/>
        <w:jc w:val="both"/>
        <w:rPr>
          <w:lang w:val="en-US"/>
        </w:rPr>
      </w:pPr>
      <w:r>
        <w:rPr>
          <w:lang w:val="en-US"/>
        </w:rPr>
        <w:t>Fabozzi</w:t>
      </w:r>
      <w:r w:rsidRPr="00602650">
        <w:rPr>
          <w:lang w:val="en-US"/>
        </w:rPr>
        <w:t xml:space="preserve">, </w:t>
      </w:r>
      <w:r w:rsidRPr="00CD763C">
        <w:rPr>
          <w:lang w:val="en-US"/>
        </w:rPr>
        <w:t>F</w:t>
      </w:r>
      <w:r>
        <w:rPr>
          <w:lang w:val="en-US"/>
        </w:rPr>
        <w:t>.</w:t>
      </w:r>
      <w:r w:rsidRPr="00602650">
        <w:rPr>
          <w:lang w:val="en-US"/>
        </w:rPr>
        <w:t xml:space="preserve"> </w:t>
      </w:r>
      <w:r w:rsidRPr="00CD763C">
        <w:rPr>
          <w:lang w:val="en-US"/>
        </w:rPr>
        <w:t>J</w:t>
      </w:r>
      <w:r>
        <w:rPr>
          <w:lang w:val="en-US"/>
        </w:rPr>
        <w:t>. Kothari</w:t>
      </w:r>
      <w:r w:rsidRPr="00602650">
        <w:rPr>
          <w:lang w:val="en-US"/>
        </w:rPr>
        <w:t xml:space="preserve"> </w:t>
      </w:r>
      <w:r>
        <w:rPr>
          <w:lang w:val="en-US"/>
        </w:rPr>
        <w:t>V.</w:t>
      </w:r>
      <w:r w:rsidRPr="00CD763C">
        <w:rPr>
          <w:lang w:val="en-US"/>
        </w:rPr>
        <w:t xml:space="preserve"> Introduction to Securitization.</w:t>
      </w:r>
      <w:r>
        <w:rPr>
          <w:lang w:val="en-US"/>
        </w:rPr>
        <w:t xml:space="preserve"> / </w:t>
      </w:r>
      <w:r w:rsidRPr="00CD763C">
        <w:rPr>
          <w:lang w:val="en-US"/>
        </w:rPr>
        <w:t>F</w:t>
      </w:r>
      <w:r>
        <w:rPr>
          <w:lang w:val="en-US"/>
        </w:rPr>
        <w:t>.</w:t>
      </w:r>
      <w:r w:rsidRPr="00602650">
        <w:rPr>
          <w:lang w:val="en-US"/>
        </w:rPr>
        <w:t xml:space="preserve"> </w:t>
      </w:r>
      <w:r w:rsidRPr="00CD763C">
        <w:rPr>
          <w:lang w:val="en-US"/>
        </w:rPr>
        <w:t>J</w:t>
      </w:r>
      <w:r>
        <w:rPr>
          <w:lang w:val="en-US"/>
        </w:rPr>
        <w:t>. Fabozzi, V. Kothari</w:t>
      </w:r>
      <w:r w:rsidRPr="00970CFA">
        <w:rPr>
          <w:lang w:val="en-US"/>
        </w:rPr>
        <w:t xml:space="preserve">. - </w:t>
      </w:r>
      <w:r>
        <w:rPr>
          <w:lang w:val="en-US"/>
        </w:rPr>
        <w:t>Hoboken, N.J.: Wiley</w:t>
      </w:r>
      <w:r w:rsidRPr="00970CFA">
        <w:rPr>
          <w:lang w:val="en-US"/>
        </w:rPr>
        <w:t>,</w:t>
      </w:r>
      <w:r w:rsidRPr="00CD763C">
        <w:rPr>
          <w:lang w:val="en-US"/>
        </w:rPr>
        <w:t xml:space="preserve"> 2008</w:t>
      </w:r>
      <w:r>
        <w:rPr>
          <w:lang w:val="en-US"/>
        </w:rPr>
        <w:t>.</w:t>
      </w:r>
      <w:r>
        <w:rPr>
          <w:shd w:val="clear" w:color="auto" w:fill="FFFFFF"/>
          <w:lang w:val="en-US"/>
        </w:rPr>
        <w:t xml:space="preserve"> </w:t>
      </w:r>
      <w:r w:rsidRPr="002341C0">
        <w:rPr>
          <w:lang w:val="en-US"/>
        </w:rPr>
        <w:t xml:space="preserve">– </w:t>
      </w:r>
      <w:r>
        <w:rPr>
          <w:lang w:val="en-US"/>
        </w:rPr>
        <w:t>386</w:t>
      </w:r>
      <w:r w:rsidRPr="002341C0">
        <w:rPr>
          <w:lang w:val="en-US"/>
        </w:rPr>
        <w:t xml:space="preserve"> p.</w:t>
      </w:r>
      <w:r>
        <w:rPr>
          <w:lang w:val="en-US"/>
        </w:rPr>
        <w:t xml:space="preserve"> </w:t>
      </w:r>
      <w:r w:rsidRPr="00C525FA">
        <w:rPr>
          <w:lang w:val="en-US"/>
        </w:rPr>
        <w:t>URL</w:t>
      </w:r>
      <w:r w:rsidRPr="00530BBA">
        <w:rPr>
          <w:lang w:val="en-US"/>
        </w:rPr>
        <w:t xml:space="preserve">: </w:t>
      </w:r>
      <w:hyperlink r:id="rId85" w:history="1">
        <w:r w:rsidRPr="00C525FA">
          <w:rPr>
            <w:rStyle w:val="ab"/>
            <w:lang w:val="en-US"/>
          </w:rPr>
          <w:t>https</w:t>
        </w:r>
        <w:r w:rsidRPr="00530BBA">
          <w:rPr>
            <w:rStyle w:val="ab"/>
            <w:lang w:val="en-US"/>
          </w:rPr>
          <w:t>://</w:t>
        </w:r>
        <w:r w:rsidRPr="00C525FA">
          <w:rPr>
            <w:rStyle w:val="ab"/>
            <w:lang w:val="en-US"/>
          </w:rPr>
          <w:t>ebookcentral</w:t>
        </w:r>
        <w:r w:rsidRPr="00530BBA">
          <w:rPr>
            <w:rStyle w:val="ab"/>
            <w:lang w:val="en-US"/>
          </w:rPr>
          <w:t>.</w:t>
        </w:r>
        <w:r w:rsidRPr="00C525FA">
          <w:rPr>
            <w:rStyle w:val="ab"/>
            <w:lang w:val="en-US"/>
          </w:rPr>
          <w:t>proquest</w:t>
        </w:r>
        <w:r w:rsidRPr="00530BBA">
          <w:rPr>
            <w:rStyle w:val="ab"/>
            <w:lang w:val="en-US"/>
          </w:rPr>
          <w:t>.</w:t>
        </w:r>
        <w:r w:rsidRPr="00C525FA">
          <w:rPr>
            <w:rStyle w:val="ab"/>
            <w:lang w:val="en-US"/>
          </w:rPr>
          <w:t>com</w:t>
        </w:r>
        <w:r w:rsidRPr="00530BBA">
          <w:rPr>
            <w:rStyle w:val="ab"/>
            <w:lang w:val="en-US"/>
          </w:rPr>
          <w:t>/</w:t>
        </w:r>
        <w:r w:rsidRPr="00C525FA">
          <w:rPr>
            <w:rStyle w:val="ab"/>
            <w:lang w:val="en-US"/>
          </w:rPr>
          <w:t>auth</w:t>
        </w:r>
        <w:r w:rsidRPr="00530BBA">
          <w:rPr>
            <w:rStyle w:val="ab"/>
            <w:lang w:val="en-US"/>
          </w:rPr>
          <w:t>/</w:t>
        </w:r>
        <w:r w:rsidRPr="00C525FA">
          <w:rPr>
            <w:rStyle w:val="ab"/>
            <w:lang w:val="en-US"/>
          </w:rPr>
          <w:t>lib</w:t>
        </w:r>
        <w:r w:rsidRPr="00530BBA">
          <w:rPr>
            <w:rStyle w:val="ab"/>
            <w:lang w:val="en-US"/>
          </w:rPr>
          <w:t>/</w:t>
        </w:r>
        <w:r w:rsidRPr="00C525FA">
          <w:rPr>
            <w:rStyle w:val="ab"/>
            <w:lang w:val="en-US"/>
          </w:rPr>
          <w:t>hec</w:t>
        </w:r>
        <w:r w:rsidRPr="00530BBA">
          <w:rPr>
            <w:rStyle w:val="ab"/>
            <w:lang w:val="en-US"/>
          </w:rPr>
          <w:t>-</w:t>
        </w:r>
        <w:r w:rsidRPr="00C525FA">
          <w:rPr>
            <w:rStyle w:val="ab"/>
            <w:lang w:val="en-US"/>
          </w:rPr>
          <w:t>ebooks</w:t>
        </w:r>
        <w:r w:rsidRPr="00530BBA">
          <w:rPr>
            <w:rStyle w:val="ab"/>
            <w:lang w:val="en-US"/>
          </w:rPr>
          <w:t>/</w:t>
        </w:r>
        <w:r w:rsidRPr="00C525FA">
          <w:rPr>
            <w:rStyle w:val="ab"/>
            <w:lang w:val="en-US"/>
          </w:rPr>
          <w:t>login</w:t>
        </w:r>
        <w:r w:rsidRPr="00530BBA">
          <w:rPr>
            <w:rStyle w:val="ab"/>
            <w:lang w:val="en-US"/>
          </w:rPr>
          <w:t>.</w:t>
        </w:r>
        <w:r w:rsidRPr="00C525FA">
          <w:rPr>
            <w:rStyle w:val="ab"/>
            <w:lang w:val="en-US"/>
          </w:rPr>
          <w:t>action</w:t>
        </w:r>
      </w:hyperlink>
      <w:r w:rsidRPr="00530BBA">
        <w:rPr>
          <w:lang w:val="en-US"/>
        </w:rPr>
        <w:t xml:space="preserve"> (</w:t>
      </w:r>
      <w:r w:rsidRPr="00880F08">
        <w:t>дата</w:t>
      </w:r>
      <w:r w:rsidRPr="00530BBA">
        <w:rPr>
          <w:lang w:val="en-US"/>
        </w:rPr>
        <w:t xml:space="preserve"> </w:t>
      </w:r>
      <w:r w:rsidRPr="00880F08">
        <w:t>обращения</w:t>
      </w:r>
      <w:r w:rsidRPr="00530BBA">
        <w:rPr>
          <w:lang w:val="en-US"/>
        </w:rPr>
        <w:t xml:space="preserve"> </w:t>
      </w:r>
      <w:r w:rsidRPr="00530BBA">
        <w:rPr>
          <w:szCs w:val="20"/>
          <w:lang w:val="en-US"/>
        </w:rPr>
        <w:t>13.05.2020).</w:t>
      </w:r>
    </w:p>
    <w:p w14:paraId="0D2532E4" w14:textId="625BE2EC" w:rsidR="00530BBA" w:rsidRPr="004F0A77" w:rsidRDefault="00530BBA" w:rsidP="00F42EE3">
      <w:pPr>
        <w:pStyle w:val="af1"/>
        <w:numPr>
          <w:ilvl w:val="0"/>
          <w:numId w:val="15"/>
        </w:numPr>
        <w:spacing w:after="0" w:line="240" w:lineRule="auto"/>
        <w:ind w:left="0" w:firstLine="0"/>
        <w:jc w:val="both"/>
        <w:rPr>
          <w:lang w:val="en-US"/>
        </w:rPr>
      </w:pPr>
      <w:r w:rsidRPr="00D3005E">
        <w:rPr>
          <w:lang w:val="en-US"/>
        </w:rPr>
        <w:t>Fabozzi</w:t>
      </w:r>
      <w:r>
        <w:rPr>
          <w:lang w:val="en-US"/>
        </w:rPr>
        <w:t>,</w:t>
      </w:r>
      <w:r w:rsidRPr="00D3005E">
        <w:rPr>
          <w:lang w:val="en-US"/>
        </w:rPr>
        <w:t xml:space="preserve"> F. J. Pachamanova D. A. Simulat</w:t>
      </w:r>
      <w:r>
        <w:rPr>
          <w:lang w:val="en-US"/>
        </w:rPr>
        <w:t>ion and Optimization in Finance</w:t>
      </w:r>
      <w:r w:rsidRPr="00D3005E">
        <w:rPr>
          <w:lang w:val="en-US"/>
        </w:rPr>
        <w:t>: Modeling with MATLAB, @Risk, or VBA // F</w:t>
      </w:r>
      <w:r>
        <w:rPr>
          <w:lang w:val="en-US"/>
        </w:rPr>
        <w:t xml:space="preserve">. J. Fabozzi, D. A. Pachamanova. - </w:t>
      </w:r>
      <w:r w:rsidRPr="00D3005E">
        <w:rPr>
          <w:lang w:val="en-US"/>
        </w:rPr>
        <w:t>John Wiley &amp; Sons, Incorporated, 2010.</w:t>
      </w:r>
      <w:r>
        <w:rPr>
          <w:shd w:val="clear" w:color="auto" w:fill="FFFFFF"/>
          <w:lang w:val="en-US"/>
        </w:rPr>
        <w:t xml:space="preserve"> </w:t>
      </w:r>
      <w:r w:rsidRPr="002341C0">
        <w:rPr>
          <w:lang w:val="en-US"/>
        </w:rPr>
        <w:t xml:space="preserve">– </w:t>
      </w:r>
      <w:r>
        <w:rPr>
          <w:lang w:val="en-US"/>
        </w:rPr>
        <w:t>786</w:t>
      </w:r>
      <w:r w:rsidRPr="002341C0">
        <w:rPr>
          <w:lang w:val="en-US"/>
        </w:rPr>
        <w:t xml:space="preserve"> p.</w:t>
      </w:r>
      <w:r>
        <w:rPr>
          <w:lang w:val="en-US"/>
        </w:rPr>
        <w:t xml:space="preserve"> URL</w:t>
      </w:r>
      <w:r w:rsidRPr="00530BBA">
        <w:rPr>
          <w:lang w:val="en-US"/>
        </w:rPr>
        <w:t xml:space="preserve">: </w:t>
      </w:r>
      <w:hyperlink r:id="rId86" w:history="1">
        <w:r w:rsidRPr="00D3005E">
          <w:rPr>
            <w:rStyle w:val="ab"/>
            <w:lang w:val="en-US"/>
          </w:rPr>
          <w:t>https</w:t>
        </w:r>
        <w:r w:rsidRPr="00530BBA">
          <w:rPr>
            <w:rStyle w:val="ab"/>
            <w:lang w:val="en-US"/>
          </w:rPr>
          <w:t>://</w:t>
        </w:r>
        <w:r w:rsidRPr="00D3005E">
          <w:rPr>
            <w:rStyle w:val="ab"/>
            <w:lang w:val="en-US"/>
          </w:rPr>
          <w:t>ebookcentral</w:t>
        </w:r>
        <w:r w:rsidRPr="00530BBA">
          <w:rPr>
            <w:rStyle w:val="ab"/>
            <w:lang w:val="en-US"/>
          </w:rPr>
          <w:t>.</w:t>
        </w:r>
        <w:r w:rsidRPr="00D3005E">
          <w:rPr>
            <w:rStyle w:val="ab"/>
            <w:lang w:val="en-US"/>
          </w:rPr>
          <w:t>proquest</w:t>
        </w:r>
        <w:r w:rsidRPr="00530BBA">
          <w:rPr>
            <w:rStyle w:val="ab"/>
            <w:lang w:val="en-US"/>
          </w:rPr>
          <w:t>.</w:t>
        </w:r>
        <w:r w:rsidRPr="00D3005E">
          <w:rPr>
            <w:rStyle w:val="ab"/>
            <w:lang w:val="en-US"/>
          </w:rPr>
          <w:t>com</w:t>
        </w:r>
        <w:r w:rsidRPr="00530BBA">
          <w:rPr>
            <w:rStyle w:val="ab"/>
            <w:lang w:val="en-US"/>
          </w:rPr>
          <w:t>/</w:t>
        </w:r>
        <w:r w:rsidRPr="00D3005E">
          <w:rPr>
            <w:rStyle w:val="ab"/>
            <w:lang w:val="en-US"/>
          </w:rPr>
          <w:t>auth</w:t>
        </w:r>
        <w:r w:rsidRPr="00530BBA">
          <w:rPr>
            <w:rStyle w:val="ab"/>
            <w:lang w:val="en-US"/>
          </w:rPr>
          <w:t>/</w:t>
        </w:r>
        <w:r w:rsidRPr="00D3005E">
          <w:rPr>
            <w:rStyle w:val="ab"/>
            <w:lang w:val="en-US"/>
          </w:rPr>
          <w:t>lib</w:t>
        </w:r>
        <w:r w:rsidRPr="00530BBA">
          <w:rPr>
            <w:rStyle w:val="ab"/>
            <w:lang w:val="en-US"/>
          </w:rPr>
          <w:t>/</w:t>
        </w:r>
        <w:r w:rsidRPr="00D3005E">
          <w:rPr>
            <w:rStyle w:val="ab"/>
            <w:lang w:val="en-US"/>
          </w:rPr>
          <w:t>hec</w:t>
        </w:r>
        <w:r w:rsidRPr="00530BBA">
          <w:rPr>
            <w:rStyle w:val="ab"/>
            <w:lang w:val="en-US"/>
          </w:rPr>
          <w:t>-</w:t>
        </w:r>
        <w:r w:rsidRPr="00D3005E">
          <w:rPr>
            <w:rStyle w:val="ab"/>
            <w:lang w:val="en-US"/>
          </w:rPr>
          <w:t>ebooks</w:t>
        </w:r>
        <w:r w:rsidRPr="00530BBA">
          <w:rPr>
            <w:rStyle w:val="ab"/>
            <w:lang w:val="en-US"/>
          </w:rPr>
          <w:t>/</w:t>
        </w:r>
        <w:r w:rsidRPr="00D3005E">
          <w:rPr>
            <w:rStyle w:val="ab"/>
            <w:lang w:val="en-US"/>
          </w:rPr>
          <w:t>login</w:t>
        </w:r>
        <w:r w:rsidRPr="00530BBA">
          <w:rPr>
            <w:rStyle w:val="ab"/>
            <w:lang w:val="en-US"/>
          </w:rPr>
          <w:t>.</w:t>
        </w:r>
        <w:r w:rsidRPr="00D3005E">
          <w:rPr>
            <w:rStyle w:val="ab"/>
            <w:lang w:val="en-US"/>
          </w:rPr>
          <w:t>action</w:t>
        </w:r>
      </w:hyperlink>
      <w:r w:rsidRPr="00530BBA">
        <w:rPr>
          <w:lang w:val="en-US"/>
        </w:rPr>
        <w:t xml:space="preserve"> (</w:t>
      </w:r>
      <w:r>
        <w:t>дата</w:t>
      </w:r>
      <w:r w:rsidRPr="00530BBA">
        <w:rPr>
          <w:lang w:val="en-US"/>
        </w:rPr>
        <w:t xml:space="preserve"> </w:t>
      </w:r>
      <w:r>
        <w:t>обращения</w:t>
      </w:r>
      <w:r w:rsidRPr="00530BBA">
        <w:rPr>
          <w:lang w:val="en-US"/>
        </w:rPr>
        <w:t>: 14.05.2020).</w:t>
      </w:r>
    </w:p>
    <w:p w14:paraId="099276DF" w14:textId="77777777" w:rsidR="006E6A91" w:rsidRPr="00530BBA" w:rsidRDefault="006E6A91" w:rsidP="006E6A91">
      <w:pPr>
        <w:pStyle w:val="af1"/>
        <w:spacing w:after="0" w:line="240" w:lineRule="auto"/>
        <w:ind w:left="0"/>
        <w:jc w:val="both"/>
        <w:rPr>
          <w:lang w:val="en-US"/>
        </w:rPr>
      </w:pPr>
    </w:p>
    <w:p w14:paraId="27303FA1" w14:textId="4575E94A" w:rsidR="006E6A91" w:rsidRDefault="006E6A91" w:rsidP="002B06AD">
      <w:pPr>
        <w:pStyle w:val="af1"/>
        <w:spacing w:after="0" w:line="240" w:lineRule="auto"/>
        <w:ind w:left="0" w:firstLine="284"/>
        <w:jc w:val="center"/>
        <w:rPr>
          <w:b/>
          <w:bCs/>
        </w:rPr>
      </w:pPr>
      <w:r w:rsidRPr="00880F08">
        <w:rPr>
          <w:b/>
          <w:bCs/>
        </w:rPr>
        <w:t>Статьи в журналах и других периодических изданиях</w:t>
      </w:r>
    </w:p>
    <w:p w14:paraId="52E70B53" w14:textId="77777777" w:rsidR="006E6A91" w:rsidRPr="006E6A91" w:rsidRDefault="006E6A91" w:rsidP="006E6A91">
      <w:pPr>
        <w:pStyle w:val="af1"/>
        <w:spacing w:after="0" w:line="240" w:lineRule="auto"/>
        <w:ind w:left="1428" w:hanging="1428"/>
        <w:jc w:val="center"/>
        <w:rPr>
          <w:b/>
          <w:bCs/>
        </w:rPr>
      </w:pPr>
    </w:p>
    <w:p w14:paraId="26FFEFF0" w14:textId="6375F3C7" w:rsidR="002566E6" w:rsidRPr="00DB37D2" w:rsidRDefault="002566E6" w:rsidP="00F42EE3">
      <w:pPr>
        <w:pStyle w:val="af1"/>
        <w:numPr>
          <w:ilvl w:val="0"/>
          <w:numId w:val="18"/>
        </w:numPr>
        <w:spacing w:after="0" w:line="240" w:lineRule="auto"/>
        <w:ind w:left="0" w:firstLine="0"/>
        <w:jc w:val="both"/>
      </w:pPr>
      <w:r w:rsidRPr="00DB37D2">
        <w:t>Бакланова</w:t>
      </w:r>
      <w:r w:rsidR="009471C8" w:rsidRPr="00DB37D2">
        <w:t>,</w:t>
      </w:r>
      <w:r w:rsidRPr="00DB37D2">
        <w:t xml:space="preserve"> В. Реформирование жилищного рынка США </w:t>
      </w:r>
      <w:r w:rsidR="00EE68B9" w:rsidRPr="00DB37D2">
        <w:t xml:space="preserve">/ В. Бакланова // Энциклопедия российской секьюритизации 2020. – </w:t>
      </w:r>
      <w:r w:rsidR="00EE68B9" w:rsidRPr="00DB37D2">
        <w:rPr>
          <w:lang w:val="en-US"/>
        </w:rPr>
        <w:t>C</w:t>
      </w:r>
      <w:r w:rsidR="00EE68B9" w:rsidRPr="00DB37D2">
        <w:t xml:space="preserve">. 62 - 66. </w:t>
      </w:r>
      <w:r w:rsidR="00EE68B9" w:rsidRPr="00DB37D2">
        <w:rPr>
          <w:lang w:val="en-US"/>
        </w:rPr>
        <w:t>URL</w:t>
      </w:r>
      <w:r w:rsidR="00EE68B9" w:rsidRPr="00DB37D2">
        <w:t xml:space="preserve">: </w:t>
      </w:r>
      <w:hyperlink r:id="rId87" w:history="1">
        <w:r w:rsidR="00EE68B9" w:rsidRPr="00DB37D2">
          <w:rPr>
            <w:rStyle w:val="ab"/>
          </w:rPr>
          <w:t>http://russecuritisation.ru/files/securitization/sec-2020.pdf</w:t>
        </w:r>
      </w:hyperlink>
      <w:r w:rsidR="00EE68B9" w:rsidRPr="00DB37D2">
        <w:t xml:space="preserve"> (дата обращения: 14.05.2020).</w:t>
      </w:r>
    </w:p>
    <w:p w14:paraId="5ACE7429" w14:textId="348A100B" w:rsidR="00653ECF" w:rsidRPr="00DB37D2" w:rsidRDefault="00653ECF" w:rsidP="00F42EE3">
      <w:pPr>
        <w:pStyle w:val="af1"/>
        <w:numPr>
          <w:ilvl w:val="0"/>
          <w:numId w:val="18"/>
        </w:numPr>
        <w:spacing w:after="0" w:line="240" w:lineRule="auto"/>
        <w:ind w:left="0" w:firstLine="0"/>
        <w:jc w:val="both"/>
      </w:pPr>
      <w:r w:rsidRPr="00DB37D2">
        <w:t xml:space="preserve">Бардадим, Е. Пичугин М. Промежуточное финансирование ипотечного агента в секьюритизации: практические вопросы / Е. Бардадим, М. Пичугин // Энциклопедия российской секьюритизации 2020. – </w:t>
      </w:r>
      <w:r w:rsidRPr="00DB37D2">
        <w:rPr>
          <w:lang w:val="en-US"/>
        </w:rPr>
        <w:t>C</w:t>
      </w:r>
      <w:r w:rsidRPr="00DB37D2">
        <w:t xml:space="preserve">. 74 - 77. </w:t>
      </w:r>
      <w:r w:rsidRPr="00DB37D2">
        <w:rPr>
          <w:lang w:val="en-US"/>
        </w:rPr>
        <w:t>URL</w:t>
      </w:r>
      <w:r w:rsidRPr="00DB37D2">
        <w:t xml:space="preserve">: </w:t>
      </w:r>
      <w:hyperlink r:id="rId88" w:history="1">
        <w:r w:rsidRPr="00DB37D2">
          <w:rPr>
            <w:rStyle w:val="ab"/>
          </w:rPr>
          <w:t>http://russecuritisation.ru/files/securitization/sec-2020.pdf</w:t>
        </w:r>
      </w:hyperlink>
      <w:r w:rsidRPr="00DB37D2">
        <w:t xml:space="preserve"> (дата обращения: 14.05.2020).</w:t>
      </w:r>
    </w:p>
    <w:p w14:paraId="1A1C984A" w14:textId="7D66952E" w:rsidR="00EE68B9" w:rsidRPr="00DB37D2" w:rsidRDefault="00EE68B9" w:rsidP="00F42EE3">
      <w:pPr>
        <w:pStyle w:val="af1"/>
        <w:numPr>
          <w:ilvl w:val="0"/>
          <w:numId w:val="18"/>
        </w:numPr>
        <w:spacing w:after="0" w:line="240" w:lineRule="auto"/>
        <w:ind w:left="0" w:firstLine="0"/>
        <w:jc w:val="both"/>
      </w:pPr>
      <w:r w:rsidRPr="00DB37D2">
        <w:t>Беляков</w:t>
      </w:r>
      <w:r w:rsidR="009471C8" w:rsidRPr="00DB37D2">
        <w:t>,</w:t>
      </w:r>
      <w:r w:rsidRPr="00DB37D2">
        <w:t xml:space="preserve"> С. Об инвестициях НПФ в ипотечные ценные бумаги / С. Беляков // Энциклопедия российской секьюритизации 2020. – </w:t>
      </w:r>
      <w:r w:rsidRPr="00DB37D2">
        <w:rPr>
          <w:lang w:val="en-US"/>
        </w:rPr>
        <w:t>C</w:t>
      </w:r>
      <w:r w:rsidRPr="00DB37D2">
        <w:t xml:space="preserve">. </w:t>
      </w:r>
      <w:r w:rsidR="00653ECF" w:rsidRPr="00DB37D2">
        <w:t>78</w:t>
      </w:r>
      <w:r w:rsidRPr="00DB37D2">
        <w:t xml:space="preserve"> - </w:t>
      </w:r>
      <w:r w:rsidR="00653ECF" w:rsidRPr="00DB37D2">
        <w:t>80</w:t>
      </w:r>
      <w:r w:rsidRPr="00DB37D2">
        <w:t xml:space="preserve">. </w:t>
      </w:r>
      <w:r w:rsidRPr="00DB37D2">
        <w:rPr>
          <w:lang w:val="en-US"/>
        </w:rPr>
        <w:t>URL</w:t>
      </w:r>
      <w:r w:rsidRPr="00DB37D2">
        <w:t xml:space="preserve">: </w:t>
      </w:r>
      <w:hyperlink r:id="rId89" w:history="1">
        <w:r w:rsidRPr="00DB37D2">
          <w:rPr>
            <w:rStyle w:val="ab"/>
          </w:rPr>
          <w:t>http://russecuritisation.ru/files/securitization/sec-2020.pdf</w:t>
        </w:r>
      </w:hyperlink>
      <w:r w:rsidRPr="00DB37D2">
        <w:t xml:space="preserve"> (дата обращения: 14.05.2020).</w:t>
      </w:r>
    </w:p>
    <w:p w14:paraId="0C8E3A15" w14:textId="22B463D5" w:rsidR="002566E6" w:rsidRPr="00DB37D2" w:rsidRDefault="009471C8" w:rsidP="00F42EE3">
      <w:pPr>
        <w:pStyle w:val="af1"/>
        <w:numPr>
          <w:ilvl w:val="0"/>
          <w:numId w:val="14"/>
        </w:numPr>
        <w:spacing w:after="0" w:line="240" w:lineRule="auto"/>
        <w:ind w:left="0" w:firstLine="0"/>
        <w:jc w:val="both"/>
      </w:pPr>
      <w:r w:rsidRPr="00DB37D2">
        <w:t>Воронова, Н. С.</w:t>
      </w:r>
      <w:r w:rsidR="00DB3988" w:rsidRPr="00DB37D2">
        <w:t xml:space="preserve"> Мирошниченко О. С. Секъюритизация в контексте Базельских соглашений по капиталу / Н. С. Воронова, О. С</w:t>
      </w:r>
      <w:r w:rsidR="008A3B2A" w:rsidRPr="00DB37D2">
        <w:t xml:space="preserve">. Мирошниченко // ПСЭ. - </w:t>
      </w:r>
      <w:r w:rsidR="00C87005" w:rsidRPr="00DB37D2">
        <w:t xml:space="preserve">2013. №3 (47). – </w:t>
      </w:r>
      <w:r w:rsidR="00C87005" w:rsidRPr="00DB37D2">
        <w:rPr>
          <w:lang w:val="en-US"/>
        </w:rPr>
        <w:t>C</w:t>
      </w:r>
      <w:r w:rsidR="00C87005" w:rsidRPr="00DB37D2">
        <w:t xml:space="preserve">. 243 - 248. </w:t>
      </w:r>
      <w:r w:rsidR="00DB3988" w:rsidRPr="00DB37D2">
        <w:t xml:space="preserve">URL: </w:t>
      </w:r>
      <w:hyperlink r:id="rId90" w:history="1">
        <w:r w:rsidR="00DB3988" w:rsidRPr="00DB37D2">
          <w:rPr>
            <w:rStyle w:val="ab"/>
          </w:rPr>
          <w:t>https://cyberleninka.ru/article/n/sekyuritizatsiya-v-kontekste-bazelskih-soglasheniy-po-kapitalu</w:t>
        </w:r>
      </w:hyperlink>
      <w:r w:rsidR="00DB3988" w:rsidRPr="00DB37D2">
        <w:t xml:space="preserve"> (дата обращения:</w:t>
      </w:r>
      <w:r w:rsidR="00186CC8" w:rsidRPr="00DB37D2">
        <w:t xml:space="preserve"> 14.05.2020</w:t>
      </w:r>
      <w:r w:rsidR="00DB3988" w:rsidRPr="00DB37D2">
        <w:t>).</w:t>
      </w:r>
    </w:p>
    <w:p w14:paraId="4AC2AF7B" w14:textId="04128769" w:rsidR="005F0E69" w:rsidRPr="00DB37D2" w:rsidRDefault="005F0E69" w:rsidP="00F42EE3">
      <w:pPr>
        <w:pStyle w:val="af1"/>
        <w:numPr>
          <w:ilvl w:val="0"/>
          <w:numId w:val="14"/>
        </w:numPr>
        <w:spacing w:after="0" w:line="240" w:lineRule="auto"/>
        <w:ind w:left="0" w:firstLine="0"/>
        <w:jc w:val="both"/>
        <w:rPr>
          <w:u w:val="single"/>
        </w:rPr>
      </w:pPr>
      <w:r w:rsidRPr="00DB37D2">
        <w:rPr>
          <w:color w:val="000000"/>
        </w:rPr>
        <w:t>Галкин, С.</w:t>
      </w:r>
      <w:r w:rsidR="009471C8" w:rsidRPr="00DB37D2">
        <w:rPr>
          <w:color w:val="000000"/>
        </w:rPr>
        <w:t xml:space="preserve"> </w:t>
      </w:r>
      <w:r w:rsidRPr="00DB37D2">
        <w:rPr>
          <w:color w:val="000000"/>
        </w:rPr>
        <w:t>С. Секьюритизация в России: налоговый аспект / С.С. Галкин // Налоги и налогообложение</w:t>
      </w:r>
      <w:r w:rsidR="008A3B2A" w:rsidRPr="00DB37D2">
        <w:rPr>
          <w:color w:val="000000"/>
        </w:rPr>
        <w:t>. - 2008.</w:t>
      </w:r>
      <w:r w:rsidRPr="00DB37D2">
        <w:rPr>
          <w:color w:val="000000"/>
        </w:rPr>
        <w:t xml:space="preserve"> №</w:t>
      </w:r>
      <w:r w:rsidR="008A3B2A" w:rsidRPr="00DB37D2">
        <w:rPr>
          <w:color w:val="000000"/>
        </w:rPr>
        <w:t xml:space="preserve">1. </w:t>
      </w:r>
      <w:r w:rsidRPr="00DB37D2">
        <w:rPr>
          <w:lang w:val="en-US"/>
        </w:rPr>
        <w:t>URL</w:t>
      </w:r>
      <w:r w:rsidRPr="00DB37D2">
        <w:t xml:space="preserve">: </w:t>
      </w:r>
      <w:hyperlink r:id="rId91"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lawmix</w:t>
        </w:r>
        <w:r w:rsidRPr="00DB37D2">
          <w:rPr>
            <w:rStyle w:val="ab"/>
          </w:rPr>
          <w:t>.</w:t>
        </w:r>
        <w:r w:rsidRPr="00DB37D2">
          <w:rPr>
            <w:rStyle w:val="ab"/>
            <w:lang w:val="en-US"/>
          </w:rPr>
          <w:t>ru</w:t>
        </w:r>
        <w:r w:rsidRPr="00DB37D2">
          <w:rPr>
            <w:rStyle w:val="ab"/>
          </w:rPr>
          <w:t>/</w:t>
        </w:r>
        <w:r w:rsidRPr="00DB37D2">
          <w:rPr>
            <w:rStyle w:val="ab"/>
            <w:lang w:val="en-US"/>
          </w:rPr>
          <w:t>bux</w:t>
        </w:r>
        <w:r w:rsidRPr="00DB37D2">
          <w:rPr>
            <w:rStyle w:val="ab"/>
          </w:rPr>
          <w:t>/54792</w:t>
        </w:r>
      </w:hyperlink>
      <w:r w:rsidRPr="00DB37D2">
        <w:rPr>
          <w:rStyle w:val="ab"/>
        </w:rPr>
        <w:t xml:space="preserve"> </w:t>
      </w:r>
      <w:r w:rsidRPr="00DB37D2">
        <w:rPr>
          <w:iCs/>
        </w:rPr>
        <w:t>(дата обращения 13.05.2020).</w:t>
      </w:r>
    </w:p>
    <w:p w14:paraId="11E882A3" w14:textId="18E42956" w:rsidR="00920375" w:rsidRPr="00DB37D2" w:rsidRDefault="00920375" w:rsidP="00F42EE3">
      <w:pPr>
        <w:pStyle w:val="af1"/>
        <w:numPr>
          <w:ilvl w:val="0"/>
          <w:numId w:val="14"/>
        </w:numPr>
        <w:spacing w:after="0" w:line="240" w:lineRule="auto"/>
        <w:ind w:left="0" w:firstLine="0"/>
        <w:jc w:val="both"/>
        <w:rPr>
          <w:u w:val="single"/>
        </w:rPr>
      </w:pPr>
      <w:r w:rsidRPr="00DB37D2">
        <w:rPr>
          <w:iCs/>
        </w:rPr>
        <w:t>Камышев</w:t>
      </w:r>
      <w:r w:rsidR="009471C8" w:rsidRPr="00DB37D2">
        <w:rPr>
          <w:iCs/>
        </w:rPr>
        <w:t>,</w:t>
      </w:r>
      <w:r w:rsidRPr="00DB37D2">
        <w:rPr>
          <w:iCs/>
        </w:rPr>
        <w:t xml:space="preserve"> А. Об оценке ипотечных ценных бумаг / А. Камышев // </w:t>
      </w:r>
      <w:r w:rsidRPr="00DB37D2">
        <w:t xml:space="preserve">Энциклопедия российской секьюритизации 2019. – </w:t>
      </w:r>
      <w:r w:rsidRPr="00DB37D2">
        <w:rPr>
          <w:lang w:val="en-US"/>
        </w:rPr>
        <w:t>C</w:t>
      </w:r>
      <w:r w:rsidRPr="00DB37D2">
        <w:t xml:space="preserve">. 174 - 183. </w:t>
      </w:r>
      <w:r w:rsidRPr="00DB37D2">
        <w:rPr>
          <w:lang w:val="en-US"/>
        </w:rPr>
        <w:t>URL</w:t>
      </w:r>
      <w:r w:rsidRPr="00DB37D2">
        <w:t xml:space="preserve">: </w:t>
      </w:r>
      <w:hyperlink r:id="rId92" w:history="1">
        <w:r w:rsidRPr="00DB37D2">
          <w:rPr>
            <w:rStyle w:val="ab"/>
          </w:rPr>
          <w:t>http://russecuritisation.ru/files/securitization/sec-2019.pdf</w:t>
        </w:r>
      </w:hyperlink>
      <w:r w:rsidRPr="00DB37D2">
        <w:t xml:space="preserve"> (дата обращения: 14.05.2020).</w:t>
      </w:r>
    </w:p>
    <w:p w14:paraId="1133596E" w14:textId="6CD740F7" w:rsidR="002566E6" w:rsidRPr="00DB37D2" w:rsidRDefault="002566E6" w:rsidP="00F42EE3">
      <w:pPr>
        <w:pStyle w:val="af1"/>
        <w:numPr>
          <w:ilvl w:val="0"/>
          <w:numId w:val="14"/>
        </w:numPr>
        <w:spacing w:after="0" w:line="240" w:lineRule="auto"/>
        <w:ind w:left="0" w:firstLine="0"/>
        <w:jc w:val="both"/>
      </w:pPr>
      <w:r w:rsidRPr="00DB37D2">
        <w:t>Литвинцев</w:t>
      </w:r>
      <w:r w:rsidR="009471C8" w:rsidRPr="00DB37D2">
        <w:t>,</w:t>
      </w:r>
      <w:r w:rsidRPr="00DB37D2">
        <w:t xml:space="preserve"> А. Американский рынок секьюритизации: тенденции 2019 года / А. Литвинцев // Энциклопедия российской секьюритизации 2020. – </w:t>
      </w:r>
      <w:r w:rsidRPr="00DB37D2">
        <w:rPr>
          <w:lang w:val="en-US"/>
        </w:rPr>
        <w:t>C</w:t>
      </w:r>
      <w:r w:rsidRPr="00DB37D2">
        <w:t xml:space="preserve">. 56 - 61. </w:t>
      </w:r>
      <w:r w:rsidRPr="00DB37D2">
        <w:rPr>
          <w:lang w:val="en-US"/>
        </w:rPr>
        <w:t>URL</w:t>
      </w:r>
      <w:r w:rsidRPr="00DB37D2">
        <w:t xml:space="preserve">: </w:t>
      </w:r>
      <w:hyperlink r:id="rId93" w:history="1">
        <w:r w:rsidRPr="00DB37D2">
          <w:rPr>
            <w:rStyle w:val="ab"/>
          </w:rPr>
          <w:t>http://russecuritisation.ru/files/securitization/sec-2020.pdf</w:t>
        </w:r>
      </w:hyperlink>
      <w:r w:rsidRPr="00DB37D2">
        <w:t xml:space="preserve"> (дата обращения: 14.05.2020).</w:t>
      </w:r>
    </w:p>
    <w:p w14:paraId="54251C53" w14:textId="674472F3" w:rsidR="000A3D3F" w:rsidRPr="00DB37D2" w:rsidRDefault="000A3D3F" w:rsidP="00F42EE3">
      <w:pPr>
        <w:pStyle w:val="af1"/>
        <w:numPr>
          <w:ilvl w:val="0"/>
          <w:numId w:val="14"/>
        </w:numPr>
        <w:spacing w:after="0" w:line="240" w:lineRule="auto"/>
        <w:ind w:left="0" w:firstLine="0"/>
        <w:jc w:val="both"/>
      </w:pPr>
      <w:r w:rsidRPr="00DB37D2">
        <w:rPr>
          <w:iCs/>
        </w:rPr>
        <w:t>Никлаус</w:t>
      </w:r>
      <w:r w:rsidR="003756E1" w:rsidRPr="00DB37D2">
        <w:rPr>
          <w:iCs/>
        </w:rPr>
        <w:t>, А. С. Наточеева Н. Н. Секьюритизация активов как инновационный механизм финансового обеспечения банка / Никлаус А.С. Наточеева Н. Н. // Российский экономический университет им Г. В. Плеха</w:t>
      </w:r>
      <w:r w:rsidR="000B106E" w:rsidRPr="00DB37D2">
        <w:rPr>
          <w:iCs/>
        </w:rPr>
        <w:t>н</w:t>
      </w:r>
      <w:r w:rsidR="003756E1" w:rsidRPr="00DB37D2">
        <w:rPr>
          <w:iCs/>
        </w:rPr>
        <w:t xml:space="preserve">ова. – 2017. № 9-4 (86). - С. </w:t>
      </w:r>
      <w:r w:rsidR="000B106E" w:rsidRPr="00DB37D2">
        <w:rPr>
          <w:iCs/>
        </w:rPr>
        <w:t xml:space="preserve">687-695. </w:t>
      </w:r>
      <w:r w:rsidR="000B106E" w:rsidRPr="00DB37D2">
        <w:rPr>
          <w:iCs/>
          <w:lang w:val="en-US"/>
        </w:rPr>
        <w:t>URL</w:t>
      </w:r>
      <w:r w:rsidR="000B106E" w:rsidRPr="00DB37D2">
        <w:rPr>
          <w:iCs/>
        </w:rPr>
        <w:t xml:space="preserve">: </w:t>
      </w:r>
      <w:hyperlink r:id="rId94" w:history="1">
        <w:r w:rsidR="000B106E" w:rsidRPr="00DB37D2">
          <w:rPr>
            <w:color w:val="0000FF"/>
            <w:u w:val="single"/>
          </w:rPr>
          <w:t>https://www.elibrary.ru/item.asp?id=30782846</w:t>
        </w:r>
      </w:hyperlink>
      <w:r w:rsidR="000B106E" w:rsidRPr="00DB37D2">
        <w:t xml:space="preserve"> </w:t>
      </w:r>
      <w:r w:rsidR="000B106E" w:rsidRPr="00DB37D2">
        <w:rPr>
          <w:iCs/>
        </w:rPr>
        <w:t>(дата обращения 16.05.2020).</w:t>
      </w:r>
    </w:p>
    <w:p w14:paraId="3361C300" w14:textId="0E6FA9F1" w:rsidR="00AB5178" w:rsidRPr="00DB37D2" w:rsidRDefault="00AB5178" w:rsidP="00F42EE3">
      <w:pPr>
        <w:pStyle w:val="af1"/>
        <w:numPr>
          <w:ilvl w:val="0"/>
          <w:numId w:val="14"/>
        </w:numPr>
        <w:spacing w:after="0" w:line="240" w:lineRule="auto"/>
        <w:ind w:left="0" w:firstLine="0"/>
        <w:jc w:val="both"/>
      </w:pPr>
      <w:r w:rsidRPr="00DB37D2">
        <w:rPr>
          <w:iCs/>
        </w:rPr>
        <w:t>Сучков</w:t>
      </w:r>
      <w:r w:rsidR="009471C8" w:rsidRPr="00DB37D2">
        <w:rPr>
          <w:iCs/>
        </w:rPr>
        <w:t>,</w:t>
      </w:r>
      <w:r w:rsidRPr="00DB37D2">
        <w:rPr>
          <w:iCs/>
        </w:rPr>
        <w:t xml:space="preserve"> А. Российский рынок ипотечных ценных бумаг: рост продолжается / А. Сучков // </w:t>
      </w:r>
      <w:r w:rsidRPr="00DB37D2">
        <w:t xml:space="preserve">Энциклопедия российской секьюритизации 2020. – </w:t>
      </w:r>
      <w:r w:rsidRPr="00DB37D2">
        <w:rPr>
          <w:lang w:val="en-US"/>
        </w:rPr>
        <w:t>C</w:t>
      </w:r>
      <w:r w:rsidRPr="00DB37D2">
        <w:t xml:space="preserve">. 68 - 73. </w:t>
      </w:r>
      <w:r w:rsidRPr="00DB37D2">
        <w:rPr>
          <w:lang w:val="en-US"/>
        </w:rPr>
        <w:t>URL</w:t>
      </w:r>
      <w:r w:rsidRPr="00DB37D2">
        <w:t xml:space="preserve">: </w:t>
      </w:r>
      <w:hyperlink r:id="rId95" w:history="1">
        <w:r w:rsidRPr="00DB37D2">
          <w:rPr>
            <w:rStyle w:val="ab"/>
          </w:rPr>
          <w:t>http://russecuritisation.ru/files/securitization/sec-2020.pdf</w:t>
        </w:r>
      </w:hyperlink>
      <w:r w:rsidRPr="00DB37D2">
        <w:t xml:space="preserve"> (дата обращения: 14.05.2020).</w:t>
      </w:r>
    </w:p>
    <w:p w14:paraId="4EB3F233" w14:textId="42F6BAF9" w:rsidR="00D87A4C" w:rsidRPr="00DB37D2" w:rsidRDefault="00920375" w:rsidP="00F42EE3">
      <w:pPr>
        <w:pStyle w:val="af1"/>
        <w:numPr>
          <w:ilvl w:val="0"/>
          <w:numId w:val="14"/>
        </w:numPr>
        <w:spacing w:after="0" w:line="240" w:lineRule="auto"/>
        <w:ind w:left="0" w:firstLine="0"/>
        <w:jc w:val="both"/>
      </w:pPr>
      <w:r w:rsidRPr="00DB37D2">
        <w:rPr>
          <w:iCs/>
        </w:rPr>
        <w:t>Сучков</w:t>
      </w:r>
      <w:r w:rsidR="009471C8" w:rsidRPr="00DB37D2">
        <w:rPr>
          <w:iCs/>
        </w:rPr>
        <w:t>,</w:t>
      </w:r>
      <w:r w:rsidRPr="00DB37D2">
        <w:rPr>
          <w:iCs/>
        </w:rPr>
        <w:t xml:space="preserve"> А. Сможет ли вторичный ипотечный рынок поддержать рост рынка первичного? / А. Сучков // </w:t>
      </w:r>
      <w:r w:rsidRPr="00DB37D2">
        <w:t xml:space="preserve">Энциклопедия российской секьюритизации 2019. – </w:t>
      </w:r>
      <w:r w:rsidRPr="00DB37D2">
        <w:rPr>
          <w:lang w:val="en-US"/>
        </w:rPr>
        <w:t>C</w:t>
      </w:r>
      <w:r w:rsidRPr="00DB37D2">
        <w:t xml:space="preserve">. 56 - 62. </w:t>
      </w:r>
      <w:r w:rsidRPr="00DB37D2">
        <w:rPr>
          <w:lang w:val="en-US"/>
        </w:rPr>
        <w:t>URL</w:t>
      </w:r>
      <w:r w:rsidRPr="00DB37D2">
        <w:t xml:space="preserve">: </w:t>
      </w:r>
      <w:hyperlink r:id="rId96" w:history="1">
        <w:r w:rsidRPr="00DB37D2">
          <w:rPr>
            <w:rStyle w:val="ab"/>
          </w:rPr>
          <w:t>http://russecuritisation.ru/files/securitization/sec-2019.pdf</w:t>
        </w:r>
      </w:hyperlink>
      <w:r w:rsidRPr="00DB37D2">
        <w:t xml:space="preserve"> (дата обращения: 14.05.2020).</w:t>
      </w:r>
    </w:p>
    <w:p w14:paraId="339F1293" w14:textId="50C8D095" w:rsidR="006A08AB" w:rsidRPr="00DB37D2" w:rsidRDefault="002566E6" w:rsidP="00F42EE3">
      <w:pPr>
        <w:pStyle w:val="af1"/>
        <w:numPr>
          <w:ilvl w:val="0"/>
          <w:numId w:val="14"/>
        </w:numPr>
        <w:spacing w:after="0" w:line="240" w:lineRule="auto"/>
        <w:ind w:left="0" w:firstLine="0"/>
        <w:jc w:val="both"/>
      </w:pPr>
      <w:r w:rsidRPr="00DB37D2">
        <w:lastRenderedPageBreak/>
        <w:t>Таутейн</w:t>
      </w:r>
      <w:r w:rsidR="009471C8" w:rsidRPr="00DB37D2">
        <w:t>,</w:t>
      </w:r>
      <w:r w:rsidRPr="00DB37D2">
        <w:t xml:space="preserve"> О. Европейский рынок структурированного финансирования в 2019 году / О. Таутейн // Энциклопедия российской секьюритизации 2020. – </w:t>
      </w:r>
      <w:r w:rsidRPr="00DB37D2">
        <w:rPr>
          <w:lang w:val="en-US"/>
        </w:rPr>
        <w:t>C</w:t>
      </w:r>
      <w:r w:rsidRPr="00DB37D2">
        <w:t xml:space="preserve">. 46 - 49. </w:t>
      </w:r>
      <w:r w:rsidRPr="00DB37D2">
        <w:rPr>
          <w:lang w:val="en-US"/>
        </w:rPr>
        <w:t>URL</w:t>
      </w:r>
      <w:r w:rsidRPr="00DB37D2">
        <w:t xml:space="preserve">: </w:t>
      </w:r>
      <w:hyperlink r:id="rId97" w:history="1">
        <w:r w:rsidRPr="00DB37D2">
          <w:rPr>
            <w:rStyle w:val="ab"/>
          </w:rPr>
          <w:t>http://russecuritisation.ru/files/securitization/sec-2020.pdf</w:t>
        </w:r>
      </w:hyperlink>
      <w:r w:rsidRPr="00DB37D2">
        <w:t xml:space="preserve"> (дата обращения: 14.05.2020).</w:t>
      </w:r>
    </w:p>
    <w:p w14:paraId="30F99147" w14:textId="567A79CA" w:rsidR="00846D87" w:rsidRPr="00DB37D2" w:rsidRDefault="00846D87" w:rsidP="00F42EE3">
      <w:pPr>
        <w:pStyle w:val="af1"/>
        <w:numPr>
          <w:ilvl w:val="0"/>
          <w:numId w:val="14"/>
        </w:numPr>
        <w:spacing w:after="0" w:line="240" w:lineRule="auto"/>
        <w:ind w:left="0" w:firstLine="0"/>
        <w:jc w:val="both"/>
      </w:pPr>
      <w:r w:rsidRPr="00DB37D2">
        <w:t xml:space="preserve">Федотов, С. Куда смотрит вектор развития национального рынка секьюритизации? / С. Федотов // Энциклопедия российской секьюритизации 2020. – </w:t>
      </w:r>
      <w:r w:rsidRPr="00DB37D2">
        <w:rPr>
          <w:lang w:val="en-US"/>
        </w:rPr>
        <w:t>C</w:t>
      </w:r>
      <w:r w:rsidR="006A08AB" w:rsidRPr="00DB37D2">
        <w:t>. 16 - 20</w:t>
      </w:r>
      <w:r w:rsidRPr="00DB37D2">
        <w:t>.</w:t>
      </w:r>
      <w:r w:rsidR="006A08AB" w:rsidRPr="00DB37D2">
        <w:t xml:space="preserve"> </w:t>
      </w:r>
      <w:r w:rsidRPr="00DB37D2">
        <w:rPr>
          <w:lang w:val="en-US"/>
        </w:rPr>
        <w:t>URL</w:t>
      </w:r>
      <w:r w:rsidRPr="00DB37D2">
        <w:t xml:space="preserve">: </w:t>
      </w:r>
      <w:hyperlink r:id="rId98" w:history="1">
        <w:r w:rsidRPr="00DB37D2">
          <w:rPr>
            <w:rStyle w:val="ab"/>
          </w:rPr>
          <w:t>http://russecuritisation.ru/files/securitization/sec-2020.pdf</w:t>
        </w:r>
      </w:hyperlink>
      <w:r w:rsidRPr="00DB37D2">
        <w:t xml:space="preserve"> (дата обращения: 14.05.2020).</w:t>
      </w:r>
    </w:p>
    <w:p w14:paraId="626841E8" w14:textId="1E2D4319" w:rsidR="004169C9" w:rsidRPr="00DB37D2" w:rsidRDefault="004169C9" w:rsidP="00F42EE3">
      <w:pPr>
        <w:pStyle w:val="af1"/>
        <w:numPr>
          <w:ilvl w:val="0"/>
          <w:numId w:val="14"/>
        </w:numPr>
        <w:spacing w:after="0" w:line="240" w:lineRule="auto"/>
        <w:ind w:left="0" w:firstLine="0"/>
        <w:jc w:val="both"/>
      </w:pPr>
      <w:r w:rsidRPr="00DB37D2">
        <w:rPr>
          <w:lang w:val="en-US"/>
        </w:rPr>
        <w:t>Akerlof, G. A. The Market for “Lemons”: Quality Uncertainty and the Market Mechanism</w:t>
      </w:r>
      <w:r w:rsidR="00915A67" w:rsidRPr="00DB37D2">
        <w:rPr>
          <w:lang w:val="en-US"/>
        </w:rPr>
        <w:t xml:space="preserve"> /</w:t>
      </w:r>
      <w:r w:rsidRPr="00DB37D2">
        <w:rPr>
          <w:lang w:val="en-US"/>
        </w:rPr>
        <w:t xml:space="preserve"> </w:t>
      </w:r>
      <w:r w:rsidR="00915A67" w:rsidRPr="00DB37D2">
        <w:rPr>
          <w:lang w:val="en-US"/>
        </w:rPr>
        <w:t xml:space="preserve">G. A. Akerlof </w:t>
      </w:r>
      <w:r w:rsidRPr="00DB37D2">
        <w:rPr>
          <w:lang w:val="en-US"/>
        </w:rPr>
        <w:t xml:space="preserve">// The Quarterly Journal of </w:t>
      </w:r>
      <w:r w:rsidR="00C87005" w:rsidRPr="00DB37D2">
        <w:rPr>
          <w:lang w:val="en-US"/>
        </w:rPr>
        <w:t xml:space="preserve">Economics. - </w:t>
      </w:r>
      <w:r w:rsidRPr="00DB37D2">
        <w:rPr>
          <w:lang w:val="en-US"/>
        </w:rPr>
        <w:t>1970. Vol</w:t>
      </w:r>
      <w:r w:rsidRPr="00DB37D2">
        <w:t>. 84. № 3.</w:t>
      </w:r>
      <w:r w:rsidR="00915A67" w:rsidRPr="00DB37D2">
        <w:t xml:space="preserve"> </w:t>
      </w:r>
      <w:r w:rsidR="00C87005" w:rsidRPr="00DB37D2">
        <w:rPr>
          <w:lang w:val="en-US"/>
        </w:rPr>
        <w:t xml:space="preserve">– </w:t>
      </w:r>
      <w:r w:rsidRPr="00DB37D2">
        <w:rPr>
          <w:lang w:val="en-US"/>
        </w:rPr>
        <w:t>P</w:t>
      </w:r>
      <w:r w:rsidRPr="00DB37D2">
        <w:t>. 488</w:t>
      </w:r>
      <w:r w:rsidR="00F02D03" w:rsidRPr="00DB37D2">
        <w:t xml:space="preserve"> </w:t>
      </w:r>
      <w:r w:rsidRPr="00DB37D2">
        <w:t>-</w:t>
      </w:r>
      <w:r w:rsidR="00F02D03" w:rsidRPr="00DB37D2">
        <w:t xml:space="preserve"> </w:t>
      </w:r>
      <w:r w:rsidRPr="00DB37D2">
        <w:t xml:space="preserve">500. </w:t>
      </w:r>
      <w:r w:rsidRPr="00DB37D2">
        <w:rPr>
          <w:lang w:val="en-US"/>
        </w:rPr>
        <w:t>URL</w:t>
      </w:r>
      <w:r w:rsidRPr="00DB37D2">
        <w:t xml:space="preserve">: </w:t>
      </w:r>
      <w:hyperlink r:id="rId99"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jstor</w:t>
        </w:r>
        <w:r w:rsidRPr="00DB37D2">
          <w:rPr>
            <w:rStyle w:val="ab"/>
          </w:rPr>
          <w:t>.</w:t>
        </w:r>
        <w:r w:rsidRPr="00DB37D2">
          <w:rPr>
            <w:rStyle w:val="ab"/>
            <w:lang w:val="en-US"/>
          </w:rPr>
          <w:t>org</w:t>
        </w:r>
        <w:r w:rsidRPr="00DB37D2">
          <w:rPr>
            <w:rStyle w:val="ab"/>
          </w:rPr>
          <w:t>/</w:t>
        </w:r>
        <w:r w:rsidRPr="00DB37D2">
          <w:rPr>
            <w:rStyle w:val="ab"/>
            <w:lang w:val="en-US"/>
          </w:rPr>
          <w:t>stable</w:t>
        </w:r>
        <w:r w:rsidRPr="00DB37D2">
          <w:rPr>
            <w:rStyle w:val="ab"/>
          </w:rPr>
          <w:t>/1879431?</w:t>
        </w:r>
        <w:r w:rsidRPr="00DB37D2">
          <w:rPr>
            <w:rStyle w:val="ab"/>
            <w:lang w:val="en-US"/>
          </w:rPr>
          <w:t>seq</w:t>
        </w:r>
        <w:r w:rsidRPr="00DB37D2">
          <w:rPr>
            <w:rStyle w:val="ab"/>
          </w:rPr>
          <w:t>=1</w:t>
        </w:r>
      </w:hyperlink>
      <w:r w:rsidRPr="00DB37D2">
        <w:t xml:space="preserve"> </w:t>
      </w:r>
      <w:r w:rsidRPr="00DB37D2">
        <w:rPr>
          <w:iCs/>
        </w:rPr>
        <w:t>(дата обращения 13.05.2020).</w:t>
      </w:r>
    </w:p>
    <w:p w14:paraId="28EE7B85" w14:textId="3C8BF7C3" w:rsidR="00FA7BED" w:rsidRPr="00DB37D2" w:rsidRDefault="00FA7BED" w:rsidP="00F42EE3">
      <w:pPr>
        <w:pStyle w:val="af1"/>
        <w:numPr>
          <w:ilvl w:val="0"/>
          <w:numId w:val="14"/>
        </w:numPr>
        <w:spacing w:after="0" w:line="240" w:lineRule="auto"/>
        <w:ind w:left="0" w:firstLine="0"/>
        <w:jc w:val="both"/>
      </w:pPr>
      <w:r w:rsidRPr="00DB37D2">
        <w:rPr>
          <w:lang w:val="en-US"/>
        </w:rPr>
        <w:t xml:space="preserve">Cardone-Riportella, C. Samaniego-Medina R. </w:t>
      </w:r>
      <w:hyperlink r:id="rId100" w:history="1">
        <w:r w:rsidRPr="00DB37D2">
          <w:rPr>
            <w:rStyle w:val="ab"/>
            <w:color w:val="auto"/>
            <w:u w:val="none"/>
            <w:lang w:val="en-US"/>
          </w:rPr>
          <w:t>Trujillo-Ponce</w:t>
        </w:r>
      </w:hyperlink>
      <w:r w:rsidRPr="00DB37D2">
        <w:rPr>
          <w:lang w:val="en-US"/>
        </w:rPr>
        <w:t xml:space="preserve"> A. What drives bank securitisation? The Spanish experience / C. Cardone-Riportella , R. Samaniego-Medina, A. </w:t>
      </w:r>
      <w:hyperlink r:id="rId101" w:history="1">
        <w:r w:rsidRPr="00DB37D2">
          <w:rPr>
            <w:rStyle w:val="ab"/>
            <w:color w:val="auto"/>
            <w:u w:val="none"/>
            <w:lang w:val="en-US"/>
          </w:rPr>
          <w:t>Trujillo-Ponce</w:t>
        </w:r>
      </w:hyperlink>
      <w:r w:rsidRPr="00DB37D2">
        <w:rPr>
          <w:lang w:val="en-US"/>
        </w:rPr>
        <w:t xml:space="preserve"> // </w:t>
      </w:r>
      <w:hyperlink r:id="rId102" w:history="1">
        <w:r w:rsidRPr="00DB37D2">
          <w:rPr>
            <w:rStyle w:val="ab"/>
            <w:iCs/>
            <w:color w:val="auto"/>
            <w:u w:val="none"/>
            <w:lang w:val="en-US"/>
          </w:rPr>
          <w:t>Journal of Banking &amp; Finance</w:t>
        </w:r>
      </w:hyperlink>
      <w:r w:rsidRPr="00DB37D2">
        <w:rPr>
          <w:lang w:val="en-US"/>
        </w:rPr>
        <w:t xml:space="preserve">. </w:t>
      </w:r>
      <w:r w:rsidR="00C87005" w:rsidRPr="00DB37D2">
        <w:rPr>
          <w:lang w:val="en-US"/>
        </w:rPr>
        <w:t>-</w:t>
      </w:r>
      <w:r w:rsidRPr="00DB37D2">
        <w:rPr>
          <w:lang w:val="en-US"/>
        </w:rPr>
        <w:t xml:space="preserve"> 2010. Vol</w:t>
      </w:r>
      <w:r w:rsidRPr="00DB37D2">
        <w:t xml:space="preserve">. 34, </w:t>
      </w:r>
      <w:r w:rsidRPr="00DB37D2">
        <w:rPr>
          <w:lang w:val="en-US"/>
        </w:rPr>
        <w:t>Issue</w:t>
      </w:r>
      <w:r w:rsidRPr="00DB37D2">
        <w:t xml:space="preserve"> 11. – </w:t>
      </w:r>
      <w:r w:rsidRPr="00DB37D2">
        <w:rPr>
          <w:lang w:val="en-US"/>
        </w:rPr>
        <w:t>P</w:t>
      </w:r>
      <w:r w:rsidRPr="00DB37D2">
        <w:t xml:space="preserve">. 2639 - 2651 </w:t>
      </w:r>
      <w:r w:rsidRPr="00DB37D2">
        <w:rPr>
          <w:lang w:val="en-US"/>
        </w:rPr>
        <w:t>URL</w:t>
      </w:r>
      <w:r w:rsidRPr="00DB37D2">
        <w:t xml:space="preserve">: </w:t>
      </w:r>
      <w:hyperlink r:id="rId103"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sciencedirect</w:t>
        </w:r>
        <w:r w:rsidRPr="00DB37D2">
          <w:rPr>
            <w:rStyle w:val="ab"/>
          </w:rPr>
          <w:t>.</w:t>
        </w:r>
        <w:r w:rsidRPr="00DB37D2">
          <w:rPr>
            <w:rStyle w:val="ab"/>
            <w:lang w:val="en-US"/>
          </w:rPr>
          <w:t>com</w:t>
        </w:r>
        <w:r w:rsidRPr="00DB37D2">
          <w:rPr>
            <w:rStyle w:val="ab"/>
          </w:rPr>
          <w:t>/</w:t>
        </w:r>
        <w:r w:rsidRPr="00DB37D2">
          <w:rPr>
            <w:rStyle w:val="ab"/>
            <w:lang w:val="en-US"/>
          </w:rPr>
          <w:t>science</w:t>
        </w:r>
        <w:r w:rsidRPr="00DB37D2">
          <w:rPr>
            <w:rStyle w:val="ab"/>
          </w:rPr>
          <w:t>/</w:t>
        </w:r>
        <w:r w:rsidRPr="00DB37D2">
          <w:rPr>
            <w:rStyle w:val="ab"/>
            <w:lang w:val="en-US"/>
          </w:rPr>
          <w:t>article</w:t>
        </w:r>
        <w:r w:rsidRPr="00DB37D2">
          <w:rPr>
            <w:rStyle w:val="ab"/>
          </w:rPr>
          <w:t>/</w:t>
        </w:r>
        <w:r w:rsidRPr="00DB37D2">
          <w:rPr>
            <w:rStyle w:val="ab"/>
            <w:lang w:val="en-US"/>
          </w:rPr>
          <w:t>abs</w:t>
        </w:r>
        <w:r w:rsidRPr="00DB37D2">
          <w:rPr>
            <w:rStyle w:val="ab"/>
          </w:rPr>
          <w:t>/</w:t>
        </w:r>
        <w:r w:rsidRPr="00DB37D2">
          <w:rPr>
            <w:rStyle w:val="ab"/>
            <w:lang w:val="en-US"/>
          </w:rPr>
          <w:t>pii</w:t>
        </w:r>
        <w:r w:rsidRPr="00DB37D2">
          <w:rPr>
            <w:rStyle w:val="ab"/>
          </w:rPr>
          <w:t>/</w:t>
        </w:r>
        <w:r w:rsidRPr="00DB37D2">
          <w:rPr>
            <w:rStyle w:val="ab"/>
            <w:lang w:val="en-US"/>
          </w:rPr>
          <w:t>S</w:t>
        </w:r>
        <w:r w:rsidRPr="00DB37D2">
          <w:rPr>
            <w:rStyle w:val="ab"/>
          </w:rPr>
          <w:t>0378426610001809</w:t>
        </w:r>
      </w:hyperlink>
      <w:r w:rsidR="00C87005" w:rsidRPr="00DB37D2">
        <w:t xml:space="preserve"> (дата обращения 12.05.2020).</w:t>
      </w:r>
    </w:p>
    <w:p w14:paraId="020DD68A" w14:textId="17F46762" w:rsidR="00947AD5" w:rsidRPr="00DB37D2" w:rsidRDefault="00947AD5" w:rsidP="00F42EE3">
      <w:pPr>
        <w:pStyle w:val="af1"/>
        <w:numPr>
          <w:ilvl w:val="0"/>
          <w:numId w:val="14"/>
        </w:numPr>
        <w:spacing w:after="0" w:line="240" w:lineRule="auto"/>
        <w:ind w:left="0" w:firstLine="0"/>
        <w:jc w:val="both"/>
      </w:pPr>
      <w:r w:rsidRPr="00DB37D2">
        <w:rPr>
          <w:lang w:val="en-US"/>
        </w:rPr>
        <w:t>Cerrato, M. Choudhry M. Crosby J. Olukuru J. Why do UK banks securitize? / M. Cerrato, M. Choudhry, J. Crosby, J. Olukuru // S</w:t>
      </w:r>
      <w:r w:rsidR="008A3B2A" w:rsidRPr="00DB37D2">
        <w:rPr>
          <w:lang w:val="en-US"/>
        </w:rPr>
        <w:t>S</w:t>
      </w:r>
      <w:r w:rsidRPr="00DB37D2">
        <w:rPr>
          <w:lang w:val="en-US"/>
        </w:rPr>
        <w:t xml:space="preserve">RN Electronic Journal. </w:t>
      </w:r>
      <w:r w:rsidRPr="00DB37D2">
        <w:t>10.2139/</w:t>
      </w:r>
      <w:r w:rsidRPr="00DB37D2">
        <w:rPr>
          <w:lang w:val="en-US"/>
        </w:rPr>
        <w:t>ssrn</w:t>
      </w:r>
      <w:r w:rsidRPr="00DB37D2">
        <w:t xml:space="preserve">.2051379. </w:t>
      </w:r>
      <w:r w:rsidRPr="00DB37D2">
        <w:rPr>
          <w:lang w:val="en-US"/>
        </w:rPr>
        <w:t>URL</w:t>
      </w:r>
      <w:r w:rsidRPr="00DB37D2">
        <w:t xml:space="preserve">: </w:t>
      </w:r>
      <w:hyperlink r:id="rId104"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researchgate</w:t>
        </w:r>
        <w:r w:rsidRPr="00DB37D2">
          <w:rPr>
            <w:rStyle w:val="ab"/>
          </w:rPr>
          <w:t>.</w:t>
        </w:r>
        <w:r w:rsidRPr="00DB37D2">
          <w:rPr>
            <w:rStyle w:val="ab"/>
            <w:lang w:val="en-US"/>
          </w:rPr>
          <w:t>net</w:t>
        </w:r>
        <w:r w:rsidRPr="00DB37D2">
          <w:rPr>
            <w:rStyle w:val="ab"/>
          </w:rPr>
          <w:t>/</w:t>
        </w:r>
        <w:r w:rsidRPr="00DB37D2">
          <w:rPr>
            <w:rStyle w:val="ab"/>
            <w:lang w:val="en-US"/>
          </w:rPr>
          <w:t>publication</w:t>
        </w:r>
        <w:r w:rsidRPr="00DB37D2">
          <w:rPr>
            <w:rStyle w:val="ab"/>
          </w:rPr>
          <w:t>/239806675_</w:t>
        </w:r>
        <w:r w:rsidRPr="00DB37D2">
          <w:rPr>
            <w:rStyle w:val="ab"/>
            <w:lang w:val="en-US"/>
          </w:rPr>
          <w:t>Why</w:t>
        </w:r>
        <w:r w:rsidRPr="00DB37D2">
          <w:rPr>
            <w:rStyle w:val="ab"/>
          </w:rPr>
          <w:t>_</w:t>
        </w:r>
        <w:r w:rsidRPr="00DB37D2">
          <w:rPr>
            <w:rStyle w:val="ab"/>
            <w:lang w:val="en-US"/>
          </w:rPr>
          <w:t>do</w:t>
        </w:r>
        <w:r w:rsidRPr="00DB37D2">
          <w:rPr>
            <w:rStyle w:val="ab"/>
          </w:rPr>
          <w:t>_</w:t>
        </w:r>
        <w:r w:rsidRPr="00DB37D2">
          <w:rPr>
            <w:rStyle w:val="ab"/>
            <w:lang w:val="en-US"/>
          </w:rPr>
          <w:t>UK</w:t>
        </w:r>
        <w:r w:rsidRPr="00DB37D2">
          <w:rPr>
            <w:rStyle w:val="ab"/>
          </w:rPr>
          <w:t>_</w:t>
        </w:r>
        <w:r w:rsidRPr="00DB37D2">
          <w:rPr>
            <w:rStyle w:val="ab"/>
            <w:lang w:val="en-US"/>
          </w:rPr>
          <w:t>banks</w:t>
        </w:r>
        <w:r w:rsidRPr="00DB37D2">
          <w:rPr>
            <w:rStyle w:val="ab"/>
          </w:rPr>
          <w:t>_</w:t>
        </w:r>
        <w:r w:rsidRPr="00DB37D2">
          <w:rPr>
            <w:rStyle w:val="ab"/>
            <w:lang w:val="en-US"/>
          </w:rPr>
          <w:t>securitize</w:t>
        </w:r>
      </w:hyperlink>
      <w:r w:rsidR="00AB0C3B" w:rsidRPr="00DB37D2">
        <w:t xml:space="preserve"> </w:t>
      </w:r>
      <w:r w:rsidRPr="00DB37D2">
        <w:rPr>
          <w:iCs/>
        </w:rPr>
        <w:t>(дата обращения 13.05.2020).</w:t>
      </w:r>
    </w:p>
    <w:p w14:paraId="0DF35B12" w14:textId="70B64BDF" w:rsidR="0048472F" w:rsidRPr="00DB37D2" w:rsidRDefault="0048472F" w:rsidP="00F42EE3">
      <w:pPr>
        <w:pStyle w:val="af1"/>
        <w:numPr>
          <w:ilvl w:val="0"/>
          <w:numId w:val="14"/>
        </w:numPr>
        <w:spacing w:after="0" w:line="240" w:lineRule="auto"/>
        <w:ind w:left="0" w:firstLine="0"/>
        <w:jc w:val="both"/>
      </w:pPr>
      <w:r w:rsidRPr="00DB37D2">
        <w:rPr>
          <w:shd w:val="clear" w:color="auto" w:fill="FFFFFF"/>
          <w:lang w:val="en-US"/>
        </w:rPr>
        <w:t>Ghent</w:t>
      </w:r>
      <w:r w:rsidR="008A3B2A" w:rsidRPr="00DB37D2">
        <w:rPr>
          <w:shd w:val="clear" w:color="auto" w:fill="FFFFFF"/>
          <w:lang w:val="en-US"/>
        </w:rPr>
        <w:t>,</w:t>
      </w:r>
      <w:r w:rsidRPr="00DB37D2">
        <w:rPr>
          <w:shd w:val="clear" w:color="auto" w:fill="FFFFFF"/>
          <w:lang w:val="en-US"/>
        </w:rPr>
        <w:t xml:space="preserve"> A. C.</w:t>
      </w:r>
      <w:r w:rsidR="008A3B2A" w:rsidRPr="00DB37D2">
        <w:rPr>
          <w:shd w:val="clear" w:color="auto" w:fill="FFFFFF"/>
          <w:lang w:val="en-US"/>
        </w:rPr>
        <w:t xml:space="preserve"> Torous W. N. Valkanov R. I. </w:t>
      </w:r>
      <w:r w:rsidRPr="00DB37D2">
        <w:rPr>
          <w:shd w:val="clear" w:color="auto" w:fill="FFFFFF"/>
          <w:lang w:val="en-US"/>
        </w:rPr>
        <w:t>Complexity in Structured Finance</w:t>
      </w:r>
      <w:r w:rsidR="00C525FA" w:rsidRPr="00DB37D2">
        <w:rPr>
          <w:shd w:val="clear" w:color="auto" w:fill="FFFFFF"/>
          <w:lang w:val="en-US"/>
        </w:rPr>
        <w:t xml:space="preserve"> </w:t>
      </w:r>
      <w:r w:rsidRPr="00DB37D2">
        <w:rPr>
          <w:shd w:val="clear" w:color="auto" w:fill="FFFFFF"/>
          <w:lang w:val="en-US"/>
        </w:rPr>
        <w:t>// A. C. Ghent, W. N. Torous, R. I. Valkanov //</w:t>
      </w:r>
      <w:r w:rsidR="008A3B2A" w:rsidRPr="00DB37D2">
        <w:rPr>
          <w:shd w:val="clear" w:color="auto" w:fill="FFFFFF"/>
          <w:lang w:val="en-US"/>
        </w:rPr>
        <w:t xml:space="preserve"> SSRN. November</w:t>
      </w:r>
      <w:r w:rsidR="008A3B2A" w:rsidRPr="00DB37D2">
        <w:rPr>
          <w:shd w:val="clear" w:color="auto" w:fill="FFFFFF"/>
        </w:rPr>
        <w:t xml:space="preserve"> 2, 2017. </w:t>
      </w:r>
      <w:r w:rsidRPr="00DB37D2">
        <w:rPr>
          <w:shd w:val="clear" w:color="auto" w:fill="FFFFFF"/>
          <w:lang w:val="en-US"/>
        </w:rPr>
        <w:t>URL</w:t>
      </w:r>
      <w:r w:rsidRPr="00DB37D2">
        <w:rPr>
          <w:shd w:val="clear" w:color="auto" w:fill="FFFFFF"/>
        </w:rPr>
        <w:t xml:space="preserve">: </w:t>
      </w:r>
      <w:hyperlink r:id="rId105" w:history="1">
        <w:r w:rsidRPr="00DB37D2">
          <w:rPr>
            <w:rStyle w:val="ab"/>
            <w:lang w:val="en-US"/>
          </w:rPr>
          <w:t>https</w:t>
        </w:r>
        <w:r w:rsidRPr="00DB37D2">
          <w:rPr>
            <w:rStyle w:val="ab"/>
          </w:rPr>
          <w:t>://</w:t>
        </w:r>
        <w:r w:rsidRPr="00DB37D2">
          <w:rPr>
            <w:rStyle w:val="ab"/>
            <w:lang w:val="en-US"/>
          </w:rPr>
          <w:t>papers</w:t>
        </w:r>
        <w:r w:rsidRPr="00DB37D2">
          <w:rPr>
            <w:rStyle w:val="ab"/>
          </w:rPr>
          <w:t>.</w:t>
        </w:r>
        <w:r w:rsidRPr="00DB37D2">
          <w:rPr>
            <w:rStyle w:val="ab"/>
            <w:lang w:val="en-US"/>
          </w:rPr>
          <w:t>ssrn</w:t>
        </w:r>
        <w:r w:rsidRPr="00DB37D2">
          <w:rPr>
            <w:rStyle w:val="ab"/>
          </w:rPr>
          <w:t>.</w:t>
        </w:r>
        <w:r w:rsidRPr="00DB37D2">
          <w:rPr>
            <w:rStyle w:val="ab"/>
            <w:lang w:val="en-US"/>
          </w:rPr>
          <w:t>com</w:t>
        </w:r>
        <w:r w:rsidRPr="00DB37D2">
          <w:rPr>
            <w:rStyle w:val="ab"/>
          </w:rPr>
          <w:t>/</w:t>
        </w:r>
        <w:r w:rsidRPr="00DB37D2">
          <w:rPr>
            <w:rStyle w:val="ab"/>
            <w:lang w:val="en-US"/>
          </w:rPr>
          <w:t>sol</w:t>
        </w:r>
        <w:r w:rsidRPr="00DB37D2">
          <w:rPr>
            <w:rStyle w:val="ab"/>
          </w:rPr>
          <w:t>3/</w:t>
        </w:r>
        <w:r w:rsidRPr="00DB37D2">
          <w:rPr>
            <w:rStyle w:val="ab"/>
            <w:lang w:val="en-US"/>
          </w:rPr>
          <w:t>papers</w:t>
        </w:r>
        <w:r w:rsidRPr="00DB37D2">
          <w:rPr>
            <w:rStyle w:val="ab"/>
          </w:rPr>
          <w:t>.</w:t>
        </w:r>
        <w:r w:rsidRPr="00DB37D2">
          <w:rPr>
            <w:rStyle w:val="ab"/>
            <w:lang w:val="en-US"/>
          </w:rPr>
          <w:t>cfm</w:t>
        </w:r>
        <w:r w:rsidRPr="00DB37D2">
          <w:rPr>
            <w:rStyle w:val="ab"/>
          </w:rPr>
          <w:t>?</w:t>
        </w:r>
        <w:r w:rsidRPr="00DB37D2">
          <w:rPr>
            <w:rStyle w:val="ab"/>
            <w:lang w:val="en-US"/>
          </w:rPr>
          <w:t>abstract</w:t>
        </w:r>
        <w:r w:rsidRPr="00DB37D2">
          <w:rPr>
            <w:rStyle w:val="ab"/>
          </w:rPr>
          <w:t>_</w:t>
        </w:r>
        <w:r w:rsidRPr="00DB37D2">
          <w:rPr>
            <w:rStyle w:val="ab"/>
            <w:lang w:val="en-US"/>
          </w:rPr>
          <w:t>id</w:t>
        </w:r>
        <w:r w:rsidRPr="00DB37D2">
          <w:rPr>
            <w:rStyle w:val="ab"/>
          </w:rPr>
          <w:t>=2325835</w:t>
        </w:r>
      </w:hyperlink>
      <w:r w:rsidRPr="00DB37D2">
        <w:t xml:space="preserve"> (дата обращения: 14.05.2020).</w:t>
      </w:r>
    </w:p>
    <w:p w14:paraId="4B9AD360" w14:textId="1625E2EF" w:rsidR="00C525FA" w:rsidRPr="00DB37D2" w:rsidRDefault="00C525FA" w:rsidP="00F42EE3">
      <w:pPr>
        <w:pStyle w:val="af1"/>
        <w:numPr>
          <w:ilvl w:val="0"/>
          <w:numId w:val="14"/>
        </w:numPr>
        <w:spacing w:after="0" w:line="240" w:lineRule="auto"/>
        <w:ind w:left="0" w:firstLine="0"/>
        <w:jc w:val="both"/>
      </w:pPr>
      <w:r w:rsidRPr="00DB37D2">
        <w:rPr>
          <w:lang w:val="en-US"/>
        </w:rPr>
        <w:t>Kaplan, E. Stegman M. Tozer T. COVID-19 Forbearance Relief and PLS: A Call for Self-Governance / E. Kaplan M. Stegman T. Tozer //</w:t>
      </w:r>
      <w:r w:rsidR="008A3B2A" w:rsidRPr="00DB37D2">
        <w:rPr>
          <w:lang w:val="en-US"/>
        </w:rPr>
        <w:t xml:space="preserve"> Milken Institute.</w:t>
      </w:r>
      <w:r w:rsidRPr="00DB37D2">
        <w:rPr>
          <w:lang w:val="en-US"/>
        </w:rPr>
        <w:t xml:space="preserve"> URL</w:t>
      </w:r>
      <w:r w:rsidRPr="00DB37D2">
        <w:t xml:space="preserve">: </w:t>
      </w:r>
      <w:hyperlink r:id="rId106" w:history="1">
        <w:r w:rsidRPr="00DB37D2">
          <w:rPr>
            <w:rStyle w:val="ab"/>
            <w:lang w:val="en-US"/>
          </w:rPr>
          <w:t>https</w:t>
        </w:r>
        <w:r w:rsidRPr="00DB37D2">
          <w:rPr>
            <w:rStyle w:val="ab"/>
          </w:rPr>
          <w:t>://</w:t>
        </w:r>
        <w:r w:rsidRPr="00DB37D2">
          <w:rPr>
            <w:rStyle w:val="ab"/>
            <w:lang w:val="en-US"/>
          </w:rPr>
          <w:t>milkeninstitute</w:t>
        </w:r>
        <w:r w:rsidRPr="00DB37D2">
          <w:rPr>
            <w:rStyle w:val="ab"/>
          </w:rPr>
          <w:t>.</w:t>
        </w:r>
        <w:r w:rsidRPr="00DB37D2">
          <w:rPr>
            <w:rStyle w:val="ab"/>
            <w:lang w:val="en-US"/>
          </w:rPr>
          <w:t>org</w:t>
        </w:r>
        <w:r w:rsidRPr="00DB37D2">
          <w:rPr>
            <w:rStyle w:val="ab"/>
          </w:rPr>
          <w:t>/</w:t>
        </w:r>
        <w:r w:rsidRPr="00DB37D2">
          <w:rPr>
            <w:rStyle w:val="ab"/>
            <w:lang w:val="en-US"/>
          </w:rPr>
          <w:t>sites</w:t>
        </w:r>
        <w:r w:rsidRPr="00DB37D2">
          <w:rPr>
            <w:rStyle w:val="ab"/>
          </w:rPr>
          <w:t>/</w:t>
        </w:r>
        <w:r w:rsidRPr="00DB37D2">
          <w:rPr>
            <w:rStyle w:val="ab"/>
            <w:lang w:val="en-US"/>
          </w:rPr>
          <w:t>default</w:t>
        </w:r>
        <w:r w:rsidRPr="00DB37D2">
          <w:rPr>
            <w:rStyle w:val="ab"/>
          </w:rPr>
          <w:t>/</w:t>
        </w:r>
        <w:r w:rsidRPr="00DB37D2">
          <w:rPr>
            <w:rStyle w:val="ab"/>
            <w:lang w:val="en-US"/>
          </w:rPr>
          <w:t>files</w:t>
        </w:r>
        <w:r w:rsidRPr="00DB37D2">
          <w:rPr>
            <w:rStyle w:val="ab"/>
          </w:rPr>
          <w:t>/</w:t>
        </w:r>
        <w:r w:rsidRPr="00DB37D2">
          <w:rPr>
            <w:rStyle w:val="ab"/>
            <w:lang w:val="en-US"/>
          </w:rPr>
          <w:t>reports</w:t>
        </w:r>
        <w:r w:rsidRPr="00DB37D2">
          <w:rPr>
            <w:rStyle w:val="ab"/>
          </w:rPr>
          <w:t>-</w:t>
        </w:r>
        <w:r w:rsidRPr="00DB37D2">
          <w:rPr>
            <w:rStyle w:val="ab"/>
            <w:lang w:val="en-US"/>
          </w:rPr>
          <w:t>pdf</w:t>
        </w:r>
        <w:r w:rsidRPr="00DB37D2">
          <w:rPr>
            <w:rStyle w:val="ab"/>
          </w:rPr>
          <w:t>/</w:t>
        </w:r>
        <w:r w:rsidRPr="00DB37D2">
          <w:rPr>
            <w:rStyle w:val="ab"/>
            <w:lang w:val="en-US"/>
          </w:rPr>
          <w:t>COVID</w:t>
        </w:r>
        <w:r w:rsidRPr="00DB37D2">
          <w:rPr>
            <w:rStyle w:val="ab"/>
          </w:rPr>
          <w:t>19%20</w:t>
        </w:r>
        <w:r w:rsidRPr="00DB37D2">
          <w:rPr>
            <w:rStyle w:val="ab"/>
            <w:lang w:val="en-US"/>
          </w:rPr>
          <w:t>Forbearance</w:t>
        </w:r>
        <w:r w:rsidRPr="00DB37D2">
          <w:rPr>
            <w:rStyle w:val="ab"/>
          </w:rPr>
          <w:t>%20</w:t>
        </w:r>
        <w:r w:rsidRPr="00DB37D2">
          <w:rPr>
            <w:rStyle w:val="ab"/>
            <w:lang w:val="en-US"/>
          </w:rPr>
          <w:t>Relief</w:t>
        </w:r>
        <w:r w:rsidRPr="00DB37D2">
          <w:rPr>
            <w:rStyle w:val="ab"/>
          </w:rPr>
          <w:t>%20</w:t>
        </w:r>
        <w:r w:rsidRPr="00DB37D2">
          <w:rPr>
            <w:rStyle w:val="ab"/>
            <w:lang w:val="en-US"/>
          </w:rPr>
          <w:t>and</w:t>
        </w:r>
        <w:r w:rsidRPr="00DB37D2">
          <w:rPr>
            <w:rStyle w:val="ab"/>
          </w:rPr>
          <w:t>%20</w:t>
        </w:r>
        <w:r w:rsidRPr="00DB37D2">
          <w:rPr>
            <w:rStyle w:val="ab"/>
            <w:lang w:val="en-US"/>
          </w:rPr>
          <w:t>PLS</w:t>
        </w:r>
        <w:r w:rsidRPr="00DB37D2">
          <w:rPr>
            <w:rStyle w:val="ab"/>
          </w:rPr>
          <w:t>-</w:t>
        </w:r>
        <w:r w:rsidRPr="00DB37D2">
          <w:rPr>
            <w:rStyle w:val="ab"/>
            <w:lang w:val="en-US"/>
          </w:rPr>
          <w:t>FINAL</w:t>
        </w:r>
        <w:r w:rsidRPr="00DB37D2">
          <w:rPr>
            <w:rStyle w:val="ab"/>
          </w:rPr>
          <w:t>-200505.</w:t>
        </w:r>
        <w:r w:rsidRPr="00DB37D2">
          <w:rPr>
            <w:rStyle w:val="ab"/>
            <w:lang w:val="en-US"/>
          </w:rPr>
          <w:t>pdf</w:t>
        </w:r>
      </w:hyperlink>
      <w:r w:rsidRPr="00DB37D2">
        <w:t xml:space="preserve"> (</w:t>
      </w:r>
      <w:r w:rsidRPr="00DB37D2">
        <w:rPr>
          <w:iCs/>
        </w:rPr>
        <w:t xml:space="preserve">дата обращения 13.05.2020). </w:t>
      </w:r>
    </w:p>
    <w:p w14:paraId="7539D942" w14:textId="165F9C69" w:rsidR="00081102" w:rsidRPr="00DB37D2" w:rsidRDefault="007A3598" w:rsidP="00F42EE3">
      <w:pPr>
        <w:pStyle w:val="af1"/>
        <w:numPr>
          <w:ilvl w:val="0"/>
          <w:numId w:val="14"/>
        </w:numPr>
        <w:shd w:val="clear" w:color="auto" w:fill="FFFFFF"/>
        <w:spacing w:after="0" w:line="240" w:lineRule="auto"/>
        <w:ind w:left="0" w:firstLine="0"/>
        <w:jc w:val="both"/>
      </w:pPr>
      <w:r w:rsidRPr="00DB37D2">
        <w:rPr>
          <w:color w:val="000000"/>
          <w:shd w:val="clear" w:color="auto" w:fill="FFFFFF"/>
          <w:lang w:val="en-US"/>
        </w:rPr>
        <w:t>Khmyz</w:t>
      </w:r>
      <w:r w:rsidR="008A3B2A" w:rsidRPr="00DB37D2">
        <w:rPr>
          <w:color w:val="000000"/>
          <w:shd w:val="clear" w:color="auto" w:fill="FFFFFF"/>
          <w:lang w:val="en-US"/>
        </w:rPr>
        <w:t>,</w:t>
      </w:r>
      <w:r w:rsidRPr="00DB37D2">
        <w:rPr>
          <w:color w:val="000000"/>
          <w:shd w:val="clear" w:color="auto" w:fill="FFFFFF"/>
          <w:lang w:val="en-US"/>
        </w:rPr>
        <w:t xml:space="preserve"> O.</w:t>
      </w:r>
      <w:r w:rsidR="008A3B2A" w:rsidRPr="00DB37D2">
        <w:rPr>
          <w:color w:val="000000"/>
          <w:shd w:val="clear" w:color="auto" w:fill="FFFFFF"/>
          <w:lang w:val="en-US"/>
        </w:rPr>
        <w:t xml:space="preserve"> </w:t>
      </w:r>
      <w:r w:rsidRPr="00DB37D2">
        <w:rPr>
          <w:color w:val="000000"/>
          <w:shd w:val="clear" w:color="auto" w:fill="FFFFFF"/>
          <w:lang w:val="en-US"/>
        </w:rPr>
        <w:t xml:space="preserve">V. </w:t>
      </w:r>
      <w:r w:rsidR="008A3B2A" w:rsidRPr="00DB37D2">
        <w:rPr>
          <w:color w:val="000000"/>
          <w:shd w:val="clear" w:color="auto" w:fill="FFFFFF"/>
          <w:lang w:val="en-US"/>
        </w:rPr>
        <w:t xml:space="preserve">Alekseeva S. A. </w:t>
      </w:r>
      <w:r w:rsidRPr="00DB37D2">
        <w:rPr>
          <w:color w:val="000000"/>
          <w:shd w:val="clear" w:color="auto" w:fill="FFFFFF"/>
          <w:lang w:val="en-US"/>
        </w:rPr>
        <w:t>Contemporary Phase of Securitization in the Russian Federation / O.</w:t>
      </w:r>
      <w:r w:rsidR="008A3B2A" w:rsidRPr="00DB37D2">
        <w:rPr>
          <w:color w:val="000000"/>
          <w:shd w:val="clear" w:color="auto" w:fill="FFFFFF"/>
          <w:lang w:val="en-US"/>
        </w:rPr>
        <w:t xml:space="preserve"> </w:t>
      </w:r>
      <w:r w:rsidRPr="00DB37D2">
        <w:rPr>
          <w:color w:val="000000"/>
          <w:shd w:val="clear" w:color="auto" w:fill="FFFFFF"/>
          <w:lang w:val="en-US"/>
        </w:rPr>
        <w:t>V.</w:t>
      </w:r>
      <w:r w:rsidR="008A3B2A" w:rsidRPr="00DB37D2">
        <w:rPr>
          <w:color w:val="000000"/>
          <w:shd w:val="clear" w:color="auto" w:fill="FFFFFF"/>
          <w:lang w:val="en-US"/>
        </w:rPr>
        <w:t xml:space="preserve"> </w:t>
      </w:r>
      <w:r w:rsidRPr="00DB37D2">
        <w:rPr>
          <w:color w:val="000000"/>
          <w:shd w:val="clear" w:color="auto" w:fill="FFFFFF"/>
          <w:lang w:val="en-US"/>
        </w:rPr>
        <w:t>Khmyz, S.</w:t>
      </w:r>
      <w:r w:rsidR="008A3B2A" w:rsidRPr="00DB37D2">
        <w:rPr>
          <w:color w:val="000000"/>
          <w:shd w:val="clear" w:color="auto" w:fill="FFFFFF"/>
          <w:lang w:val="en-US"/>
        </w:rPr>
        <w:t xml:space="preserve"> </w:t>
      </w:r>
      <w:r w:rsidRPr="00DB37D2">
        <w:rPr>
          <w:color w:val="000000"/>
          <w:shd w:val="clear" w:color="auto" w:fill="FFFFFF"/>
          <w:lang w:val="en-US"/>
        </w:rPr>
        <w:t>A.</w:t>
      </w:r>
      <w:r w:rsidR="008A3B2A" w:rsidRPr="00DB37D2">
        <w:rPr>
          <w:color w:val="000000"/>
          <w:shd w:val="clear" w:color="auto" w:fill="FFFFFF"/>
          <w:lang w:val="en-US"/>
        </w:rPr>
        <w:t xml:space="preserve"> </w:t>
      </w:r>
      <w:r w:rsidR="00460FFE" w:rsidRPr="00DB37D2">
        <w:rPr>
          <w:color w:val="000000"/>
          <w:shd w:val="clear" w:color="auto" w:fill="FFFFFF"/>
          <w:lang w:val="en-US"/>
        </w:rPr>
        <w:t>Alekseeva // Revista ESPACIOS.</w:t>
      </w:r>
      <w:r w:rsidR="00186CC8" w:rsidRPr="00DB37D2">
        <w:rPr>
          <w:color w:val="000000"/>
          <w:shd w:val="clear" w:color="auto" w:fill="FFFFFF"/>
          <w:lang w:val="en-US"/>
        </w:rPr>
        <w:t xml:space="preserve"> </w:t>
      </w:r>
      <w:r w:rsidR="00460FFE" w:rsidRPr="00DB37D2">
        <w:rPr>
          <w:color w:val="000000"/>
          <w:shd w:val="clear" w:color="auto" w:fill="FFFFFF"/>
        </w:rPr>
        <w:t xml:space="preserve">2018. </w:t>
      </w:r>
      <w:r w:rsidR="00460FFE" w:rsidRPr="00DB37D2">
        <w:rPr>
          <w:color w:val="000000"/>
          <w:shd w:val="clear" w:color="auto" w:fill="FFFFFF"/>
          <w:lang w:val="en-US"/>
        </w:rPr>
        <w:t>Vol</w:t>
      </w:r>
      <w:r w:rsidR="00460FFE" w:rsidRPr="00DB37D2">
        <w:rPr>
          <w:color w:val="000000"/>
          <w:shd w:val="clear" w:color="auto" w:fill="FFFFFF"/>
        </w:rPr>
        <w:t>. 39.</w:t>
      </w:r>
      <w:r w:rsidR="008A3B2A" w:rsidRPr="00DB37D2">
        <w:t xml:space="preserve"> – </w:t>
      </w:r>
      <w:r w:rsidRPr="00DB37D2">
        <w:rPr>
          <w:color w:val="000000"/>
          <w:shd w:val="clear" w:color="auto" w:fill="FFFFFF"/>
          <w:lang w:val="en-US"/>
        </w:rPr>
        <w:t>P</w:t>
      </w:r>
      <w:r w:rsidR="00D9194D" w:rsidRPr="00DB37D2">
        <w:rPr>
          <w:color w:val="000000"/>
          <w:shd w:val="clear" w:color="auto" w:fill="FFFFFF"/>
        </w:rPr>
        <w:t>. 25-1</w:t>
      </w:r>
      <w:r w:rsidR="00F02D03" w:rsidRPr="00DB37D2">
        <w:rPr>
          <w:color w:val="000000"/>
          <w:shd w:val="clear" w:color="auto" w:fill="FFFFFF"/>
        </w:rPr>
        <w:t xml:space="preserve"> </w:t>
      </w:r>
      <w:r w:rsidR="00D9194D" w:rsidRPr="00DB37D2">
        <w:rPr>
          <w:color w:val="000000"/>
          <w:shd w:val="clear" w:color="auto" w:fill="FFFFFF"/>
        </w:rPr>
        <w:t>-</w:t>
      </w:r>
      <w:r w:rsidR="00F02D03" w:rsidRPr="00DB37D2">
        <w:rPr>
          <w:color w:val="000000"/>
          <w:shd w:val="clear" w:color="auto" w:fill="FFFFFF"/>
        </w:rPr>
        <w:t xml:space="preserve"> </w:t>
      </w:r>
      <w:r w:rsidR="00D9194D" w:rsidRPr="00DB37D2">
        <w:rPr>
          <w:color w:val="000000"/>
          <w:shd w:val="clear" w:color="auto" w:fill="FFFFFF"/>
        </w:rPr>
        <w:t>2</w:t>
      </w:r>
      <w:r w:rsidRPr="00DB37D2">
        <w:rPr>
          <w:color w:val="000000"/>
          <w:shd w:val="clear" w:color="auto" w:fill="FFFFFF"/>
        </w:rPr>
        <w:t xml:space="preserve">5-7. </w:t>
      </w:r>
      <w:r w:rsidRPr="00DB37D2">
        <w:rPr>
          <w:color w:val="000000"/>
          <w:shd w:val="clear" w:color="auto" w:fill="FFFFFF"/>
          <w:lang w:val="en-US"/>
        </w:rPr>
        <w:t>URL</w:t>
      </w:r>
      <w:r w:rsidRPr="00DB37D2">
        <w:rPr>
          <w:color w:val="000000"/>
          <w:shd w:val="clear" w:color="auto" w:fill="FFFFFF"/>
        </w:rPr>
        <w:t>:</w:t>
      </w:r>
      <w:r w:rsidR="00C87005" w:rsidRPr="00DB37D2">
        <w:rPr>
          <w:color w:val="000000"/>
          <w:shd w:val="clear" w:color="auto" w:fill="FFFFFF"/>
        </w:rPr>
        <w:t xml:space="preserve"> </w:t>
      </w:r>
      <w:hyperlink r:id="rId107" w:history="1">
        <w:r w:rsidR="00C87005" w:rsidRPr="00DB37D2">
          <w:rPr>
            <w:rStyle w:val="ab"/>
            <w:lang w:val="en-US"/>
          </w:rPr>
          <w:t>https</w:t>
        </w:r>
        <w:r w:rsidR="00C87005" w:rsidRPr="00DB37D2">
          <w:rPr>
            <w:rStyle w:val="ab"/>
          </w:rPr>
          <w:t>://</w:t>
        </w:r>
        <w:r w:rsidR="00C87005" w:rsidRPr="00DB37D2">
          <w:rPr>
            <w:rStyle w:val="ab"/>
            <w:lang w:val="en-US"/>
          </w:rPr>
          <w:t>www</w:t>
        </w:r>
        <w:r w:rsidR="00C87005" w:rsidRPr="00DB37D2">
          <w:rPr>
            <w:rStyle w:val="ab"/>
          </w:rPr>
          <w:t>.</w:t>
        </w:r>
        <w:r w:rsidR="00C87005" w:rsidRPr="00DB37D2">
          <w:rPr>
            <w:rStyle w:val="ab"/>
            <w:lang w:val="en-US"/>
          </w:rPr>
          <w:t>revis</w:t>
        </w:r>
        <w:r w:rsidR="00C87005" w:rsidRPr="00DB37D2">
          <w:rPr>
            <w:rStyle w:val="ab"/>
          </w:rPr>
          <w:t>taespacios.com/a18v39n36/a18v39n36p25.pdf</w:t>
        </w:r>
      </w:hyperlink>
      <w:r w:rsidRPr="00DB37D2">
        <w:rPr>
          <w:color w:val="000000"/>
          <w:shd w:val="clear" w:color="auto" w:fill="FFFFFF"/>
        </w:rPr>
        <w:t xml:space="preserve"> </w:t>
      </w:r>
      <w:r w:rsidR="00C87005" w:rsidRPr="00DB37D2">
        <w:t>(дата обращения 12.05.2020).</w:t>
      </w:r>
    </w:p>
    <w:p w14:paraId="18EFB86C" w14:textId="01F466D6" w:rsidR="00C525FA" w:rsidRPr="00DB37D2" w:rsidRDefault="00081102" w:rsidP="00F42EE3">
      <w:pPr>
        <w:pStyle w:val="af1"/>
        <w:numPr>
          <w:ilvl w:val="0"/>
          <w:numId w:val="14"/>
        </w:numPr>
        <w:shd w:val="clear" w:color="auto" w:fill="FFFFFF"/>
        <w:spacing w:after="0" w:line="240" w:lineRule="auto"/>
        <w:ind w:left="0" w:firstLine="0"/>
        <w:jc w:val="both"/>
      </w:pPr>
      <w:r w:rsidRPr="00DB37D2">
        <w:t xml:space="preserve"> </w:t>
      </w:r>
      <w:r w:rsidR="00FA7BED" w:rsidRPr="00DB37D2">
        <w:rPr>
          <w:lang w:val="en-US"/>
        </w:rPr>
        <w:t xml:space="preserve">Krauss, S. Mueller H. Cerveny. F. Why synthetic securitisations are important for the European Capital Markets Union / S. Krauss, H. Mueller, F. Cerveny // TRUE SALE INTERNATIONAL. </w:t>
      </w:r>
      <w:r w:rsidR="00C525FA" w:rsidRPr="00DB37D2">
        <w:rPr>
          <w:lang w:val="en-US"/>
        </w:rPr>
        <w:t>URL</w:t>
      </w:r>
      <w:r w:rsidR="00C525FA" w:rsidRPr="00DB37D2">
        <w:t xml:space="preserve">: </w:t>
      </w:r>
      <w:hyperlink r:id="rId108" w:history="1">
        <w:r w:rsidR="00C525FA" w:rsidRPr="00DB37D2">
          <w:rPr>
            <w:rStyle w:val="ab"/>
            <w:lang w:val="en-US"/>
          </w:rPr>
          <w:t>https</w:t>
        </w:r>
        <w:r w:rsidR="00C525FA" w:rsidRPr="00DB37D2">
          <w:rPr>
            <w:rStyle w:val="ab"/>
          </w:rPr>
          <w:t>://</w:t>
        </w:r>
        <w:r w:rsidR="00C525FA" w:rsidRPr="00DB37D2">
          <w:rPr>
            <w:rStyle w:val="ab"/>
            <w:lang w:val="en-US"/>
          </w:rPr>
          <w:t>www</w:t>
        </w:r>
        <w:r w:rsidR="00C525FA" w:rsidRPr="00DB37D2">
          <w:rPr>
            <w:rStyle w:val="ab"/>
          </w:rPr>
          <w:t>.</w:t>
        </w:r>
        <w:r w:rsidR="00C525FA" w:rsidRPr="00DB37D2">
          <w:rPr>
            <w:rStyle w:val="ab"/>
            <w:lang w:val="en-US"/>
          </w:rPr>
          <w:t>true</w:t>
        </w:r>
        <w:r w:rsidR="00C525FA" w:rsidRPr="00DB37D2">
          <w:rPr>
            <w:rStyle w:val="ab"/>
          </w:rPr>
          <w:t>-</w:t>
        </w:r>
        <w:r w:rsidR="00C525FA" w:rsidRPr="00DB37D2">
          <w:rPr>
            <w:rStyle w:val="ab"/>
            <w:lang w:val="en-US"/>
          </w:rPr>
          <w:t>sale</w:t>
        </w:r>
        <w:r w:rsidR="00C525FA" w:rsidRPr="00DB37D2">
          <w:rPr>
            <w:rStyle w:val="ab"/>
          </w:rPr>
          <w:t>-</w:t>
        </w:r>
        <w:r w:rsidR="00C525FA" w:rsidRPr="00DB37D2">
          <w:rPr>
            <w:rStyle w:val="ab"/>
            <w:lang w:val="en-US"/>
          </w:rPr>
          <w:t>international</w:t>
        </w:r>
        <w:r w:rsidR="00C525FA" w:rsidRPr="00DB37D2">
          <w:rPr>
            <w:rStyle w:val="ab"/>
          </w:rPr>
          <w:t>.</w:t>
        </w:r>
        <w:r w:rsidR="00C525FA" w:rsidRPr="00DB37D2">
          <w:rPr>
            <w:rStyle w:val="ab"/>
            <w:lang w:val="en-US"/>
          </w:rPr>
          <w:t>de</w:t>
        </w:r>
        <w:r w:rsidR="00C525FA" w:rsidRPr="00DB37D2">
          <w:rPr>
            <w:rStyle w:val="ab"/>
          </w:rPr>
          <w:t>/</w:t>
        </w:r>
        <w:r w:rsidR="00C525FA" w:rsidRPr="00DB37D2">
          <w:rPr>
            <w:rStyle w:val="ab"/>
            <w:lang w:val="en-US"/>
          </w:rPr>
          <w:t>fileadmin</w:t>
        </w:r>
        <w:r w:rsidR="00C525FA" w:rsidRPr="00DB37D2">
          <w:rPr>
            <w:rStyle w:val="ab"/>
          </w:rPr>
          <w:t>/</w:t>
        </w:r>
        <w:r w:rsidR="00C525FA" w:rsidRPr="00DB37D2">
          <w:rPr>
            <w:rStyle w:val="ab"/>
            <w:lang w:val="en-US"/>
          </w:rPr>
          <w:t>tsi</w:t>
        </w:r>
        <w:r w:rsidR="00C525FA" w:rsidRPr="00DB37D2">
          <w:rPr>
            <w:rStyle w:val="ab"/>
          </w:rPr>
          <w:t>_</w:t>
        </w:r>
        <w:r w:rsidR="00C525FA" w:rsidRPr="00DB37D2">
          <w:rPr>
            <w:rStyle w:val="ab"/>
            <w:lang w:val="en-US"/>
          </w:rPr>
          <w:t>downloads</w:t>
        </w:r>
        <w:r w:rsidR="00C525FA" w:rsidRPr="00DB37D2">
          <w:rPr>
            <w:rStyle w:val="ab"/>
          </w:rPr>
          <w:t>/</w:t>
        </w:r>
        <w:r w:rsidR="00C525FA" w:rsidRPr="00DB37D2">
          <w:rPr>
            <w:rStyle w:val="ab"/>
            <w:lang w:val="en-US"/>
          </w:rPr>
          <w:t>TSI</w:t>
        </w:r>
        <w:r w:rsidR="00C525FA" w:rsidRPr="00DB37D2">
          <w:rPr>
            <w:rStyle w:val="ab"/>
          </w:rPr>
          <w:t>_</w:t>
        </w:r>
        <w:r w:rsidR="00C525FA" w:rsidRPr="00DB37D2">
          <w:rPr>
            <w:rStyle w:val="ab"/>
            <w:lang w:val="en-US"/>
          </w:rPr>
          <w:t>kompakt</w:t>
        </w:r>
        <w:r w:rsidR="00C525FA" w:rsidRPr="00DB37D2">
          <w:rPr>
            <w:rStyle w:val="ab"/>
          </w:rPr>
          <w:t>/</w:t>
        </w:r>
        <w:r w:rsidR="00C525FA" w:rsidRPr="00DB37D2">
          <w:rPr>
            <w:rStyle w:val="ab"/>
            <w:lang w:val="en-US"/>
          </w:rPr>
          <w:t>Synthetische</w:t>
        </w:r>
        <w:r w:rsidR="00C525FA" w:rsidRPr="00DB37D2">
          <w:rPr>
            <w:rStyle w:val="ab"/>
          </w:rPr>
          <w:t>_</w:t>
        </w:r>
        <w:r w:rsidR="00C525FA" w:rsidRPr="00DB37D2">
          <w:rPr>
            <w:rStyle w:val="ab"/>
            <w:lang w:val="en-US"/>
          </w:rPr>
          <w:t>Verbriefungen</w:t>
        </w:r>
        <w:r w:rsidR="00C525FA" w:rsidRPr="00DB37D2">
          <w:rPr>
            <w:rStyle w:val="ab"/>
          </w:rPr>
          <w:t>_</w:t>
        </w:r>
        <w:r w:rsidR="00C525FA" w:rsidRPr="00DB37D2">
          <w:rPr>
            <w:rStyle w:val="ab"/>
            <w:lang w:val="en-US"/>
          </w:rPr>
          <w:t>english</w:t>
        </w:r>
        <w:r w:rsidR="00C525FA" w:rsidRPr="00DB37D2">
          <w:rPr>
            <w:rStyle w:val="ab"/>
          </w:rPr>
          <w:t>__</w:t>
        </w:r>
        <w:r w:rsidR="00C525FA" w:rsidRPr="00DB37D2">
          <w:rPr>
            <w:rStyle w:val="ab"/>
            <w:lang w:val="en-US"/>
          </w:rPr>
          <w:t>Final</w:t>
        </w:r>
        <w:r w:rsidR="00C525FA" w:rsidRPr="00DB37D2">
          <w:rPr>
            <w:rStyle w:val="ab"/>
          </w:rPr>
          <w:t>_17.09.2015_.</w:t>
        </w:r>
        <w:r w:rsidR="00C525FA" w:rsidRPr="00DB37D2">
          <w:rPr>
            <w:rStyle w:val="ab"/>
            <w:lang w:val="en-US"/>
          </w:rPr>
          <w:t>pdf</w:t>
        </w:r>
      </w:hyperlink>
      <w:r w:rsidR="00C525FA" w:rsidRPr="00DB37D2">
        <w:t xml:space="preserve"> </w:t>
      </w:r>
      <w:r w:rsidR="00C525FA" w:rsidRPr="00DB37D2">
        <w:rPr>
          <w:iCs/>
        </w:rPr>
        <w:t>(дата обращения 13.05.2020).</w:t>
      </w:r>
    </w:p>
    <w:p w14:paraId="4A9F7B9B" w14:textId="3F721409" w:rsidR="00D9194D" w:rsidRPr="00DB37D2" w:rsidRDefault="00D9194D" w:rsidP="00F42EE3">
      <w:pPr>
        <w:pStyle w:val="af1"/>
        <w:numPr>
          <w:ilvl w:val="0"/>
          <w:numId w:val="14"/>
        </w:numPr>
        <w:spacing w:after="0" w:line="240" w:lineRule="auto"/>
        <w:ind w:left="0" w:firstLine="0"/>
        <w:jc w:val="both"/>
        <w:rPr>
          <w:color w:val="0000FF" w:themeColor="hyperlink"/>
          <w:u w:val="single"/>
          <w:lang w:val="en-US"/>
        </w:rPr>
      </w:pPr>
      <w:r w:rsidRPr="00DB37D2">
        <w:rPr>
          <w:color w:val="000000"/>
          <w:lang w:val="en-US"/>
        </w:rPr>
        <w:t>Loutskina, E. P. Strahan P. E. Securitization and the Declining Impact of Bank Finance on Loan Supply: Evidence from Mortgage Originations //</w:t>
      </w:r>
      <w:r w:rsidR="00C87005" w:rsidRPr="00DB37D2">
        <w:rPr>
          <w:color w:val="000000"/>
          <w:lang w:val="en-US"/>
        </w:rPr>
        <w:t xml:space="preserve"> The Journal of Finance. -</w:t>
      </w:r>
      <w:r w:rsidR="008A3B2A" w:rsidRPr="00DB37D2">
        <w:rPr>
          <w:color w:val="000000"/>
          <w:lang w:val="en-US"/>
        </w:rPr>
        <w:t xml:space="preserve"> 2009. </w:t>
      </w:r>
      <w:r w:rsidRPr="00DB37D2">
        <w:rPr>
          <w:color w:val="000000"/>
          <w:lang w:val="en-US"/>
        </w:rPr>
        <w:t>Vol. 64, Issue 2</w:t>
      </w:r>
      <w:r w:rsidR="008A3B2A" w:rsidRPr="00DB37D2">
        <w:rPr>
          <w:color w:val="000000"/>
          <w:lang w:val="en-US"/>
        </w:rPr>
        <w:t>, April.</w:t>
      </w:r>
      <w:r w:rsidR="008A3B2A" w:rsidRPr="00DB37D2">
        <w:rPr>
          <w:lang w:val="en-US"/>
        </w:rPr>
        <w:t xml:space="preserve"> – </w:t>
      </w:r>
      <w:r w:rsidRPr="00DB37D2">
        <w:rPr>
          <w:color w:val="000000"/>
          <w:lang w:val="en-US"/>
        </w:rPr>
        <w:t>P.</w:t>
      </w:r>
      <w:r w:rsidR="004F0A77" w:rsidRPr="00DB37D2">
        <w:rPr>
          <w:color w:val="000000"/>
          <w:lang w:val="en-US"/>
        </w:rPr>
        <w:t xml:space="preserve"> </w:t>
      </w:r>
      <w:r w:rsidRPr="00DB37D2">
        <w:rPr>
          <w:lang w:val="en-US"/>
        </w:rPr>
        <w:t>861</w:t>
      </w:r>
      <w:r w:rsidR="00F02D03" w:rsidRPr="00DB37D2">
        <w:rPr>
          <w:lang w:val="en-US"/>
        </w:rPr>
        <w:t xml:space="preserve"> </w:t>
      </w:r>
      <w:r w:rsidRPr="00DB37D2">
        <w:rPr>
          <w:lang w:val="en-US"/>
        </w:rPr>
        <w:t>-</w:t>
      </w:r>
      <w:r w:rsidR="00F02D03" w:rsidRPr="00DB37D2">
        <w:rPr>
          <w:lang w:val="en-US"/>
        </w:rPr>
        <w:t xml:space="preserve"> </w:t>
      </w:r>
      <w:r w:rsidRPr="00DB37D2">
        <w:rPr>
          <w:lang w:val="en-US"/>
        </w:rPr>
        <w:t xml:space="preserve">889. </w:t>
      </w:r>
      <w:r w:rsidRPr="00DB37D2">
        <w:rPr>
          <w:shd w:val="clear" w:color="auto" w:fill="FFFFFF"/>
          <w:lang w:val="en-US"/>
        </w:rPr>
        <w:t xml:space="preserve">URL: </w:t>
      </w:r>
      <w:hyperlink r:id="rId109" w:history="1">
        <w:r w:rsidRPr="00DB37D2">
          <w:rPr>
            <w:rStyle w:val="ab"/>
            <w:lang w:val="en-US"/>
          </w:rPr>
          <w:t>https://onlinelibrary.wiley.com/doi/abs/10.1111/j.1540-6261.2009.01451.x</w:t>
        </w:r>
      </w:hyperlink>
      <w:r w:rsidRPr="00DB37D2">
        <w:rPr>
          <w:lang w:val="en-US"/>
        </w:rPr>
        <w:t xml:space="preserve"> (</w:t>
      </w:r>
      <w:r w:rsidRPr="00DB37D2">
        <w:t>дата</w:t>
      </w:r>
      <w:r w:rsidRPr="00DB37D2">
        <w:rPr>
          <w:lang w:val="en-US"/>
        </w:rPr>
        <w:t xml:space="preserve"> </w:t>
      </w:r>
      <w:r w:rsidRPr="00DB37D2">
        <w:t>обращения</w:t>
      </w:r>
      <w:r w:rsidRPr="00DB37D2">
        <w:rPr>
          <w:lang w:val="en-US"/>
        </w:rPr>
        <w:t xml:space="preserve"> 14.05.2020).</w:t>
      </w:r>
    </w:p>
    <w:p w14:paraId="51776020" w14:textId="7F072950" w:rsidR="00C525FA" w:rsidRPr="00DB37D2" w:rsidRDefault="00141E5D" w:rsidP="00F42EE3">
      <w:pPr>
        <w:pStyle w:val="af1"/>
        <w:numPr>
          <w:ilvl w:val="0"/>
          <w:numId w:val="14"/>
        </w:numPr>
        <w:spacing w:after="0" w:line="240" w:lineRule="auto"/>
        <w:ind w:left="0" w:firstLine="0"/>
        <w:jc w:val="both"/>
        <w:rPr>
          <w:color w:val="000000" w:themeColor="text1"/>
          <w:u w:val="single"/>
          <w:lang w:val="en-US"/>
        </w:rPr>
      </w:pPr>
      <w:r w:rsidRPr="00DB37D2">
        <w:rPr>
          <w:color w:val="000000"/>
          <w:lang w:val="en-US"/>
        </w:rPr>
        <w:t>Loutskina</w:t>
      </w:r>
      <w:r w:rsidR="009471C8" w:rsidRPr="00DB37D2">
        <w:rPr>
          <w:color w:val="000000"/>
          <w:lang w:val="en-US"/>
        </w:rPr>
        <w:t>,</w:t>
      </w:r>
      <w:r w:rsidRPr="00DB37D2">
        <w:rPr>
          <w:color w:val="000000"/>
          <w:lang w:val="en-US"/>
        </w:rPr>
        <w:t xml:space="preserve"> E.</w:t>
      </w:r>
      <w:r w:rsidR="00BC2F80" w:rsidRPr="00DB37D2">
        <w:rPr>
          <w:color w:val="000000"/>
          <w:lang w:val="en-US"/>
        </w:rPr>
        <w:t xml:space="preserve"> </w:t>
      </w:r>
      <w:r w:rsidRPr="00DB37D2">
        <w:rPr>
          <w:color w:val="000000"/>
          <w:lang w:val="en-US"/>
        </w:rPr>
        <w:t xml:space="preserve">P. </w:t>
      </w:r>
      <w:r w:rsidR="00BC2F80" w:rsidRPr="00DB37D2">
        <w:rPr>
          <w:color w:val="000000"/>
          <w:lang w:val="en-US"/>
        </w:rPr>
        <w:t>The role of securitization in bank liquidity and funding management</w:t>
      </w:r>
      <w:r w:rsidR="004169C9" w:rsidRPr="00DB37D2">
        <w:rPr>
          <w:color w:val="000000"/>
          <w:lang w:val="en-US"/>
        </w:rPr>
        <w:t xml:space="preserve"> </w:t>
      </w:r>
      <w:r w:rsidR="00BC2F80" w:rsidRPr="00DB37D2">
        <w:rPr>
          <w:color w:val="000000"/>
          <w:lang w:val="en-US"/>
        </w:rPr>
        <w:t>finance on loan supply: Evid</w:t>
      </w:r>
      <w:r w:rsidR="00C87005" w:rsidRPr="00DB37D2">
        <w:rPr>
          <w:color w:val="000000"/>
          <w:lang w:val="en-US"/>
        </w:rPr>
        <w:t xml:space="preserve">ence from mortgage originations </w:t>
      </w:r>
      <w:r w:rsidRPr="00DB37D2">
        <w:rPr>
          <w:color w:val="000000"/>
          <w:lang w:val="en-US"/>
        </w:rPr>
        <w:t>/ E. P.</w:t>
      </w:r>
      <w:r w:rsidRPr="00DB37D2">
        <w:rPr>
          <w:lang w:val="en-US"/>
        </w:rPr>
        <w:t xml:space="preserve"> </w:t>
      </w:r>
      <w:r w:rsidRPr="00DB37D2">
        <w:rPr>
          <w:color w:val="000000"/>
          <w:lang w:val="en-US"/>
        </w:rPr>
        <w:t xml:space="preserve">Loutskina </w:t>
      </w:r>
      <w:r w:rsidR="00BC2F80" w:rsidRPr="00DB37D2">
        <w:rPr>
          <w:color w:val="000000"/>
          <w:lang w:val="en-US"/>
        </w:rPr>
        <w:t>/</w:t>
      </w:r>
      <w:r w:rsidRPr="00DB37D2">
        <w:rPr>
          <w:color w:val="000000"/>
          <w:lang w:val="en-US"/>
        </w:rPr>
        <w:t>/</w:t>
      </w:r>
      <w:r w:rsidR="00BC2F80" w:rsidRPr="00DB37D2">
        <w:rPr>
          <w:color w:val="000000"/>
          <w:lang w:val="en-US"/>
        </w:rPr>
        <w:t xml:space="preserve"> </w:t>
      </w:r>
      <w:r w:rsidR="00BC2F80" w:rsidRPr="00DB37D2">
        <w:rPr>
          <w:lang w:val="en-US"/>
        </w:rPr>
        <w:t>Journal</w:t>
      </w:r>
      <w:r w:rsidRPr="00DB37D2">
        <w:rPr>
          <w:lang w:val="en-US"/>
        </w:rPr>
        <w:t xml:space="preserve"> of Financial </w:t>
      </w:r>
      <w:r w:rsidR="00C87005" w:rsidRPr="00DB37D2">
        <w:rPr>
          <w:lang w:val="en-US"/>
        </w:rPr>
        <w:t>Economics. -</w:t>
      </w:r>
      <w:r w:rsidR="008A3B2A" w:rsidRPr="00DB37D2">
        <w:rPr>
          <w:lang w:val="en-US"/>
        </w:rPr>
        <w:t xml:space="preserve"> </w:t>
      </w:r>
      <w:r w:rsidR="009C6B4B" w:rsidRPr="00DB37D2">
        <w:rPr>
          <w:lang w:val="en-US"/>
        </w:rPr>
        <w:t>2011</w:t>
      </w:r>
      <w:r w:rsidR="008A3B2A" w:rsidRPr="00DB37D2">
        <w:rPr>
          <w:lang w:val="en-US"/>
        </w:rPr>
        <w:t>.</w:t>
      </w:r>
      <w:r w:rsidRPr="00DB37D2">
        <w:rPr>
          <w:lang w:val="en-US"/>
        </w:rPr>
        <w:t xml:space="preserve"> Vol. 100, Issue 3</w:t>
      </w:r>
      <w:r w:rsidR="008A3B2A" w:rsidRPr="00DB37D2">
        <w:rPr>
          <w:lang w:val="en-US"/>
        </w:rPr>
        <w:t xml:space="preserve">, June. – </w:t>
      </w:r>
      <w:r w:rsidR="00BC2F80" w:rsidRPr="00DB37D2">
        <w:rPr>
          <w:shd w:val="clear" w:color="auto" w:fill="FFFFFF"/>
          <w:lang w:val="en-US"/>
        </w:rPr>
        <w:t xml:space="preserve">P. </w:t>
      </w:r>
      <w:r w:rsidR="009C6B4B" w:rsidRPr="00DB37D2">
        <w:rPr>
          <w:shd w:val="clear" w:color="auto" w:fill="FFFFFF"/>
          <w:lang w:val="en-US"/>
        </w:rPr>
        <w:t>663</w:t>
      </w:r>
      <w:r w:rsidR="00F02D03" w:rsidRPr="00DB37D2">
        <w:rPr>
          <w:shd w:val="clear" w:color="auto" w:fill="FFFFFF"/>
          <w:lang w:val="en-US"/>
        </w:rPr>
        <w:t xml:space="preserve"> </w:t>
      </w:r>
      <w:r w:rsidR="009C6B4B" w:rsidRPr="00DB37D2">
        <w:rPr>
          <w:shd w:val="clear" w:color="auto" w:fill="FFFFFF"/>
          <w:lang w:val="en-US"/>
        </w:rPr>
        <w:t>-</w:t>
      </w:r>
      <w:r w:rsidR="00F02D03" w:rsidRPr="00DB37D2">
        <w:rPr>
          <w:shd w:val="clear" w:color="auto" w:fill="FFFFFF"/>
          <w:lang w:val="en-US"/>
        </w:rPr>
        <w:t xml:space="preserve"> </w:t>
      </w:r>
      <w:r w:rsidR="009C6B4B" w:rsidRPr="00DB37D2">
        <w:rPr>
          <w:shd w:val="clear" w:color="auto" w:fill="FFFFFF"/>
          <w:lang w:val="en-US"/>
        </w:rPr>
        <w:t xml:space="preserve">684 // URL: </w:t>
      </w:r>
      <w:hyperlink r:id="rId110" w:history="1">
        <w:r w:rsidR="009C6B4B" w:rsidRPr="00DB37D2">
          <w:rPr>
            <w:rStyle w:val="ab"/>
            <w:lang w:val="en-US"/>
          </w:rPr>
          <w:t>https://www.sciencedirect.com/science/article/abs/pii/S0304405X11000389</w:t>
        </w:r>
      </w:hyperlink>
      <w:r w:rsidR="001751D1" w:rsidRPr="00DB37D2">
        <w:rPr>
          <w:lang w:val="en-US"/>
        </w:rPr>
        <w:t xml:space="preserve"> (</w:t>
      </w:r>
      <w:r w:rsidR="009C6B4B" w:rsidRPr="00DB37D2">
        <w:t>дата</w:t>
      </w:r>
      <w:r w:rsidR="009C6B4B" w:rsidRPr="00DB37D2">
        <w:rPr>
          <w:lang w:val="en-US"/>
        </w:rPr>
        <w:t xml:space="preserve"> </w:t>
      </w:r>
      <w:r w:rsidR="009C6B4B" w:rsidRPr="00DB37D2">
        <w:t>обращения</w:t>
      </w:r>
      <w:r w:rsidR="00186CC8" w:rsidRPr="00DB37D2">
        <w:rPr>
          <w:lang w:val="en-US"/>
        </w:rPr>
        <w:t xml:space="preserve"> 14.05.2020</w:t>
      </w:r>
      <w:r w:rsidR="009C6B4B" w:rsidRPr="00DB37D2">
        <w:rPr>
          <w:lang w:val="en-US"/>
        </w:rPr>
        <w:t>).</w:t>
      </w:r>
    </w:p>
    <w:p w14:paraId="0A380270" w14:textId="0F4075D6" w:rsidR="00530BBA" w:rsidRPr="00DB37D2" w:rsidRDefault="00530BBA" w:rsidP="00F42EE3">
      <w:pPr>
        <w:pStyle w:val="ac"/>
        <w:numPr>
          <w:ilvl w:val="0"/>
          <w:numId w:val="14"/>
        </w:numPr>
        <w:ind w:left="0" w:firstLine="0"/>
        <w:jc w:val="both"/>
        <w:rPr>
          <w:sz w:val="24"/>
          <w:szCs w:val="24"/>
        </w:rPr>
      </w:pPr>
      <w:r w:rsidRPr="00DB37D2">
        <w:rPr>
          <w:sz w:val="24"/>
          <w:szCs w:val="24"/>
          <w:lang w:val="en-US"/>
        </w:rPr>
        <w:t>Milcheva, S. Falkenbach H. Markmann H.</w:t>
      </w:r>
      <w:r w:rsidRPr="00DB37D2">
        <w:rPr>
          <w:color w:val="49576D"/>
          <w:sz w:val="24"/>
          <w:szCs w:val="24"/>
          <w:lang w:val="en-US"/>
        </w:rPr>
        <w:t xml:space="preserve"> </w:t>
      </w:r>
      <w:r w:rsidRPr="00DB37D2">
        <w:rPr>
          <w:sz w:val="24"/>
          <w:szCs w:val="24"/>
          <w:lang w:val="en-US"/>
        </w:rPr>
        <w:t>Bank liquidity management through the issuance of bonds in the aftermath of the global financial crisis / S. Milcheva, H. Falkenbach, H. Markmann // Research in international Business and Finance</w:t>
      </w:r>
      <w:r w:rsidR="008A3B2A" w:rsidRPr="00DB37D2">
        <w:rPr>
          <w:sz w:val="24"/>
          <w:szCs w:val="24"/>
          <w:lang w:val="en-US"/>
        </w:rPr>
        <w:t>.</w:t>
      </w:r>
      <w:r w:rsidR="008A3B2A" w:rsidRPr="00DB37D2">
        <w:rPr>
          <w:color w:val="49576D"/>
          <w:sz w:val="24"/>
          <w:szCs w:val="24"/>
          <w:lang w:val="en-US"/>
        </w:rPr>
        <w:t xml:space="preserve"> - </w:t>
      </w:r>
      <w:r w:rsidRPr="00DB37D2">
        <w:rPr>
          <w:sz w:val="24"/>
          <w:szCs w:val="24"/>
          <w:lang w:val="en-US"/>
        </w:rPr>
        <w:t xml:space="preserve">2019. </w:t>
      </w:r>
      <w:hyperlink r:id="rId111" w:tooltip="Go to table of contents for this volume/issue" w:history="1">
        <w:r w:rsidRPr="00DB37D2">
          <w:rPr>
            <w:rStyle w:val="ab"/>
            <w:color w:val="auto"/>
            <w:sz w:val="24"/>
            <w:szCs w:val="24"/>
            <w:u w:val="none"/>
            <w:lang w:val="en-US"/>
          </w:rPr>
          <w:t>Vol</w:t>
        </w:r>
        <w:r w:rsidRPr="00DB37D2">
          <w:rPr>
            <w:rStyle w:val="ab"/>
            <w:color w:val="auto"/>
            <w:sz w:val="24"/>
            <w:szCs w:val="24"/>
            <w:u w:val="none"/>
          </w:rPr>
          <w:t>. 48</w:t>
        </w:r>
      </w:hyperlink>
      <w:r w:rsidR="008A3B2A" w:rsidRPr="00DB37D2">
        <w:rPr>
          <w:sz w:val="24"/>
          <w:szCs w:val="24"/>
        </w:rPr>
        <w:t xml:space="preserve">, </w:t>
      </w:r>
      <w:r w:rsidR="008A3B2A" w:rsidRPr="00DB37D2">
        <w:rPr>
          <w:sz w:val="24"/>
          <w:szCs w:val="24"/>
          <w:lang w:val="en-US"/>
        </w:rPr>
        <w:t>April</w:t>
      </w:r>
      <w:r w:rsidR="008A3B2A" w:rsidRPr="00DB37D2">
        <w:rPr>
          <w:sz w:val="24"/>
          <w:szCs w:val="24"/>
        </w:rPr>
        <w:t xml:space="preserve">. </w:t>
      </w:r>
      <w:r w:rsidRPr="00DB37D2">
        <w:rPr>
          <w:sz w:val="24"/>
          <w:szCs w:val="24"/>
        </w:rPr>
        <w:t xml:space="preserve">– </w:t>
      </w:r>
      <w:r w:rsidRPr="00DB37D2">
        <w:rPr>
          <w:sz w:val="24"/>
          <w:szCs w:val="24"/>
          <w:lang w:val="en-US"/>
        </w:rPr>
        <w:t>P</w:t>
      </w:r>
      <w:r w:rsidRPr="00DB37D2">
        <w:rPr>
          <w:sz w:val="24"/>
          <w:szCs w:val="24"/>
        </w:rPr>
        <w:t xml:space="preserve">. 32 - 47. // </w:t>
      </w:r>
      <w:r w:rsidRPr="00DB37D2">
        <w:rPr>
          <w:sz w:val="24"/>
          <w:szCs w:val="24"/>
          <w:lang w:val="en-US"/>
        </w:rPr>
        <w:t>URL</w:t>
      </w:r>
      <w:r w:rsidRPr="00DB37D2">
        <w:rPr>
          <w:sz w:val="24"/>
          <w:szCs w:val="24"/>
        </w:rPr>
        <w:t xml:space="preserve">: </w:t>
      </w:r>
      <w:hyperlink r:id="rId112" w:history="1">
        <w:r w:rsidRPr="00DB37D2">
          <w:rPr>
            <w:rStyle w:val="ab"/>
            <w:sz w:val="24"/>
            <w:szCs w:val="24"/>
            <w:lang w:val="en-US"/>
          </w:rPr>
          <w:t>https</w:t>
        </w:r>
        <w:r w:rsidRPr="00DB37D2">
          <w:rPr>
            <w:rStyle w:val="ab"/>
            <w:sz w:val="24"/>
            <w:szCs w:val="24"/>
          </w:rPr>
          <w:t>://</w:t>
        </w:r>
        <w:r w:rsidRPr="00DB37D2">
          <w:rPr>
            <w:rStyle w:val="ab"/>
            <w:sz w:val="24"/>
            <w:szCs w:val="24"/>
            <w:lang w:val="en-US"/>
          </w:rPr>
          <w:t>www</w:t>
        </w:r>
        <w:r w:rsidRPr="00DB37D2">
          <w:rPr>
            <w:rStyle w:val="ab"/>
            <w:sz w:val="24"/>
            <w:szCs w:val="24"/>
          </w:rPr>
          <w:t>.</w:t>
        </w:r>
        <w:r w:rsidRPr="00DB37D2">
          <w:rPr>
            <w:rStyle w:val="ab"/>
            <w:sz w:val="24"/>
            <w:szCs w:val="24"/>
            <w:lang w:val="en-US"/>
          </w:rPr>
          <w:t>sciencedirect</w:t>
        </w:r>
        <w:r w:rsidRPr="00DB37D2">
          <w:rPr>
            <w:rStyle w:val="ab"/>
            <w:sz w:val="24"/>
            <w:szCs w:val="24"/>
          </w:rPr>
          <w:t>.</w:t>
        </w:r>
        <w:r w:rsidRPr="00DB37D2">
          <w:rPr>
            <w:rStyle w:val="ab"/>
            <w:sz w:val="24"/>
            <w:szCs w:val="24"/>
            <w:lang w:val="en-US"/>
          </w:rPr>
          <w:t>com</w:t>
        </w:r>
        <w:r w:rsidRPr="00DB37D2">
          <w:rPr>
            <w:rStyle w:val="ab"/>
            <w:sz w:val="24"/>
            <w:szCs w:val="24"/>
          </w:rPr>
          <w:t>/</w:t>
        </w:r>
        <w:r w:rsidRPr="00DB37D2">
          <w:rPr>
            <w:rStyle w:val="ab"/>
            <w:sz w:val="24"/>
            <w:szCs w:val="24"/>
            <w:lang w:val="en-US"/>
          </w:rPr>
          <w:t>science</w:t>
        </w:r>
        <w:r w:rsidRPr="00DB37D2">
          <w:rPr>
            <w:rStyle w:val="ab"/>
            <w:sz w:val="24"/>
            <w:szCs w:val="24"/>
          </w:rPr>
          <w:t>/</w:t>
        </w:r>
        <w:r w:rsidRPr="00DB37D2">
          <w:rPr>
            <w:rStyle w:val="ab"/>
            <w:sz w:val="24"/>
            <w:szCs w:val="24"/>
            <w:lang w:val="en-US"/>
          </w:rPr>
          <w:t>article</w:t>
        </w:r>
        <w:r w:rsidRPr="00DB37D2">
          <w:rPr>
            <w:rStyle w:val="ab"/>
            <w:sz w:val="24"/>
            <w:szCs w:val="24"/>
          </w:rPr>
          <w:t>/</w:t>
        </w:r>
        <w:r w:rsidRPr="00DB37D2">
          <w:rPr>
            <w:rStyle w:val="ab"/>
            <w:sz w:val="24"/>
            <w:szCs w:val="24"/>
            <w:lang w:val="en-US"/>
          </w:rPr>
          <w:t>abs</w:t>
        </w:r>
        <w:r w:rsidRPr="00DB37D2">
          <w:rPr>
            <w:rStyle w:val="ab"/>
            <w:sz w:val="24"/>
            <w:szCs w:val="24"/>
          </w:rPr>
          <w:t>/</w:t>
        </w:r>
        <w:r w:rsidRPr="00DB37D2">
          <w:rPr>
            <w:rStyle w:val="ab"/>
            <w:sz w:val="24"/>
            <w:szCs w:val="24"/>
            <w:lang w:val="en-US"/>
          </w:rPr>
          <w:t>pii</w:t>
        </w:r>
        <w:r w:rsidRPr="00DB37D2">
          <w:rPr>
            <w:rStyle w:val="ab"/>
            <w:sz w:val="24"/>
            <w:szCs w:val="24"/>
          </w:rPr>
          <w:t>/</w:t>
        </w:r>
        <w:r w:rsidRPr="00DB37D2">
          <w:rPr>
            <w:rStyle w:val="ab"/>
            <w:sz w:val="24"/>
            <w:szCs w:val="24"/>
            <w:lang w:val="en-US"/>
          </w:rPr>
          <w:t>S</w:t>
        </w:r>
        <w:r w:rsidRPr="00DB37D2">
          <w:rPr>
            <w:rStyle w:val="ab"/>
            <w:sz w:val="24"/>
            <w:szCs w:val="24"/>
          </w:rPr>
          <w:t>0275531917306050</w:t>
        </w:r>
      </w:hyperlink>
      <w:r w:rsidR="008A3B2A" w:rsidRPr="00DB37D2">
        <w:rPr>
          <w:sz w:val="24"/>
          <w:szCs w:val="24"/>
        </w:rPr>
        <w:t xml:space="preserve"> (дата обращения 13.05.2020).</w:t>
      </w:r>
    </w:p>
    <w:p w14:paraId="3E517904" w14:textId="6AD66E25" w:rsidR="00297F59" w:rsidRPr="00DB37D2" w:rsidRDefault="00297F59" w:rsidP="00F42EE3">
      <w:pPr>
        <w:pStyle w:val="ac"/>
        <w:numPr>
          <w:ilvl w:val="0"/>
          <w:numId w:val="14"/>
        </w:numPr>
        <w:ind w:left="0" w:firstLine="0"/>
        <w:jc w:val="both"/>
        <w:rPr>
          <w:sz w:val="24"/>
          <w:szCs w:val="24"/>
        </w:rPr>
      </w:pPr>
      <w:r w:rsidRPr="00DB37D2">
        <w:rPr>
          <w:sz w:val="24"/>
          <w:szCs w:val="24"/>
          <w:lang w:val="en-US"/>
        </w:rPr>
        <w:t>Peña-Cerezo, M. Á. Rodríguez-Castellanos A. Ibáñez</w:t>
      </w:r>
      <w:r w:rsidR="006E447E" w:rsidRPr="00DB37D2">
        <w:rPr>
          <w:sz w:val="24"/>
          <w:szCs w:val="24"/>
          <w:lang w:val="en-US"/>
        </w:rPr>
        <w:t>-</w:t>
      </w:r>
      <w:r w:rsidRPr="00DB37D2">
        <w:rPr>
          <w:sz w:val="24"/>
          <w:szCs w:val="24"/>
          <w:lang w:val="en-US"/>
        </w:rPr>
        <w:t>Hernández F. J. Multi-tranche securitisation structures: more than just a zero-sum game? / M. Á. Peña-Cerezo, A. Rodríguez-Castellanos, F. J. Ibáñez</w:t>
      </w:r>
      <w:r w:rsidR="006E447E" w:rsidRPr="00DB37D2">
        <w:rPr>
          <w:sz w:val="24"/>
          <w:szCs w:val="24"/>
          <w:lang w:val="en-US"/>
        </w:rPr>
        <w:t>-</w:t>
      </w:r>
      <w:r w:rsidRPr="00DB37D2">
        <w:rPr>
          <w:sz w:val="24"/>
          <w:szCs w:val="24"/>
          <w:lang w:val="en-US"/>
        </w:rPr>
        <w:t xml:space="preserve">Hernández // The European Journal of Finance. </w:t>
      </w:r>
      <w:r w:rsidR="008A3B2A" w:rsidRPr="00DB37D2">
        <w:rPr>
          <w:sz w:val="24"/>
          <w:szCs w:val="24"/>
          <w:lang w:val="en-US"/>
        </w:rPr>
        <w:t>-</w:t>
      </w:r>
      <w:r w:rsidRPr="00DB37D2">
        <w:rPr>
          <w:sz w:val="24"/>
          <w:szCs w:val="24"/>
          <w:lang w:val="en-US"/>
        </w:rPr>
        <w:t xml:space="preserve"> 2018. </w:t>
      </w:r>
      <w:r w:rsidRPr="00DB37D2">
        <w:rPr>
          <w:sz w:val="24"/>
          <w:szCs w:val="24"/>
        </w:rPr>
        <w:t>№25:2.</w:t>
      </w:r>
      <w:r w:rsidRPr="00DB37D2">
        <w:rPr>
          <w:rFonts w:eastAsiaTheme="minorEastAsia"/>
          <w:sz w:val="24"/>
          <w:szCs w:val="24"/>
        </w:rPr>
        <w:t xml:space="preserve"> – </w:t>
      </w:r>
      <w:r w:rsidRPr="00DB37D2">
        <w:rPr>
          <w:rFonts w:eastAsiaTheme="minorEastAsia"/>
          <w:sz w:val="24"/>
          <w:szCs w:val="24"/>
          <w:lang w:val="en-US"/>
        </w:rPr>
        <w:t>P</w:t>
      </w:r>
      <w:r w:rsidRPr="00DB37D2">
        <w:rPr>
          <w:rFonts w:eastAsiaTheme="minorEastAsia"/>
          <w:sz w:val="24"/>
          <w:szCs w:val="24"/>
        </w:rPr>
        <w:t xml:space="preserve">. </w:t>
      </w:r>
      <w:r w:rsidRPr="00DB37D2">
        <w:rPr>
          <w:sz w:val="24"/>
          <w:szCs w:val="24"/>
        </w:rPr>
        <w:t xml:space="preserve">167 - </w:t>
      </w:r>
      <w:r w:rsidRPr="00DB37D2">
        <w:rPr>
          <w:sz w:val="24"/>
          <w:szCs w:val="24"/>
        </w:rPr>
        <w:lastRenderedPageBreak/>
        <w:t xml:space="preserve">189. </w:t>
      </w:r>
      <w:r w:rsidRPr="00DB37D2">
        <w:rPr>
          <w:sz w:val="24"/>
          <w:szCs w:val="24"/>
          <w:lang w:val="en-US"/>
        </w:rPr>
        <w:t>URL</w:t>
      </w:r>
      <w:r w:rsidRPr="00DB37D2">
        <w:rPr>
          <w:sz w:val="24"/>
          <w:szCs w:val="24"/>
        </w:rPr>
        <w:t xml:space="preserve">: </w:t>
      </w:r>
      <w:hyperlink r:id="rId113" w:history="1">
        <w:r w:rsidRPr="00DB37D2">
          <w:rPr>
            <w:rStyle w:val="ab"/>
            <w:sz w:val="24"/>
            <w:szCs w:val="24"/>
            <w:lang w:val="en-US"/>
          </w:rPr>
          <w:t>https</w:t>
        </w:r>
        <w:r w:rsidRPr="00DB37D2">
          <w:rPr>
            <w:rStyle w:val="ab"/>
            <w:sz w:val="24"/>
            <w:szCs w:val="24"/>
          </w:rPr>
          <w:t>://</w:t>
        </w:r>
        <w:r w:rsidRPr="00DB37D2">
          <w:rPr>
            <w:rStyle w:val="ab"/>
            <w:sz w:val="24"/>
            <w:szCs w:val="24"/>
            <w:lang w:val="en-US"/>
          </w:rPr>
          <w:t>www</w:t>
        </w:r>
        <w:r w:rsidRPr="00DB37D2">
          <w:rPr>
            <w:rStyle w:val="ab"/>
            <w:sz w:val="24"/>
            <w:szCs w:val="24"/>
          </w:rPr>
          <w:t>.</w:t>
        </w:r>
        <w:r w:rsidRPr="00DB37D2">
          <w:rPr>
            <w:rStyle w:val="ab"/>
            <w:sz w:val="24"/>
            <w:szCs w:val="24"/>
            <w:lang w:val="en-US"/>
          </w:rPr>
          <w:t>tandfonline</w:t>
        </w:r>
        <w:r w:rsidRPr="00DB37D2">
          <w:rPr>
            <w:rStyle w:val="ab"/>
            <w:sz w:val="24"/>
            <w:szCs w:val="24"/>
          </w:rPr>
          <w:t>.</w:t>
        </w:r>
        <w:r w:rsidRPr="00DB37D2">
          <w:rPr>
            <w:rStyle w:val="ab"/>
            <w:sz w:val="24"/>
            <w:szCs w:val="24"/>
            <w:lang w:val="en-US"/>
          </w:rPr>
          <w:t>com</w:t>
        </w:r>
        <w:r w:rsidRPr="00DB37D2">
          <w:rPr>
            <w:rStyle w:val="ab"/>
            <w:sz w:val="24"/>
            <w:szCs w:val="24"/>
          </w:rPr>
          <w:t>/</w:t>
        </w:r>
        <w:r w:rsidRPr="00DB37D2">
          <w:rPr>
            <w:rStyle w:val="ab"/>
            <w:sz w:val="24"/>
            <w:szCs w:val="24"/>
            <w:lang w:val="en-US"/>
          </w:rPr>
          <w:t>doi</w:t>
        </w:r>
        <w:r w:rsidRPr="00DB37D2">
          <w:rPr>
            <w:rStyle w:val="ab"/>
            <w:sz w:val="24"/>
            <w:szCs w:val="24"/>
          </w:rPr>
          <w:t>/</w:t>
        </w:r>
        <w:r w:rsidRPr="00DB37D2">
          <w:rPr>
            <w:rStyle w:val="ab"/>
            <w:sz w:val="24"/>
            <w:szCs w:val="24"/>
            <w:lang w:val="en-US"/>
          </w:rPr>
          <w:t>full</w:t>
        </w:r>
        <w:r w:rsidRPr="00DB37D2">
          <w:rPr>
            <w:rStyle w:val="ab"/>
            <w:sz w:val="24"/>
            <w:szCs w:val="24"/>
          </w:rPr>
          <w:t>/10.1080/1351847</w:t>
        </w:r>
        <w:r w:rsidRPr="00DB37D2">
          <w:rPr>
            <w:rStyle w:val="ab"/>
            <w:sz w:val="24"/>
            <w:szCs w:val="24"/>
            <w:lang w:val="en-US"/>
          </w:rPr>
          <w:t>X</w:t>
        </w:r>
        <w:r w:rsidRPr="00DB37D2">
          <w:rPr>
            <w:rStyle w:val="ab"/>
            <w:sz w:val="24"/>
            <w:szCs w:val="24"/>
          </w:rPr>
          <w:t>.2018.1505648</w:t>
        </w:r>
      </w:hyperlink>
      <w:r w:rsidRPr="00DB37D2">
        <w:rPr>
          <w:sz w:val="24"/>
          <w:szCs w:val="24"/>
        </w:rPr>
        <w:t xml:space="preserve"> (дата обращения: 14.05.2020).</w:t>
      </w:r>
    </w:p>
    <w:p w14:paraId="6CA37BDD" w14:textId="3B95DB34" w:rsidR="00C525FA" w:rsidRPr="00DB37D2" w:rsidRDefault="009471C8" w:rsidP="00F42EE3">
      <w:pPr>
        <w:pStyle w:val="af1"/>
        <w:numPr>
          <w:ilvl w:val="0"/>
          <w:numId w:val="14"/>
        </w:numPr>
        <w:shd w:val="clear" w:color="auto" w:fill="FFFFFF"/>
        <w:spacing w:after="0" w:line="240" w:lineRule="auto"/>
        <w:ind w:left="0" w:firstLine="0"/>
        <w:jc w:val="both"/>
      </w:pPr>
      <w:r w:rsidRPr="00DB37D2">
        <w:rPr>
          <w:lang w:val="en-US"/>
        </w:rPr>
        <w:t xml:space="preserve">Pinto, J. </w:t>
      </w:r>
      <w:r w:rsidR="00530BBA" w:rsidRPr="00DB37D2">
        <w:rPr>
          <w:lang w:val="en-US"/>
        </w:rPr>
        <w:t>Alves P. The economics of securitization: evidence from the European markets / J. Pinto, P. Alves // Investment Management and Financial Innovations. - 2016</w:t>
      </w:r>
      <w:r w:rsidR="00530BBA" w:rsidRPr="00DB37D2">
        <w:rPr>
          <w:color w:val="000000"/>
          <w:shd w:val="clear" w:color="auto" w:fill="FFFFFF"/>
          <w:lang w:val="en-US"/>
        </w:rPr>
        <w:t xml:space="preserve">. </w:t>
      </w:r>
      <w:r w:rsidR="00530BBA" w:rsidRPr="00DB37D2">
        <w:rPr>
          <w:lang w:val="en-US"/>
        </w:rPr>
        <w:t>Vol</w:t>
      </w:r>
      <w:r w:rsidR="00530BBA" w:rsidRPr="00DB37D2">
        <w:t xml:space="preserve">. 13, </w:t>
      </w:r>
      <w:r w:rsidR="00530BBA" w:rsidRPr="00DB37D2">
        <w:rPr>
          <w:lang w:val="en-US"/>
        </w:rPr>
        <w:t>Issue</w:t>
      </w:r>
      <w:r w:rsidR="00530BBA" w:rsidRPr="00DB37D2">
        <w:t xml:space="preserve"> 1. </w:t>
      </w:r>
      <w:r w:rsidR="00A51348" w:rsidRPr="00DB37D2">
        <w:t xml:space="preserve">– </w:t>
      </w:r>
      <w:r w:rsidR="00C525FA" w:rsidRPr="00DB37D2">
        <w:rPr>
          <w:color w:val="000000"/>
          <w:shd w:val="clear" w:color="auto" w:fill="FFFFFF"/>
          <w:lang w:val="en-US"/>
        </w:rPr>
        <w:t>P</w:t>
      </w:r>
      <w:r w:rsidR="00C525FA" w:rsidRPr="00DB37D2">
        <w:rPr>
          <w:color w:val="000000"/>
          <w:shd w:val="clear" w:color="auto" w:fill="FFFFFF"/>
        </w:rPr>
        <w:t xml:space="preserve">. </w:t>
      </w:r>
      <w:r w:rsidR="00C525FA" w:rsidRPr="00DB37D2">
        <w:rPr>
          <w:color w:val="323232"/>
        </w:rPr>
        <w:t>112</w:t>
      </w:r>
      <w:r w:rsidR="00F02D03" w:rsidRPr="00DB37D2">
        <w:rPr>
          <w:color w:val="323232"/>
        </w:rPr>
        <w:t xml:space="preserve"> </w:t>
      </w:r>
      <w:r w:rsidR="00C525FA" w:rsidRPr="00DB37D2">
        <w:rPr>
          <w:color w:val="323232"/>
        </w:rPr>
        <w:t>-</w:t>
      </w:r>
      <w:r w:rsidR="00F02D03" w:rsidRPr="00DB37D2">
        <w:rPr>
          <w:color w:val="323232"/>
        </w:rPr>
        <w:t xml:space="preserve"> </w:t>
      </w:r>
      <w:r w:rsidR="00C525FA" w:rsidRPr="00DB37D2">
        <w:rPr>
          <w:color w:val="323232"/>
        </w:rPr>
        <w:t>126</w:t>
      </w:r>
      <w:r w:rsidR="008C2560" w:rsidRPr="00DB37D2">
        <w:rPr>
          <w:rFonts w:ascii="Arial" w:hAnsi="Arial" w:cs="Arial"/>
          <w:color w:val="323232"/>
        </w:rPr>
        <w:t xml:space="preserve"> </w:t>
      </w:r>
      <w:r w:rsidR="00C525FA" w:rsidRPr="00DB37D2">
        <w:rPr>
          <w:color w:val="000000"/>
          <w:shd w:val="clear" w:color="auto" w:fill="FFFFFF"/>
          <w:lang w:val="en-US"/>
        </w:rPr>
        <w:t>URL</w:t>
      </w:r>
      <w:r w:rsidR="00C525FA" w:rsidRPr="00DB37D2">
        <w:rPr>
          <w:color w:val="000000"/>
          <w:shd w:val="clear" w:color="auto" w:fill="FFFFFF"/>
        </w:rPr>
        <w:t>:</w:t>
      </w:r>
      <w:r w:rsidR="00C525FA" w:rsidRPr="00DB37D2">
        <w:t xml:space="preserve"> </w:t>
      </w:r>
      <w:hyperlink r:id="rId114" w:history="1">
        <w:r w:rsidR="00C525FA" w:rsidRPr="00DB37D2">
          <w:rPr>
            <w:rStyle w:val="ab"/>
            <w:lang w:val="en-US"/>
          </w:rPr>
          <w:t>https</w:t>
        </w:r>
        <w:r w:rsidR="00C525FA" w:rsidRPr="00DB37D2">
          <w:rPr>
            <w:rStyle w:val="ab"/>
          </w:rPr>
          <w:t>://</w:t>
        </w:r>
        <w:r w:rsidR="00C525FA" w:rsidRPr="00DB37D2">
          <w:rPr>
            <w:rStyle w:val="ab"/>
            <w:lang w:val="en-US"/>
          </w:rPr>
          <w:t>businessperspectives</w:t>
        </w:r>
        <w:r w:rsidR="00C525FA" w:rsidRPr="00DB37D2">
          <w:rPr>
            <w:rStyle w:val="ab"/>
          </w:rPr>
          <w:t>.</w:t>
        </w:r>
        <w:r w:rsidR="00C525FA" w:rsidRPr="00DB37D2">
          <w:rPr>
            <w:rStyle w:val="ab"/>
            <w:lang w:val="en-US"/>
          </w:rPr>
          <w:t>org</w:t>
        </w:r>
        <w:r w:rsidR="00C525FA" w:rsidRPr="00DB37D2">
          <w:rPr>
            <w:rStyle w:val="ab"/>
          </w:rPr>
          <w:t>/</w:t>
        </w:r>
        <w:r w:rsidR="00C525FA" w:rsidRPr="00DB37D2">
          <w:rPr>
            <w:rStyle w:val="ab"/>
            <w:lang w:val="en-US"/>
          </w:rPr>
          <w:t>investment</w:t>
        </w:r>
        <w:r w:rsidR="00C525FA" w:rsidRPr="00DB37D2">
          <w:rPr>
            <w:rStyle w:val="ab"/>
          </w:rPr>
          <w:t>-</w:t>
        </w:r>
        <w:r w:rsidR="00C525FA" w:rsidRPr="00DB37D2">
          <w:rPr>
            <w:rStyle w:val="ab"/>
            <w:lang w:val="en-US"/>
          </w:rPr>
          <w:t>management</w:t>
        </w:r>
        <w:r w:rsidR="00C525FA" w:rsidRPr="00DB37D2">
          <w:rPr>
            <w:rStyle w:val="ab"/>
          </w:rPr>
          <w:t>-</w:t>
        </w:r>
        <w:r w:rsidR="00C525FA" w:rsidRPr="00DB37D2">
          <w:rPr>
            <w:rStyle w:val="ab"/>
            <w:lang w:val="en-US"/>
          </w:rPr>
          <w:t>and</w:t>
        </w:r>
        <w:r w:rsidR="00C525FA" w:rsidRPr="00DB37D2">
          <w:rPr>
            <w:rStyle w:val="ab"/>
          </w:rPr>
          <w:t>-</w:t>
        </w:r>
        <w:r w:rsidR="00C525FA" w:rsidRPr="00DB37D2">
          <w:rPr>
            <w:rStyle w:val="ab"/>
            <w:lang w:val="en-US"/>
          </w:rPr>
          <w:t>financial</w:t>
        </w:r>
        <w:r w:rsidR="00C525FA" w:rsidRPr="00DB37D2">
          <w:rPr>
            <w:rStyle w:val="ab"/>
          </w:rPr>
          <w:t>-</w:t>
        </w:r>
        <w:r w:rsidR="00C525FA" w:rsidRPr="00DB37D2">
          <w:rPr>
            <w:rStyle w:val="ab"/>
            <w:lang w:val="en-US"/>
          </w:rPr>
          <w:t>innovations</w:t>
        </w:r>
        <w:r w:rsidR="00C525FA" w:rsidRPr="00DB37D2">
          <w:rPr>
            <w:rStyle w:val="ab"/>
          </w:rPr>
          <w:t>/</w:t>
        </w:r>
        <w:r w:rsidR="00C525FA" w:rsidRPr="00DB37D2">
          <w:rPr>
            <w:rStyle w:val="ab"/>
            <w:lang w:val="en-US"/>
          </w:rPr>
          <w:t>issue</w:t>
        </w:r>
        <w:r w:rsidR="00C525FA" w:rsidRPr="00DB37D2">
          <w:rPr>
            <w:rStyle w:val="ab"/>
          </w:rPr>
          <w:t>-104/</w:t>
        </w:r>
        <w:r w:rsidR="00C525FA" w:rsidRPr="00DB37D2">
          <w:rPr>
            <w:rStyle w:val="ab"/>
            <w:lang w:val="en-US"/>
          </w:rPr>
          <w:t>the</w:t>
        </w:r>
        <w:r w:rsidR="00C525FA" w:rsidRPr="00DB37D2">
          <w:rPr>
            <w:rStyle w:val="ab"/>
          </w:rPr>
          <w:t>-</w:t>
        </w:r>
        <w:r w:rsidR="00C525FA" w:rsidRPr="00DB37D2">
          <w:rPr>
            <w:rStyle w:val="ab"/>
            <w:lang w:val="en-US"/>
          </w:rPr>
          <w:t>economics</w:t>
        </w:r>
        <w:r w:rsidR="00C525FA" w:rsidRPr="00DB37D2">
          <w:rPr>
            <w:rStyle w:val="ab"/>
          </w:rPr>
          <w:t>-</w:t>
        </w:r>
        <w:r w:rsidR="00C525FA" w:rsidRPr="00DB37D2">
          <w:rPr>
            <w:rStyle w:val="ab"/>
            <w:lang w:val="en-US"/>
          </w:rPr>
          <w:t>of</w:t>
        </w:r>
        <w:r w:rsidR="00C525FA" w:rsidRPr="00DB37D2">
          <w:rPr>
            <w:rStyle w:val="ab"/>
          </w:rPr>
          <w:t>-</w:t>
        </w:r>
        <w:r w:rsidR="00C525FA" w:rsidRPr="00DB37D2">
          <w:rPr>
            <w:rStyle w:val="ab"/>
            <w:lang w:val="en-US"/>
          </w:rPr>
          <w:t>securitization</w:t>
        </w:r>
        <w:r w:rsidR="00C525FA" w:rsidRPr="00DB37D2">
          <w:rPr>
            <w:rStyle w:val="ab"/>
          </w:rPr>
          <w:t>-</w:t>
        </w:r>
        <w:r w:rsidR="00C525FA" w:rsidRPr="00DB37D2">
          <w:rPr>
            <w:rStyle w:val="ab"/>
            <w:lang w:val="en-US"/>
          </w:rPr>
          <w:t>evidence</w:t>
        </w:r>
        <w:r w:rsidR="00C525FA" w:rsidRPr="00DB37D2">
          <w:rPr>
            <w:rStyle w:val="ab"/>
          </w:rPr>
          <w:t>-</w:t>
        </w:r>
        <w:r w:rsidR="00C525FA" w:rsidRPr="00DB37D2">
          <w:rPr>
            <w:rStyle w:val="ab"/>
            <w:lang w:val="en-US"/>
          </w:rPr>
          <w:t>from</w:t>
        </w:r>
        <w:r w:rsidR="00C525FA" w:rsidRPr="00DB37D2">
          <w:rPr>
            <w:rStyle w:val="ab"/>
          </w:rPr>
          <w:t>-</w:t>
        </w:r>
        <w:r w:rsidR="00C525FA" w:rsidRPr="00DB37D2">
          <w:rPr>
            <w:rStyle w:val="ab"/>
            <w:lang w:val="en-US"/>
          </w:rPr>
          <w:t>the</w:t>
        </w:r>
        <w:r w:rsidR="00C525FA" w:rsidRPr="00DB37D2">
          <w:rPr>
            <w:rStyle w:val="ab"/>
          </w:rPr>
          <w:t>-</w:t>
        </w:r>
        <w:r w:rsidR="00C525FA" w:rsidRPr="00DB37D2">
          <w:rPr>
            <w:rStyle w:val="ab"/>
            <w:lang w:val="en-US"/>
          </w:rPr>
          <w:t>european</w:t>
        </w:r>
        <w:r w:rsidR="00C525FA" w:rsidRPr="00DB37D2">
          <w:rPr>
            <w:rStyle w:val="ab"/>
          </w:rPr>
          <w:t>-</w:t>
        </w:r>
        <w:r w:rsidR="00C525FA" w:rsidRPr="00DB37D2">
          <w:rPr>
            <w:rStyle w:val="ab"/>
            <w:lang w:val="en-US"/>
          </w:rPr>
          <w:t>markets</w:t>
        </w:r>
      </w:hyperlink>
      <w:r w:rsidR="00C525FA" w:rsidRPr="00DB37D2">
        <w:t xml:space="preserve"> (дата обращения 14.05.2020).</w:t>
      </w:r>
    </w:p>
    <w:p w14:paraId="49A60676" w14:textId="00860474" w:rsidR="0048472F" w:rsidRPr="00DB37D2" w:rsidRDefault="0048472F" w:rsidP="00F42EE3">
      <w:pPr>
        <w:pStyle w:val="af1"/>
        <w:numPr>
          <w:ilvl w:val="0"/>
          <w:numId w:val="14"/>
        </w:numPr>
        <w:spacing w:after="0" w:line="240" w:lineRule="auto"/>
        <w:ind w:left="0" w:firstLine="0"/>
        <w:jc w:val="both"/>
      </w:pPr>
      <w:r w:rsidRPr="00DB37D2">
        <w:rPr>
          <w:lang w:val="en-US"/>
        </w:rPr>
        <w:t>Roibás Millán, I. Securitization in Spain: Past developments and expected future trends / I. Roibás Millán //</w:t>
      </w:r>
      <w:r w:rsidR="008C2560" w:rsidRPr="00DB37D2">
        <w:rPr>
          <w:lang w:val="en-US"/>
        </w:rPr>
        <w:t xml:space="preserve"> Spain Economic Watch. </w:t>
      </w:r>
      <w:r w:rsidR="008C2560" w:rsidRPr="00DB37D2">
        <w:t>09.08.2014.</w:t>
      </w:r>
      <w:r w:rsidRPr="00DB37D2">
        <w:t xml:space="preserve"> </w:t>
      </w:r>
      <w:r w:rsidRPr="00DB37D2">
        <w:rPr>
          <w:lang w:val="en-US"/>
        </w:rPr>
        <w:t>URL</w:t>
      </w:r>
      <w:r w:rsidRPr="00DB37D2">
        <w:t xml:space="preserve">: </w:t>
      </w:r>
      <w:hyperlink r:id="rId115"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bbvaresearch</w:t>
        </w:r>
        <w:r w:rsidRPr="00DB37D2">
          <w:rPr>
            <w:rStyle w:val="ab"/>
          </w:rPr>
          <w:t>.</w:t>
        </w:r>
        <w:r w:rsidRPr="00DB37D2">
          <w:rPr>
            <w:rStyle w:val="ab"/>
            <w:lang w:val="en-US"/>
          </w:rPr>
          <w:t>com</w:t>
        </w:r>
        <w:r w:rsidRPr="00DB37D2">
          <w:rPr>
            <w:rStyle w:val="ab"/>
          </w:rPr>
          <w:t>/</w:t>
        </w:r>
        <w:r w:rsidRPr="00DB37D2">
          <w:rPr>
            <w:rStyle w:val="ab"/>
            <w:lang w:val="en-US"/>
          </w:rPr>
          <w:t>wp</w:t>
        </w:r>
        <w:r w:rsidRPr="00DB37D2">
          <w:rPr>
            <w:rStyle w:val="ab"/>
          </w:rPr>
          <w:t>-</w:t>
        </w:r>
        <w:r w:rsidRPr="00DB37D2">
          <w:rPr>
            <w:rStyle w:val="ab"/>
            <w:lang w:val="en-US"/>
          </w:rPr>
          <w:t>content</w:t>
        </w:r>
        <w:r w:rsidRPr="00DB37D2">
          <w:rPr>
            <w:rStyle w:val="ab"/>
          </w:rPr>
          <w:t>/</w:t>
        </w:r>
        <w:r w:rsidRPr="00DB37D2">
          <w:rPr>
            <w:rStyle w:val="ab"/>
            <w:lang w:val="en-US"/>
          </w:rPr>
          <w:t>uploads</w:t>
        </w:r>
        <w:r w:rsidRPr="00DB37D2">
          <w:rPr>
            <w:rStyle w:val="ab"/>
          </w:rPr>
          <w:t>/2014/09/</w:t>
        </w:r>
        <w:r w:rsidRPr="00DB37D2">
          <w:rPr>
            <w:rStyle w:val="ab"/>
            <w:lang w:val="en-US"/>
          </w:rPr>
          <w:t>EW</w:t>
        </w:r>
        <w:r w:rsidRPr="00DB37D2">
          <w:rPr>
            <w:rStyle w:val="ab"/>
          </w:rPr>
          <w:t>_</w:t>
        </w:r>
        <w:r w:rsidRPr="00DB37D2">
          <w:rPr>
            <w:rStyle w:val="ab"/>
            <w:lang w:val="en-US"/>
          </w:rPr>
          <w:t>Securitization</w:t>
        </w:r>
        <w:r w:rsidRPr="00DB37D2">
          <w:rPr>
            <w:rStyle w:val="ab"/>
          </w:rPr>
          <w:t>-</w:t>
        </w:r>
        <w:r w:rsidRPr="00DB37D2">
          <w:rPr>
            <w:rStyle w:val="ab"/>
            <w:lang w:val="en-US"/>
          </w:rPr>
          <w:t>in</w:t>
        </w:r>
        <w:r w:rsidRPr="00DB37D2">
          <w:rPr>
            <w:rStyle w:val="ab"/>
          </w:rPr>
          <w:t>-</w:t>
        </w:r>
        <w:r w:rsidRPr="00DB37D2">
          <w:rPr>
            <w:rStyle w:val="ab"/>
            <w:lang w:val="en-US"/>
          </w:rPr>
          <w:t>Spain</w:t>
        </w:r>
        <w:r w:rsidRPr="00DB37D2">
          <w:rPr>
            <w:rStyle w:val="ab"/>
          </w:rPr>
          <w:t>1.</w:t>
        </w:r>
        <w:r w:rsidRPr="00DB37D2">
          <w:rPr>
            <w:rStyle w:val="ab"/>
            <w:lang w:val="en-US"/>
          </w:rPr>
          <w:t>pdf</w:t>
        </w:r>
      </w:hyperlink>
      <w:r w:rsidRPr="00DB37D2">
        <w:rPr>
          <w:iCs/>
        </w:rPr>
        <w:t xml:space="preserve"> (дата обращения 13.05.2020).</w:t>
      </w:r>
    </w:p>
    <w:p w14:paraId="02DF7E37" w14:textId="318C2360" w:rsidR="00C22E9D" w:rsidRPr="00DB37D2" w:rsidRDefault="00C22E9D" w:rsidP="00F42EE3">
      <w:pPr>
        <w:pStyle w:val="af1"/>
        <w:numPr>
          <w:ilvl w:val="0"/>
          <w:numId w:val="14"/>
        </w:numPr>
        <w:spacing w:after="0" w:line="240" w:lineRule="auto"/>
        <w:ind w:left="0" w:firstLine="0"/>
        <w:jc w:val="both"/>
      </w:pPr>
      <w:r w:rsidRPr="00DB37D2">
        <w:rPr>
          <w:iCs/>
          <w:lang w:val="en-US"/>
        </w:rPr>
        <w:t xml:space="preserve">Richard, S. F. Roll R. Prepayments on fixed-rate mortgage-backed securities / S. F. Richard, R. Roll // </w:t>
      </w:r>
      <w:r w:rsidRPr="00DB37D2">
        <w:rPr>
          <w:shd w:val="clear" w:color="auto" w:fill="FFFFFF"/>
          <w:lang w:val="en-US"/>
        </w:rPr>
        <w:t>Journal of Portfolio Management.</w:t>
      </w:r>
      <w:r w:rsidR="008E0BF7" w:rsidRPr="00DB37D2">
        <w:rPr>
          <w:rFonts w:eastAsiaTheme="minorEastAsia"/>
          <w:lang w:val="en-US"/>
        </w:rPr>
        <w:t xml:space="preserve"> -</w:t>
      </w:r>
      <w:r w:rsidR="008A3B2A" w:rsidRPr="00DB37D2">
        <w:rPr>
          <w:lang w:val="en-US"/>
        </w:rPr>
        <w:t xml:space="preserve"> </w:t>
      </w:r>
      <w:r w:rsidRPr="00DB37D2">
        <w:rPr>
          <w:lang w:val="en-US"/>
        </w:rPr>
        <w:t xml:space="preserve">1989. </w:t>
      </w:r>
      <w:r w:rsidRPr="00DB37D2">
        <w:t>№15(3)</w:t>
      </w:r>
      <w:r w:rsidR="008A3B2A" w:rsidRPr="00DB37D2">
        <w:t xml:space="preserve">, </w:t>
      </w:r>
      <w:r w:rsidR="008A3B2A" w:rsidRPr="00DB37D2">
        <w:rPr>
          <w:lang w:val="en-US"/>
        </w:rPr>
        <w:t>Spring</w:t>
      </w:r>
      <w:r w:rsidR="008A3B2A" w:rsidRPr="00DB37D2">
        <w:t>.</w:t>
      </w:r>
      <w:r w:rsidRPr="00DB37D2">
        <w:rPr>
          <w:rFonts w:eastAsiaTheme="minorEastAsia"/>
        </w:rPr>
        <w:t xml:space="preserve"> – </w:t>
      </w:r>
      <w:r w:rsidRPr="00DB37D2">
        <w:rPr>
          <w:rFonts w:eastAsiaTheme="minorEastAsia"/>
          <w:lang w:val="en-US"/>
        </w:rPr>
        <w:t>P</w:t>
      </w:r>
      <w:r w:rsidRPr="00DB37D2">
        <w:rPr>
          <w:rFonts w:eastAsiaTheme="minorEastAsia"/>
        </w:rPr>
        <w:t xml:space="preserve">. </w:t>
      </w:r>
      <w:r w:rsidRPr="00DB37D2">
        <w:t xml:space="preserve">73 - 82. </w:t>
      </w:r>
      <w:r w:rsidRPr="00DB37D2">
        <w:rPr>
          <w:lang w:val="en-US"/>
        </w:rPr>
        <w:t>URL</w:t>
      </w:r>
      <w:r w:rsidRPr="00DB37D2">
        <w:rPr>
          <w:iCs/>
        </w:rPr>
        <w:t xml:space="preserve">: </w:t>
      </w:r>
      <w:hyperlink r:id="rId116"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anderson</w:t>
        </w:r>
        <w:r w:rsidRPr="00DB37D2">
          <w:rPr>
            <w:rStyle w:val="ab"/>
          </w:rPr>
          <w:t>.</w:t>
        </w:r>
        <w:r w:rsidRPr="00DB37D2">
          <w:rPr>
            <w:rStyle w:val="ab"/>
            <w:lang w:val="en-US"/>
          </w:rPr>
          <w:t>ucla</w:t>
        </w:r>
        <w:r w:rsidRPr="00DB37D2">
          <w:rPr>
            <w:rStyle w:val="ab"/>
          </w:rPr>
          <w:t>.</w:t>
        </w:r>
        <w:r w:rsidRPr="00DB37D2">
          <w:rPr>
            <w:rStyle w:val="ab"/>
            <w:lang w:val="en-US"/>
          </w:rPr>
          <w:t>edu</w:t>
        </w:r>
        <w:r w:rsidRPr="00DB37D2">
          <w:rPr>
            <w:rStyle w:val="ab"/>
          </w:rPr>
          <w:t>/</w:t>
        </w:r>
        <w:r w:rsidRPr="00DB37D2">
          <w:rPr>
            <w:rStyle w:val="ab"/>
            <w:lang w:val="en-US"/>
          </w:rPr>
          <w:t>documents</w:t>
        </w:r>
        <w:r w:rsidRPr="00DB37D2">
          <w:rPr>
            <w:rStyle w:val="ab"/>
          </w:rPr>
          <w:t>/</w:t>
        </w:r>
        <w:r w:rsidRPr="00DB37D2">
          <w:rPr>
            <w:rStyle w:val="ab"/>
            <w:lang w:val="en-US"/>
          </w:rPr>
          <w:t>areas</w:t>
        </w:r>
        <w:r w:rsidRPr="00DB37D2">
          <w:rPr>
            <w:rStyle w:val="ab"/>
          </w:rPr>
          <w:t>/</w:t>
        </w:r>
        <w:r w:rsidRPr="00DB37D2">
          <w:rPr>
            <w:rStyle w:val="ab"/>
            <w:lang w:val="en-US"/>
          </w:rPr>
          <w:t>fac</w:t>
        </w:r>
        <w:r w:rsidRPr="00DB37D2">
          <w:rPr>
            <w:rStyle w:val="ab"/>
          </w:rPr>
          <w:t>/</w:t>
        </w:r>
        <w:r w:rsidRPr="00DB37D2">
          <w:rPr>
            <w:rStyle w:val="ab"/>
            <w:lang w:val="en-US"/>
          </w:rPr>
          <w:t>finance</w:t>
        </w:r>
        <w:r w:rsidRPr="00DB37D2">
          <w:rPr>
            <w:rStyle w:val="ab"/>
          </w:rPr>
          <w:t>/1989-1.</w:t>
        </w:r>
        <w:r w:rsidRPr="00DB37D2">
          <w:rPr>
            <w:rStyle w:val="ab"/>
            <w:lang w:val="en-US"/>
          </w:rPr>
          <w:t>pdf</w:t>
        </w:r>
      </w:hyperlink>
      <w:r w:rsidRPr="00DB37D2">
        <w:t xml:space="preserve"> </w:t>
      </w:r>
      <w:r w:rsidRPr="00DB37D2">
        <w:rPr>
          <w:iCs/>
        </w:rPr>
        <w:t>(дата обращения 13.05.2020).</w:t>
      </w:r>
    </w:p>
    <w:p w14:paraId="04AA3F7B" w14:textId="0ED7CE41" w:rsidR="006E6A91" w:rsidRPr="00DB37D2" w:rsidRDefault="009471C8" w:rsidP="006E6A91">
      <w:pPr>
        <w:pStyle w:val="ac"/>
        <w:numPr>
          <w:ilvl w:val="0"/>
          <w:numId w:val="14"/>
        </w:numPr>
        <w:ind w:left="0" w:firstLine="0"/>
        <w:jc w:val="both"/>
        <w:rPr>
          <w:sz w:val="24"/>
          <w:szCs w:val="24"/>
        </w:rPr>
      </w:pPr>
      <w:r w:rsidRPr="00DB37D2">
        <w:rPr>
          <w:sz w:val="24"/>
          <w:szCs w:val="24"/>
          <w:lang w:val="en-US"/>
        </w:rPr>
        <w:t>Zhang</w:t>
      </w:r>
      <w:r w:rsidR="00FA7BED" w:rsidRPr="00DB37D2">
        <w:rPr>
          <w:sz w:val="24"/>
          <w:szCs w:val="24"/>
          <w:lang w:val="en-US"/>
        </w:rPr>
        <w:t>, J. Yin Y. Zhang L. Determinants of loan securitization in Chinese banking: Cost-benefit-based analysis / J. Zhang, Y. Yin, L. Zhang // P</w:t>
      </w:r>
      <w:r w:rsidR="008E0BF7" w:rsidRPr="00DB37D2">
        <w:rPr>
          <w:sz w:val="24"/>
          <w:szCs w:val="24"/>
          <w:lang w:val="en-US"/>
        </w:rPr>
        <w:t>acific-Basin Finance Journal. -</w:t>
      </w:r>
      <w:r w:rsidR="00FA7BED" w:rsidRPr="00DB37D2">
        <w:rPr>
          <w:sz w:val="24"/>
          <w:szCs w:val="24"/>
          <w:lang w:val="en-US"/>
        </w:rPr>
        <w:t xml:space="preserve"> 2019. Vol</w:t>
      </w:r>
      <w:r w:rsidR="00FA7BED" w:rsidRPr="00DB37D2">
        <w:rPr>
          <w:sz w:val="24"/>
          <w:szCs w:val="24"/>
        </w:rPr>
        <w:t>. 57.</w:t>
      </w:r>
      <w:r w:rsidR="008A3B2A" w:rsidRPr="00DB37D2">
        <w:rPr>
          <w:sz w:val="24"/>
          <w:szCs w:val="24"/>
        </w:rPr>
        <w:t xml:space="preserve">, </w:t>
      </w:r>
      <w:r w:rsidR="008A3B2A" w:rsidRPr="00DB37D2">
        <w:rPr>
          <w:sz w:val="24"/>
          <w:szCs w:val="24"/>
          <w:lang w:val="en-US"/>
        </w:rPr>
        <w:t>October</w:t>
      </w:r>
      <w:r w:rsidR="008A3B2A" w:rsidRPr="00DB37D2">
        <w:rPr>
          <w:sz w:val="24"/>
          <w:szCs w:val="24"/>
        </w:rPr>
        <w:t>.</w:t>
      </w:r>
      <w:r w:rsidR="00FA7BED" w:rsidRPr="00DB37D2">
        <w:rPr>
          <w:sz w:val="24"/>
          <w:szCs w:val="24"/>
        </w:rPr>
        <w:t xml:space="preserve"> </w:t>
      </w:r>
      <w:r w:rsidR="00FA7BED" w:rsidRPr="00DB37D2">
        <w:rPr>
          <w:sz w:val="24"/>
          <w:szCs w:val="24"/>
          <w:lang w:val="en-US"/>
        </w:rPr>
        <w:t>URL</w:t>
      </w:r>
      <w:r w:rsidR="00FA7BED" w:rsidRPr="00DB37D2">
        <w:rPr>
          <w:sz w:val="24"/>
          <w:szCs w:val="24"/>
        </w:rPr>
        <w:t xml:space="preserve">: </w:t>
      </w:r>
      <w:hyperlink r:id="rId117" w:history="1">
        <w:r w:rsidR="00FA7BED" w:rsidRPr="00DB37D2">
          <w:rPr>
            <w:color w:val="0000FF"/>
            <w:sz w:val="24"/>
            <w:szCs w:val="24"/>
            <w:u w:val="single"/>
          </w:rPr>
          <w:t>https://www.sciencedirect.com/science/article/pii/S0927538X18300519</w:t>
        </w:r>
      </w:hyperlink>
      <w:r w:rsidR="00FA7BED" w:rsidRPr="00DB37D2">
        <w:rPr>
          <w:sz w:val="24"/>
          <w:szCs w:val="24"/>
        </w:rPr>
        <w:t xml:space="preserve"> (дата обращения 11.05.2020).</w:t>
      </w:r>
    </w:p>
    <w:p w14:paraId="29D74A49" w14:textId="7994978D" w:rsidR="002B06AD" w:rsidRPr="004708A8" w:rsidRDefault="002B06AD" w:rsidP="002B06AD">
      <w:pPr>
        <w:pStyle w:val="ac"/>
        <w:jc w:val="both"/>
        <w:rPr>
          <w:sz w:val="24"/>
        </w:rPr>
      </w:pPr>
    </w:p>
    <w:p w14:paraId="425E8FC6" w14:textId="63EE7079" w:rsidR="00A67E3F" w:rsidRDefault="00AC44D8" w:rsidP="002B06AD">
      <w:pPr>
        <w:pStyle w:val="af1"/>
        <w:spacing w:after="0" w:line="240" w:lineRule="auto"/>
        <w:ind w:left="0" w:firstLine="284"/>
        <w:jc w:val="center"/>
        <w:rPr>
          <w:b/>
        </w:rPr>
      </w:pPr>
      <w:r w:rsidRPr="00880F08">
        <w:rPr>
          <w:b/>
        </w:rPr>
        <w:t>Электронные ресурсы и документы</w:t>
      </w:r>
    </w:p>
    <w:p w14:paraId="1251FA5F" w14:textId="77777777" w:rsidR="006E6A91" w:rsidRPr="006E6A91" w:rsidRDefault="006E6A91" w:rsidP="008E0BF7">
      <w:pPr>
        <w:pStyle w:val="af1"/>
        <w:spacing w:after="0" w:line="240" w:lineRule="auto"/>
        <w:ind w:left="0"/>
        <w:jc w:val="both"/>
        <w:rPr>
          <w:b/>
        </w:rPr>
      </w:pPr>
    </w:p>
    <w:p w14:paraId="295C10ED" w14:textId="77777777" w:rsidR="008A3B2A" w:rsidRPr="00DB37D2" w:rsidRDefault="008A3B2A" w:rsidP="00DB37D2">
      <w:pPr>
        <w:pStyle w:val="af1"/>
        <w:numPr>
          <w:ilvl w:val="0"/>
          <w:numId w:val="23"/>
        </w:numPr>
        <w:spacing w:after="0" w:line="240" w:lineRule="auto"/>
        <w:ind w:left="0" w:firstLine="0"/>
        <w:jc w:val="both"/>
      </w:pPr>
      <w:r w:rsidRPr="00DB37D2">
        <w:t xml:space="preserve">ДОМ.РФ СТРАТЕГИЯ РАЗВИТИЯ Единого института развития в жилищной сфере на период 2016–2020 гг. // URL: </w:t>
      </w:r>
      <w:hyperlink r:id="rId118" w:history="1">
        <w:r w:rsidRPr="00DB37D2">
          <w:rPr>
            <w:rStyle w:val="ab"/>
          </w:rPr>
          <w:t>https://xn--d1aqf.xn--p1ai/wp-content/uploads/2016/07/Strategia_AHML_2016_2020_25_02_2016.pdf</w:t>
        </w:r>
      </w:hyperlink>
      <w:r w:rsidRPr="00DB37D2">
        <w:t xml:space="preserve"> (дата обращения 14.05.2020).</w:t>
      </w:r>
    </w:p>
    <w:p w14:paraId="05BFC806" w14:textId="3406B9EA" w:rsidR="008A3B2A" w:rsidRPr="00DB37D2" w:rsidRDefault="008A3B2A" w:rsidP="00DB37D2">
      <w:pPr>
        <w:pStyle w:val="af1"/>
        <w:numPr>
          <w:ilvl w:val="0"/>
          <w:numId w:val="23"/>
        </w:numPr>
        <w:spacing w:line="240" w:lineRule="auto"/>
        <w:ind w:left="0" w:firstLine="0"/>
        <w:jc w:val="both"/>
        <w:rPr>
          <w:rFonts w:ascii="Verdana" w:hAnsi="Verdana"/>
        </w:rPr>
      </w:pPr>
      <w:r w:rsidRPr="00DB37D2">
        <w:t xml:space="preserve">"Международный стандарт финансовой отчетности (IFRS) 9 "Финансовые инструменты" (введен в действие на территории Российской Федерации в редакции 2014 года Приказом Минфина России от 27.06.2016 N 98н) (ред. от 16.09.2019) // КонсультантПлюс. </w:t>
      </w:r>
      <w:r w:rsidRPr="00DB37D2">
        <w:rPr>
          <w:lang w:val="en-US"/>
        </w:rPr>
        <w:t>URL</w:t>
      </w:r>
      <w:r w:rsidRPr="00DB37D2">
        <w:t xml:space="preserve">: </w:t>
      </w:r>
      <w:hyperlink r:id="rId119" w:history="1">
        <w:r w:rsidRPr="00DB37D2">
          <w:rPr>
            <w:rStyle w:val="ab"/>
          </w:rPr>
          <w:t>http://www.consultant.ru/document/cons_doc_LAW_202060/</w:t>
        </w:r>
      </w:hyperlink>
      <w:r w:rsidRPr="00DB37D2">
        <w:rPr>
          <w:iCs/>
        </w:rPr>
        <w:t xml:space="preserve"> (дата обращения 13.05.2020).</w:t>
      </w:r>
    </w:p>
    <w:p w14:paraId="48636D11" w14:textId="73300F9E" w:rsidR="008A3B2A" w:rsidRPr="00DB37D2" w:rsidRDefault="008A3B2A" w:rsidP="00DB37D2">
      <w:pPr>
        <w:pStyle w:val="af1"/>
        <w:numPr>
          <w:ilvl w:val="0"/>
          <w:numId w:val="23"/>
        </w:numPr>
        <w:spacing w:after="0" w:line="240" w:lineRule="auto"/>
        <w:ind w:left="0" w:firstLine="0"/>
        <w:jc w:val="both"/>
      </w:pPr>
      <w:r w:rsidRPr="00DB37D2">
        <w:t>Меры Банка России по обеспечению сбалансированного развития ипотечного кредитования / Банк России // Доклад для общественных консультаций. - Декабрь 2019.</w:t>
      </w:r>
      <w:r w:rsidRPr="00DB37D2">
        <w:rPr>
          <w:color w:val="000000"/>
        </w:rPr>
        <w:t xml:space="preserve"> </w:t>
      </w:r>
      <w:r w:rsidRPr="00DB37D2">
        <w:rPr>
          <w:lang w:val="en-US"/>
        </w:rPr>
        <w:t>URL</w:t>
      </w:r>
      <w:r w:rsidRPr="00DB37D2">
        <w:t xml:space="preserve">: </w:t>
      </w:r>
      <w:hyperlink r:id="rId120" w:history="1">
        <w:r w:rsidRPr="00DB37D2">
          <w:rPr>
            <w:rStyle w:val="ab"/>
          </w:rPr>
          <w:t>http://cbr.ru/Content/Document/File/94935/Consultation_Paper_191217.pdf</w:t>
        </w:r>
      </w:hyperlink>
      <w:r w:rsidRPr="00DB37D2">
        <w:t xml:space="preserve"> (дата обращения: 14.05.2020).</w:t>
      </w:r>
    </w:p>
    <w:p w14:paraId="6D8CCC41" w14:textId="69F21A7C" w:rsidR="008A3B2A" w:rsidRPr="00DB37D2" w:rsidRDefault="008A3B2A" w:rsidP="00DB37D2">
      <w:pPr>
        <w:pStyle w:val="af1"/>
        <w:numPr>
          <w:ilvl w:val="0"/>
          <w:numId w:val="23"/>
        </w:numPr>
        <w:spacing w:after="0" w:line="240" w:lineRule="auto"/>
        <w:ind w:left="0" w:firstLine="0"/>
        <w:jc w:val="both"/>
      </w:pPr>
      <w:r w:rsidRPr="00DB37D2">
        <w:t>Центр внимания: Развитие росси</w:t>
      </w:r>
      <w:r w:rsidR="008E0BF7" w:rsidRPr="00DB37D2">
        <w:t>йского ипотечного рынка / АКРА -</w:t>
      </w:r>
      <w:r w:rsidRPr="00DB37D2">
        <w:t xml:space="preserve"> 02.08.2019. URL: </w:t>
      </w:r>
      <w:hyperlink r:id="rId121" w:history="1">
        <w:r w:rsidRPr="00DB37D2">
          <w:rPr>
            <w:rStyle w:val="ab"/>
          </w:rPr>
          <w:t>https://www.acra-ratings.ru/storage/content/attachments/6860/20190802_Russian_mortgage-backed_securities_market.pdf</w:t>
        </w:r>
      </w:hyperlink>
      <w:r w:rsidRPr="00DB37D2">
        <w:t xml:space="preserve"> (дата обращения 14.05.2020).</w:t>
      </w:r>
    </w:p>
    <w:p w14:paraId="6FCDB9CF" w14:textId="21FBF140" w:rsidR="00A56DFE" w:rsidRPr="00DB37D2" w:rsidRDefault="00A56DFE" w:rsidP="00DB37D2">
      <w:pPr>
        <w:pStyle w:val="af1"/>
        <w:numPr>
          <w:ilvl w:val="0"/>
          <w:numId w:val="23"/>
        </w:numPr>
        <w:spacing w:line="240" w:lineRule="auto"/>
        <w:ind w:left="0" w:firstLine="0"/>
        <w:jc w:val="both"/>
      </w:pPr>
      <w:r w:rsidRPr="00DB37D2">
        <w:t xml:space="preserve">Энциклопедия российской секьюритизации 2019. </w:t>
      </w:r>
      <w:r w:rsidRPr="00DB37D2">
        <w:rPr>
          <w:lang w:val="en-US"/>
        </w:rPr>
        <w:t>URL</w:t>
      </w:r>
      <w:r w:rsidRPr="00DB37D2">
        <w:t xml:space="preserve">: </w:t>
      </w:r>
      <w:hyperlink r:id="rId122" w:history="1">
        <w:r w:rsidRPr="00DB37D2">
          <w:rPr>
            <w:rStyle w:val="ab"/>
          </w:rPr>
          <w:t>http://russecuritisation.ru/enciklopediya_sekyuritizacii_vypuski/2019/</w:t>
        </w:r>
      </w:hyperlink>
      <w:r w:rsidRPr="00DB37D2">
        <w:t xml:space="preserve"> (дата обращения 14.04.2020).</w:t>
      </w:r>
    </w:p>
    <w:p w14:paraId="3156F3A4" w14:textId="5962F818" w:rsidR="00A56DFE" w:rsidRPr="00DB37D2" w:rsidRDefault="00A56DFE" w:rsidP="00DB37D2">
      <w:pPr>
        <w:pStyle w:val="af1"/>
        <w:numPr>
          <w:ilvl w:val="0"/>
          <w:numId w:val="23"/>
        </w:numPr>
        <w:spacing w:line="240" w:lineRule="auto"/>
        <w:ind w:left="0" w:firstLine="0"/>
        <w:jc w:val="both"/>
      </w:pPr>
      <w:r w:rsidRPr="00DB37D2">
        <w:t xml:space="preserve">Энциклопедия российской секьюритизации 2020. </w:t>
      </w:r>
      <w:r w:rsidRPr="00DB37D2">
        <w:rPr>
          <w:lang w:val="en-US"/>
        </w:rPr>
        <w:t>URL</w:t>
      </w:r>
      <w:r w:rsidRPr="00DB37D2">
        <w:t xml:space="preserve">: </w:t>
      </w:r>
      <w:hyperlink r:id="rId123" w:history="1">
        <w:r w:rsidRPr="00DB37D2">
          <w:rPr>
            <w:rStyle w:val="ab"/>
          </w:rPr>
          <w:t>http://russecuritisation.ru/files/securitization/sec-2020.pdf</w:t>
        </w:r>
      </w:hyperlink>
      <w:r w:rsidRPr="00DB37D2">
        <w:t xml:space="preserve"> (дата обращения 13.05.2020).</w:t>
      </w:r>
    </w:p>
    <w:p w14:paraId="68CBE8F9" w14:textId="77777777" w:rsidR="008A3B2A" w:rsidRPr="00DB37D2" w:rsidRDefault="008A3B2A" w:rsidP="00DB37D2">
      <w:pPr>
        <w:pStyle w:val="af1"/>
        <w:numPr>
          <w:ilvl w:val="0"/>
          <w:numId w:val="23"/>
        </w:numPr>
        <w:spacing w:after="0" w:line="240" w:lineRule="auto"/>
        <w:ind w:left="0" w:firstLine="0"/>
        <w:jc w:val="both"/>
        <w:rPr>
          <w:lang w:val="en-US"/>
        </w:rPr>
      </w:pPr>
      <w:r w:rsidRPr="00DB37D2">
        <w:rPr>
          <w:lang w:val="en-US"/>
        </w:rPr>
        <w:t xml:space="preserve">Basics of Fannie Mae Single-Family MBS // URL: </w:t>
      </w:r>
      <w:hyperlink r:id="rId124" w:history="1">
        <w:r w:rsidRPr="00DB37D2">
          <w:rPr>
            <w:rStyle w:val="ab"/>
            <w:lang w:val="en-US"/>
          </w:rPr>
          <w:t>https://www.fanniemae.com/resources/file/mbs/pdf/basics-sf-mbs.pdf</w:t>
        </w:r>
      </w:hyperlink>
      <w:r w:rsidRPr="00DB37D2">
        <w:rPr>
          <w:lang w:val="en-US"/>
        </w:rPr>
        <w:t xml:space="preserve"> </w:t>
      </w:r>
      <w:r w:rsidRPr="00DB37D2">
        <w:rPr>
          <w:iCs/>
          <w:lang w:val="en-US"/>
        </w:rPr>
        <w:t>(</w:t>
      </w:r>
      <w:r w:rsidRPr="00DB37D2">
        <w:rPr>
          <w:iCs/>
        </w:rPr>
        <w:t>дата</w:t>
      </w:r>
      <w:r w:rsidRPr="00DB37D2">
        <w:rPr>
          <w:iCs/>
          <w:lang w:val="en-US"/>
        </w:rPr>
        <w:t xml:space="preserve"> </w:t>
      </w:r>
      <w:r w:rsidRPr="00DB37D2">
        <w:rPr>
          <w:iCs/>
        </w:rPr>
        <w:t>обращения</w:t>
      </w:r>
      <w:r w:rsidRPr="00DB37D2">
        <w:rPr>
          <w:iCs/>
          <w:lang w:val="en-US"/>
        </w:rPr>
        <w:t xml:space="preserve"> 13.05.2020).</w:t>
      </w:r>
    </w:p>
    <w:p w14:paraId="645F6834" w14:textId="2BC82016" w:rsidR="008A3B2A" w:rsidRPr="00DB37D2" w:rsidRDefault="008A3B2A" w:rsidP="00DB37D2">
      <w:pPr>
        <w:pStyle w:val="af1"/>
        <w:numPr>
          <w:ilvl w:val="0"/>
          <w:numId w:val="23"/>
        </w:numPr>
        <w:spacing w:after="0" w:line="240" w:lineRule="auto"/>
        <w:ind w:left="0" w:firstLine="0"/>
        <w:jc w:val="both"/>
        <w:rPr>
          <w:lang w:val="en-US"/>
        </w:rPr>
      </w:pPr>
      <w:r w:rsidRPr="00DB37D2">
        <w:rPr>
          <w:lang w:val="en-US"/>
        </w:rPr>
        <w:t xml:space="preserve">ECBC Fact Book &amp; Statistics // URL: </w:t>
      </w:r>
      <w:hyperlink r:id="rId125" w:history="1">
        <w:r w:rsidRPr="00DB37D2">
          <w:rPr>
            <w:rStyle w:val="ab"/>
            <w:lang w:val="en-US"/>
          </w:rPr>
          <w:t>https://hypo.org/ecbc/publications/fact-book/#</w:t>
        </w:r>
      </w:hyperlink>
      <w:r w:rsidRPr="00DB37D2">
        <w:rPr>
          <w:lang w:val="en-US"/>
        </w:rPr>
        <w:t xml:space="preserve"> </w:t>
      </w:r>
      <w:r w:rsidRPr="00DB37D2">
        <w:rPr>
          <w:iCs/>
          <w:lang w:val="en-US"/>
        </w:rPr>
        <w:t>(</w:t>
      </w:r>
      <w:r w:rsidRPr="00DB37D2">
        <w:rPr>
          <w:iCs/>
        </w:rPr>
        <w:t>дата</w:t>
      </w:r>
      <w:r w:rsidRPr="00DB37D2">
        <w:rPr>
          <w:iCs/>
          <w:lang w:val="en-US"/>
        </w:rPr>
        <w:t xml:space="preserve"> </w:t>
      </w:r>
      <w:r w:rsidRPr="00DB37D2">
        <w:rPr>
          <w:iCs/>
        </w:rPr>
        <w:t>обращения</w:t>
      </w:r>
      <w:r w:rsidRPr="00DB37D2">
        <w:rPr>
          <w:iCs/>
          <w:lang w:val="en-US"/>
        </w:rPr>
        <w:t xml:space="preserve"> 13.05.2020).</w:t>
      </w:r>
    </w:p>
    <w:p w14:paraId="6A66753D" w14:textId="6DD7592E" w:rsidR="008A3B2A" w:rsidRPr="00DB37D2" w:rsidRDefault="008A3B2A" w:rsidP="00DB37D2">
      <w:pPr>
        <w:pStyle w:val="af1"/>
        <w:numPr>
          <w:ilvl w:val="0"/>
          <w:numId w:val="23"/>
        </w:numPr>
        <w:spacing w:after="0" w:line="240" w:lineRule="auto"/>
        <w:ind w:left="0" w:firstLine="0"/>
        <w:jc w:val="both"/>
      </w:pPr>
      <w:r w:rsidRPr="00DB37D2">
        <w:rPr>
          <w:lang w:val="en-US"/>
        </w:rPr>
        <w:t>European RMBS Outlook 2020 // S&amp;P Global Ratings. URL</w:t>
      </w:r>
      <w:r w:rsidRPr="00DB37D2">
        <w:t xml:space="preserve">: </w:t>
      </w:r>
      <w:hyperlink r:id="rId126"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spglobal</w:t>
        </w:r>
        <w:r w:rsidRPr="00DB37D2">
          <w:rPr>
            <w:rStyle w:val="ab"/>
          </w:rPr>
          <w:t>.</w:t>
        </w:r>
        <w:r w:rsidRPr="00DB37D2">
          <w:rPr>
            <w:rStyle w:val="ab"/>
            <w:lang w:val="en-US"/>
          </w:rPr>
          <w:t>com</w:t>
        </w:r>
        <w:r w:rsidRPr="00DB37D2">
          <w:rPr>
            <w:rStyle w:val="ab"/>
          </w:rPr>
          <w:t>/</w:t>
        </w:r>
        <w:r w:rsidRPr="00DB37D2">
          <w:rPr>
            <w:rStyle w:val="ab"/>
            <w:lang w:val="en-US"/>
          </w:rPr>
          <w:t>ratings</w:t>
        </w:r>
        <w:r w:rsidRPr="00DB37D2">
          <w:rPr>
            <w:rStyle w:val="ab"/>
          </w:rPr>
          <w:t>/</w:t>
        </w:r>
        <w:r w:rsidRPr="00DB37D2">
          <w:rPr>
            <w:rStyle w:val="ab"/>
            <w:lang w:val="en-US"/>
          </w:rPr>
          <w:t>en</w:t>
        </w:r>
        <w:r w:rsidRPr="00DB37D2">
          <w:rPr>
            <w:rStyle w:val="ab"/>
          </w:rPr>
          <w:t>/</w:t>
        </w:r>
        <w:r w:rsidRPr="00DB37D2">
          <w:rPr>
            <w:rStyle w:val="ab"/>
            <w:lang w:val="en-US"/>
          </w:rPr>
          <w:t>research</w:t>
        </w:r>
        <w:r w:rsidRPr="00DB37D2">
          <w:rPr>
            <w:rStyle w:val="ab"/>
          </w:rPr>
          <w:t>/</w:t>
        </w:r>
        <w:r w:rsidRPr="00DB37D2">
          <w:rPr>
            <w:rStyle w:val="ab"/>
            <w:lang w:val="en-US"/>
          </w:rPr>
          <w:t>articles</w:t>
        </w:r>
        <w:r w:rsidRPr="00DB37D2">
          <w:rPr>
            <w:rStyle w:val="ab"/>
          </w:rPr>
          <w:t>/200127-</w:t>
        </w:r>
        <w:r w:rsidRPr="00DB37D2">
          <w:rPr>
            <w:rStyle w:val="ab"/>
            <w:lang w:val="en-US"/>
          </w:rPr>
          <w:t>european</w:t>
        </w:r>
        <w:r w:rsidRPr="00DB37D2">
          <w:rPr>
            <w:rStyle w:val="ab"/>
          </w:rPr>
          <w:t>-</w:t>
        </w:r>
        <w:r w:rsidRPr="00DB37D2">
          <w:rPr>
            <w:rStyle w:val="ab"/>
            <w:lang w:val="en-US"/>
          </w:rPr>
          <w:t>rmbs</w:t>
        </w:r>
        <w:r w:rsidRPr="00DB37D2">
          <w:rPr>
            <w:rStyle w:val="ab"/>
          </w:rPr>
          <w:t>-</w:t>
        </w:r>
        <w:r w:rsidRPr="00DB37D2">
          <w:rPr>
            <w:rStyle w:val="ab"/>
            <w:lang w:val="en-US"/>
          </w:rPr>
          <w:t>outlook</w:t>
        </w:r>
        <w:r w:rsidRPr="00DB37D2">
          <w:rPr>
            <w:rStyle w:val="ab"/>
          </w:rPr>
          <w:t>-2020-11308625</w:t>
        </w:r>
      </w:hyperlink>
      <w:r w:rsidRPr="00DB37D2">
        <w:t xml:space="preserve"> </w:t>
      </w:r>
      <w:r w:rsidRPr="00DB37D2">
        <w:rPr>
          <w:iCs/>
        </w:rPr>
        <w:t>(дата обращения 13.05.2020).</w:t>
      </w:r>
    </w:p>
    <w:p w14:paraId="1B1BBC0D" w14:textId="4166DB22" w:rsidR="008A3B2A" w:rsidRPr="00DB37D2" w:rsidRDefault="008A3B2A" w:rsidP="00DB37D2">
      <w:pPr>
        <w:pStyle w:val="af1"/>
        <w:numPr>
          <w:ilvl w:val="0"/>
          <w:numId w:val="23"/>
        </w:numPr>
        <w:spacing w:line="240" w:lineRule="auto"/>
        <w:ind w:left="0" w:firstLine="0"/>
        <w:jc w:val="both"/>
      </w:pPr>
      <w:r w:rsidRPr="00DB37D2">
        <w:rPr>
          <w:lang w:val="en-US"/>
        </w:rPr>
        <w:t xml:space="preserve">Germany: Technical Note on the Future of German Mortgage-Backed Covered Bond (PFandBrief) and Securitization Markets // INTERNATIONAL MONETARY FUND; Monetary </w:t>
      </w:r>
      <w:r w:rsidRPr="00DB37D2">
        <w:rPr>
          <w:lang w:val="en-US"/>
        </w:rPr>
        <w:lastRenderedPageBreak/>
        <w:t>And Capital Markets Department. - July 2011. URL</w:t>
      </w:r>
      <w:r w:rsidRPr="00DB37D2">
        <w:t xml:space="preserve">: </w:t>
      </w:r>
      <w:hyperlink r:id="rId127"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imf</w:t>
        </w:r>
        <w:r w:rsidRPr="00DB37D2">
          <w:rPr>
            <w:rStyle w:val="ab"/>
          </w:rPr>
          <w:t>.</w:t>
        </w:r>
        <w:r w:rsidRPr="00DB37D2">
          <w:rPr>
            <w:rStyle w:val="ab"/>
            <w:lang w:val="en-US"/>
          </w:rPr>
          <w:t>org</w:t>
        </w:r>
        <w:r w:rsidRPr="00DB37D2">
          <w:rPr>
            <w:rStyle w:val="ab"/>
          </w:rPr>
          <w:t>/</w:t>
        </w:r>
        <w:r w:rsidRPr="00DB37D2">
          <w:rPr>
            <w:rStyle w:val="ab"/>
            <w:lang w:val="en-US"/>
          </w:rPr>
          <w:t>external</w:t>
        </w:r>
        <w:r w:rsidRPr="00DB37D2">
          <w:rPr>
            <w:rStyle w:val="ab"/>
          </w:rPr>
          <w:t>/</w:t>
        </w:r>
        <w:r w:rsidRPr="00DB37D2">
          <w:rPr>
            <w:rStyle w:val="ab"/>
            <w:lang w:val="en-US"/>
          </w:rPr>
          <w:t>pubs</w:t>
        </w:r>
        <w:r w:rsidRPr="00DB37D2">
          <w:rPr>
            <w:rStyle w:val="ab"/>
          </w:rPr>
          <w:t>/</w:t>
        </w:r>
        <w:r w:rsidRPr="00DB37D2">
          <w:rPr>
            <w:rStyle w:val="ab"/>
            <w:lang w:val="en-US"/>
          </w:rPr>
          <w:t>ft</w:t>
        </w:r>
        <w:r w:rsidRPr="00DB37D2">
          <w:rPr>
            <w:rStyle w:val="ab"/>
          </w:rPr>
          <w:t>/</w:t>
        </w:r>
        <w:r w:rsidRPr="00DB37D2">
          <w:rPr>
            <w:rStyle w:val="ab"/>
            <w:lang w:val="en-US"/>
          </w:rPr>
          <w:t>scr</w:t>
        </w:r>
        <w:r w:rsidRPr="00DB37D2">
          <w:rPr>
            <w:rStyle w:val="ab"/>
          </w:rPr>
          <w:t>/2011/</w:t>
        </w:r>
        <w:r w:rsidRPr="00DB37D2">
          <w:rPr>
            <w:rStyle w:val="ab"/>
            <w:lang w:val="en-US"/>
          </w:rPr>
          <w:t>cr</w:t>
        </w:r>
        <w:r w:rsidRPr="00DB37D2">
          <w:rPr>
            <w:rStyle w:val="ab"/>
          </w:rPr>
          <w:t>11369.</w:t>
        </w:r>
        <w:r w:rsidRPr="00DB37D2">
          <w:rPr>
            <w:rStyle w:val="ab"/>
            <w:lang w:val="en-US"/>
          </w:rPr>
          <w:t>pdf</w:t>
        </w:r>
      </w:hyperlink>
      <w:r w:rsidRPr="00DB37D2">
        <w:t xml:space="preserve"> (дата обращения 13.05.2020). </w:t>
      </w:r>
    </w:p>
    <w:p w14:paraId="2DDE550C" w14:textId="30348887" w:rsidR="008A3B2A" w:rsidRPr="00DB37D2" w:rsidRDefault="008A3B2A" w:rsidP="00DB37D2">
      <w:pPr>
        <w:pStyle w:val="af1"/>
        <w:numPr>
          <w:ilvl w:val="0"/>
          <w:numId w:val="23"/>
        </w:numPr>
        <w:spacing w:after="0" w:line="240" w:lineRule="auto"/>
        <w:ind w:left="0" w:firstLine="0"/>
        <w:jc w:val="both"/>
        <w:rPr>
          <w:color w:val="0000FF" w:themeColor="hyperlink"/>
          <w:u w:val="single"/>
        </w:rPr>
      </w:pPr>
      <w:r w:rsidRPr="00DB37D2">
        <w:rPr>
          <w:lang w:val="en-US"/>
        </w:rPr>
        <w:t>Light, J. Bain B. Mortgage Bankers Ask SEC to Save Them From Margin Call Surge/ J. Light, B. Bain // Bloomberg. URL</w:t>
      </w:r>
      <w:r w:rsidRPr="00DB37D2">
        <w:t xml:space="preserve">: </w:t>
      </w:r>
      <w:hyperlink r:id="rId128"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bloomberg</w:t>
        </w:r>
        <w:r w:rsidRPr="00DB37D2">
          <w:rPr>
            <w:rStyle w:val="ab"/>
          </w:rPr>
          <w:t>.</w:t>
        </w:r>
        <w:r w:rsidRPr="00DB37D2">
          <w:rPr>
            <w:rStyle w:val="ab"/>
            <w:lang w:val="en-US"/>
          </w:rPr>
          <w:t>com</w:t>
        </w:r>
        <w:r w:rsidRPr="00DB37D2">
          <w:rPr>
            <w:rStyle w:val="ab"/>
          </w:rPr>
          <w:t>/</w:t>
        </w:r>
        <w:r w:rsidRPr="00DB37D2">
          <w:rPr>
            <w:rStyle w:val="ab"/>
            <w:lang w:val="en-US"/>
          </w:rPr>
          <w:t>news</w:t>
        </w:r>
        <w:r w:rsidRPr="00DB37D2">
          <w:rPr>
            <w:rStyle w:val="ab"/>
          </w:rPr>
          <w:t>/</w:t>
        </w:r>
        <w:r w:rsidRPr="00DB37D2">
          <w:rPr>
            <w:rStyle w:val="ab"/>
            <w:lang w:val="en-US"/>
          </w:rPr>
          <w:t>articles</w:t>
        </w:r>
        <w:r w:rsidRPr="00DB37D2">
          <w:rPr>
            <w:rStyle w:val="ab"/>
          </w:rPr>
          <w:t>/2020-03-29/</w:t>
        </w:r>
        <w:r w:rsidRPr="00DB37D2">
          <w:rPr>
            <w:rStyle w:val="ab"/>
            <w:lang w:val="en-US"/>
          </w:rPr>
          <w:t>mortgage</w:t>
        </w:r>
        <w:r w:rsidRPr="00DB37D2">
          <w:rPr>
            <w:rStyle w:val="ab"/>
          </w:rPr>
          <w:t>-</w:t>
        </w:r>
        <w:r w:rsidRPr="00DB37D2">
          <w:rPr>
            <w:rStyle w:val="ab"/>
            <w:lang w:val="en-US"/>
          </w:rPr>
          <w:t>bankers</w:t>
        </w:r>
        <w:r w:rsidRPr="00DB37D2">
          <w:rPr>
            <w:rStyle w:val="ab"/>
          </w:rPr>
          <w:t>-</w:t>
        </w:r>
        <w:r w:rsidRPr="00DB37D2">
          <w:rPr>
            <w:rStyle w:val="ab"/>
            <w:lang w:val="en-US"/>
          </w:rPr>
          <w:t>ask</w:t>
        </w:r>
        <w:r w:rsidRPr="00DB37D2">
          <w:rPr>
            <w:rStyle w:val="ab"/>
          </w:rPr>
          <w:t>-</w:t>
        </w:r>
        <w:r w:rsidRPr="00DB37D2">
          <w:rPr>
            <w:rStyle w:val="ab"/>
            <w:lang w:val="en-US"/>
          </w:rPr>
          <w:t>sec</w:t>
        </w:r>
        <w:r w:rsidRPr="00DB37D2">
          <w:rPr>
            <w:rStyle w:val="ab"/>
          </w:rPr>
          <w:t>-</w:t>
        </w:r>
        <w:r w:rsidRPr="00DB37D2">
          <w:rPr>
            <w:rStyle w:val="ab"/>
            <w:lang w:val="en-US"/>
          </w:rPr>
          <w:t>to</w:t>
        </w:r>
        <w:r w:rsidRPr="00DB37D2">
          <w:rPr>
            <w:rStyle w:val="ab"/>
          </w:rPr>
          <w:t>-</w:t>
        </w:r>
        <w:r w:rsidRPr="00DB37D2">
          <w:rPr>
            <w:rStyle w:val="ab"/>
            <w:lang w:val="en-US"/>
          </w:rPr>
          <w:t>save</w:t>
        </w:r>
        <w:r w:rsidRPr="00DB37D2">
          <w:rPr>
            <w:rStyle w:val="ab"/>
          </w:rPr>
          <w:t>-</w:t>
        </w:r>
        <w:r w:rsidRPr="00DB37D2">
          <w:rPr>
            <w:rStyle w:val="ab"/>
            <w:lang w:val="en-US"/>
          </w:rPr>
          <w:t>them</w:t>
        </w:r>
        <w:r w:rsidRPr="00DB37D2">
          <w:rPr>
            <w:rStyle w:val="ab"/>
          </w:rPr>
          <w:t>-</w:t>
        </w:r>
        <w:r w:rsidRPr="00DB37D2">
          <w:rPr>
            <w:rStyle w:val="ab"/>
            <w:lang w:val="en-US"/>
          </w:rPr>
          <w:t>from</w:t>
        </w:r>
        <w:r w:rsidRPr="00DB37D2">
          <w:rPr>
            <w:rStyle w:val="ab"/>
          </w:rPr>
          <w:t>-</w:t>
        </w:r>
        <w:r w:rsidRPr="00DB37D2">
          <w:rPr>
            <w:rStyle w:val="ab"/>
            <w:lang w:val="en-US"/>
          </w:rPr>
          <w:t>wave</w:t>
        </w:r>
        <w:r w:rsidRPr="00DB37D2">
          <w:rPr>
            <w:rStyle w:val="ab"/>
          </w:rPr>
          <w:t>-</w:t>
        </w:r>
        <w:r w:rsidRPr="00DB37D2">
          <w:rPr>
            <w:rStyle w:val="ab"/>
            <w:lang w:val="en-US"/>
          </w:rPr>
          <w:t>of</w:t>
        </w:r>
        <w:r w:rsidRPr="00DB37D2">
          <w:rPr>
            <w:rStyle w:val="ab"/>
          </w:rPr>
          <w:t>-</w:t>
        </w:r>
        <w:r w:rsidRPr="00DB37D2">
          <w:rPr>
            <w:rStyle w:val="ab"/>
            <w:lang w:val="en-US"/>
          </w:rPr>
          <w:t>margin</w:t>
        </w:r>
        <w:r w:rsidRPr="00DB37D2">
          <w:rPr>
            <w:rStyle w:val="ab"/>
          </w:rPr>
          <w:t>-</w:t>
        </w:r>
        <w:r w:rsidRPr="00DB37D2">
          <w:rPr>
            <w:rStyle w:val="ab"/>
            <w:lang w:val="en-US"/>
          </w:rPr>
          <w:t>calls</w:t>
        </w:r>
      </w:hyperlink>
      <w:r w:rsidRPr="00DB37D2">
        <w:t xml:space="preserve"> </w:t>
      </w:r>
      <w:r w:rsidRPr="00DB37D2">
        <w:rPr>
          <w:iCs/>
        </w:rPr>
        <w:t>(дата обращения 13.05.2020).</w:t>
      </w:r>
    </w:p>
    <w:p w14:paraId="11B13665" w14:textId="77777777" w:rsidR="008A3B2A" w:rsidRPr="00DB37D2" w:rsidRDefault="008A3B2A" w:rsidP="00DB37D2">
      <w:pPr>
        <w:pStyle w:val="af1"/>
        <w:numPr>
          <w:ilvl w:val="0"/>
          <w:numId w:val="23"/>
        </w:numPr>
        <w:spacing w:after="0" w:line="240" w:lineRule="auto"/>
        <w:ind w:left="0" w:firstLine="0"/>
        <w:jc w:val="both"/>
        <w:rPr>
          <w:lang w:val="en-US"/>
        </w:rPr>
      </w:pPr>
      <w:r w:rsidRPr="00DB37D2">
        <w:rPr>
          <w:color w:val="000000" w:themeColor="text1"/>
          <w:lang w:val="en-US"/>
        </w:rPr>
        <w:t>Martí</w:t>
      </w:r>
      <w:r w:rsidRPr="00DB37D2">
        <w:rPr>
          <w:lang w:val="en-US"/>
        </w:rPr>
        <w:t>n, P.R. Moreno Merodio</w:t>
      </w:r>
      <w:r w:rsidRPr="00DB37D2">
        <w:rPr>
          <w:b/>
          <w:bCs/>
          <w:color w:val="505050"/>
          <w:shd w:val="clear" w:color="auto" w:fill="FFFFFF"/>
          <w:lang w:val="en-US"/>
        </w:rPr>
        <w:t xml:space="preserve"> </w:t>
      </w:r>
      <w:r w:rsidRPr="00DB37D2">
        <w:rPr>
          <w:lang w:val="en-US"/>
        </w:rPr>
        <w:t>S.</w:t>
      </w:r>
      <w:r w:rsidRPr="00DB37D2">
        <w:rPr>
          <w:b/>
          <w:bCs/>
          <w:color w:val="505050"/>
          <w:shd w:val="clear" w:color="auto" w:fill="FFFFFF"/>
          <w:lang w:val="en-US"/>
        </w:rPr>
        <w:t xml:space="preserve"> </w:t>
      </w:r>
      <w:r w:rsidRPr="00DB37D2">
        <w:rPr>
          <w:lang w:val="en-US"/>
        </w:rPr>
        <w:t>Structured finance and securitisation in Spain: overview / P.R. Martín, S.</w:t>
      </w:r>
      <w:r w:rsidRPr="00DB37D2">
        <w:rPr>
          <w:b/>
          <w:bCs/>
          <w:color w:val="505050"/>
          <w:shd w:val="clear" w:color="auto" w:fill="FFFFFF"/>
          <w:lang w:val="en-US"/>
        </w:rPr>
        <w:t xml:space="preserve"> </w:t>
      </w:r>
      <w:r w:rsidRPr="00DB37D2">
        <w:rPr>
          <w:lang w:val="en-US"/>
        </w:rPr>
        <w:t>Moreno Merodio</w:t>
      </w:r>
      <w:r w:rsidRPr="00DB37D2">
        <w:rPr>
          <w:b/>
          <w:bCs/>
          <w:color w:val="505050"/>
          <w:shd w:val="clear" w:color="auto" w:fill="FFFFFF"/>
          <w:lang w:val="en-US"/>
        </w:rPr>
        <w:t xml:space="preserve"> // </w:t>
      </w:r>
      <w:r w:rsidRPr="00DB37D2">
        <w:rPr>
          <w:lang w:val="en-US"/>
        </w:rPr>
        <w:t xml:space="preserve">URL: </w:t>
      </w:r>
      <w:hyperlink r:id="rId129" w:anchor="co_anchor_a433429" w:history="1">
        <w:r w:rsidRPr="00DB37D2">
          <w:rPr>
            <w:rStyle w:val="ab"/>
            <w:lang w:val="en-US"/>
          </w:rPr>
          <w:t>https://uk.practicallaw.thomsonreuters.com/6-523-1219?transitionType=Default&amp;contextData=(sc.Default)#co_anchor_a433429</w:t>
        </w:r>
      </w:hyperlink>
      <w:r w:rsidRPr="00DB37D2">
        <w:rPr>
          <w:iCs/>
          <w:lang w:val="en-US"/>
        </w:rPr>
        <w:t xml:space="preserve"> (</w:t>
      </w:r>
      <w:r w:rsidRPr="00DB37D2">
        <w:rPr>
          <w:iCs/>
        </w:rPr>
        <w:t>дата</w:t>
      </w:r>
      <w:r w:rsidRPr="00DB37D2">
        <w:rPr>
          <w:iCs/>
          <w:lang w:val="en-US"/>
        </w:rPr>
        <w:t xml:space="preserve"> </w:t>
      </w:r>
      <w:r w:rsidRPr="00DB37D2">
        <w:rPr>
          <w:iCs/>
        </w:rPr>
        <w:t>обращения</w:t>
      </w:r>
      <w:r w:rsidRPr="00DB37D2">
        <w:rPr>
          <w:iCs/>
          <w:lang w:val="en-US"/>
        </w:rPr>
        <w:t xml:space="preserve"> 13.05.2020).</w:t>
      </w:r>
    </w:p>
    <w:p w14:paraId="10CF8C69" w14:textId="77777777" w:rsidR="008A3B2A" w:rsidRPr="00DB37D2" w:rsidRDefault="008A3B2A" w:rsidP="00DB37D2">
      <w:pPr>
        <w:pStyle w:val="af1"/>
        <w:numPr>
          <w:ilvl w:val="0"/>
          <w:numId w:val="23"/>
        </w:numPr>
        <w:shd w:val="clear" w:color="auto" w:fill="FFFFFF"/>
        <w:spacing w:after="0" w:line="240" w:lineRule="auto"/>
        <w:ind w:left="0" w:firstLine="0"/>
        <w:jc w:val="both"/>
      </w:pPr>
      <w:r w:rsidRPr="00DB37D2">
        <w:rPr>
          <w:lang w:val="en-US"/>
        </w:rPr>
        <w:t>Prime RMBS / Institutional Investment Advisors Limited. October</w:t>
      </w:r>
      <w:r w:rsidRPr="00DB37D2">
        <w:t xml:space="preserve"> 2012.</w:t>
      </w:r>
      <w:r w:rsidRPr="00DB37D2">
        <w:rPr>
          <w:rFonts w:eastAsiaTheme="minorEastAsia"/>
        </w:rPr>
        <w:t xml:space="preserve"> – </w:t>
      </w:r>
      <w:r w:rsidRPr="00DB37D2">
        <w:rPr>
          <w:lang w:val="en-US"/>
        </w:rPr>
        <w:t>P</w:t>
      </w:r>
      <w:r w:rsidRPr="00DB37D2">
        <w:t xml:space="preserve"> 3. </w:t>
      </w:r>
      <w:r w:rsidRPr="00DB37D2">
        <w:rPr>
          <w:lang w:val="en-US"/>
        </w:rPr>
        <w:t>URL</w:t>
      </w:r>
      <w:r w:rsidRPr="00DB37D2">
        <w:t xml:space="preserve">: </w:t>
      </w:r>
      <w:hyperlink r:id="rId130" w:history="1">
        <w:r w:rsidRPr="00DB37D2">
          <w:rPr>
            <w:rStyle w:val="ab"/>
            <w:lang w:val="en-US"/>
          </w:rPr>
          <w:t>http</w:t>
        </w:r>
        <w:r w:rsidRPr="00DB37D2">
          <w:rPr>
            <w:rStyle w:val="ab"/>
          </w:rPr>
          <w:t>://</w:t>
        </w:r>
        <w:r w:rsidRPr="00DB37D2">
          <w:rPr>
            <w:rStyle w:val="ab"/>
            <w:lang w:val="en-US"/>
          </w:rPr>
          <w:t>ininad</w:t>
        </w:r>
        <w:r w:rsidRPr="00DB37D2">
          <w:rPr>
            <w:rStyle w:val="ab"/>
          </w:rPr>
          <w:t>.</w:t>
        </w:r>
        <w:r w:rsidRPr="00DB37D2">
          <w:rPr>
            <w:rStyle w:val="ab"/>
            <w:lang w:val="en-US"/>
          </w:rPr>
          <w:t>co</w:t>
        </w:r>
        <w:r w:rsidRPr="00DB37D2">
          <w:rPr>
            <w:rStyle w:val="ab"/>
          </w:rPr>
          <w:t>.</w:t>
        </w:r>
        <w:r w:rsidRPr="00DB37D2">
          <w:rPr>
            <w:rStyle w:val="ab"/>
            <w:lang w:val="en-US"/>
          </w:rPr>
          <w:t>uk</w:t>
        </w:r>
        <w:r w:rsidRPr="00DB37D2">
          <w:rPr>
            <w:rStyle w:val="ab"/>
          </w:rPr>
          <w:t>/</w:t>
        </w:r>
        <w:r w:rsidRPr="00DB37D2">
          <w:rPr>
            <w:rStyle w:val="ab"/>
            <w:lang w:val="en-US"/>
          </w:rPr>
          <w:t>RMBS</w:t>
        </w:r>
        <w:r w:rsidRPr="00DB37D2">
          <w:rPr>
            <w:rStyle w:val="ab"/>
          </w:rPr>
          <w:t>_</w:t>
        </w:r>
        <w:r w:rsidRPr="00DB37D2">
          <w:rPr>
            <w:rStyle w:val="ab"/>
            <w:lang w:val="en-US"/>
          </w:rPr>
          <w:t>Oct</w:t>
        </w:r>
        <w:r w:rsidRPr="00DB37D2">
          <w:rPr>
            <w:rStyle w:val="ab"/>
          </w:rPr>
          <w:t>2012.</w:t>
        </w:r>
        <w:r w:rsidRPr="00DB37D2">
          <w:rPr>
            <w:rStyle w:val="ab"/>
            <w:lang w:val="en-US"/>
          </w:rPr>
          <w:t>pdf</w:t>
        </w:r>
      </w:hyperlink>
      <w:r w:rsidRPr="00DB37D2">
        <w:t xml:space="preserve"> </w:t>
      </w:r>
      <w:r w:rsidRPr="00DB37D2">
        <w:rPr>
          <w:iCs/>
        </w:rPr>
        <w:t>(дата обращения 13.05.2020).</w:t>
      </w:r>
    </w:p>
    <w:p w14:paraId="57CF837B" w14:textId="77777777" w:rsidR="008A3B2A" w:rsidRPr="00DB37D2" w:rsidRDefault="008A3B2A" w:rsidP="00DB37D2">
      <w:pPr>
        <w:pStyle w:val="af1"/>
        <w:numPr>
          <w:ilvl w:val="0"/>
          <w:numId w:val="23"/>
        </w:numPr>
        <w:tabs>
          <w:tab w:val="left" w:pos="0"/>
        </w:tabs>
        <w:spacing w:after="0" w:line="240" w:lineRule="auto"/>
        <w:ind w:left="0" w:firstLine="0"/>
        <w:jc w:val="both"/>
        <w:rPr>
          <w:b/>
        </w:rPr>
      </w:pPr>
      <w:r w:rsidRPr="00DB37D2">
        <w:rPr>
          <w:lang w:val="en-US"/>
        </w:rPr>
        <w:t>The 2014 Strategic Plan for the Conservatorships of Fannie Mae and Freddie Mac // Federal Housing Finance Agency. URL</w:t>
      </w:r>
      <w:r w:rsidRPr="00DB37D2">
        <w:t xml:space="preserve">: </w:t>
      </w:r>
      <w:hyperlink r:id="rId131"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fhfa</w:t>
        </w:r>
        <w:r w:rsidRPr="00DB37D2">
          <w:rPr>
            <w:rStyle w:val="ab"/>
          </w:rPr>
          <w:t>.</w:t>
        </w:r>
        <w:r w:rsidRPr="00DB37D2">
          <w:rPr>
            <w:rStyle w:val="ab"/>
            <w:lang w:val="en-US"/>
          </w:rPr>
          <w:t>gov</w:t>
        </w:r>
        <w:r w:rsidRPr="00DB37D2">
          <w:rPr>
            <w:rStyle w:val="ab"/>
          </w:rPr>
          <w:t>/</w:t>
        </w:r>
        <w:r w:rsidRPr="00DB37D2">
          <w:rPr>
            <w:rStyle w:val="ab"/>
            <w:lang w:val="en-US"/>
          </w:rPr>
          <w:t>AboutUs</w:t>
        </w:r>
        <w:r w:rsidRPr="00DB37D2">
          <w:rPr>
            <w:rStyle w:val="ab"/>
          </w:rPr>
          <w:t>/</w:t>
        </w:r>
        <w:r w:rsidRPr="00DB37D2">
          <w:rPr>
            <w:rStyle w:val="ab"/>
            <w:lang w:val="en-US"/>
          </w:rPr>
          <w:t>Reports</w:t>
        </w:r>
        <w:r w:rsidRPr="00DB37D2">
          <w:rPr>
            <w:rStyle w:val="ab"/>
          </w:rPr>
          <w:t>/</w:t>
        </w:r>
        <w:r w:rsidRPr="00DB37D2">
          <w:rPr>
            <w:rStyle w:val="ab"/>
            <w:lang w:val="en-US"/>
          </w:rPr>
          <w:t>ReportDocuments</w:t>
        </w:r>
        <w:r w:rsidRPr="00DB37D2">
          <w:rPr>
            <w:rStyle w:val="ab"/>
          </w:rPr>
          <w:t>/2014</w:t>
        </w:r>
        <w:r w:rsidRPr="00DB37D2">
          <w:rPr>
            <w:rStyle w:val="ab"/>
            <w:lang w:val="en-US"/>
          </w:rPr>
          <w:t>StrategicPlan</w:t>
        </w:r>
        <w:r w:rsidRPr="00DB37D2">
          <w:rPr>
            <w:rStyle w:val="ab"/>
          </w:rPr>
          <w:t>05132014</w:t>
        </w:r>
        <w:r w:rsidRPr="00DB37D2">
          <w:rPr>
            <w:rStyle w:val="ab"/>
            <w:lang w:val="en-US"/>
          </w:rPr>
          <w:t>Final</w:t>
        </w:r>
        <w:r w:rsidRPr="00DB37D2">
          <w:rPr>
            <w:rStyle w:val="ab"/>
          </w:rPr>
          <w:t>.</w:t>
        </w:r>
        <w:r w:rsidRPr="00DB37D2">
          <w:rPr>
            <w:rStyle w:val="ab"/>
            <w:lang w:val="en-US"/>
          </w:rPr>
          <w:t>pdf</w:t>
        </w:r>
      </w:hyperlink>
      <w:r w:rsidRPr="00DB37D2">
        <w:rPr>
          <w:rStyle w:val="ab"/>
        </w:rPr>
        <w:t xml:space="preserve"> </w:t>
      </w:r>
      <w:r w:rsidRPr="00DB37D2">
        <w:rPr>
          <w:iCs/>
        </w:rPr>
        <w:t>(дата обращения 13.05.2020).</w:t>
      </w:r>
    </w:p>
    <w:p w14:paraId="1E974028" w14:textId="77C2D7E3" w:rsidR="008A3B2A" w:rsidRPr="00DB37D2" w:rsidRDefault="008A3B2A" w:rsidP="00DB37D2">
      <w:pPr>
        <w:pStyle w:val="af1"/>
        <w:numPr>
          <w:ilvl w:val="0"/>
          <w:numId w:val="23"/>
        </w:numPr>
        <w:tabs>
          <w:tab w:val="left" w:pos="-142"/>
        </w:tabs>
        <w:spacing w:after="0" w:line="240" w:lineRule="auto"/>
        <w:ind w:left="0" w:firstLine="0"/>
        <w:jc w:val="both"/>
      </w:pPr>
      <w:r w:rsidRPr="00DB37D2">
        <w:rPr>
          <w:lang w:val="en-US"/>
        </w:rPr>
        <w:t xml:space="preserve">The FCA’s supervision of UK regulated covered bonds: Maintaining confidence in the UK regulated covered bond sector // FCA Factsheet. </w:t>
      </w:r>
      <w:r w:rsidRPr="00DB37D2">
        <w:t xml:space="preserve">№004. </w:t>
      </w:r>
      <w:r w:rsidRPr="00DB37D2">
        <w:rPr>
          <w:lang w:val="en-US"/>
        </w:rPr>
        <w:t>URL</w:t>
      </w:r>
      <w:r w:rsidRPr="00DB37D2">
        <w:t xml:space="preserve">: </w:t>
      </w:r>
      <w:hyperlink r:id="rId132"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fca</w:t>
        </w:r>
        <w:r w:rsidRPr="00DB37D2">
          <w:rPr>
            <w:rStyle w:val="ab"/>
          </w:rPr>
          <w:t>.</w:t>
        </w:r>
        <w:r w:rsidRPr="00DB37D2">
          <w:rPr>
            <w:rStyle w:val="ab"/>
            <w:lang w:val="en-US"/>
          </w:rPr>
          <w:t>org</w:t>
        </w:r>
        <w:r w:rsidRPr="00DB37D2">
          <w:rPr>
            <w:rStyle w:val="ab"/>
          </w:rPr>
          <w:t>.</w:t>
        </w:r>
        <w:r w:rsidRPr="00DB37D2">
          <w:rPr>
            <w:rStyle w:val="ab"/>
            <w:lang w:val="en-US"/>
          </w:rPr>
          <w:t>uk</w:t>
        </w:r>
        <w:r w:rsidRPr="00DB37D2">
          <w:rPr>
            <w:rStyle w:val="ab"/>
          </w:rPr>
          <w:t>/</w:t>
        </w:r>
        <w:r w:rsidRPr="00DB37D2">
          <w:rPr>
            <w:rStyle w:val="ab"/>
            <w:lang w:val="en-US"/>
          </w:rPr>
          <w:t>publication</w:t>
        </w:r>
        <w:r w:rsidRPr="00DB37D2">
          <w:rPr>
            <w:rStyle w:val="ab"/>
          </w:rPr>
          <w:t>/</w:t>
        </w:r>
        <w:r w:rsidRPr="00DB37D2">
          <w:rPr>
            <w:rStyle w:val="ab"/>
            <w:lang w:val="en-US"/>
          </w:rPr>
          <w:t>other</w:t>
        </w:r>
        <w:r w:rsidRPr="00DB37D2">
          <w:rPr>
            <w:rStyle w:val="ab"/>
          </w:rPr>
          <w:t>/</w:t>
        </w:r>
        <w:r w:rsidRPr="00DB37D2">
          <w:rPr>
            <w:rStyle w:val="ab"/>
            <w:lang w:val="en-US"/>
          </w:rPr>
          <w:t>factsheet</w:t>
        </w:r>
        <w:r w:rsidRPr="00DB37D2">
          <w:rPr>
            <w:rStyle w:val="ab"/>
          </w:rPr>
          <w:t>-004-</w:t>
        </w:r>
        <w:r w:rsidRPr="00DB37D2">
          <w:rPr>
            <w:rStyle w:val="ab"/>
            <w:lang w:val="en-US"/>
          </w:rPr>
          <w:t>cbi</w:t>
        </w:r>
        <w:r w:rsidRPr="00DB37D2">
          <w:rPr>
            <w:rStyle w:val="ab"/>
          </w:rPr>
          <w:t>.</w:t>
        </w:r>
        <w:r w:rsidRPr="00DB37D2">
          <w:rPr>
            <w:rStyle w:val="ab"/>
            <w:lang w:val="en-US"/>
          </w:rPr>
          <w:t>pdf</w:t>
        </w:r>
      </w:hyperlink>
      <w:r w:rsidRPr="00DB37D2">
        <w:rPr>
          <w:iCs/>
        </w:rPr>
        <w:t xml:space="preserve"> (дата обращения 13.05.2020).</w:t>
      </w:r>
    </w:p>
    <w:p w14:paraId="23350754" w14:textId="507ACD36" w:rsidR="00A56DFE" w:rsidRPr="00DB37D2" w:rsidRDefault="00A56DFE" w:rsidP="00DB37D2">
      <w:pPr>
        <w:pStyle w:val="ac"/>
        <w:numPr>
          <w:ilvl w:val="0"/>
          <w:numId w:val="23"/>
        </w:numPr>
        <w:ind w:left="0" w:firstLine="0"/>
        <w:jc w:val="both"/>
        <w:rPr>
          <w:sz w:val="24"/>
          <w:szCs w:val="24"/>
        </w:rPr>
      </w:pPr>
      <w:r w:rsidRPr="00DB37D2">
        <w:rPr>
          <w:sz w:val="24"/>
          <w:szCs w:val="24"/>
          <w:lang w:val="en-US"/>
        </w:rPr>
        <w:t>URL</w:t>
      </w:r>
      <w:r w:rsidRPr="00DB37D2">
        <w:rPr>
          <w:sz w:val="24"/>
          <w:szCs w:val="24"/>
        </w:rPr>
        <w:t xml:space="preserve">: </w:t>
      </w:r>
      <w:hyperlink r:id="rId133" w:history="1">
        <w:r w:rsidRPr="00DB37D2">
          <w:rPr>
            <w:rStyle w:val="ab"/>
            <w:sz w:val="24"/>
            <w:szCs w:val="24"/>
            <w:lang w:val="en-US"/>
          </w:rPr>
          <w:t>https</w:t>
        </w:r>
        <w:r w:rsidRPr="00DB37D2">
          <w:rPr>
            <w:rStyle w:val="ab"/>
            <w:sz w:val="24"/>
            <w:szCs w:val="24"/>
          </w:rPr>
          <w:t>://</w:t>
        </w:r>
        <w:r w:rsidRPr="00DB37D2">
          <w:rPr>
            <w:rStyle w:val="ab"/>
            <w:sz w:val="24"/>
            <w:szCs w:val="24"/>
            <w:lang w:val="en-US"/>
          </w:rPr>
          <w:t>www</w:t>
        </w:r>
        <w:r w:rsidRPr="00DB37D2">
          <w:rPr>
            <w:rStyle w:val="ab"/>
            <w:sz w:val="24"/>
            <w:szCs w:val="24"/>
          </w:rPr>
          <w:t>.</w:t>
        </w:r>
        <w:r w:rsidRPr="00DB37D2">
          <w:rPr>
            <w:rStyle w:val="ab"/>
            <w:sz w:val="24"/>
            <w:szCs w:val="24"/>
            <w:lang w:val="en-US"/>
          </w:rPr>
          <w:t>abalert</w:t>
        </w:r>
        <w:r w:rsidRPr="00DB37D2">
          <w:rPr>
            <w:rStyle w:val="ab"/>
            <w:sz w:val="24"/>
            <w:szCs w:val="24"/>
          </w:rPr>
          <w:t>.</w:t>
        </w:r>
        <w:r w:rsidRPr="00DB37D2">
          <w:rPr>
            <w:rStyle w:val="ab"/>
            <w:sz w:val="24"/>
            <w:szCs w:val="24"/>
            <w:lang w:val="en-US"/>
          </w:rPr>
          <w:t>com</w:t>
        </w:r>
        <w:r w:rsidRPr="00DB37D2">
          <w:rPr>
            <w:rStyle w:val="ab"/>
            <w:sz w:val="24"/>
            <w:szCs w:val="24"/>
          </w:rPr>
          <w:t>/</w:t>
        </w:r>
        <w:r w:rsidRPr="00DB37D2">
          <w:rPr>
            <w:rStyle w:val="ab"/>
            <w:sz w:val="24"/>
            <w:szCs w:val="24"/>
            <w:lang w:val="en-US"/>
          </w:rPr>
          <w:t>index</w:t>
        </w:r>
        <w:r w:rsidRPr="00DB37D2">
          <w:rPr>
            <w:rStyle w:val="ab"/>
            <w:sz w:val="24"/>
            <w:szCs w:val="24"/>
          </w:rPr>
          <w:t>.</w:t>
        </w:r>
        <w:r w:rsidRPr="00DB37D2">
          <w:rPr>
            <w:rStyle w:val="ab"/>
            <w:sz w:val="24"/>
            <w:szCs w:val="24"/>
            <w:lang w:val="en-US"/>
          </w:rPr>
          <w:t>pl</w:t>
        </w:r>
      </w:hyperlink>
      <w:r w:rsidRPr="00DB37D2">
        <w:rPr>
          <w:iCs/>
          <w:sz w:val="24"/>
          <w:szCs w:val="24"/>
        </w:rPr>
        <w:t xml:space="preserve"> (дата обращения 13.05.2020).</w:t>
      </w:r>
    </w:p>
    <w:p w14:paraId="74B40E6E" w14:textId="181D2DDC" w:rsidR="008E0BF7" w:rsidRPr="00DB37D2" w:rsidRDefault="008E0BF7" w:rsidP="00DB37D2">
      <w:pPr>
        <w:pStyle w:val="af1"/>
        <w:numPr>
          <w:ilvl w:val="0"/>
          <w:numId w:val="23"/>
        </w:numPr>
        <w:spacing w:after="0" w:line="240" w:lineRule="auto"/>
        <w:ind w:left="0" w:firstLine="0"/>
        <w:jc w:val="both"/>
        <w:rPr>
          <w:b/>
        </w:rPr>
      </w:pPr>
      <w:r w:rsidRPr="00DB37D2">
        <w:rPr>
          <w:lang w:val="en-US"/>
        </w:rPr>
        <w:t>URL</w:t>
      </w:r>
      <w:r w:rsidRPr="00DB37D2">
        <w:t xml:space="preserve">: </w:t>
      </w:r>
      <w:hyperlink r:id="rId134" w:history="1">
        <w:r w:rsidRPr="00DB37D2">
          <w:rPr>
            <w:rStyle w:val="ab"/>
          </w:rPr>
          <w:t>https://analizbankov.ru/index.php</w:t>
        </w:r>
      </w:hyperlink>
      <w:r w:rsidRPr="00DB37D2">
        <w:t xml:space="preserve"> (дата обращения 14.05.2020).</w:t>
      </w:r>
    </w:p>
    <w:p w14:paraId="72ED2F04" w14:textId="77777777" w:rsidR="00A56DFE" w:rsidRPr="00DB37D2" w:rsidRDefault="00A56DFE" w:rsidP="00DB37D2">
      <w:pPr>
        <w:pStyle w:val="ac"/>
        <w:numPr>
          <w:ilvl w:val="0"/>
          <w:numId w:val="23"/>
        </w:numPr>
        <w:ind w:left="0" w:firstLine="0"/>
        <w:jc w:val="both"/>
        <w:rPr>
          <w:sz w:val="24"/>
          <w:szCs w:val="24"/>
        </w:rPr>
      </w:pPr>
      <w:r w:rsidRPr="00DB37D2">
        <w:rPr>
          <w:sz w:val="24"/>
          <w:szCs w:val="24"/>
          <w:lang w:val="en-US"/>
        </w:rPr>
        <w:t>URL</w:t>
      </w:r>
      <w:r w:rsidRPr="00DB37D2">
        <w:rPr>
          <w:sz w:val="24"/>
          <w:szCs w:val="24"/>
        </w:rPr>
        <w:t xml:space="preserve">: </w:t>
      </w:r>
      <w:hyperlink r:id="rId135" w:history="1">
        <w:r w:rsidRPr="00DB37D2">
          <w:rPr>
            <w:rStyle w:val="ab"/>
            <w:sz w:val="24"/>
            <w:szCs w:val="24"/>
            <w:lang w:val="en-US"/>
          </w:rPr>
          <w:t>https</w:t>
        </w:r>
        <w:r w:rsidRPr="00DB37D2">
          <w:rPr>
            <w:rStyle w:val="ab"/>
            <w:sz w:val="24"/>
            <w:szCs w:val="24"/>
          </w:rPr>
          <w:t>://</w:t>
        </w:r>
        <w:r w:rsidRPr="00DB37D2">
          <w:rPr>
            <w:rStyle w:val="ab"/>
            <w:sz w:val="24"/>
            <w:szCs w:val="24"/>
            <w:lang w:val="en-US"/>
          </w:rPr>
          <w:t>www</w:t>
        </w:r>
        <w:r w:rsidRPr="00DB37D2">
          <w:rPr>
            <w:rStyle w:val="ab"/>
            <w:sz w:val="24"/>
            <w:szCs w:val="24"/>
          </w:rPr>
          <w:t>.</w:t>
        </w:r>
        <w:r w:rsidRPr="00DB37D2">
          <w:rPr>
            <w:rStyle w:val="ab"/>
            <w:sz w:val="24"/>
            <w:szCs w:val="24"/>
            <w:lang w:val="en-US"/>
          </w:rPr>
          <w:t>banki</w:t>
        </w:r>
        <w:r w:rsidRPr="00DB37D2">
          <w:rPr>
            <w:rStyle w:val="ab"/>
            <w:sz w:val="24"/>
            <w:szCs w:val="24"/>
          </w:rPr>
          <w:t>.</w:t>
        </w:r>
        <w:r w:rsidRPr="00DB37D2">
          <w:rPr>
            <w:rStyle w:val="ab"/>
            <w:sz w:val="24"/>
            <w:szCs w:val="24"/>
            <w:lang w:val="en-US"/>
          </w:rPr>
          <w:t>ru</w:t>
        </w:r>
        <w:r w:rsidRPr="00DB37D2">
          <w:rPr>
            <w:rStyle w:val="ab"/>
            <w:sz w:val="24"/>
            <w:szCs w:val="24"/>
          </w:rPr>
          <w:t>/</w:t>
        </w:r>
      </w:hyperlink>
      <w:r w:rsidRPr="00DB37D2">
        <w:rPr>
          <w:sz w:val="24"/>
          <w:szCs w:val="24"/>
        </w:rPr>
        <w:t xml:space="preserve"> (дата обращения 14.05.2020).</w:t>
      </w:r>
    </w:p>
    <w:p w14:paraId="1B7858A3" w14:textId="03C11E04" w:rsidR="00A56DFE" w:rsidRPr="00DB37D2" w:rsidRDefault="00A56DFE" w:rsidP="00DB37D2">
      <w:pPr>
        <w:pStyle w:val="af1"/>
        <w:numPr>
          <w:ilvl w:val="0"/>
          <w:numId w:val="23"/>
        </w:numPr>
        <w:spacing w:after="0" w:line="240" w:lineRule="auto"/>
        <w:ind w:left="0" w:firstLine="0"/>
        <w:jc w:val="both"/>
      </w:pPr>
      <w:r w:rsidRPr="00DB37D2">
        <w:rPr>
          <w:lang w:val="en-US"/>
        </w:rPr>
        <w:t>URL</w:t>
      </w:r>
      <w:r w:rsidRPr="00DB37D2">
        <w:t xml:space="preserve">: </w:t>
      </w:r>
      <w:hyperlink r:id="rId136"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bis</w:t>
        </w:r>
        <w:r w:rsidRPr="00DB37D2">
          <w:rPr>
            <w:rStyle w:val="ab"/>
          </w:rPr>
          <w:t>.</w:t>
        </w:r>
        <w:r w:rsidRPr="00DB37D2">
          <w:rPr>
            <w:rStyle w:val="ab"/>
            <w:lang w:val="en-US"/>
          </w:rPr>
          <w:t>org</w:t>
        </w:r>
        <w:r w:rsidRPr="00DB37D2">
          <w:rPr>
            <w:rStyle w:val="ab"/>
          </w:rPr>
          <w:t>/</w:t>
        </w:r>
      </w:hyperlink>
      <w:r w:rsidRPr="00DB37D2">
        <w:t xml:space="preserve"> </w:t>
      </w:r>
      <w:r w:rsidRPr="00DB37D2">
        <w:rPr>
          <w:iCs/>
        </w:rPr>
        <w:t>(дата обращения 13.05.2020).</w:t>
      </w:r>
    </w:p>
    <w:p w14:paraId="62999533" w14:textId="5AF2D8CF" w:rsidR="00AC44D8" w:rsidRPr="00DB37D2" w:rsidRDefault="00AC44D8" w:rsidP="00DB37D2">
      <w:pPr>
        <w:pStyle w:val="ac"/>
        <w:numPr>
          <w:ilvl w:val="0"/>
          <w:numId w:val="23"/>
        </w:numPr>
        <w:ind w:left="0" w:firstLine="0"/>
        <w:jc w:val="both"/>
        <w:rPr>
          <w:sz w:val="24"/>
          <w:szCs w:val="24"/>
        </w:rPr>
      </w:pPr>
      <w:r w:rsidRPr="00DB37D2">
        <w:rPr>
          <w:color w:val="000000"/>
          <w:sz w:val="24"/>
          <w:szCs w:val="24"/>
          <w:shd w:val="clear" w:color="auto" w:fill="FFFFFF"/>
          <w:lang w:val="en-US"/>
        </w:rPr>
        <w:t>URL</w:t>
      </w:r>
      <w:r w:rsidRPr="00DB37D2">
        <w:rPr>
          <w:color w:val="000000"/>
          <w:sz w:val="24"/>
          <w:szCs w:val="24"/>
          <w:shd w:val="clear" w:color="auto" w:fill="FFFFFF"/>
        </w:rPr>
        <w:t xml:space="preserve">: </w:t>
      </w:r>
      <w:hyperlink r:id="rId137" w:history="1">
        <w:r w:rsidRPr="00DB37D2">
          <w:rPr>
            <w:rStyle w:val="ab"/>
            <w:sz w:val="24"/>
            <w:szCs w:val="24"/>
            <w:shd w:val="clear" w:color="auto" w:fill="FFFFFF"/>
            <w:lang w:val="en-US"/>
          </w:rPr>
          <w:t>https</w:t>
        </w:r>
        <w:r w:rsidRPr="00DB37D2">
          <w:rPr>
            <w:rStyle w:val="ab"/>
            <w:sz w:val="24"/>
            <w:szCs w:val="24"/>
            <w:shd w:val="clear" w:color="auto" w:fill="FFFFFF"/>
          </w:rPr>
          <w:t>://</w:t>
        </w:r>
        <w:r w:rsidRPr="00DB37D2">
          <w:rPr>
            <w:rStyle w:val="ab"/>
            <w:sz w:val="24"/>
            <w:szCs w:val="24"/>
            <w:shd w:val="clear" w:color="auto" w:fill="FFFFFF"/>
            <w:lang w:val="en-US"/>
          </w:rPr>
          <w:t>www</w:t>
        </w:r>
        <w:r w:rsidRPr="00DB37D2">
          <w:rPr>
            <w:rStyle w:val="ab"/>
            <w:sz w:val="24"/>
            <w:szCs w:val="24"/>
            <w:shd w:val="clear" w:color="auto" w:fill="FFFFFF"/>
          </w:rPr>
          <w:t>.</w:t>
        </w:r>
        <w:r w:rsidRPr="00DB37D2">
          <w:rPr>
            <w:rStyle w:val="ab"/>
            <w:sz w:val="24"/>
            <w:szCs w:val="24"/>
            <w:shd w:val="clear" w:color="auto" w:fill="FFFFFF"/>
            <w:lang w:val="en-US"/>
          </w:rPr>
          <w:t>cbr</w:t>
        </w:r>
        <w:r w:rsidRPr="00DB37D2">
          <w:rPr>
            <w:rStyle w:val="ab"/>
            <w:sz w:val="24"/>
            <w:szCs w:val="24"/>
            <w:shd w:val="clear" w:color="auto" w:fill="FFFFFF"/>
          </w:rPr>
          <w:t>.</w:t>
        </w:r>
        <w:r w:rsidRPr="00DB37D2">
          <w:rPr>
            <w:rStyle w:val="ab"/>
            <w:sz w:val="24"/>
            <w:szCs w:val="24"/>
            <w:shd w:val="clear" w:color="auto" w:fill="FFFFFF"/>
            <w:lang w:val="en-US"/>
          </w:rPr>
          <w:t>ru</w:t>
        </w:r>
        <w:r w:rsidRPr="00DB37D2">
          <w:rPr>
            <w:rStyle w:val="ab"/>
            <w:sz w:val="24"/>
            <w:szCs w:val="24"/>
            <w:shd w:val="clear" w:color="auto" w:fill="FFFFFF"/>
          </w:rPr>
          <w:t>/</w:t>
        </w:r>
      </w:hyperlink>
      <w:r w:rsidRPr="00DB37D2">
        <w:rPr>
          <w:color w:val="000000"/>
          <w:sz w:val="24"/>
          <w:szCs w:val="24"/>
          <w:shd w:val="clear" w:color="auto" w:fill="FFFFFF"/>
        </w:rPr>
        <w:t xml:space="preserve"> </w:t>
      </w:r>
      <w:r w:rsidR="00880F08" w:rsidRPr="00DB37D2">
        <w:rPr>
          <w:sz w:val="24"/>
          <w:szCs w:val="24"/>
        </w:rPr>
        <w:t>(дата обращения</w:t>
      </w:r>
      <w:r w:rsidR="00186CC8" w:rsidRPr="00DB37D2">
        <w:rPr>
          <w:sz w:val="24"/>
          <w:szCs w:val="24"/>
        </w:rPr>
        <w:t xml:space="preserve"> 14.05.2020</w:t>
      </w:r>
      <w:r w:rsidR="00880F08" w:rsidRPr="00DB37D2">
        <w:rPr>
          <w:sz w:val="24"/>
          <w:szCs w:val="24"/>
        </w:rPr>
        <w:t>).</w:t>
      </w:r>
    </w:p>
    <w:p w14:paraId="615191D1" w14:textId="4F23B777" w:rsidR="00D91DFA" w:rsidRPr="00DB37D2" w:rsidRDefault="00AC44D8" w:rsidP="00DB37D2">
      <w:pPr>
        <w:pStyle w:val="ac"/>
        <w:numPr>
          <w:ilvl w:val="0"/>
          <w:numId w:val="23"/>
        </w:numPr>
        <w:ind w:left="0" w:firstLine="0"/>
        <w:jc w:val="both"/>
        <w:rPr>
          <w:sz w:val="24"/>
          <w:szCs w:val="24"/>
        </w:rPr>
      </w:pPr>
      <w:r w:rsidRPr="00DB37D2">
        <w:rPr>
          <w:color w:val="000000"/>
          <w:sz w:val="24"/>
          <w:szCs w:val="24"/>
          <w:shd w:val="clear" w:color="auto" w:fill="FFFFFF"/>
          <w:lang w:val="en-US"/>
        </w:rPr>
        <w:t>URL</w:t>
      </w:r>
      <w:r w:rsidRPr="00DB37D2">
        <w:rPr>
          <w:color w:val="000000"/>
          <w:sz w:val="24"/>
          <w:szCs w:val="24"/>
          <w:shd w:val="clear" w:color="auto" w:fill="FFFFFF"/>
        </w:rPr>
        <w:t xml:space="preserve">: </w:t>
      </w:r>
      <w:hyperlink r:id="rId138" w:history="1">
        <w:r w:rsidRPr="00DB37D2">
          <w:rPr>
            <w:rStyle w:val="ab"/>
            <w:sz w:val="24"/>
            <w:szCs w:val="24"/>
            <w:shd w:val="clear" w:color="auto" w:fill="FFFFFF"/>
            <w:lang w:val="en-US"/>
          </w:rPr>
          <w:t>http</w:t>
        </w:r>
        <w:r w:rsidRPr="00DB37D2">
          <w:rPr>
            <w:rStyle w:val="ab"/>
            <w:sz w:val="24"/>
            <w:szCs w:val="24"/>
            <w:shd w:val="clear" w:color="auto" w:fill="FFFFFF"/>
          </w:rPr>
          <w:t>://</w:t>
        </w:r>
        <w:r w:rsidRPr="00DB37D2">
          <w:rPr>
            <w:rStyle w:val="ab"/>
            <w:sz w:val="24"/>
            <w:szCs w:val="24"/>
            <w:shd w:val="clear" w:color="auto" w:fill="FFFFFF"/>
            <w:lang w:val="en-US"/>
          </w:rPr>
          <w:t>www</w:t>
        </w:r>
        <w:r w:rsidRPr="00DB37D2">
          <w:rPr>
            <w:rStyle w:val="ab"/>
            <w:sz w:val="24"/>
            <w:szCs w:val="24"/>
            <w:shd w:val="clear" w:color="auto" w:fill="FFFFFF"/>
          </w:rPr>
          <w:t>.</w:t>
        </w:r>
        <w:r w:rsidRPr="00DB37D2">
          <w:rPr>
            <w:rStyle w:val="ab"/>
            <w:sz w:val="24"/>
            <w:szCs w:val="24"/>
            <w:shd w:val="clear" w:color="auto" w:fill="FFFFFF"/>
            <w:lang w:val="en-US"/>
          </w:rPr>
          <w:t>consultant</w:t>
        </w:r>
        <w:r w:rsidRPr="00DB37D2">
          <w:rPr>
            <w:rStyle w:val="ab"/>
            <w:sz w:val="24"/>
            <w:szCs w:val="24"/>
            <w:shd w:val="clear" w:color="auto" w:fill="FFFFFF"/>
          </w:rPr>
          <w:t>.</w:t>
        </w:r>
        <w:r w:rsidRPr="00DB37D2">
          <w:rPr>
            <w:rStyle w:val="ab"/>
            <w:sz w:val="24"/>
            <w:szCs w:val="24"/>
            <w:shd w:val="clear" w:color="auto" w:fill="FFFFFF"/>
            <w:lang w:val="en-US"/>
          </w:rPr>
          <w:t>ru</w:t>
        </w:r>
        <w:r w:rsidRPr="00DB37D2">
          <w:rPr>
            <w:rStyle w:val="ab"/>
            <w:sz w:val="24"/>
            <w:szCs w:val="24"/>
            <w:shd w:val="clear" w:color="auto" w:fill="FFFFFF"/>
          </w:rPr>
          <w:t>/</w:t>
        </w:r>
      </w:hyperlink>
      <w:r w:rsidRPr="00DB37D2">
        <w:rPr>
          <w:color w:val="000000"/>
          <w:sz w:val="24"/>
          <w:szCs w:val="24"/>
          <w:shd w:val="clear" w:color="auto" w:fill="FFFFFF"/>
        </w:rPr>
        <w:t xml:space="preserve"> </w:t>
      </w:r>
      <w:r w:rsidR="00880F08" w:rsidRPr="00DB37D2">
        <w:rPr>
          <w:sz w:val="24"/>
          <w:szCs w:val="24"/>
        </w:rPr>
        <w:t>(дата обращения</w:t>
      </w:r>
      <w:r w:rsidR="00186CC8" w:rsidRPr="00DB37D2">
        <w:rPr>
          <w:sz w:val="24"/>
          <w:szCs w:val="24"/>
        </w:rPr>
        <w:t xml:space="preserve"> 14.05.2020</w:t>
      </w:r>
      <w:r w:rsidR="00880F08" w:rsidRPr="00DB37D2">
        <w:rPr>
          <w:sz w:val="24"/>
          <w:szCs w:val="24"/>
        </w:rPr>
        <w:t>).</w:t>
      </w:r>
    </w:p>
    <w:p w14:paraId="1DB4ECC0" w14:textId="34516429" w:rsidR="00312002" w:rsidRPr="00DB37D2" w:rsidRDefault="00312002" w:rsidP="00DB37D2">
      <w:pPr>
        <w:pStyle w:val="af1"/>
        <w:numPr>
          <w:ilvl w:val="0"/>
          <w:numId w:val="23"/>
        </w:numPr>
        <w:spacing w:after="0" w:line="240" w:lineRule="auto"/>
        <w:ind w:left="0" w:firstLine="0"/>
        <w:jc w:val="both"/>
      </w:pPr>
      <w:r w:rsidRPr="00DB37D2">
        <w:rPr>
          <w:iCs/>
          <w:lang w:val="en-US"/>
        </w:rPr>
        <w:t>URL</w:t>
      </w:r>
      <w:r w:rsidRPr="00DB37D2">
        <w:rPr>
          <w:iCs/>
        </w:rPr>
        <w:t>:</w:t>
      </w:r>
      <w:r w:rsidR="001670F7" w:rsidRPr="00DB37D2">
        <w:rPr>
          <w:iCs/>
        </w:rPr>
        <w:t xml:space="preserve"> </w:t>
      </w:r>
      <w:hyperlink r:id="rId139" w:history="1">
        <w:r w:rsidR="001670F7" w:rsidRPr="00DB37D2">
          <w:rPr>
            <w:rStyle w:val="ab"/>
            <w:lang w:val="en-US"/>
          </w:rPr>
          <w:t>http</w:t>
        </w:r>
        <w:r w:rsidR="001670F7" w:rsidRPr="00DB37D2">
          <w:rPr>
            <w:rStyle w:val="ab"/>
          </w:rPr>
          <w:t>://</w:t>
        </w:r>
        <w:r w:rsidR="001670F7" w:rsidRPr="00DB37D2">
          <w:rPr>
            <w:rStyle w:val="ab"/>
            <w:lang w:val="en-US"/>
          </w:rPr>
          <w:t>www</w:t>
        </w:r>
        <w:r w:rsidR="001670F7" w:rsidRPr="00DB37D2">
          <w:rPr>
            <w:rStyle w:val="ab"/>
          </w:rPr>
          <w:t>.</w:t>
        </w:r>
        <w:r w:rsidR="001670F7" w:rsidRPr="00DB37D2">
          <w:rPr>
            <w:rStyle w:val="ab"/>
            <w:lang w:val="en-US"/>
          </w:rPr>
          <w:t>ecbc</w:t>
        </w:r>
        <w:r w:rsidR="001670F7" w:rsidRPr="00DB37D2">
          <w:rPr>
            <w:rStyle w:val="ab"/>
          </w:rPr>
          <w:t>.</w:t>
        </w:r>
        <w:r w:rsidR="001670F7" w:rsidRPr="00DB37D2">
          <w:rPr>
            <w:rStyle w:val="ab"/>
            <w:lang w:val="en-US"/>
          </w:rPr>
          <w:t>eu</w:t>
        </w:r>
        <w:r w:rsidR="001670F7" w:rsidRPr="00DB37D2">
          <w:rPr>
            <w:rStyle w:val="ab"/>
          </w:rPr>
          <w:t>/</w:t>
        </w:r>
      </w:hyperlink>
      <w:r w:rsidR="001670F7" w:rsidRPr="00DB37D2">
        <w:t xml:space="preserve"> </w:t>
      </w:r>
      <w:r w:rsidR="001670F7" w:rsidRPr="00DB37D2">
        <w:rPr>
          <w:iCs/>
        </w:rPr>
        <w:t>(дата обращения 13.05.2020).</w:t>
      </w:r>
    </w:p>
    <w:p w14:paraId="28422FC4" w14:textId="0E2F3C63" w:rsidR="008E0BF7" w:rsidRPr="00DB37D2" w:rsidRDefault="008E0BF7" w:rsidP="00DB37D2">
      <w:pPr>
        <w:pStyle w:val="af1"/>
        <w:numPr>
          <w:ilvl w:val="0"/>
          <w:numId w:val="23"/>
        </w:numPr>
        <w:spacing w:after="0" w:line="240" w:lineRule="auto"/>
        <w:ind w:left="0" w:firstLine="0"/>
        <w:jc w:val="both"/>
      </w:pPr>
      <w:r w:rsidRPr="00DB37D2">
        <w:rPr>
          <w:lang w:val="en-US"/>
        </w:rPr>
        <w:t>URL</w:t>
      </w:r>
      <w:r w:rsidRPr="00DB37D2">
        <w:t xml:space="preserve">: </w:t>
      </w:r>
      <w:hyperlink r:id="rId140"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ecb</w:t>
        </w:r>
        <w:r w:rsidRPr="00DB37D2">
          <w:rPr>
            <w:rStyle w:val="ab"/>
          </w:rPr>
          <w:t>.</w:t>
        </w:r>
        <w:r w:rsidRPr="00DB37D2">
          <w:rPr>
            <w:rStyle w:val="ab"/>
            <w:lang w:val="en-US"/>
          </w:rPr>
          <w:t>europa</w:t>
        </w:r>
        <w:r w:rsidRPr="00DB37D2">
          <w:rPr>
            <w:rStyle w:val="ab"/>
          </w:rPr>
          <w:t>.</w:t>
        </w:r>
        <w:r w:rsidRPr="00DB37D2">
          <w:rPr>
            <w:rStyle w:val="ab"/>
            <w:lang w:val="en-US"/>
          </w:rPr>
          <w:t>eu</w:t>
        </w:r>
        <w:r w:rsidRPr="00DB37D2">
          <w:rPr>
            <w:rStyle w:val="ab"/>
          </w:rPr>
          <w:t>/</w:t>
        </w:r>
        <w:r w:rsidRPr="00DB37D2">
          <w:rPr>
            <w:rStyle w:val="ab"/>
            <w:lang w:val="en-US"/>
          </w:rPr>
          <w:t>home</w:t>
        </w:r>
        <w:r w:rsidRPr="00DB37D2">
          <w:rPr>
            <w:rStyle w:val="ab"/>
          </w:rPr>
          <w:t>/</w:t>
        </w:r>
        <w:r w:rsidRPr="00DB37D2">
          <w:rPr>
            <w:rStyle w:val="ab"/>
            <w:lang w:val="en-US"/>
          </w:rPr>
          <w:t>html</w:t>
        </w:r>
        <w:r w:rsidRPr="00DB37D2">
          <w:rPr>
            <w:rStyle w:val="ab"/>
          </w:rPr>
          <w:t>/</w:t>
        </w:r>
        <w:r w:rsidRPr="00DB37D2">
          <w:rPr>
            <w:rStyle w:val="ab"/>
            <w:lang w:val="en-US"/>
          </w:rPr>
          <w:t>index</w:t>
        </w:r>
        <w:r w:rsidRPr="00DB37D2">
          <w:rPr>
            <w:rStyle w:val="ab"/>
          </w:rPr>
          <w:t>.</w:t>
        </w:r>
        <w:r w:rsidRPr="00DB37D2">
          <w:rPr>
            <w:rStyle w:val="ab"/>
            <w:lang w:val="en-US"/>
          </w:rPr>
          <w:t>en</w:t>
        </w:r>
        <w:r w:rsidRPr="00DB37D2">
          <w:rPr>
            <w:rStyle w:val="ab"/>
          </w:rPr>
          <w:t>.</w:t>
        </w:r>
        <w:r w:rsidRPr="00DB37D2">
          <w:rPr>
            <w:rStyle w:val="ab"/>
            <w:lang w:val="en-US"/>
          </w:rPr>
          <w:t>html</w:t>
        </w:r>
      </w:hyperlink>
      <w:r w:rsidRPr="00DB37D2">
        <w:t xml:space="preserve"> </w:t>
      </w:r>
      <w:r w:rsidRPr="00DB37D2">
        <w:rPr>
          <w:iCs/>
        </w:rPr>
        <w:t>(дата обращения 13.05.2020).</w:t>
      </w:r>
    </w:p>
    <w:p w14:paraId="62E41516" w14:textId="556A47A9" w:rsidR="00692269" w:rsidRPr="00DB37D2" w:rsidRDefault="00692269" w:rsidP="00DB37D2">
      <w:pPr>
        <w:pStyle w:val="af1"/>
        <w:numPr>
          <w:ilvl w:val="0"/>
          <w:numId w:val="23"/>
        </w:numPr>
        <w:spacing w:after="0" w:line="240" w:lineRule="auto"/>
        <w:ind w:left="0" w:firstLine="0"/>
        <w:jc w:val="both"/>
      </w:pPr>
      <w:r w:rsidRPr="00DB37D2">
        <w:rPr>
          <w:iCs/>
          <w:lang w:val="en-US"/>
        </w:rPr>
        <w:t>URL</w:t>
      </w:r>
      <w:r w:rsidRPr="00DB37D2">
        <w:rPr>
          <w:iCs/>
        </w:rPr>
        <w:t xml:space="preserve">: </w:t>
      </w:r>
      <w:hyperlink r:id="rId141" w:history="1">
        <w:r w:rsidRPr="00DB37D2">
          <w:rPr>
            <w:color w:val="0000FF"/>
            <w:u w:val="single"/>
            <w:lang w:val="en-US"/>
          </w:rPr>
          <w:t>https</w:t>
        </w:r>
        <w:r w:rsidRPr="00DB37D2">
          <w:rPr>
            <w:color w:val="0000FF"/>
            <w:u w:val="single"/>
          </w:rPr>
          <w:t>://</w:t>
        </w:r>
        <w:r w:rsidRPr="00DB37D2">
          <w:rPr>
            <w:color w:val="0000FF"/>
            <w:u w:val="single"/>
            <w:lang w:val="en-US"/>
          </w:rPr>
          <w:t>www</w:t>
        </w:r>
        <w:r w:rsidRPr="00DB37D2">
          <w:rPr>
            <w:color w:val="0000FF"/>
            <w:u w:val="single"/>
          </w:rPr>
          <w:t>.</w:t>
        </w:r>
        <w:r w:rsidRPr="00DB37D2">
          <w:rPr>
            <w:color w:val="0000FF"/>
            <w:u w:val="single"/>
            <w:lang w:val="en-US"/>
          </w:rPr>
          <w:t>fanniemae</w:t>
        </w:r>
        <w:r w:rsidRPr="00DB37D2">
          <w:rPr>
            <w:color w:val="0000FF"/>
            <w:u w:val="single"/>
          </w:rPr>
          <w:t>.</w:t>
        </w:r>
        <w:r w:rsidRPr="00DB37D2">
          <w:rPr>
            <w:color w:val="0000FF"/>
            <w:u w:val="single"/>
            <w:lang w:val="en-US"/>
          </w:rPr>
          <w:t>com</w:t>
        </w:r>
        <w:r w:rsidRPr="00DB37D2">
          <w:rPr>
            <w:color w:val="0000FF"/>
            <w:u w:val="single"/>
          </w:rPr>
          <w:t>/</w:t>
        </w:r>
        <w:r w:rsidRPr="00DB37D2">
          <w:rPr>
            <w:color w:val="0000FF"/>
            <w:u w:val="single"/>
            <w:lang w:val="en-US"/>
          </w:rPr>
          <w:t>portal</w:t>
        </w:r>
        <w:r w:rsidRPr="00DB37D2">
          <w:rPr>
            <w:color w:val="0000FF"/>
            <w:u w:val="single"/>
          </w:rPr>
          <w:t>/</w:t>
        </w:r>
        <w:r w:rsidRPr="00DB37D2">
          <w:rPr>
            <w:color w:val="0000FF"/>
            <w:u w:val="single"/>
            <w:lang w:val="en-US"/>
          </w:rPr>
          <w:t>index</w:t>
        </w:r>
        <w:r w:rsidRPr="00DB37D2">
          <w:rPr>
            <w:color w:val="0000FF"/>
            <w:u w:val="single"/>
          </w:rPr>
          <w:t>.</w:t>
        </w:r>
        <w:r w:rsidRPr="00DB37D2">
          <w:rPr>
            <w:color w:val="0000FF"/>
            <w:u w:val="single"/>
            <w:lang w:val="en-US"/>
          </w:rPr>
          <w:t>html</w:t>
        </w:r>
      </w:hyperlink>
      <w:r w:rsidRPr="00DB37D2">
        <w:t xml:space="preserve"> </w:t>
      </w:r>
      <w:r w:rsidRPr="00DB37D2">
        <w:rPr>
          <w:iCs/>
        </w:rPr>
        <w:t>(дата обращения 13.05.2020).</w:t>
      </w:r>
    </w:p>
    <w:p w14:paraId="12B799BE" w14:textId="06A72605" w:rsidR="00F80583" w:rsidRPr="00DB37D2" w:rsidRDefault="00F80583" w:rsidP="00DB37D2">
      <w:pPr>
        <w:pStyle w:val="af1"/>
        <w:numPr>
          <w:ilvl w:val="0"/>
          <w:numId w:val="23"/>
        </w:numPr>
        <w:spacing w:after="0" w:line="240" w:lineRule="auto"/>
        <w:ind w:left="0" w:firstLine="0"/>
        <w:jc w:val="both"/>
      </w:pPr>
      <w:r w:rsidRPr="00DB37D2">
        <w:rPr>
          <w:lang w:val="en-US"/>
        </w:rPr>
        <w:t>URL</w:t>
      </w:r>
      <w:r w:rsidRPr="00DB37D2">
        <w:t xml:space="preserve">: </w:t>
      </w:r>
      <w:hyperlink r:id="rId142"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federalreserve</w:t>
        </w:r>
        <w:r w:rsidRPr="00DB37D2">
          <w:rPr>
            <w:rStyle w:val="ab"/>
          </w:rPr>
          <w:t>.</w:t>
        </w:r>
        <w:r w:rsidRPr="00DB37D2">
          <w:rPr>
            <w:rStyle w:val="ab"/>
            <w:lang w:val="en-US"/>
          </w:rPr>
          <w:t>gov</w:t>
        </w:r>
        <w:r w:rsidRPr="00DB37D2">
          <w:rPr>
            <w:rStyle w:val="ab"/>
          </w:rPr>
          <w:t>/</w:t>
        </w:r>
      </w:hyperlink>
      <w:r w:rsidRPr="00DB37D2">
        <w:t xml:space="preserve"> </w:t>
      </w:r>
      <w:r w:rsidRPr="00DB37D2">
        <w:rPr>
          <w:iCs/>
        </w:rPr>
        <w:t>(дата обращения 13.05.2020).</w:t>
      </w:r>
    </w:p>
    <w:p w14:paraId="71D71240" w14:textId="5EC3552A" w:rsidR="00692269" w:rsidRPr="00DB37D2" w:rsidRDefault="00692269" w:rsidP="00DB37D2">
      <w:pPr>
        <w:pStyle w:val="af1"/>
        <w:numPr>
          <w:ilvl w:val="0"/>
          <w:numId w:val="23"/>
        </w:numPr>
        <w:spacing w:after="0" w:line="240" w:lineRule="auto"/>
        <w:ind w:left="0" w:firstLine="0"/>
        <w:jc w:val="both"/>
      </w:pPr>
      <w:r w:rsidRPr="00DB37D2">
        <w:rPr>
          <w:lang w:val="en-US"/>
        </w:rPr>
        <w:t>URL</w:t>
      </w:r>
      <w:r w:rsidRPr="00DB37D2">
        <w:t xml:space="preserve">: </w:t>
      </w:r>
      <w:hyperlink r:id="rId143" w:history="1">
        <w:r w:rsidRPr="00DB37D2">
          <w:rPr>
            <w:color w:val="0000FF"/>
            <w:u w:val="single"/>
            <w:lang w:val="en-US"/>
          </w:rPr>
          <w:t>http</w:t>
        </w:r>
        <w:r w:rsidRPr="00DB37D2">
          <w:rPr>
            <w:color w:val="0000FF"/>
            <w:u w:val="single"/>
          </w:rPr>
          <w:t>://</w:t>
        </w:r>
        <w:r w:rsidRPr="00DB37D2">
          <w:rPr>
            <w:color w:val="0000FF"/>
            <w:u w:val="single"/>
            <w:lang w:val="en-US"/>
          </w:rPr>
          <w:t>www</w:t>
        </w:r>
        <w:r w:rsidRPr="00DB37D2">
          <w:rPr>
            <w:color w:val="0000FF"/>
            <w:u w:val="single"/>
          </w:rPr>
          <w:t>.</w:t>
        </w:r>
        <w:r w:rsidRPr="00DB37D2">
          <w:rPr>
            <w:color w:val="0000FF"/>
            <w:u w:val="single"/>
            <w:lang w:val="en-US"/>
          </w:rPr>
          <w:t>freddiemac</w:t>
        </w:r>
        <w:r w:rsidRPr="00DB37D2">
          <w:rPr>
            <w:color w:val="0000FF"/>
            <w:u w:val="single"/>
          </w:rPr>
          <w:t>.</w:t>
        </w:r>
        <w:r w:rsidRPr="00DB37D2">
          <w:rPr>
            <w:color w:val="0000FF"/>
            <w:u w:val="single"/>
            <w:lang w:val="en-US"/>
          </w:rPr>
          <w:t>com</w:t>
        </w:r>
        <w:r w:rsidRPr="00DB37D2">
          <w:rPr>
            <w:color w:val="0000FF"/>
            <w:u w:val="single"/>
          </w:rPr>
          <w:t>/</w:t>
        </w:r>
      </w:hyperlink>
      <w:r w:rsidRPr="00DB37D2">
        <w:t xml:space="preserve"> </w:t>
      </w:r>
      <w:r w:rsidRPr="00DB37D2">
        <w:rPr>
          <w:iCs/>
        </w:rPr>
        <w:t>(дата обращения 13.05.2020).</w:t>
      </w:r>
    </w:p>
    <w:p w14:paraId="6149490C" w14:textId="7C8A3FED" w:rsidR="00692269" w:rsidRPr="00DB37D2" w:rsidRDefault="00692269" w:rsidP="00DB37D2">
      <w:pPr>
        <w:pStyle w:val="af1"/>
        <w:numPr>
          <w:ilvl w:val="0"/>
          <w:numId w:val="23"/>
        </w:numPr>
        <w:spacing w:after="0" w:line="240" w:lineRule="auto"/>
        <w:ind w:left="0" w:firstLine="0"/>
        <w:jc w:val="both"/>
      </w:pPr>
      <w:r w:rsidRPr="00DB37D2">
        <w:rPr>
          <w:iCs/>
          <w:lang w:val="en-US"/>
        </w:rPr>
        <w:t>URL</w:t>
      </w:r>
      <w:r w:rsidRPr="00DB37D2">
        <w:rPr>
          <w:iCs/>
        </w:rPr>
        <w:t xml:space="preserve">: </w:t>
      </w:r>
      <w:hyperlink r:id="rId144" w:history="1">
        <w:r w:rsidRPr="00DB37D2">
          <w:rPr>
            <w:rStyle w:val="ab"/>
            <w:lang w:val="en-US"/>
          </w:rPr>
          <w:t>https</w:t>
        </w:r>
        <w:r w:rsidRPr="00DB37D2">
          <w:rPr>
            <w:rStyle w:val="ab"/>
          </w:rPr>
          <w:t>://</w:t>
        </w:r>
        <w:r w:rsidRPr="00DB37D2">
          <w:rPr>
            <w:rStyle w:val="ab"/>
            <w:lang w:val="en-US"/>
          </w:rPr>
          <w:t>www</w:t>
        </w:r>
        <w:r w:rsidRPr="00DB37D2">
          <w:rPr>
            <w:rStyle w:val="ab"/>
          </w:rPr>
          <w:t>.</w:t>
        </w:r>
        <w:r w:rsidRPr="00DB37D2">
          <w:rPr>
            <w:rStyle w:val="ab"/>
            <w:lang w:val="en-US"/>
          </w:rPr>
          <w:t>ginniemae</w:t>
        </w:r>
        <w:r w:rsidRPr="00DB37D2">
          <w:rPr>
            <w:rStyle w:val="ab"/>
          </w:rPr>
          <w:t>.</w:t>
        </w:r>
        <w:r w:rsidRPr="00DB37D2">
          <w:rPr>
            <w:rStyle w:val="ab"/>
            <w:lang w:val="en-US"/>
          </w:rPr>
          <w:t>gov</w:t>
        </w:r>
        <w:r w:rsidRPr="00DB37D2">
          <w:rPr>
            <w:rStyle w:val="ab"/>
          </w:rPr>
          <w:t>/</w:t>
        </w:r>
        <w:r w:rsidRPr="00DB37D2">
          <w:rPr>
            <w:rStyle w:val="ab"/>
            <w:lang w:val="en-US"/>
          </w:rPr>
          <w:t>pages</w:t>
        </w:r>
        <w:r w:rsidRPr="00DB37D2">
          <w:rPr>
            <w:rStyle w:val="ab"/>
          </w:rPr>
          <w:t>/</w:t>
        </w:r>
        <w:r w:rsidRPr="00DB37D2">
          <w:rPr>
            <w:rStyle w:val="ab"/>
            <w:lang w:val="en-US"/>
          </w:rPr>
          <w:t>default</w:t>
        </w:r>
        <w:r w:rsidRPr="00DB37D2">
          <w:rPr>
            <w:rStyle w:val="ab"/>
          </w:rPr>
          <w:t>.</w:t>
        </w:r>
        <w:r w:rsidRPr="00DB37D2">
          <w:rPr>
            <w:rStyle w:val="ab"/>
            <w:lang w:val="en-US"/>
          </w:rPr>
          <w:t>aspx</w:t>
        </w:r>
      </w:hyperlink>
      <w:r w:rsidRPr="00DB37D2">
        <w:t xml:space="preserve"> </w:t>
      </w:r>
      <w:r w:rsidRPr="00DB37D2">
        <w:rPr>
          <w:iCs/>
        </w:rPr>
        <w:t>(дата обращения 13.05.2020).</w:t>
      </w:r>
    </w:p>
    <w:p w14:paraId="71FF26A5" w14:textId="29B36DF2" w:rsidR="00A56DFE" w:rsidRPr="00DB37D2" w:rsidRDefault="00A56DFE" w:rsidP="00DB37D2">
      <w:pPr>
        <w:pStyle w:val="af1"/>
        <w:numPr>
          <w:ilvl w:val="0"/>
          <w:numId w:val="23"/>
        </w:numPr>
        <w:spacing w:after="0" w:line="240" w:lineRule="auto"/>
        <w:ind w:left="0" w:firstLine="0"/>
        <w:jc w:val="both"/>
      </w:pPr>
      <w:r w:rsidRPr="00DB37D2">
        <w:rPr>
          <w:lang w:val="en-US"/>
        </w:rPr>
        <w:t>URL</w:t>
      </w:r>
      <w:r w:rsidRPr="00DB37D2">
        <w:t xml:space="preserve">: </w:t>
      </w:r>
      <w:hyperlink r:id="rId145" w:history="1">
        <w:r w:rsidRPr="00DB37D2">
          <w:rPr>
            <w:rStyle w:val="ab"/>
            <w:lang w:val="en-US"/>
          </w:rPr>
          <w:t>http</w:t>
        </w:r>
        <w:r w:rsidRPr="00DB37D2">
          <w:rPr>
            <w:rStyle w:val="ab"/>
          </w:rPr>
          <w:t>://</w:t>
        </w:r>
        <w:r w:rsidRPr="00DB37D2">
          <w:rPr>
            <w:rStyle w:val="ab"/>
            <w:lang w:val="en-US"/>
          </w:rPr>
          <w:t>kuap</w:t>
        </w:r>
        <w:r w:rsidRPr="00DB37D2">
          <w:rPr>
            <w:rStyle w:val="ab"/>
          </w:rPr>
          <w:t>.</w:t>
        </w:r>
        <w:r w:rsidRPr="00DB37D2">
          <w:rPr>
            <w:rStyle w:val="ab"/>
            <w:lang w:val="en-US"/>
          </w:rPr>
          <w:t>ru</w:t>
        </w:r>
        <w:r w:rsidRPr="00DB37D2">
          <w:rPr>
            <w:rStyle w:val="ab"/>
          </w:rPr>
          <w:t>/</w:t>
        </w:r>
      </w:hyperlink>
      <w:r w:rsidRPr="00DB37D2">
        <w:t xml:space="preserve"> (дата обращения 14.05.2020).</w:t>
      </w:r>
    </w:p>
    <w:p w14:paraId="2E06A07B" w14:textId="77777777" w:rsidR="00A56DFE" w:rsidRPr="00DB37D2" w:rsidRDefault="008A3B2A" w:rsidP="00DB37D2">
      <w:pPr>
        <w:pStyle w:val="af1"/>
        <w:numPr>
          <w:ilvl w:val="0"/>
          <w:numId w:val="23"/>
        </w:numPr>
        <w:spacing w:after="0" w:line="240" w:lineRule="auto"/>
        <w:ind w:left="0" w:firstLine="0"/>
        <w:jc w:val="both"/>
        <w:rPr>
          <w:iCs/>
        </w:rPr>
      </w:pPr>
      <w:r w:rsidRPr="00DB37D2">
        <w:rPr>
          <w:lang w:val="en-US"/>
        </w:rPr>
        <w:t>URL</w:t>
      </w:r>
      <w:r w:rsidRPr="00DB37D2">
        <w:t xml:space="preserve">: </w:t>
      </w:r>
      <w:hyperlink r:id="rId146" w:history="1">
        <w:r w:rsidRPr="00DB37D2">
          <w:rPr>
            <w:rStyle w:val="ab"/>
            <w:lang w:val="en-US"/>
          </w:rPr>
          <w:t>http</w:t>
        </w:r>
        <w:r w:rsidRPr="00DB37D2">
          <w:rPr>
            <w:rStyle w:val="ab"/>
          </w:rPr>
          <w:t>://</w:t>
        </w:r>
        <w:r w:rsidRPr="00DB37D2">
          <w:rPr>
            <w:rStyle w:val="ab"/>
            <w:lang w:val="en-US"/>
          </w:rPr>
          <w:t>pistulka</w:t>
        </w:r>
        <w:r w:rsidRPr="00DB37D2">
          <w:rPr>
            <w:rStyle w:val="ab"/>
          </w:rPr>
          <w:t>.</w:t>
        </w:r>
        <w:r w:rsidRPr="00DB37D2">
          <w:rPr>
            <w:rStyle w:val="ab"/>
            <w:lang w:val="en-US"/>
          </w:rPr>
          <w:t>com</w:t>
        </w:r>
        <w:r w:rsidRPr="00DB37D2">
          <w:rPr>
            <w:rStyle w:val="ab"/>
          </w:rPr>
          <w:t>/</w:t>
        </w:r>
        <w:r w:rsidRPr="00DB37D2">
          <w:rPr>
            <w:rStyle w:val="ab"/>
            <w:lang w:val="en-US"/>
          </w:rPr>
          <w:t>Other</w:t>
        </w:r>
        <w:r w:rsidRPr="00DB37D2">
          <w:rPr>
            <w:rStyle w:val="ab"/>
          </w:rPr>
          <w:t>/</w:t>
        </w:r>
      </w:hyperlink>
      <w:r w:rsidRPr="00DB37D2">
        <w:t xml:space="preserve"> </w:t>
      </w:r>
      <w:r w:rsidRPr="00DB37D2">
        <w:rPr>
          <w:iCs/>
        </w:rPr>
        <w:t>(дата обращения 13.05.2020)</w:t>
      </w:r>
    </w:p>
    <w:p w14:paraId="12089247" w14:textId="0A2DB5A5" w:rsidR="00A56DFE" w:rsidRPr="00DB37D2" w:rsidRDefault="00A56DFE" w:rsidP="00DB37D2">
      <w:pPr>
        <w:pStyle w:val="af1"/>
        <w:numPr>
          <w:ilvl w:val="0"/>
          <w:numId w:val="23"/>
        </w:numPr>
        <w:spacing w:after="0" w:line="240" w:lineRule="auto"/>
        <w:ind w:left="0" w:firstLine="0"/>
        <w:jc w:val="both"/>
      </w:pPr>
      <w:r w:rsidRPr="00DB37D2">
        <w:rPr>
          <w:lang w:val="en-US"/>
        </w:rPr>
        <w:t>URL</w:t>
      </w:r>
      <w:r w:rsidRPr="00DB37D2">
        <w:t xml:space="preserve">: </w:t>
      </w:r>
      <w:hyperlink r:id="rId147" w:history="1">
        <w:r w:rsidRPr="00DB37D2">
          <w:rPr>
            <w:rStyle w:val="ab"/>
            <w:lang w:val="en-US"/>
          </w:rPr>
          <w:t>http</w:t>
        </w:r>
        <w:r w:rsidRPr="00DB37D2">
          <w:rPr>
            <w:rStyle w:val="ab"/>
          </w:rPr>
          <w:t>://</w:t>
        </w:r>
        <w:r w:rsidRPr="00DB37D2">
          <w:rPr>
            <w:rStyle w:val="ab"/>
            <w:lang w:val="en-US"/>
          </w:rPr>
          <w:t>rusipoteka</w:t>
        </w:r>
        <w:r w:rsidRPr="00DB37D2">
          <w:rPr>
            <w:rStyle w:val="ab"/>
          </w:rPr>
          <w:t>.</w:t>
        </w:r>
        <w:r w:rsidRPr="00DB37D2">
          <w:rPr>
            <w:rStyle w:val="ab"/>
            <w:lang w:val="en-US"/>
          </w:rPr>
          <w:t>ru</w:t>
        </w:r>
        <w:r w:rsidRPr="00DB37D2">
          <w:rPr>
            <w:rStyle w:val="ab"/>
          </w:rPr>
          <w:t>/</w:t>
        </w:r>
        <w:r w:rsidRPr="00DB37D2">
          <w:rPr>
            <w:rStyle w:val="ab"/>
            <w:lang w:val="en-US"/>
          </w:rPr>
          <w:t>profi</w:t>
        </w:r>
        <w:r w:rsidRPr="00DB37D2">
          <w:rPr>
            <w:rStyle w:val="ab"/>
          </w:rPr>
          <w:t>/</w:t>
        </w:r>
        <w:r w:rsidRPr="00DB37D2">
          <w:rPr>
            <w:rStyle w:val="ab"/>
            <w:lang w:val="en-US"/>
          </w:rPr>
          <w:t>securitization</w:t>
        </w:r>
        <w:r w:rsidRPr="00DB37D2">
          <w:rPr>
            <w:rStyle w:val="ab"/>
          </w:rPr>
          <w:t>/</w:t>
        </w:r>
        <w:r w:rsidRPr="00DB37D2">
          <w:rPr>
            <w:rStyle w:val="ab"/>
            <w:lang w:val="en-US"/>
          </w:rPr>
          <w:t>sek</w:t>
        </w:r>
        <w:r w:rsidRPr="00DB37D2">
          <w:rPr>
            <w:rStyle w:val="ab"/>
          </w:rPr>
          <w:t>_</w:t>
        </w:r>
        <w:r w:rsidRPr="00DB37D2">
          <w:rPr>
            <w:rStyle w:val="ab"/>
            <w:lang w:val="en-US"/>
          </w:rPr>
          <w:t>yuritizaciya</w:t>
        </w:r>
        <w:r w:rsidRPr="00DB37D2">
          <w:rPr>
            <w:rStyle w:val="ab"/>
          </w:rPr>
          <w:t>_</w:t>
        </w:r>
        <w:r w:rsidRPr="00DB37D2">
          <w:rPr>
            <w:rStyle w:val="ab"/>
            <w:lang w:val="en-US"/>
          </w:rPr>
          <w:t>ipotechnyh</w:t>
        </w:r>
        <w:r w:rsidRPr="00DB37D2">
          <w:rPr>
            <w:rStyle w:val="ab"/>
          </w:rPr>
          <w:t>_</w:t>
        </w:r>
        <w:r w:rsidRPr="00DB37D2">
          <w:rPr>
            <w:rStyle w:val="ab"/>
            <w:lang w:val="en-US"/>
          </w:rPr>
          <w:t>kreditov</w:t>
        </w:r>
        <w:r w:rsidRPr="00DB37D2">
          <w:rPr>
            <w:rStyle w:val="ab"/>
          </w:rPr>
          <w:t>/</w:t>
        </w:r>
      </w:hyperlink>
      <w:r w:rsidRPr="00DB37D2">
        <w:t xml:space="preserve"> (дата обращения 14.05. 2020)</w:t>
      </w:r>
    </w:p>
    <w:p w14:paraId="07C21CA2" w14:textId="70DB43FF" w:rsidR="008A3B2A" w:rsidRPr="00DB37D2" w:rsidRDefault="00A56DFE" w:rsidP="00DB37D2">
      <w:pPr>
        <w:pStyle w:val="af1"/>
        <w:numPr>
          <w:ilvl w:val="0"/>
          <w:numId w:val="23"/>
        </w:numPr>
        <w:spacing w:after="0" w:line="240" w:lineRule="auto"/>
        <w:ind w:left="0" w:firstLine="0"/>
        <w:jc w:val="both"/>
        <w:rPr>
          <w:b/>
        </w:rPr>
      </w:pPr>
      <w:r w:rsidRPr="00DB37D2">
        <w:rPr>
          <w:lang w:val="en-US"/>
        </w:rPr>
        <w:t>URL</w:t>
      </w:r>
      <w:r w:rsidRPr="00DB37D2">
        <w:t>:</w:t>
      </w:r>
      <w:r w:rsidR="00FF3199" w:rsidRPr="00DB37D2">
        <w:t xml:space="preserve"> </w:t>
      </w:r>
      <w:hyperlink r:id="rId148" w:history="1">
        <w:r w:rsidRPr="00DB37D2">
          <w:rPr>
            <w:rStyle w:val="ab"/>
          </w:rPr>
          <w:t>https://xn--d1aqf.xn--p1ai/</w:t>
        </w:r>
      </w:hyperlink>
      <w:r w:rsidRPr="00DB37D2">
        <w:t xml:space="preserve"> (дата обращения 14.05.2020)</w:t>
      </w:r>
      <w:r w:rsidR="008A3B2A" w:rsidRPr="00DB37D2">
        <w:rPr>
          <w:iCs/>
        </w:rPr>
        <w:t>.</w:t>
      </w:r>
    </w:p>
    <w:p w14:paraId="21F3D3D3" w14:textId="77777777" w:rsidR="008A3B2A" w:rsidRPr="00DB37D2" w:rsidRDefault="008A3B2A" w:rsidP="00DB37D2">
      <w:pPr>
        <w:pStyle w:val="af1"/>
        <w:spacing w:after="0" w:line="240" w:lineRule="auto"/>
        <w:ind w:left="0"/>
        <w:jc w:val="both"/>
        <w:rPr>
          <w:iCs/>
        </w:rPr>
        <w:sectPr w:rsidR="008A3B2A" w:rsidRPr="00DB37D2" w:rsidSect="00C85F2E">
          <w:pgSz w:w="11906" w:h="16838"/>
          <w:pgMar w:top="1134" w:right="567" w:bottom="1134" w:left="1701" w:header="709" w:footer="709" w:gutter="0"/>
          <w:cols w:space="708"/>
          <w:docGrid w:linePitch="360"/>
        </w:sectPr>
      </w:pPr>
    </w:p>
    <w:p w14:paraId="36277632" w14:textId="3A5513C7" w:rsidR="00236512" w:rsidRDefault="00B34F43" w:rsidP="002B06AD">
      <w:pPr>
        <w:spacing w:after="720"/>
        <w:ind w:firstLine="284"/>
        <w:jc w:val="center"/>
        <w:rPr>
          <w:b/>
          <w:sz w:val="28"/>
        </w:rPr>
      </w:pPr>
      <w:r>
        <w:rPr>
          <w:b/>
          <w:sz w:val="28"/>
        </w:rPr>
        <w:lastRenderedPageBreak/>
        <w:t>ПРИЛОЖЕНИЕ 1</w:t>
      </w:r>
    </w:p>
    <w:p w14:paraId="0A52775E" w14:textId="0C033826" w:rsidR="00853548" w:rsidRPr="00722466" w:rsidRDefault="00853548" w:rsidP="003F7BB3">
      <w:pPr>
        <w:jc w:val="both"/>
        <w:rPr>
          <w:sz w:val="20"/>
          <w:szCs w:val="20"/>
        </w:rPr>
      </w:pPr>
      <w:r w:rsidRPr="003F3538">
        <w:rPr>
          <w:color w:val="000000"/>
          <w:sz w:val="20"/>
          <w:szCs w:val="20"/>
          <w:shd w:val="clear" w:color="auto" w:fill="FFFFFF"/>
        </w:rPr>
        <w:t xml:space="preserve">Таблица </w:t>
      </w:r>
      <w:r w:rsidRPr="003F3538">
        <w:rPr>
          <w:color w:val="000000"/>
          <w:sz w:val="20"/>
          <w:szCs w:val="20"/>
          <w:shd w:val="clear" w:color="auto" w:fill="FFFFFF"/>
          <w:lang w:val="en-US"/>
        </w:rPr>
        <w:t>A</w:t>
      </w:r>
      <w:r w:rsidRPr="003F3538">
        <w:rPr>
          <w:color w:val="000000"/>
          <w:sz w:val="20"/>
          <w:szCs w:val="20"/>
          <w:shd w:val="clear" w:color="auto" w:fill="FFFFFF"/>
        </w:rPr>
        <w:t>.1.1</w:t>
      </w:r>
      <w:r w:rsidRPr="003F3538">
        <w:rPr>
          <w:sz w:val="20"/>
          <w:szCs w:val="20"/>
        </w:rPr>
        <w:t xml:space="preserve"> Описательная статистика</w:t>
      </w:r>
      <w:r w:rsidR="003F3538" w:rsidRPr="003F3538">
        <w:rPr>
          <w:sz w:val="20"/>
          <w:szCs w:val="20"/>
        </w:rPr>
        <w:t xml:space="preserve"> </w:t>
      </w:r>
      <w:r w:rsidRPr="003F3538">
        <w:rPr>
          <w:sz w:val="20"/>
          <w:szCs w:val="20"/>
        </w:rPr>
        <w:t>данных для модели</w:t>
      </w:r>
      <w:r w:rsidR="00722466" w:rsidRPr="00722466">
        <w:rPr>
          <w:sz w:val="20"/>
          <w:szCs w:val="20"/>
        </w:rPr>
        <w:t xml:space="preserve"> </w:t>
      </w:r>
      <w:r w:rsidR="00722466">
        <w:rPr>
          <w:sz w:val="20"/>
          <w:szCs w:val="20"/>
        </w:rPr>
        <w:t xml:space="preserve">с учетом всех сделок </w:t>
      </w:r>
      <w:r w:rsidRPr="003F3538">
        <w:rPr>
          <w:sz w:val="20"/>
          <w:szCs w:val="20"/>
        </w:rPr>
        <w:t>секьюритизации на основе</w:t>
      </w:r>
      <w:r w:rsidR="00722466">
        <w:rPr>
          <w:sz w:val="20"/>
          <w:szCs w:val="20"/>
        </w:rPr>
        <w:t xml:space="preserve"> действительной продажи активов</w:t>
      </w:r>
      <w:r w:rsidR="00722466" w:rsidRPr="00722466">
        <w:rPr>
          <w:sz w:val="20"/>
          <w:szCs w:val="20"/>
        </w:rPr>
        <w:t xml:space="preserve"> </w:t>
      </w:r>
    </w:p>
    <w:tbl>
      <w:tblPr>
        <w:tblStyle w:val="afb"/>
        <w:tblW w:w="9757" w:type="dxa"/>
        <w:jc w:val="center"/>
        <w:tblInd w:w="1088" w:type="dxa"/>
        <w:tblLayout w:type="fixed"/>
        <w:tblLook w:val="04A0" w:firstRow="1" w:lastRow="0" w:firstColumn="1" w:lastColumn="0" w:noHBand="0" w:noVBand="1"/>
      </w:tblPr>
      <w:tblGrid>
        <w:gridCol w:w="4044"/>
        <w:gridCol w:w="710"/>
        <w:gridCol w:w="868"/>
        <w:gridCol w:w="861"/>
        <w:gridCol w:w="1157"/>
        <w:gridCol w:w="1043"/>
        <w:gridCol w:w="1074"/>
      </w:tblGrid>
      <w:tr w:rsidR="00B01B83" w:rsidRPr="004052E5" w14:paraId="6E3097FC" w14:textId="77777777" w:rsidTr="00897268">
        <w:trPr>
          <w:trHeight w:val="432"/>
          <w:jc w:val="center"/>
        </w:trPr>
        <w:tc>
          <w:tcPr>
            <w:tcW w:w="4044" w:type="dxa"/>
            <w:tcBorders>
              <w:top w:val="single" w:sz="4" w:space="0" w:color="auto"/>
              <w:left w:val="single" w:sz="4" w:space="0" w:color="auto"/>
              <w:bottom w:val="single" w:sz="4" w:space="0" w:color="auto"/>
              <w:right w:val="single" w:sz="4" w:space="0" w:color="auto"/>
            </w:tcBorders>
            <w:vAlign w:val="center"/>
          </w:tcPr>
          <w:p w14:paraId="757BB5D8" w14:textId="4835E751" w:rsidR="00853548" w:rsidRPr="0064164D" w:rsidRDefault="00853548" w:rsidP="00001EF8">
            <w:pPr>
              <w:jc w:val="center"/>
              <w:rPr>
                <w:color w:val="000000"/>
                <w:sz w:val="16"/>
                <w:szCs w:val="16"/>
              </w:rPr>
            </w:pPr>
            <w:r w:rsidRPr="0064164D">
              <w:rPr>
                <w:rFonts w:ascii="Calibri" w:hAnsi="Calibri" w:cs="Calibri"/>
                <w:color w:val="000000"/>
                <w:sz w:val="16"/>
                <w:szCs w:val="16"/>
              </w:rPr>
              <w:t>Показатели</w:t>
            </w:r>
          </w:p>
        </w:tc>
        <w:tc>
          <w:tcPr>
            <w:tcW w:w="710" w:type="dxa"/>
            <w:tcBorders>
              <w:top w:val="single" w:sz="4" w:space="0" w:color="auto"/>
              <w:left w:val="single" w:sz="4" w:space="0" w:color="auto"/>
              <w:bottom w:val="single" w:sz="4" w:space="0" w:color="auto"/>
              <w:right w:val="nil"/>
            </w:tcBorders>
            <w:vAlign w:val="center"/>
          </w:tcPr>
          <w:p w14:paraId="25FC267E" w14:textId="56F7F347" w:rsidR="00853548" w:rsidRPr="0064164D" w:rsidRDefault="00853548" w:rsidP="00001EF8">
            <w:pPr>
              <w:jc w:val="center"/>
              <w:rPr>
                <w:color w:val="000000"/>
                <w:sz w:val="16"/>
                <w:szCs w:val="16"/>
              </w:rPr>
            </w:pPr>
            <w:r w:rsidRPr="0064164D">
              <w:rPr>
                <w:rFonts w:ascii="Calibri" w:hAnsi="Calibri" w:cs="Calibri"/>
                <w:color w:val="000000"/>
                <w:sz w:val="16"/>
                <w:szCs w:val="16"/>
              </w:rPr>
              <w:t>N</w:t>
            </w:r>
          </w:p>
        </w:tc>
        <w:tc>
          <w:tcPr>
            <w:tcW w:w="868" w:type="dxa"/>
            <w:tcBorders>
              <w:top w:val="single" w:sz="4" w:space="0" w:color="auto"/>
              <w:left w:val="nil"/>
              <w:bottom w:val="single" w:sz="4" w:space="0" w:color="auto"/>
              <w:right w:val="nil"/>
            </w:tcBorders>
            <w:vAlign w:val="center"/>
          </w:tcPr>
          <w:p w14:paraId="555D6F63" w14:textId="013CD75E" w:rsidR="00853548" w:rsidRPr="0064164D" w:rsidRDefault="00853548" w:rsidP="00001EF8">
            <w:pPr>
              <w:jc w:val="center"/>
              <w:rPr>
                <w:color w:val="000000"/>
                <w:sz w:val="16"/>
                <w:szCs w:val="16"/>
              </w:rPr>
            </w:pPr>
            <w:r w:rsidRPr="0064164D">
              <w:rPr>
                <w:rFonts w:ascii="Calibri" w:hAnsi="Calibri" w:cs="Calibri"/>
                <w:color w:val="000000"/>
                <w:sz w:val="16"/>
                <w:szCs w:val="16"/>
              </w:rPr>
              <w:t>Медиана</w:t>
            </w:r>
          </w:p>
        </w:tc>
        <w:tc>
          <w:tcPr>
            <w:tcW w:w="861" w:type="dxa"/>
            <w:tcBorders>
              <w:top w:val="single" w:sz="4" w:space="0" w:color="auto"/>
              <w:left w:val="nil"/>
              <w:bottom w:val="single" w:sz="4" w:space="0" w:color="auto"/>
              <w:right w:val="nil"/>
            </w:tcBorders>
            <w:vAlign w:val="center"/>
          </w:tcPr>
          <w:p w14:paraId="7C870AF8" w14:textId="161EEC32" w:rsidR="00853548" w:rsidRPr="0064164D" w:rsidRDefault="00853548" w:rsidP="00001EF8">
            <w:pPr>
              <w:jc w:val="center"/>
              <w:rPr>
                <w:color w:val="000000"/>
                <w:sz w:val="16"/>
                <w:szCs w:val="16"/>
              </w:rPr>
            </w:pPr>
            <w:r w:rsidRPr="0064164D">
              <w:rPr>
                <w:rFonts w:ascii="Calibri" w:hAnsi="Calibri" w:cs="Calibri"/>
                <w:color w:val="000000"/>
                <w:sz w:val="16"/>
                <w:szCs w:val="16"/>
              </w:rPr>
              <w:t>Среднее</w:t>
            </w:r>
          </w:p>
        </w:tc>
        <w:tc>
          <w:tcPr>
            <w:tcW w:w="1157" w:type="dxa"/>
            <w:tcBorders>
              <w:top w:val="single" w:sz="4" w:space="0" w:color="auto"/>
              <w:left w:val="nil"/>
              <w:bottom w:val="single" w:sz="4" w:space="0" w:color="auto"/>
              <w:right w:val="nil"/>
            </w:tcBorders>
            <w:vAlign w:val="center"/>
          </w:tcPr>
          <w:p w14:paraId="63BCBC69" w14:textId="3B57F2BD" w:rsidR="00853548" w:rsidRPr="0064164D" w:rsidRDefault="00853548" w:rsidP="00001EF8">
            <w:pPr>
              <w:jc w:val="center"/>
              <w:rPr>
                <w:color w:val="000000"/>
                <w:sz w:val="16"/>
                <w:szCs w:val="16"/>
              </w:rPr>
            </w:pPr>
            <w:r w:rsidRPr="0064164D">
              <w:rPr>
                <w:rFonts w:ascii="Calibri" w:hAnsi="Calibri" w:cs="Calibri"/>
                <w:color w:val="000000"/>
                <w:sz w:val="16"/>
                <w:szCs w:val="16"/>
              </w:rPr>
              <w:t>Стандартная ошибка</w:t>
            </w:r>
          </w:p>
        </w:tc>
        <w:tc>
          <w:tcPr>
            <w:tcW w:w="1043" w:type="dxa"/>
            <w:tcBorders>
              <w:top w:val="single" w:sz="4" w:space="0" w:color="auto"/>
              <w:left w:val="nil"/>
              <w:bottom w:val="single" w:sz="4" w:space="0" w:color="auto"/>
              <w:right w:val="nil"/>
            </w:tcBorders>
            <w:vAlign w:val="center"/>
          </w:tcPr>
          <w:p w14:paraId="5A94ECC6" w14:textId="380800F5" w:rsidR="00853548" w:rsidRPr="0064164D" w:rsidRDefault="00853548" w:rsidP="00001EF8">
            <w:pPr>
              <w:jc w:val="center"/>
              <w:rPr>
                <w:color w:val="000000"/>
                <w:sz w:val="16"/>
                <w:szCs w:val="16"/>
              </w:rPr>
            </w:pPr>
            <w:r w:rsidRPr="0064164D">
              <w:rPr>
                <w:rFonts w:ascii="Calibri" w:hAnsi="Calibri" w:cs="Calibri"/>
                <w:color w:val="000000"/>
                <w:sz w:val="16"/>
                <w:szCs w:val="16"/>
              </w:rPr>
              <w:t>25% процентиль</w:t>
            </w:r>
          </w:p>
        </w:tc>
        <w:tc>
          <w:tcPr>
            <w:tcW w:w="1074" w:type="dxa"/>
            <w:tcBorders>
              <w:top w:val="single" w:sz="4" w:space="0" w:color="auto"/>
              <w:left w:val="nil"/>
              <w:bottom w:val="single" w:sz="4" w:space="0" w:color="auto"/>
              <w:right w:val="single" w:sz="4" w:space="0" w:color="auto"/>
            </w:tcBorders>
            <w:vAlign w:val="center"/>
          </w:tcPr>
          <w:p w14:paraId="1E4C3F99" w14:textId="26199364" w:rsidR="00853548" w:rsidRPr="0064164D" w:rsidRDefault="00853548" w:rsidP="00001EF8">
            <w:pPr>
              <w:jc w:val="center"/>
              <w:rPr>
                <w:color w:val="000000"/>
                <w:sz w:val="16"/>
                <w:szCs w:val="16"/>
              </w:rPr>
            </w:pPr>
            <w:r w:rsidRPr="0064164D">
              <w:rPr>
                <w:rFonts w:ascii="Calibri" w:hAnsi="Calibri" w:cs="Calibri"/>
                <w:color w:val="000000"/>
                <w:sz w:val="16"/>
                <w:szCs w:val="16"/>
              </w:rPr>
              <w:t>75% процентиль</w:t>
            </w:r>
          </w:p>
        </w:tc>
      </w:tr>
      <w:tr w:rsidR="00B01B83" w:rsidRPr="004052E5" w14:paraId="34B84015" w14:textId="77777777" w:rsidTr="00897268">
        <w:trPr>
          <w:trHeight w:val="216"/>
          <w:jc w:val="center"/>
        </w:trPr>
        <w:tc>
          <w:tcPr>
            <w:tcW w:w="4044" w:type="dxa"/>
            <w:tcBorders>
              <w:top w:val="single" w:sz="4" w:space="0" w:color="auto"/>
              <w:left w:val="single" w:sz="4" w:space="0" w:color="auto"/>
              <w:bottom w:val="nil"/>
              <w:right w:val="single" w:sz="4" w:space="0" w:color="auto"/>
            </w:tcBorders>
            <w:vAlign w:val="center"/>
          </w:tcPr>
          <w:p w14:paraId="5943A2B8" w14:textId="57FD61AF" w:rsidR="00853548" w:rsidRPr="0064164D" w:rsidRDefault="00853548" w:rsidP="00B01B83">
            <w:pPr>
              <w:jc w:val="center"/>
              <w:rPr>
                <w:rFonts w:ascii="Calibri" w:hAnsi="Calibri" w:cs="Calibri"/>
                <w:i/>
                <w:color w:val="000000"/>
                <w:sz w:val="16"/>
                <w:szCs w:val="16"/>
                <w:lang w:val="en-US"/>
              </w:rPr>
            </w:pPr>
            <w:r w:rsidRPr="0064164D">
              <w:rPr>
                <w:rFonts w:ascii="Calibri" w:hAnsi="Calibri" w:cs="Calibri"/>
                <w:i/>
                <w:color w:val="000000"/>
                <w:sz w:val="16"/>
                <w:szCs w:val="16"/>
              </w:rPr>
              <w:t>Проведение сделки</w:t>
            </w:r>
          </w:p>
        </w:tc>
        <w:tc>
          <w:tcPr>
            <w:tcW w:w="710" w:type="dxa"/>
            <w:tcBorders>
              <w:top w:val="single" w:sz="4" w:space="0" w:color="auto"/>
              <w:left w:val="single" w:sz="4" w:space="0" w:color="auto"/>
              <w:bottom w:val="nil"/>
              <w:right w:val="nil"/>
            </w:tcBorders>
            <w:vAlign w:val="center"/>
          </w:tcPr>
          <w:p w14:paraId="12C65692" w14:textId="77777777" w:rsidR="00853548" w:rsidRPr="0064164D" w:rsidRDefault="00853548" w:rsidP="00001EF8">
            <w:pPr>
              <w:jc w:val="center"/>
              <w:rPr>
                <w:color w:val="000000"/>
                <w:sz w:val="16"/>
                <w:szCs w:val="16"/>
              </w:rPr>
            </w:pPr>
          </w:p>
        </w:tc>
        <w:tc>
          <w:tcPr>
            <w:tcW w:w="868" w:type="dxa"/>
            <w:tcBorders>
              <w:top w:val="single" w:sz="4" w:space="0" w:color="auto"/>
              <w:left w:val="nil"/>
              <w:bottom w:val="nil"/>
              <w:right w:val="nil"/>
            </w:tcBorders>
            <w:vAlign w:val="center"/>
          </w:tcPr>
          <w:p w14:paraId="5DF3DDD4" w14:textId="77777777" w:rsidR="00853548" w:rsidRPr="0064164D" w:rsidRDefault="00853548" w:rsidP="00001EF8">
            <w:pPr>
              <w:jc w:val="center"/>
              <w:rPr>
                <w:color w:val="000000"/>
                <w:sz w:val="16"/>
                <w:szCs w:val="16"/>
              </w:rPr>
            </w:pPr>
          </w:p>
        </w:tc>
        <w:tc>
          <w:tcPr>
            <w:tcW w:w="861" w:type="dxa"/>
            <w:tcBorders>
              <w:top w:val="single" w:sz="4" w:space="0" w:color="auto"/>
              <w:left w:val="nil"/>
              <w:bottom w:val="nil"/>
              <w:right w:val="nil"/>
            </w:tcBorders>
            <w:vAlign w:val="center"/>
          </w:tcPr>
          <w:p w14:paraId="6F91F018" w14:textId="77777777" w:rsidR="00853548" w:rsidRPr="0064164D" w:rsidRDefault="00853548" w:rsidP="00001EF8">
            <w:pPr>
              <w:jc w:val="center"/>
              <w:rPr>
                <w:color w:val="000000"/>
                <w:sz w:val="16"/>
                <w:szCs w:val="16"/>
              </w:rPr>
            </w:pPr>
          </w:p>
        </w:tc>
        <w:tc>
          <w:tcPr>
            <w:tcW w:w="1157" w:type="dxa"/>
            <w:tcBorders>
              <w:top w:val="single" w:sz="4" w:space="0" w:color="auto"/>
              <w:left w:val="nil"/>
              <w:bottom w:val="nil"/>
              <w:right w:val="nil"/>
            </w:tcBorders>
            <w:vAlign w:val="center"/>
          </w:tcPr>
          <w:p w14:paraId="4CB4C001" w14:textId="77777777" w:rsidR="00853548" w:rsidRPr="0064164D" w:rsidRDefault="00853548" w:rsidP="00001EF8">
            <w:pPr>
              <w:jc w:val="center"/>
              <w:rPr>
                <w:color w:val="000000"/>
                <w:sz w:val="16"/>
                <w:szCs w:val="16"/>
              </w:rPr>
            </w:pPr>
          </w:p>
        </w:tc>
        <w:tc>
          <w:tcPr>
            <w:tcW w:w="1043" w:type="dxa"/>
            <w:tcBorders>
              <w:top w:val="single" w:sz="4" w:space="0" w:color="auto"/>
              <w:left w:val="nil"/>
              <w:bottom w:val="nil"/>
              <w:right w:val="nil"/>
            </w:tcBorders>
            <w:vAlign w:val="center"/>
          </w:tcPr>
          <w:p w14:paraId="4D36C6CC" w14:textId="77777777" w:rsidR="00853548" w:rsidRPr="0064164D" w:rsidRDefault="00853548" w:rsidP="00001EF8">
            <w:pPr>
              <w:jc w:val="center"/>
              <w:rPr>
                <w:color w:val="000000"/>
                <w:sz w:val="16"/>
                <w:szCs w:val="16"/>
              </w:rPr>
            </w:pPr>
          </w:p>
        </w:tc>
        <w:tc>
          <w:tcPr>
            <w:tcW w:w="1074" w:type="dxa"/>
            <w:tcBorders>
              <w:top w:val="single" w:sz="4" w:space="0" w:color="auto"/>
              <w:left w:val="nil"/>
              <w:bottom w:val="nil"/>
              <w:right w:val="single" w:sz="4" w:space="0" w:color="auto"/>
            </w:tcBorders>
            <w:vAlign w:val="center"/>
          </w:tcPr>
          <w:p w14:paraId="4975512E" w14:textId="77777777" w:rsidR="00853548" w:rsidRPr="0064164D" w:rsidRDefault="00853548" w:rsidP="00001EF8">
            <w:pPr>
              <w:jc w:val="center"/>
              <w:rPr>
                <w:color w:val="000000"/>
                <w:sz w:val="16"/>
                <w:szCs w:val="16"/>
              </w:rPr>
            </w:pPr>
          </w:p>
        </w:tc>
      </w:tr>
      <w:tr w:rsidR="0064164D" w:rsidRPr="004052E5" w14:paraId="451014B5" w14:textId="77777777" w:rsidTr="00897268">
        <w:trPr>
          <w:trHeight w:val="420"/>
          <w:jc w:val="center"/>
        </w:trPr>
        <w:tc>
          <w:tcPr>
            <w:tcW w:w="4044" w:type="dxa"/>
            <w:tcBorders>
              <w:top w:val="nil"/>
              <w:left w:val="single" w:sz="4" w:space="0" w:color="auto"/>
              <w:bottom w:val="nil"/>
              <w:right w:val="single" w:sz="4" w:space="0" w:color="auto"/>
            </w:tcBorders>
            <w:vAlign w:val="center"/>
          </w:tcPr>
          <w:p w14:paraId="1B7F2E76" w14:textId="6FA8B076" w:rsidR="0064164D" w:rsidRPr="00E20D4B" w:rsidRDefault="002B06AD" w:rsidP="00E20D4B">
            <w:pPr>
              <w:jc w:val="center"/>
              <w:rPr>
                <w:color w:val="000000"/>
                <w:sz w:val="16"/>
                <w:szCs w:val="16"/>
              </w:rPr>
            </w:pPr>
            <m:oMathPara>
              <m:oMath>
                <m:sSub>
                  <m:sSubPr>
                    <m:ctrlPr>
                      <w:rPr>
                        <w:rFonts w:ascii="Cambria Math" w:hAnsi="Cambria Math"/>
                        <w:sz w:val="16"/>
                        <w:szCs w:val="16"/>
                        <w:lang w:val="en-US"/>
                      </w:rPr>
                    </m:ctrlPr>
                  </m:sSubPr>
                  <m:e>
                    <m:r>
                      <w:rPr>
                        <w:rFonts w:ascii="Cambria Math" w:hAnsi="Cambria Math"/>
                        <w:sz w:val="16"/>
                        <w:szCs w:val="16"/>
                        <w:lang w:val="en-US"/>
                      </w:rPr>
                      <m:t>просроченные кредиты</m:t>
                    </m:r>
                  </m:e>
                  <m:sub>
                    <m:r>
                      <m:rPr>
                        <m:sty m:val="p"/>
                      </m:rPr>
                      <w:rPr>
                        <w:rFonts w:ascii="Cambria Math" w:hAnsi="Cambria Math" w:cs="Calibri"/>
                        <w:color w:val="000000"/>
                        <w:sz w:val="16"/>
                        <w:szCs w:val="16"/>
                      </w:rPr>
                      <m:t>t-1</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все обязательства</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79262D9F" w14:textId="246A0079"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48B114E9" w14:textId="11A0EC5D" w:rsidR="0064164D" w:rsidRPr="00E20D4B" w:rsidRDefault="0064164D" w:rsidP="00E20D4B">
            <w:pPr>
              <w:jc w:val="center"/>
              <w:rPr>
                <w:color w:val="000000"/>
                <w:sz w:val="16"/>
                <w:szCs w:val="16"/>
              </w:rPr>
            </w:pPr>
            <w:r w:rsidRPr="00E20D4B">
              <w:rPr>
                <w:sz w:val="16"/>
                <w:szCs w:val="16"/>
              </w:rPr>
              <w:t>2,88</w:t>
            </w:r>
          </w:p>
        </w:tc>
        <w:tc>
          <w:tcPr>
            <w:tcW w:w="861" w:type="dxa"/>
            <w:tcBorders>
              <w:top w:val="nil"/>
              <w:left w:val="nil"/>
              <w:bottom w:val="nil"/>
              <w:right w:val="nil"/>
            </w:tcBorders>
            <w:vAlign w:val="center"/>
          </w:tcPr>
          <w:p w14:paraId="4C7C1AEA" w14:textId="65986D6C" w:rsidR="0064164D" w:rsidRPr="00E20D4B" w:rsidRDefault="0064164D" w:rsidP="00E20D4B">
            <w:pPr>
              <w:jc w:val="center"/>
              <w:rPr>
                <w:color w:val="000000"/>
                <w:sz w:val="16"/>
                <w:szCs w:val="16"/>
              </w:rPr>
            </w:pPr>
            <w:r w:rsidRPr="00E20D4B">
              <w:rPr>
                <w:sz w:val="16"/>
                <w:szCs w:val="16"/>
              </w:rPr>
              <w:t>4,20</w:t>
            </w:r>
          </w:p>
        </w:tc>
        <w:tc>
          <w:tcPr>
            <w:tcW w:w="1157" w:type="dxa"/>
            <w:tcBorders>
              <w:top w:val="nil"/>
              <w:left w:val="nil"/>
              <w:bottom w:val="nil"/>
              <w:right w:val="nil"/>
            </w:tcBorders>
            <w:vAlign w:val="center"/>
          </w:tcPr>
          <w:p w14:paraId="50216EE7" w14:textId="23AAA692" w:rsidR="0064164D" w:rsidRPr="00E20D4B" w:rsidRDefault="0064164D" w:rsidP="00E20D4B">
            <w:pPr>
              <w:jc w:val="center"/>
              <w:rPr>
                <w:color w:val="000000"/>
                <w:sz w:val="16"/>
                <w:szCs w:val="16"/>
              </w:rPr>
            </w:pPr>
            <w:r w:rsidRPr="00E20D4B">
              <w:rPr>
                <w:sz w:val="16"/>
                <w:szCs w:val="16"/>
              </w:rPr>
              <w:t>0,43</w:t>
            </w:r>
          </w:p>
        </w:tc>
        <w:tc>
          <w:tcPr>
            <w:tcW w:w="1043" w:type="dxa"/>
            <w:tcBorders>
              <w:top w:val="nil"/>
              <w:left w:val="nil"/>
              <w:bottom w:val="nil"/>
              <w:right w:val="nil"/>
            </w:tcBorders>
            <w:vAlign w:val="center"/>
          </w:tcPr>
          <w:p w14:paraId="2DA88356" w14:textId="64C4FCD0" w:rsidR="0064164D" w:rsidRPr="00E20D4B" w:rsidRDefault="0064164D" w:rsidP="00E20D4B">
            <w:pPr>
              <w:jc w:val="center"/>
              <w:rPr>
                <w:color w:val="000000"/>
                <w:sz w:val="16"/>
                <w:szCs w:val="16"/>
              </w:rPr>
            </w:pPr>
            <w:r w:rsidRPr="00E20D4B">
              <w:rPr>
                <w:sz w:val="16"/>
                <w:szCs w:val="16"/>
              </w:rPr>
              <w:t>2,17</w:t>
            </w:r>
          </w:p>
        </w:tc>
        <w:tc>
          <w:tcPr>
            <w:tcW w:w="1074" w:type="dxa"/>
            <w:tcBorders>
              <w:top w:val="nil"/>
              <w:left w:val="nil"/>
              <w:bottom w:val="nil"/>
              <w:right w:val="single" w:sz="4" w:space="0" w:color="auto"/>
            </w:tcBorders>
            <w:vAlign w:val="center"/>
          </w:tcPr>
          <w:p w14:paraId="34C357E7" w14:textId="7423A63B" w:rsidR="0064164D" w:rsidRPr="00E20D4B" w:rsidRDefault="0064164D" w:rsidP="00E20D4B">
            <w:pPr>
              <w:jc w:val="center"/>
              <w:rPr>
                <w:color w:val="000000"/>
                <w:sz w:val="16"/>
                <w:szCs w:val="16"/>
              </w:rPr>
            </w:pPr>
            <w:r w:rsidRPr="00E20D4B">
              <w:rPr>
                <w:sz w:val="16"/>
                <w:szCs w:val="16"/>
              </w:rPr>
              <w:t>5,37</w:t>
            </w:r>
          </w:p>
        </w:tc>
      </w:tr>
      <w:tr w:rsidR="0064164D" w:rsidRPr="004052E5" w14:paraId="69DE770B"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14F72ACA" w14:textId="72202E0A" w:rsidR="0064164D" w:rsidRPr="003F65E3" w:rsidRDefault="0064164D" w:rsidP="00E20D4B">
            <w:pPr>
              <w:jc w:val="center"/>
              <w:rPr>
                <w:color w:val="000000"/>
                <w:sz w:val="16"/>
                <w:szCs w:val="16"/>
              </w:rPr>
            </w:pPr>
            <m:oMathPara>
              <m:oMathParaPr>
                <m:jc m:val="center"/>
              </m:oMathParaPr>
              <m:oMath>
                <m:r>
                  <m:rPr>
                    <m:sty m:val="p"/>
                  </m:rPr>
                  <w:rPr>
                    <w:rFonts w:ascii="Cambria Math" w:hAnsi="Cambria Math" w:cs="Calibri"/>
                    <w:color w:val="000000"/>
                    <w:sz w:val="16"/>
                    <w:szCs w:val="16"/>
                  </w:rPr>
                  <m:t xml:space="preserve">ln </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(чистый 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69314259" w14:textId="64F635B9"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21CB4EAA" w14:textId="5477F95C" w:rsidR="0064164D" w:rsidRPr="00E20D4B" w:rsidRDefault="0064164D" w:rsidP="00E20D4B">
            <w:pPr>
              <w:jc w:val="center"/>
              <w:rPr>
                <w:color w:val="000000"/>
                <w:sz w:val="16"/>
                <w:szCs w:val="16"/>
              </w:rPr>
            </w:pPr>
            <w:r w:rsidRPr="00E20D4B">
              <w:rPr>
                <w:sz w:val="16"/>
                <w:szCs w:val="16"/>
              </w:rPr>
              <w:t>15,06</w:t>
            </w:r>
          </w:p>
        </w:tc>
        <w:tc>
          <w:tcPr>
            <w:tcW w:w="861" w:type="dxa"/>
            <w:tcBorders>
              <w:top w:val="nil"/>
              <w:left w:val="nil"/>
              <w:bottom w:val="nil"/>
              <w:right w:val="nil"/>
            </w:tcBorders>
            <w:vAlign w:val="center"/>
          </w:tcPr>
          <w:p w14:paraId="0F958CAE" w14:textId="19A621A1" w:rsidR="0064164D" w:rsidRPr="00E20D4B" w:rsidRDefault="0064164D" w:rsidP="00E20D4B">
            <w:pPr>
              <w:jc w:val="center"/>
              <w:rPr>
                <w:color w:val="000000"/>
                <w:sz w:val="16"/>
                <w:szCs w:val="16"/>
              </w:rPr>
            </w:pPr>
            <w:r w:rsidRPr="00E20D4B">
              <w:rPr>
                <w:sz w:val="16"/>
                <w:szCs w:val="16"/>
              </w:rPr>
              <w:t>14,91</w:t>
            </w:r>
          </w:p>
        </w:tc>
        <w:tc>
          <w:tcPr>
            <w:tcW w:w="1157" w:type="dxa"/>
            <w:tcBorders>
              <w:top w:val="nil"/>
              <w:left w:val="nil"/>
              <w:bottom w:val="nil"/>
              <w:right w:val="nil"/>
            </w:tcBorders>
            <w:vAlign w:val="center"/>
          </w:tcPr>
          <w:p w14:paraId="7742962C" w14:textId="1564E3D9" w:rsidR="0064164D" w:rsidRPr="00E20D4B" w:rsidRDefault="0064164D" w:rsidP="00E20D4B">
            <w:pPr>
              <w:jc w:val="center"/>
              <w:rPr>
                <w:color w:val="000000"/>
                <w:sz w:val="16"/>
                <w:szCs w:val="16"/>
              </w:rPr>
            </w:pPr>
            <w:r w:rsidRPr="00E20D4B">
              <w:rPr>
                <w:sz w:val="16"/>
                <w:szCs w:val="16"/>
              </w:rPr>
              <w:t>0,23</w:t>
            </w:r>
          </w:p>
        </w:tc>
        <w:tc>
          <w:tcPr>
            <w:tcW w:w="1043" w:type="dxa"/>
            <w:tcBorders>
              <w:top w:val="nil"/>
              <w:left w:val="nil"/>
              <w:bottom w:val="nil"/>
              <w:right w:val="nil"/>
            </w:tcBorders>
            <w:vAlign w:val="center"/>
          </w:tcPr>
          <w:p w14:paraId="50880135" w14:textId="5A85C4D0" w:rsidR="0064164D" w:rsidRPr="00E20D4B" w:rsidRDefault="0064164D" w:rsidP="00E20D4B">
            <w:pPr>
              <w:jc w:val="center"/>
              <w:rPr>
                <w:color w:val="000000"/>
                <w:sz w:val="16"/>
                <w:szCs w:val="16"/>
              </w:rPr>
            </w:pPr>
            <w:r w:rsidRPr="00E20D4B">
              <w:rPr>
                <w:sz w:val="16"/>
                <w:szCs w:val="16"/>
              </w:rPr>
              <w:t>13,69</w:t>
            </w:r>
          </w:p>
        </w:tc>
        <w:tc>
          <w:tcPr>
            <w:tcW w:w="1074" w:type="dxa"/>
            <w:tcBorders>
              <w:top w:val="nil"/>
              <w:left w:val="nil"/>
              <w:bottom w:val="nil"/>
              <w:right w:val="single" w:sz="4" w:space="0" w:color="auto"/>
            </w:tcBorders>
            <w:vAlign w:val="center"/>
          </w:tcPr>
          <w:p w14:paraId="0CA32566" w14:textId="58DC3641" w:rsidR="0064164D" w:rsidRPr="00E20D4B" w:rsidRDefault="0064164D" w:rsidP="00E20D4B">
            <w:pPr>
              <w:jc w:val="center"/>
              <w:rPr>
                <w:color w:val="000000"/>
                <w:sz w:val="16"/>
                <w:szCs w:val="16"/>
              </w:rPr>
            </w:pPr>
            <w:r w:rsidRPr="00E20D4B">
              <w:rPr>
                <w:sz w:val="16"/>
                <w:szCs w:val="16"/>
              </w:rPr>
              <w:t>16,05</w:t>
            </w:r>
          </w:p>
        </w:tc>
      </w:tr>
      <w:tr w:rsidR="0064164D" w:rsidRPr="004052E5" w14:paraId="51B66747" w14:textId="77777777" w:rsidTr="00897268">
        <w:trPr>
          <w:trHeight w:val="420"/>
          <w:jc w:val="center"/>
        </w:trPr>
        <w:tc>
          <w:tcPr>
            <w:tcW w:w="4044" w:type="dxa"/>
            <w:tcBorders>
              <w:top w:val="nil"/>
              <w:left w:val="single" w:sz="4" w:space="0" w:color="auto"/>
              <w:bottom w:val="nil"/>
              <w:right w:val="single" w:sz="4" w:space="0" w:color="auto"/>
            </w:tcBorders>
            <w:vAlign w:val="center"/>
          </w:tcPr>
          <w:p w14:paraId="1689DBA8" w14:textId="297563AD" w:rsidR="0064164D" w:rsidRPr="003F65E3" w:rsidRDefault="0064164D" w:rsidP="00E20D4B">
            <w:pPr>
              <w:jc w:val="center"/>
              <w:rPr>
                <w:color w:val="000000"/>
                <w:sz w:val="16"/>
                <w:szCs w:val="16"/>
              </w:rPr>
            </w:pPr>
            <m:oMathPara>
              <m:oMathParaPr>
                <m:jc m:val="center"/>
              </m:oMathParaPr>
              <m:oMath>
                <m:r>
                  <m:rPr>
                    <m:sty m:val="p"/>
                  </m:rPr>
                  <w:rPr>
                    <w:rFonts w:ascii="Cambria Math" w:hAnsi="Cambria Math" w:cs="Calibri"/>
                    <w:color w:val="000000"/>
                    <w:sz w:val="16"/>
                    <w:szCs w:val="16"/>
                  </w:rPr>
                  <m:t>ln (</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процентный доход</m:t>
                    </m:r>
                  </m:e>
                  <m:sub>
                    <m:r>
                      <m:rPr>
                        <m:sty m:val="p"/>
                      </m:rPr>
                      <w:rPr>
                        <w:rFonts w:ascii="Cambria Math" w:hAnsi="Cambria Math" w:cs="Calibri"/>
                        <w:color w:val="000000"/>
                        <w:sz w:val="16"/>
                        <w:szCs w:val="16"/>
                      </w:rPr>
                      <m:t>t-1</m:t>
                    </m:r>
                  </m:sub>
                </m:sSub>
                <m:r>
                  <m:rPr>
                    <m:sty m:val="p"/>
                  </m:rPr>
                  <w:rPr>
                    <w:rFonts w:ascii="Cambria Math" w:eastAsiaTheme="minorEastAsia"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41BC7CC5" w14:textId="3742523C"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770B6901" w14:textId="0659A469" w:rsidR="0064164D" w:rsidRPr="00E20D4B" w:rsidRDefault="0064164D" w:rsidP="00E20D4B">
            <w:pPr>
              <w:jc w:val="center"/>
              <w:rPr>
                <w:color w:val="000000"/>
                <w:sz w:val="16"/>
                <w:szCs w:val="16"/>
              </w:rPr>
            </w:pPr>
            <w:r w:rsidRPr="00E20D4B">
              <w:rPr>
                <w:sz w:val="16"/>
                <w:szCs w:val="16"/>
              </w:rPr>
              <w:t>-0,35</w:t>
            </w:r>
          </w:p>
        </w:tc>
        <w:tc>
          <w:tcPr>
            <w:tcW w:w="861" w:type="dxa"/>
            <w:tcBorders>
              <w:top w:val="nil"/>
              <w:left w:val="nil"/>
              <w:bottom w:val="nil"/>
              <w:right w:val="nil"/>
            </w:tcBorders>
            <w:vAlign w:val="center"/>
          </w:tcPr>
          <w:p w14:paraId="0BC84A98" w14:textId="3805171A" w:rsidR="0064164D" w:rsidRPr="00E20D4B" w:rsidRDefault="0064164D" w:rsidP="00E20D4B">
            <w:pPr>
              <w:jc w:val="center"/>
              <w:rPr>
                <w:color w:val="000000"/>
                <w:sz w:val="16"/>
                <w:szCs w:val="16"/>
              </w:rPr>
            </w:pPr>
            <w:r w:rsidRPr="00E20D4B">
              <w:rPr>
                <w:sz w:val="16"/>
                <w:szCs w:val="16"/>
              </w:rPr>
              <w:t>0,13</w:t>
            </w:r>
          </w:p>
        </w:tc>
        <w:tc>
          <w:tcPr>
            <w:tcW w:w="1157" w:type="dxa"/>
            <w:tcBorders>
              <w:top w:val="nil"/>
              <w:left w:val="nil"/>
              <w:bottom w:val="nil"/>
              <w:right w:val="nil"/>
            </w:tcBorders>
            <w:vAlign w:val="center"/>
          </w:tcPr>
          <w:p w14:paraId="1DE26D08" w14:textId="36541ACF" w:rsidR="0064164D" w:rsidRPr="00E20D4B" w:rsidRDefault="0064164D" w:rsidP="00E20D4B">
            <w:pPr>
              <w:jc w:val="center"/>
              <w:rPr>
                <w:color w:val="000000"/>
                <w:sz w:val="16"/>
                <w:szCs w:val="16"/>
              </w:rPr>
            </w:pPr>
            <w:r w:rsidRPr="00E20D4B">
              <w:rPr>
                <w:sz w:val="16"/>
                <w:szCs w:val="16"/>
              </w:rPr>
              <w:t>0,31</w:t>
            </w:r>
          </w:p>
        </w:tc>
        <w:tc>
          <w:tcPr>
            <w:tcW w:w="1043" w:type="dxa"/>
            <w:tcBorders>
              <w:top w:val="nil"/>
              <w:left w:val="nil"/>
              <w:bottom w:val="nil"/>
              <w:right w:val="nil"/>
            </w:tcBorders>
            <w:vAlign w:val="center"/>
          </w:tcPr>
          <w:p w14:paraId="127D8E25" w14:textId="53955349" w:rsidR="0064164D" w:rsidRPr="00E20D4B" w:rsidRDefault="0064164D" w:rsidP="00E20D4B">
            <w:pPr>
              <w:jc w:val="center"/>
              <w:rPr>
                <w:color w:val="000000"/>
                <w:sz w:val="16"/>
                <w:szCs w:val="16"/>
              </w:rPr>
            </w:pPr>
            <w:r w:rsidRPr="00E20D4B">
              <w:rPr>
                <w:sz w:val="16"/>
                <w:szCs w:val="16"/>
              </w:rPr>
              <w:t>-1,56</w:t>
            </w:r>
          </w:p>
        </w:tc>
        <w:tc>
          <w:tcPr>
            <w:tcW w:w="1074" w:type="dxa"/>
            <w:tcBorders>
              <w:top w:val="nil"/>
              <w:left w:val="nil"/>
              <w:bottom w:val="nil"/>
              <w:right w:val="single" w:sz="4" w:space="0" w:color="auto"/>
            </w:tcBorders>
            <w:vAlign w:val="center"/>
          </w:tcPr>
          <w:p w14:paraId="75C2EACB" w14:textId="22A8FA6D" w:rsidR="0064164D" w:rsidRPr="00E20D4B" w:rsidRDefault="0064164D" w:rsidP="00E20D4B">
            <w:pPr>
              <w:jc w:val="center"/>
              <w:rPr>
                <w:color w:val="000000"/>
                <w:sz w:val="16"/>
                <w:szCs w:val="16"/>
              </w:rPr>
            </w:pPr>
            <w:r w:rsidRPr="00E20D4B">
              <w:rPr>
                <w:sz w:val="16"/>
                <w:szCs w:val="16"/>
              </w:rPr>
              <w:t>2,69</w:t>
            </w:r>
          </w:p>
        </w:tc>
      </w:tr>
      <w:tr w:rsidR="0064164D" w:rsidRPr="004052E5" w14:paraId="5B007822"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5DA50075" w14:textId="58108C43"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 xml:space="preserve">Н4 </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1E0F7766" w14:textId="4897DB96"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5264574D" w14:textId="04CFD27A" w:rsidR="0064164D" w:rsidRPr="00E20D4B" w:rsidRDefault="0064164D" w:rsidP="00E20D4B">
            <w:pPr>
              <w:jc w:val="center"/>
              <w:rPr>
                <w:color w:val="000000"/>
                <w:sz w:val="16"/>
                <w:szCs w:val="16"/>
              </w:rPr>
            </w:pPr>
            <w:r w:rsidRPr="00E20D4B">
              <w:rPr>
                <w:sz w:val="16"/>
                <w:szCs w:val="16"/>
              </w:rPr>
              <w:t>75,78</w:t>
            </w:r>
          </w:p>
        </w:tc>
        <w:tc>
          <w:tcPr>
            <w:tcW w:w="861" w:type="dxa"/>
            <w:tcBorders>
              <w:top w:val="nil"/>
              <w:left w:val="nil"/>
              <w:bottom w:val="nil"/>
              <w:right w:val="nil"/>
            </w:tcBorders>
            <w:vAlign w:val="center"/>
          </w:tcPr>
          <w:p w14:paraId="6E75F73E" w14:textId="33CA42A6" w:rsidR="0064164D" w:rsidRPr="00E20D4B" w:rsidRDefault="0064164D" w:rsidP="00E20D4B">
            <w:pPr>
              <w:jc w:val="center"/>
              <w:rPr>
                <w:color w:val="000000"/>
                <w:sz w:val="16"/>
                <w:szCs w:val="16"/>
              </w:rPr>
            </w:pPr>
            <w:r w:rsidRPr="00E20D4B">
              <w:rPr>
                <w:sz w:val="16"/>
                <w:szCs w:val="16"/>
              </w:rPr>
              <w:t>75,43</w:t>
            </w:r>
          </w:p>
        </w:tc>
        <w:tc>
          <w:tcPr>
            <w:tcW w:w="1157" w:type="dxa"/>
            <w:tcBorders>
              <w:top w:val="nil"/>
              <w:left w:val="nil"/>
              <w:bottom w:val="nil"/>
              <w:right w:val="nil"/>
            </w:tcBorders>
            <w:vAlign w:val="center"/>
          </w:tcPr>
          <w:p w14:paraId="3E9AF04C" w14:textId="716BBA36" w:rsidR="0064164D" w:rsidRPr="00E20D4B" w:rsidRDefault="0064164D" w:rsidP="00E20D4B">
            <w:pPr>
              <w:jc w:val="center"/>
              <w:rPr>
                <w:color w:val="000000"/>
                <w:sz w:val="16"/>
                <w:szCs w:val="16"/>
              </w:rPr>
            </w:pPr>
            <w:r w:rsidRPr="00E20D4B">
              <w:rPr>
                <w:sz w:val="16"/>
                <w:szCs w:val="16"/>
              </w:rPr>
              <w:t>2,49</w:t>
            </w:r>
          </w:p>
        </w:tc>
        <w:tc>
          <w:tcPr>
            <w:tcW w:w="1043" w:type="dxa"/>
            <w:tcBorders>
              <w:top w:val="nil"/>
              <w:left w:val="nil"/>
              <w:bottom w:val="nil"/>
              <w:right w:val="nil"/>
            </w:tcBorders>
            <w:vAlign w:val="center"/>
          </w:tcPr>
          <w:p w14:paraId="5901674E" w14:textId="4CD396A3" w:rsidR="0064164D" w:rsidRPr="00E20D4B" w:rsidRDefault="0064164D" w:rsidP="00E20D4B">
            <w:pPr>
              <w:jc w:val="center"/>
              <w:rPr>
                <w:color w:val="000000"/>
                <w:sz w:val="16"/>
                <w:szCs w:val="16"/>
              </w:rPr>
            </w:pPr>
            <w:r w:rsidRPr="00E20D4B">
              <w:rPr>
                <w:sz w:val="16"/>
                <w:szCs w:val="16"/>
              </w:rPr>
              <w:t>62,64</w:t>
            </w:r>
          </w:p>
        </w:tc>
        <w:tc>
          <w:tcPr>
            <w:tcW w:w="1074" w:type="dxa"/>
            <w:tcBorders>
              <w:top w:val="nil"/>
              <w:left w:val="nil"/>
              <w:bottom w:val="nil"/>
              <w:right w:val="single" w:sz="4" w:space="0" w:color="auto"/>
            </w:tcBorders>
            <w:vAlign w:val="center"/>
          </w:tcPr>
          <w:p w14:paraId="25E4F10E" w14:textId="6C46D024" w:rsidR="0064164D" w:rsidRPr="00E20D4B" w:rsidRDefault="0064164D" w:rsidP="00E20D4B">
            <w:pPr>
              <w:jc w:val="center"/>
              <w:rPr>
                <w:color w:val="000000"/>
                <w:sz w:val="16"/>
                <w:szCs w:val="16"/>
              </w:rPr>
            </w:pPr>
            <w:r w:rsidRPr="00E20D4B">
              <w:rPr>
                <w:sz w:val="16"/>
                <w:szCs w:val="16"/>
              </w:rPr>
              <w:t>89,08</w:t>
            </w:r>
          </w:p>
        </w:tc>
      </w:tr>
      <w:tr w:rsidR="0064164D" w:rsidRPr="004052E5" w14:paraId="5BF2D580"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3C0D8638" w14:textId="648FB4BC"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Н1</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6DE2F253" w14:textId="0F4F207E"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36774E24" w14:textId="699E461B" w:rsidR="0064164D" w:rsidRPr="00E20D4B" w:rsidRDefault="0064164D" w:rsidP="00E20D4B">
            <w:pPr>
              <w:jc w:val="center"/>
              <w:rPr>
                <w:color w:val="000000"/>
                <w:sz w:val="16"/>
                <w:szCs w:val="16"/>
              </w:rPr>
            </w:pPr>
            <w:r w:rsidRPr="00E20D4B">
              <w:rPr>
                <w:sz w:val="16"/>
                <w:szCs w:val="16"/>
              </w:rPr>
              <w:t>12,51</w:t>
            </w:r>
          </w:p>
        </w:tc>
        <w:tc>
          <w:tcPr>
            <w:tcW w:w="861" w:type="dxa"/>
            <w:tcBorders>
              <w:top w:val="nil"/>
              <w:left w:val="nil"/>
              <w:bottom w:val="nil"/>
              <w:right w:val="nil"/>
            </w:tcBorders>
            <w:vAlign w:val="center"/>
          </w:tcPr>
          <w:p w14:paraId="19FD9BD0" w14:textId="77F46CD2" w:rsidR="0064164D" w:rsidRPr="00E20D4B" w:rsidRDefault="0064164D" w:rsidP="00E20D4B">
            <w:pPr>
              <w:jc w:val="center"/>
              <w:rPr>
                <w:color w:val="000000"/>
                <w:sz w:val="16"/>
                <w:szCs w:val="16"/>
              </w:rPr>
            </w:pPr>
            <w:r w:rsidRPr="00E20D4B">
              <w:rPr>
                <w:sz w:val="16"/>
                <w:szCs w:val="16"/>
              </w:rPr>
              <w:t>13,86</w:t>
            </w:r>
          </w:p>
        </w:tc>
        <w:tc>
          <w:tcPr>
            <w:tcW w:w="1157" w:type="dxa"/>
            <w:tcBorders>
              <w:top w:val="nil"/>
              <w:left w:val="nil"/>
              <w:bottom w:val="nil"/>
              <w:right w:val="nil"/>
            </w:tcBorders>
            <w:vAlign w:val="center"/>
          </w:tcPr>
          <w:p w14:paraId="314F4125" w14:textId="76FFAD85" w:rsidR="0064164D" w:rsidRPr="00E20D4B" w:rsidRDefault="0064164D" w:rsidP="00E20D4B">
            <w:pPr>
              <w:jc w:val="center"/>
              <w:rPr>
                <w:color w:val="000000"/>
                <w:sz w:val="16"/>
                <w:szCs w:val="16"/>
              </w:rPr>
            </w:pPr>
            <w:r w:rsidRPr="00E20D4B">
              <w:rPr>
                <w:sz w:val="16"/>
                <w:szCs w:val="16"/>
              </w:rPr>
              <w:t>0,47</w:t>
            </w:r>
          </w:p>
        </w:tc>
        <w:tc>
          <w:tcPr>
            <w:tcW w:w="1043" w:type="dxa"/>
            <w:tcBorders>
              <w:top w:val="nil"/>
              <w:left w:val="nil"/>
              <w:bottom w:val="nil"/>
              <w:right w:val="nil"/>
            </w:tcBorders>
            <w:vAlign w:val="center"/>
          </w:tcPr>
          <w:p w14:paraId="48830654" w14:textId="49B0C379" w:rsidR="0064164D" w:rsidRPr="00E20D4B" w:rsidRDefault="0064164D" w:rsidP="00E20D4B">
            <w:pPr>
              <w:jc w:val="center"/>
              <w:rPr>
                <w:color w:val="000000"/>
                <w:sz w:val="16"/>
                <w:szCs w:val="16"/>
              </w:rPr>
            </w:pPr>
            <w:r w:rsidRPr="00E20D4B">
              <w:rPr>
                <w:sz w:val="16"/>
                <w:szCs w:val="16"/>
              </w:rPr>
              <w:t>11,85</w:t>
            </w:r>
          </w:p>
        </w:tc>
        <w:tc>
          <w:tcPr>
            <w:tcW w:w="1074" w:type="dxa"/>
            <w:tcBorders>
              <w:top w:val="nil"/>
              <w:left w:val="nil"/>
              <w:bottom w:val="nil"/>
              <w:right w:val="single" w:sz="4" w:space="0" w:color="auto"/>
            </w:tcBorders>
            <w:vAlign w:val="center"/>
          </w:tcPr>
          <w:p w14:paraId="65968ED8" w14:textId="1D47D20D" w:rsidR="0064164D" w:rsidRPr="00E20D4B" w:rsidRDefault="0064164D" w:rsidP="00E20D4B">
            <w:pPr>
              <w:jc w:val="center"/>
              <w:rPr>
                <w:color w:val="000000"/>
                <w:sz w:val="16"/>
                <w:szCs w:val="16"/>
              </w:rPr>
            </w:pPr>
            <w:r w:rsidRPr="00E20D4B">
              <w:rPr>
                <w:sz w:val="16"/>
                <w:szCs w:val="16"/>
              </w:rPr>
              <w:t>14,67</w:t>
            </w:r>
          </w:p>
        </w:tc>
      </w:tr>
      <w:tr w:rsidR="0064164D" w:rsidRPr="004052E5" w14:paraId="0D1E58B4"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0DF571F6" w14:textId="47CD0FE0"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все депозиты</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все обязательства</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1C219168" w14:textId="06774591"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4ED40E9C" w14:textId="28B491D0" w:rsidR="0064164D" w:rsidRPr="00E20D4B" w:rsidRDefault="0064164D" w:rsidP="00E20D4B">
            <w:pPr>
              <w:jc w:val="center"/>
              <w:rPr>
                <w:color w:val="000000"/>
                <w:sz w:val="16"/>
                <w:szCs w:val="16"/>
              </w:rPr>
            </w:pPr>
            <w:r w:rsidRPr="00E20D4B">
              <w:rPr>
                <w:sz w:val="16"/>
                <w:szCs w:val="16"/>
              </w:rPr>
              <w:t>58,28</w:t>
            </w:r>
          </w:p>
        </w:tc>
        <w:tc>
          <w:tcPr>
            <w:tcW w:w="861" w:type="dxa"/>
            <w:tcBorders>
              <w:top w:val="nil"/>
              <w:left w:val="nil"/>
              <w:bottom w:val="nil"/>
              <w:right w:val="nil"/>
            </w:tcBorders>
            <w:vAlign w:val="center"/>
          </w:tcPr>
          <w:p w14:paraId="3841499E" w14:textId="324A9824" w:rsidR="0064164D" w:rsidRPr="00E20D4B" w:rsidRDefault="0064164D" w:rsidP="00E20D4B">
            <w:pPr>
              <w:jc w:val="center"/>
              <w:rPr>
                <w:color w:val="000000"/>
                <w:sz w:val="16"/>
                <w:szCs w:val="16"/>
              </w:rPr>
            </w:pPr>
            <w:r w:rsidRPr="00E20D4B">
              <w:rPr>
                <w:sz w:val="16"/>
                <w:szCs w:val="16"/>
              </w:rPr>
              <w:t>58,98</w:t>
            </w:r>
          </w:p>
        </w:tc>
        <w:tc>
          <w:tcPr>
            <w:tcW w:w="1157" w:type="dxa"/>
            <w:tcBorders>
              <w:top w:val="nil"/>
              <w:left w:val="nil"/>
              <w:bottom w:val="nil"/>
              <w:right w:val="nil"/>
            </w:tcBorders>
            <w:vAlign w:val="center"/>
          </w:tcPr>
          <w:p w14:paraId="3BB20F29" w14:textId="72BB686A" w:rsidR="0064164D" w:rsidRPr="00E20D4B" w:rsidRDefault="0064164D" w:rsidP="00E20D4B">
            <w:pPr>
              <w:jc w:val="center"/>
              <w:rPr>
                <w:color w:val="000000"/>
                <w:sz w:val="16"/>
                <w:szCs w:val="16"/>
              </w:rPr>
            </w:pPr>
            <w:r w:rsidRPr="00E20D4B">
              <w:rPr>
                <w:sz w:val="16"/>
                <w:szCs w:val="16"/>
              </w:rPr>
              <w:t>2,04</w:t>
            </w:r>
          </w:p>
        </w:tc>
        <w:tc>
          <w:tcPr>
            <w:tcW w:w="1043" w:type="dxa"/>
            <w:tcBorders>
              <w:top w:val="nil"/>
              <w:left w:val="nil"/>
              <w:bottom w:val="nil"/>
              <w:right w:val="nil"/>
            </w:tcBorders>
            <w:vAlign w:val="center"/>
          </w:tcPr>
          <w:p w14:paraId="38FC6CCA" w14:textId="1AA1B012" w:rsidR="0064164D" w:rsidRPr="00E20D4B" w:rsidRDefault="0064164D" w:rsidP="00E20D4B">
            <w:pPr>
              <w:jc w:val="center"/>
              <w:rPr>
                <w:color w:val="000000"/>
                <w:sz w:val="16"/>
                <w:szCs w:val="16"/>
              </w:rPr>
            </w:pPr>
            <w:r w:rsidRPr="00E20D4B">
              <w:rPr>
                <w:sz w:val="16"/>
                <w:szCs w:val="16"/>
              </w:rPr>
              <w:t>47,86</w:t>
            </w:r>
          </w:p>
        </w:tc>
        <w:tc>
          <w:tcPr>
            <w:tcW w:w="1074" w:type="dxa"/>
            <w:tcBorders>
              <w:top w:val="nil"/>
              <w:left w:val="nil"/>
              <w:bottom w:val="nil"/>
              <w:right w:val="single" w:sz="4" w:space="0" w:color="auto"/>
            </w:tcBorders>
            <w:vAlign w:val="center"/>
          </w:tcPr>
          <w:p w14:paraId="46E65381" w14:textId="47EC6081" w:rsidR="0064164D" w:rsidRPr="00E20D4B" w:rsidRDefault="0064164D" w:rsidP="00E20D4B">
            <w:pPr>
              <w:jc w:val="center"/>
              <w:rPr>
                <w:color w:val="000000"/>
                <w:sz w:val="16"/>
                <w:szCs w:val="16"/>
              </w:rPr>
            </w:pPr>
            <w:r w:rsidRPr="00E20D4B">
              <w:rPr>
                <w:sz w:val="16"/>
                <w:szCs w:val="16"/>
              </w:rPr>
              <w:t>69,30</w:t>
            </w:r>
          </w:p>
        </w:tc>
      </w:tr>
      <w:tr w:rsidR="0064164D" w:rsidRPr="004052E5" w14:paraId="35DAB286"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077D6BFA" w14:textId="441AA535"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ln⁡(ликвидные активы</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 xml:space="preserve"> капитал</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71A40A31" w14:textId="001263C4"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nil"/>
              <w:right w:val="nil"/>
            </w:tcBorders>
            <w:vAlign w:val="center"/>
          </w:tcPr>
          <w:p w14:paraId="3D27F8BB" w14:textId="5C89F512" w:rsidR="0064164D" w:rsidRPr="00E20D4B" w:rsidRDefault="0064164D" w:rsidP="00E20D4B">
            <w:pPr>
              <w:jc w:val="center"/>
              <w:rPr>
                <w:color w:val="000000"/>
                <w:sz w:val="16"/>
                <w:szCs w:val="16"/>
              </w:rPr>
            </w:pPr>
            <w:r w:rsidRPr="00E20D4B">
              <w:rPr>
                <w:sz w:val="16"/>
                <w:szCs w:val="16"/>
              </w:rPr>
              <w:t>53,71</w:t>
            </w:r>
          </w:p>
        </w:tc>
        <w:tc>
          <w:tcPr>
            <w:tcW w:w="861" w:type="dxa"/>
            <w:tcBorders>
              <w:top w:val="nil"/>
              <w:left w:val="nil"/>
              <w:bottom w:val="nil"/>
              <w:right w:val="nil"/>
            </w:tcBorders>
            <w:vAlign w:val="center"/>
          </w:tcPr>
          <w:p w14:paraId="417DEC3C" w14:textId="338BAD73" w:rsidR="0064164D" w:rsidRPr="00E20D4B" w:rsidRDefault="0064164D" w:rsidP="00E20D4B">
            <w:pPr>
              <w:jc w:val="center"/>
              <w:rPr>
                <w:color w:val="000000"/>
                <w:sz w:val="16"/>
                <w:szCs w:val="16"/>
              </w:rPr>
            </w:pPr>
            <w:r w:rsidRPr="00E20D4B">
              <w:rPr>
                <w:sz w:val="16"/>
                <w:szCs w:val="16"/>
              </w:rPr>
              <w:t>63,66</w:t>
            </w:r>
          </w:p>
        </w:tc>
        <w:tc>
          <w:tcPr>
            <w:tcW w:w="1157" w:type="dxa"/>
            <w:tcBorders>
              <w:top w:val="nil"/>
              <w:left w:val="nil"/>
              <w:bottom w:val="nil"/>
              <w:right w:val="nil"/>
            </w:tcBorders>
            <w:vAlign w:val="center"/>
          </w:tcPr>
          <w:p w14:paraId="16DC8C85" w14:textId="1089EA33" w:rsidR="0064164D" w:rsidRPr="00E20D4B" w:rsidRDefault="0064164D" w:rsidP="00E20D4B">
            <w:pPr>
              <w:jc w:val="center"/>
              <w:rPr>
                <w:color w:val="000000"/>
                <w:sz w:val="16"/>
                <w:szCs w:val="16"/>
              </w:rPr>
            </w:pPr>
            <w:r w:rsidRPr="00E20D4B">
              <w:rPr>
                <w:sz w:val="16"/>
                <w:szCs w:val="16"/>
              </w:rPr>
              <w:t>4,70</w:t>
            </w:r>
          </w:p>
        </w:tc>
        <w:tc>
          <w:tcPr>
            <w:tcW w:w="1043" w:type="dxa"/>
            <w:tcBorders>
              <w:top w:val="nil"/>
              <w:left w:val="nil"/>
              <w:bottom w:val="nil"/>
              <w:right w:val="nil"/>
            </w:tcBorders>
            <w:vAlign w:val="center"/>
          </w:tcPr>
          <w:p w14:paraId="2607922D" w14:textId="15EA5CB4" w:rsidR="0064164D" w:rsidRPr="00E20D4B" w:rsidRDefault="0064164D" w:rsidP="00E20D4B">
            <w:pPr>
              <w:jc w:val="center"/>
              <w:rPr>
                <w:color w:val="000000"/>
                <w:sz w:val="16"/>
                <w:szCs w:val="16"/>
              </w:rPr>
            </w:pPr>
            <w:r w:rsidRPr="00E20D4B">
              <w:rPr>
                <w:sz w:val="16"/>
                <w:szCs w:val="16"/>
              </w:rPr>
              <w:t>39,68</w:t>
            </w:r>
          </w:p>
        </w:tc>
        <w:tc>
          <w:tcPr>
            <w:tcW w:w="1074" w:type="dxa"/>
            <w:tcBorders>
              <w:top w:val="nil"/>
              <w:left w:val="nil"/>
              <w:bottom w:val="nil"/>
              <w:right w:val="single" w:sz="4" w:space="0" w:color="auto"/>
            </w:tcBorders>
            <w:vAlign w:val="center"/>
          </w:tcPr>
          <w:p w14:paraId="0B7F833F" w14:textId="5AF32561" w:rsidR="0064164D" w:rsidRPr="00E20D4B" w:rsidRDefault="0064164D" w:rsidP="00E20D4B">
            <w:pPr>
              <w:jc w:val="center"/>
              <w:rPr>
                <w:color w:val="000000"/>
                <w:sz w:val="16"/>
                <w:szCs w:val="16"/>
              </w:rPr>
            </w:pPr>
            <w:r w:rsidRPr="00E20D4B">
              <w:rPr>
                <w:sz w:val="16"/>
                <w:szCs w:val="16"/>
              </w:rPr>
              <w:t>85,63</w:t>
            </w:r>
          </w:p>
        </w:tc>
      </w:tr>
      <w:tr w:rsidR="0064164D" w:rsidRPr="004052E5" w14:paraId="063705A5" w14:textId="77777777" w:rsidTr="00897268">
        <w:trPr>
          <w:trHeight w:val="216"/>
          <w:jc w:val="center"/>
        </w:trPr>
        <w:tc>
          <w:tcPr>
            <w:tcW w:w="4044" w:type="dxa"/>
            <w:tcBorders>
              <w:top w:val="nil"/>
              <w:left w:val="single" w:sz="4" w:space="0" w:color="auto"/>
              <w:bottom w:val="single" w:sz="4" w:space="0" w:color="auto"/>
              <w:right w:val="single" w:sz="4" w:space="0" w:color="auto"/>
            </w:tcBorders>
            <w:vAlign w:val="center"/>
          </w:tcPr>
          <w:p w14:paraId="21FF7FB8" w14:textId="2382FE02"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чистый 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 капитал</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single" w:sz="4" w:space="0" w:color="auto"/>
              <w:right w:val="nil"/>
            </w:tcBorders>
            <w:vAlign w:val="center"/>
          </w:tcPr>
          <w:p w14:paraId="61D382CB" w14:textId="0208D35B" w:rsidR="0064164D" w:rsidRPr="00E20D4B" w:rsidRDefault="0064164D" w:rsidP="00E20D4B">
            <w:pPr>
              <w:jc w:val="center"/>
              <w:rPr>
                <w:color w:val="000000"/>
                <w:sz w:val="16"/>
                <w:szCs w:val="16"/>
              </w:rPr>
            </w:pPr>
            <w:r w:rsidRPr="00E20D4B">
              <w:rPr>
                <w:sz w:val="16"/>
                <w:szCs w:val="16"/>
              </w:rPr>
              <w:t>64</w:t>
            </w:r>
          </w:p>
        </w:tc>
        <w:tc>
          <w:tcPr>
            <w:tcW w:w="868" w:type="dxa"/>
            <w:tcBorders>
              <w:top w:val="nil"/>
              <w:left w:val="nil"/>
              <w:bottom w:val="single" w:sz="4" w:space="0" w:color="auto"/>
              <w:right w:val="nil"/>
            </w:tcBorders>
            <w:vAlign w:val="center"/>
          </w:tcPr>
          <w:p w14:paraId="0A4D947E" w14:textId="27A0FEBC" w:rsidR="0064164D" w:rsidRPr="00E20D4B" w:rsidRDefault="0064164D" w:rsidP="00E20D4B">
            <w:pPr>
              <w:jc w:val="center"/>
              <w:rPr>
                <w:color w:val="000000"/>
                <w:sz w:val="16"/>
                <w:szCs w:val="16"/>
              </w:rPr>
            </w:pPr>
            <w:r w:rsidRPr="00E20D4B">
              <w:rPr>
                <w:sz w:val="16"/>
                <w:szCs w:val="16"/>
              </w:rPr>
              <w:t>9,55</w:t>
            </w:r>
          </w:p>
        </w:tc>
        <w:tc>
          <w:tcPr>
            <w:tcW w:w="861" w:type="dxa"/>
            <w:tcBorders>
              <w:top w:val="nil"/>
              <w:left w:val="nil"/>
              <w:bottom w:val="single" w:sz="4" w:space="0" w:color="auto"/>
              <w:right w:val="nil"/>
            </w:tcBorders>
            <w:vAlign w:val="center"/>
          </w:tcPr>
          <w:p w14:paraId="5D466B15" w14:textId="6659405F" w:rsidR="0064164D" w:rsidRPr="00E20D4B" w:rsidRDefault="0064164D" w:rsidP="00E20D4B">
            <w:pPr>
              <w:jc w:val="center"/>
              <w:rPr>
                <w:color w:val="000000"/>
                <w:sz w:val="16"/>
                <w:szCs w:val="16"/>
              </w:rPr>
            </w:pPr>
            <w:r w:rsidRPr="00E20D4B">
              <w:rPr>
                <w:sz w:val="16"/>
                <w:szCs w:val="16"/>
              </w:rPr>
              <w:t>10,94</w:t>
            </w:r>
          </w:p>
        </w:tc>
        <w:tc>
          <w:tcPr>
            <w:tcW w:w="1157" w:type="dxa"/>
            <w:tcBorders>
              <w:top w:val="nil"/>
              <w:left w:val="nil"/>
              <w:bottom w:val="single" w:sz="4" w:space="0" w:color="auto"/>
              <w:right w:val="nil"/>
            </w:tcBorders>
            <w:vAlign w:val="center"/>
          </w:tcPr>
          <w:p w14:paraId="7186DF24" w14:textId="090777B3" w:rsidR="0064164D" w:rsidRPr="00E20D4B" w:rsidRDefault="0064164D" w:rsidP="00E20D4B">
            <w:pPr>
              <w:jc w:val="center"/>
              <w:rPr>
                <w:color w:val="000000"/>
                <w:sz w:val="16"/>
                <w:szCs w:val="16"/>
              </w:rPr>
            </w:pPr>
            <w:r w:rsidRPr="00E20D4B">
              <w:rPr>
                <w:sz w:val="16"/>
                <w:szCs w:val="16"/>
              </w:rPr>
              <w:t>1,02</w:t>
            </w:r>
          </w:p>
        </w:tc>
        <w:tc>
          <w:tcPr>
            <w:tcW w:w="1043" w:type="dxa"/>
            <w:tcBorders>
              <w:top w:val="nil"/>
              <w:left w:val="nil"/>
              <w:bottom w:val="single" w:sz="4" w:space="0" w:color="auto"/>
              <w:right w:val="nil"/>
            </w:tcBorders>
            <w:vAlign w:val="center"/>
          </w:tcPr>
          <w:p w14:paraId="5E2B521A" w14:textId="7E87B2D0" w:rsidR="0064164D" w:rsidRPr="00E20D4B" w:rsidRDefault="0064164D" w:rsidP="00E20D4B">
            <w:pPr>
              <w:jc w:val="center"/>
              <w:rPr>
                <w:color w:val="000000"/>
                <w:sz w:val="16"/>
                <w:szCs w:val="16"/>
              </w:rPr>
            </w:pPr>
            <w:r w:rsidRPr="00E20D4B">
              <w:rPr>
                <w:sz w:val="16"/>
                <w:szCs w:val="16"/>
              </w:rPr>
              <w:t>5,84</w:t>
            </w:r>
          </w:p>
        </w:tc>
        <w:tc>
          <w:tcPr>
            <w:tcW w:w="1074" w:type="dxa"/>
            <w:tcBorders>
              <w:top w:val="nil"/>
              <w:left w:val="nil"/>
              <w:bottom w:val="single" w:sz="4" w:space="0" w:color="auto"/>
              <w:right w:val="single" w:sz="4" w:space="0" w:color="auto"/>
            </w:tcBorders>
            <w:vAlign w:val="center"/>
          </w:tcPr>
          <w:p w14:paraId="3EF98A2F" w14:textId="36E3DCE2" w:rsidR="0064164D" w:rsidRPr="00E20D4B" w:rsidRDefault="0064164D" w:rsidP="00E20D4B">
            <w:pPr>
              <w:jc w:val="center"/>
              <w:rPr>
                <w:color w:val="000000"/>
                <w:sz w:val="16"/>
                <w:szCs w:val="16"/>
              </w:rPr>
            </w:pPr>
            <w:r w:rsidRPr="00E20D4B">
              <w:rPr>
                <w:sz w:val="16"/>
                <w:szCs w:val="16"/>
              </w:rPr>
              <w:t>13,87</w:t>
            </w:r>
          </w:p>
        </w:tc>
      </w:tr>
      <w:tr w:rsidR="00B01B83" w:rsidRPr="0064164D" w14:paraId="63AA4B06" w14:textId="77777777" w:rsidTr="00897268">
        <w:trPr>
          <w:trHeight w:val="216"/>
          <w:jc w:val="center"/>
        </w:trPr>
        <w:tc>
          <w:tcPr>
            <w:tcW w:w="4044" w:type="dxa"/>
            <w:tcBorders>
              <w:top w:val="single" w:sz="4" w:space="0" w:color="auto"/>
              <w:left w:val="single" w:sz="4" w:space="0" w:color="auto"/>
              <w:bottom w:val="nil"/>
              <w:right w:val="single" w:sz="4" w:space="0" w:color="auto"/>
            </w:tcBorders>
            <w:vAlign w:val="center"/>
          </w:tcPr>
          <w:p w14:paraId="07E032E2" w14:textId="0CB274C9" w:rsidR="00853548" w:rsidRPr="00E20D4B" w:rsidRDefault="00853548" w:rsidP="00E20D4B">
            <w:pPr>
              <w:jc w:val="center"/>
              <w:rPr>
                <w:rFonts w:ascii="Calibri" w:hAnsi="Calibri" w:cs="Calibri"/>
                <w:i/>
                <w:color w:val="000000"/>
                <w:sz w:val="16"/>
                <w:szCs w:val="16"/>
                <w:lang w:val="en-US"/>
              </w:rPr>
            </w:pPr>
            <w:r w:rsidRPr="00E20D4B">
              <w:rPr>
                <w:rFonts w:ascii="Calibri" w:hAnsi="Calibri" w:cs="Calibri"/>
                <w:i/>
                <w:color w:val="000000"/>
                <w:sz w:val="16"/>
                <w:szCs w:val="16"/>
              </w:rPr>
              <w:t>Не проведение сделки</w:t>
            </w:r>
          </w:p>
        </w:tc>
        <w:tc>
          <w:tcPr>
            <w:tcW w:w="710" w:type="dxa"/>
            <w:tcBorders>
              <w:top w:val="single" w:sz="4" w:space="0" w:color="auto"/>
              <w:left w:val="single" w:sz="4" w:space="0" w:color="auto"/>
              <w:bottom w:val="nil"/>
              <w:right w:val="nil"/>
            </w:tcBorders>
            <w:vAlign w:val="center"/>
          </w:tcPr>
          <w:p w14:paraId="3F0CB476" w14:textId="77777777" w:rsidR="00853548" w:rsidRPr="00E20D4B" w:rsidRDefault="00853548" w:rsidP="00E20D4B">
            <w:pPr>
              <w:jc w:val="center"/>
              <w:rPr>
                <w:color w:val="000000"/>
                <w:sz w:val="16"/>
                <w:szCs w:val="16"/>
              </w:rPr>
            </w:pPr>
          </w:p>
        </w:tc>
        <w:tc>
          <w:tcPr>
            <w:tcW w:w="868" w:type="dxa"/>
            <w:tcBorders>
              <w:top w:val="single" w:sz="4" w:space="0" w:color="auto"/>
              <w:left w:val="nil"/>
              <w:bottom w:val="nil"/>
              <w:right w:val="nil"/>
            </w:tcBorders>
            <w:vAlign w:val="center"/>
          </w:tcPr>
          <w:p w14:paraId="6573DAB9" w14:textId="77777777" w:rsidR="00853548" w:rsidRPr="00E20D4B" w:rsidRDefault="00853548" w:rsidP="00E20D4B">
            <w:pPr>
              <w:jc w:val="center"/>
              <w:rPr>
                <w:color w:val="000000"/>
                <w:sz w:val="16"/>
                <w:szCs w:val="16"/>
              </w:rPr>
            </w:pPr>
          </w:p>
        </w:tc>
        <w:tc>
          <w:tcPr>
            <w:tcW w:w="861" w:type="dxa"/>
            <w:tcBorders>
              <w:top w:val="single" w:sz="4" w:space="0" w:color="auto"/>
              <w:left w:val="nil"/>
              <w:bottom w:val="nil"/>
              <w:right w:val="nil"/>
            </w:tcBorders>
            <w:vAlign w:val="center"/>
          </w:tcPr>
          <w:p w14:paraId="289ACC77" w14:textId="77777777" w:rsidR="00853548" w:rsidRPr="00E20D4B" w:rsidRDefault="00853548" w:rsidP="00E20D4B">
            <w:pPr>
              <w:jc w:val="center"/>
              <w:rPr>
                <w:color w:val="000000"/>
                <w:sz w:val="16"/>
                <w:szCs w:val="16"/>
              </w:rPr>
            </w:pPr>
          </w:p>
        </w:tc>
        <w:tc>
          <w:tcPr>
            <w:tcW w:w="1157" w:type="dxa"/>
            <w:tcBorders>
              <w:top w:val="single" w:sz="4" w:space="0" w:color="auto"/>
              <w:left w:val="nil"/>
              <w:bottom w:val="nil"/>
              <w:right w:val="nil"/>
            </w:tcBorders>
            <w:vAlign w:val="center"/>
          </w:tcPr>
          <w:p w14:paraId="55A2C23A" w14:textId="77777777" w:rsidR="00853548" w:rsidRPr="00E20D4B" w:rsidRDefault="00853548" w:rsidP="00E20D4B">
            <w:pPr>
              <w:jc w:val="center"/>
              <w:rPr>
                <w:color w:val="000000"/>
                <w:sz w:val="16"/>
                <w:szCs w:val="16"/>
              </w:rPr>
            </w:pPr>
          </w:p>
        </w:tc>
        <w:tc>
          <w:tcPr>
            <w:tcW w:w="1043" w:type="dxa"/>
            <w:tcBorders>
              <w:top w:val="single" w:sz="4" w:space="0" w:color="auto"/>
              <w:left w:val="nil"/>
              <w:bottom w:val="nil"/>
              <w:right w:val="nil"/>
            </w:tcBorders>
            <w:vAlign w:val="center"/>
          </w:tcPr>
          <w:p w14:paraId="60021278" w14:textId="77777777" w:rsidR="00853548" w:rsidRPr="00E20D4B" w:rsidRDefault="00853548" w:rsidP="00E20D4B">
            <w:pPr>
              <w:jc w:val="center"/>
              <w:rPr>
                <w:color w:val="000000"/>
                <w:sz w:val="16"/>
                <w:szCs w:val="16"/>
              </w:rPr>
            </w:pPr>
          </w:p>
        </w:tc>
        <w:tc>
          <w:tcPr>
            <w:tcW w:w="1074" w:type="dxa"/>
            <w:tcBorders>
              <w:top w:val="single" w:sz="4" w:space="0" w:color="auto"/>
              <w:left w:val="nil"/>
              <w:bottom w:val="nil"/>
              <w:right w:val="single" w:sz="4" w:space="0" w:color="auto"/>
            </w:tcBorders>
            <w:vAlign w:val="center"/>
          </w:tcPr>
          <w:p w14:paraId="4A8B78E8" w14:textId="77777777" w:rsidR="00853548" w:rsidRPr="00E20D4B" w:rsidRDefault="00853548" w:rsidP="00E20D4B">
            <w:pPr>
              <w:jc w:val="center"/>
              <w:rPr>
                <w:color w:val="000000"/>
                <w:sz w:val="16"/>
                <w:szCs w:val="16"/>
              </w:rPr>
            </w:pPr>
          </w:p>
        </w:tc>
      </w:tr>
      <w:tr w:rsidR="0064164D" w:rsidRPr="0064164D" w14:paraId="5F673EE2" w14:textId="77777777" w:rsidTr="00897268">
        <w:trPr>
          <w:trHeight w:val="409"/>
          <w:jc w:val="center"/>
        </w:trPr>
        <w:tc>
          <w:tcPr>
            <w:tcW w:w="4044" w:type="dxa"/>
            <w:tcBorders>
              <w:top w:val="nil"/>
              <w:left w:val="single" w:sz="4" w:space="0" w:color="auto"/>
              <w:bottom w:val="nil"/>
              <w:right w:val="single" w:sz="4" w:space="0" w:color="auto"/>
            </w:tcBorders>
            <w:vAlign w:val="center"/>
          </w:tcPr>
          <w:p w14:paraId="170D10DB" w14:textId="3816669B" w:rsidR="0064164D" w:rsidRPr="003F65E3" w:rsidRDefault="00AA385E" w:rsidP="00E20D4B">
            <w:pPr>
              <w:jc w:val="center"/>
              <w:rPr>
                <w:color w:val="000000"/>
                <w:sz w:val="16"/>
                <w:szCs w:val="16"/>
              </w:rPr>
            </w:pPr>
            <m:oMathPara>
              <m:oMathParaPr>
                <m:jc m:val="center"/>
              </m:oMathParaPr>
              <m:oMath>
                <m:r>
                  <w:rPr>
                    <w:rFonts w:ascii="Cambria Math" w:hAnsi="Cambria Math"/>
                    <w:sz w:val="16"/>
                    <w:szCs w:val="16"/>
                    <w:lang w:val="en-US"/>
                  </w:rPr>
                  <m:t>п</m:t>
                </m:r>
                <m:r>
                  <w:rPr>
                    <w:rFonts w:ascii="Cambria Math" w:hAnsi="Cambria Math"/>
                    <w:sz w:val="16"/>
                    <w:szCs w:val="16"/>
                    <w:lang w:val="en-US"/>
                  </w:rPr>
                  <m:t>росроченные кредиты</m:t>
                </m:r>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в</m:t>
                    </m:r>
                    <m:r>
                      <m:rPr>
                        <m:sty m:val="p"/>
                      </m:rPr>
                      <w:rPr>
                        <w:rFonts w:ascii="Cambria Math" w:hAnsi="Cambria Math"/>
                        <w:sz w:val="16"/>
                        <w:szCs w:val="16"/>
                        <w:lang w:val="en-US"/>
                      </w:rPr>
                      <m:t>се обязательства</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6B4C55B5" w14:textId="251BBD73"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6A80EAC6" w14:textId="343FA18C" w:rsidR="0064164D" w:rsidRPr="00E20D4B" w:rsidRDefault="0064164D" w:rsidP="00E20D4B">
            <w:pPr>
              <w:jc w:val="center"/>
              <w:rPr>
                <w:color w:val="000000"/>
                <w:sz w:val="16"/>
                <w:szCs w:val="16"/>
              </w:rPr>
            </w:pPr>
            <w:r w:rsidRPr="00E20D4B">
              <w:rPr>
                <w:sz w:val="16"/>
                <w:szCs w:val="16"/>
              </w:rPr>
              <w:t>2,40</w:t>
            </w:r>
          </w:p>
        </w:tc>
        <w:tc>
          <w:tcPr>
            <w:tcW w:w="861" w:type="dxa"/>
            <w:tcBorders>
              <w:top w:val="nil"/>
              <w:left w:val="nil"/>
              <w:bottom w:val="nil"/>
              <w:right w:val="nil"/>
            </w:tcBorders>
            <w:vAlign w:val="center"/>
          </w:tcPr>
          <w:p w14:paraId="6EBBAF07" w14:textId="08253741" w:rsidR="0064164D" w:rsidRPr="00E20D4B" w:rsidRDefault="0064164D" w:rsidP="00E20D4B">
            <w:pPr>
              <w:jc w:val="center"/>
              <w:rPr>
                <w:color w:val="000000"/>
                <w:sz w:val="16"/>
                <w:szCs w:val="16"/>
              </w:rPr>
            </w:pPr>
            <w:r w:rsidRPr="00E20D4B">
              <w:rPr>
                <w:sz w:val="16"/>
                <w:szCs w:val="16"/>
              </w:rPr>
              <w:t>9,77</w:t>
            </w:r>
          </w:p>
        </w:tc>
        <w:tc>
          <w:tcPr>
            <w:tcW w:w="1157" w:type="dxa"/>
            <w:tcBorders>
              <w:top w:val="nil"/>
              <w:left w:val="nil"/>
              <w:bottom w:val="nil"/>
              <w:right w:val="nil"/>
            </w:tcBorders>
            <w:vAlign w:val="center"/>
          </w:tcPr>
          <w:p w14:paraId="31369E79" w14:textId="16C55F5B" w:rsidR="0064164D" w:rsidRPr="00E20D4B" w:rsidRDefault="0064164D" w:rsidP="00E20D4B">
            <w:pPr>
              <w:jc w:val="center"/>
              <w:rPr>
                <w:color w:val="000000"/>
                <w:sz w:val="16"/>
                <w:szCs w:val="16"/>
              </w:rPr>
            </w:pPr>
            <w:r w:rsidRPr="00E20D4B">
              <w:rPr>
                <w:sz w:val="16"/>
                <w:szCs w:val="16"/>
              </w:rPr>
              <w:t>0,43</w:t>
            </w:r>
          </w:p>
        </w:tc>
        <w:tc>
          <w:tcPr>
            <w:tcW w:w="1043" w:type="dxa"/>
            <w:tcBorders>
              <w:top w:val="nil"/>
              <w:left w:val="nil"/>
              <w:bottom w:val="nil"/>
              <w:right w:val="nil"/>
            </w:tcBorders>
            <w:vAlign w:val="center"/>
          </w:tcPr>
          <w:p w14:paraId="176A5643" w14:textId="2CE7D604" w:rsidR="0064164D" w:rsidRPr="00E20D4B" w:rsidRDefault="0064164D" w:rsidP="00E20D4B">
            <w:pPr>
              <w:jc w:val="center"/>
              <w:rPr>
                <w:color w:val="000000"/>
                <w:sz w:val="16"/>
                <w:szCs w:val="16"/>
              </w:rPr>
            </w:pPr>
            <w:r w:rsidRPr="00E20D4B">
              <w:rPr>
                <w:sz w:val="16"/>
                <w:szCs w:val="16"/>
              </w:rPr>
              <w:t>0,62</w:t>
            </w:r>
          </w:p>
        </w:tc>
        <w:tc>
          <w:tcPr>
            <w:tcW w:w="1074" w:type="dxa"/>
            <w:tcBorders>
              <w:top w:val="nil"/>
              <w:left w:val="nil"/>
              <w:bottom w:val="nil"/>
              <w:right w:val="single" w:sz="4" w:space="0" w:color="auto"/>
            </w:tcBorders>
            <w:vAlign w:val="center"/>
          </w:tcPr>
          <w:p w14:paraId="657BF4B2" w14:textId="550A1485" w:rsidR="0064164D" w:rsidRPr="00E20D4B" w:rsidRDefault="0064164D" w:rsidP="00E20D4B">
            <w:pPr>
              <w:jc w:val="center"/>
              <w:rPr>
                <w:color w:val="000000"/>
                <w:sz w:val="16"/>
                <w:szCs w:val="16"/>
              </w:rPr>
            </w:pPr>
            <w:r w:rsidRPr="00E20D4B">
              <w:rPr>
                <w:sz w:val="16"/>
                <w:szCs w:val="16"/>
              </w:rPr>
              <w:t>6,43</w:t>
            </w:r>
          </w:p>
        </w:tc>
      </w:tr>
      <w:tr w:rsidR="0064164D" w:rsidRPr="0064164D" w14:paraId="42568090" w14:textId="77777777" w:rsidTr="00897268">
        <w:trPr>
          <w:trHeight w:val="227"/>
          <w:jc w:val="center"/>
        </w:trPr>
        <w:tc>
          <w:tcPr>
            <w:tcW w:w="4044" w:type="dxa"/>
            <w:tcBorders>
              <w:top w:val="nil"/>
              <w:left w:val="single" w:sz="4" w:space="0" w:color="auto"/>
              <w:bottom w:val="nil"/>
              <w:right w:val="single" w:sz="4" w:space="0" w:color="auto"/>
            </w:tcBorders>
            <w:vAlign w:val="center"/>
          </w:tcPr>
          <w:p w14:paraId="16E4455C" w14:textId="36676BF7" w:rsidR="0064164D" w:rsidRPr="003F65E3" w:rsidRDefault="0064164D" w:rsidP="00E20D4B">
            <w:pPr>
              <w:jc w:val="center"/>
              <w:rPr>
                <w:color w:val="000000"/>
                <w:sz w:val="16"/>
                <w:szCs w:val="16"/>
              </w:rPr>
            </w:pPr>
            <m:oMathPara>
              <m:oMathParaPr>
                <m:jc m:val="center"/>
              </m:oMathParaPr>
              <m:oMath>
                <m:r>
                  <m:rPr>
                    <m:sty m:val="p"/>
                  </m:rPr>
                  <w:rPr>
                    <w:rFonts w:ascii="Cambria Math" w:hAnsi="Cambria Math" w:cs="Calibri"/>
                    <w:color w:val="000000"/>
                    <w:sz w:val="16"/>
                    <w:szCs w:val="16"/>
                  </w:rPr>
                  <m:t xml:space="preserve">ln </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(чистый 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4E45AB6B" w14:textId="5C3FDAC8"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61CE0F45" w14:textId="18B90566" w:rsidR="0064164D" w:rsidRPr="00E20D4B" w:rsidRDefault="0064164D" w:rsidP="00E20D4B">
            <w:pPr>
              <w:jc w:val="center"/>
              <w:rPr>
                <w:color w:val="000000"/>
                <w:sz w:val="16"/>
                <w:szCs w:val="16"/>
              </w:rPr>
            </w:pPr>
            <w:r w:rsidRPr="00E20D4B">
              <w:rPr>
                <w:sz w:val="16"/>
                <w:szCs w:val="16"/>
              </w:rPr>
              <w:t>11,14</w:t>
            </w:r>
          </w:p>
        </w:tc>
        <w:tc>
          <w:tcPr>
            <w:tcW w:w="861" w:type="dxa"/>
            <w:tcBorders>
              <w:top w:val="nil"/>
              <w:left w:val="nil"/>
              <w:bottom w:val="nil"/>
              <w:right w:val="nil"/>
            </w:tcBorders>
            <w:vAlign w:val="center"/>
          </w:tcPr>
          <w:p w14:paraId="392CBD62" w14:textId="0D10E343" w:rsidR="0064164D" w:rsidRPr="00E20D4B" w:rsidRDefault="0064164D" w:rsidP="00E20D4B">
            <w:pPr>
              <w:jc w:val="center"/>
              <w:rPr>
                <w:color w:val="000000"/>
                <w:sz w:val="16"/>
                <w:szCs w:val="16"/>
              </w:rPr>
            </w:pPr>
            <w:r w:rsidRPr="00E20D4B">
              <w:rPr>
                <w:sz w:val="16"/>
                <w:szCs w:val="16"/>
              </w:rPr>
              <w:t>11,28</w:t>
            </w:r>
          </w:p>
        </w:tc>
        <w:tc>
          <w:tcPr>
            <w:tcW w:w="1157" w:type="dxa"/>
            <w:tcBorders>
              <w:top w:val="nil"/>
              <w:left w:val="nil"/>
              <w:bottom w:val="nil"/>
              <w:right w:val="nil"/>
            </w:tcBorders>
            <w:vAlign w:val="center"/>
          </w:tcPr>
          <w:p w14:paraId="046A20FC" w14:textId="5BEB4692" w:rsidR="0064164D" w:rsidRPr="00E20D4B" w:rsidRDefault="0064164D" w:rsidP="00E20D4B">
            <w:pPr>
              <w:jc w:val="center"/>
              <w:rPr>
                <w:color w:val="000000"/>
                <w:sz w:val="16"/>
                <w:szCs w:val="16"/>
              </w:rPr>
            </w:pPr>
            <w:r w:rsidRPr="00E20D4B">
              <w:rPr>
                <w:sz w:val="16"/>
                <w:szCs w:val="16"/>
              </w:rPr>
              <w:t>0,23</w:t>
            </w:r>
          </w:p>
        </w:tc>
        <w:tc>
          <w:tcPr>
            <w:tcW w:w="1043" w:type="dxa"/>
            <w:tcBorders>
              <w:top w:val="nil"/>
              <w:left w:val="nil"/>
              <w:bottom w:val="nil"/>
              <w:right w:val="nil"/>
            </w:tcBorders>
            <w:vAlign w:val="center"/>
          </w:tcPr>
          <w:p w14:paraId="768028DA" w14:textId="6BFF48F2" w:rsidR="0064164D" w:rsidRPr="00E20D4B" w:rsidRDefault="0064164D" w:rsidP="00E20D4B">
            <w:pPr>
              <w:jc w:val="center"/>
              <w:rPr>
                <w:color w:val="000000"/>
                <w:sz w:val="16"/>
                <w:szCs w:val="16"/>
              </w:rPr>
            </w:pPr>
            <w:r w:rsidRPr="00E20D4B">
              <w:rPr>
                <w:sz w:val="16"/>
                <w:szCs w:val="16"/>
              </w:rPr>
              <w:t>10,08</w:t>
            </w:r>
          </w:p>
        </w:tc>
        <w:tc>
          <w:tcPr>
            <w:tcW w:w="1074" w:type="dxa"/>
            <w:tcBorders>
              <w:top w:val="nil"/>
              <w:left w:val="nil"/>
              <w:bottom w:val="nil"/>
              <w:right w:val="single" w:sz="4" w:space="0" w:color="auto"/>
            </w:tcBorders>
            <w:vAlign w:val="center"/>
          </w:tcPr>
          <w:p w14:paraId="2DAC3413" w14:textId="3B9E5A0F" w:rsidR="0064164D" w:rsidRPr="00E20D4B" w:rsidRDefault="0064164D" w:rsidP="00E20D4B">
            <w:pPr>
              <w:jc w:val="center"/>
              <w:rPr>
                <w:color w:val="000000"/>
                <w:sz w:val="16"/>
                <w:szCs w:val="16"/>
              </w:rPr>
            </w:pPr>
            <w:r w:rsidRPr="00E20D4B">
              <w:rPr>
                <w:sz w:val="16"/>
                <w:szCs w:val="16"/>
              </w:rPr>
              <w:t>12,22</w:t>
            </w:r>
          </w:p>
        </w:tc>
      </w:tr>
      <w:tr w:rsidR="0064164D" w:rsidRPr="0064164D" w14:paraId="74542DC2" w14:textId="77777777" w:rsidTr="00897268">
        <w:trPr>
          <w:trHeight w:val="409"/>
          <w:jc w:val="center"/>
        </w:trPr>
        <w:tc>
          <w:tcPr>
            <w:tcW w:w="4044" w:type="dxa"/>
            <w:tcBorders>
              <w:top w:val="nil"/>
              <w:left w:val="single" w:sz="4" w:space="0" w:color="auto"/>
              <w:bottom w:val="nil"/>
              <w:right w:val="single" w:sz="4" w:space="0" w:color="auto"/>
            </w:tcBorders>
            <w:vAlign w:val="center"/>
          </w:tcPr>
          <w:p w14:paraId="0B8EEEFB" w14:textId="49E388A6" w:rsidR="0064164D" w:rsidRPr="003F65E3" w:rsidRDefault="0064164D" w:rsidP="00E20D4B">
            <w:pPr>
              <w:jc w:val="center"/>
              <w:rPr>
                <w:color w:val="000000"/>
                <w:sz w:val="16"/>
                <w:szCs w:val="16"/>
              </w:rPr>
            </w:pPr>
            <m:oMathPara>
              <m:oMathParaPr>
                <m:jc m:val="center"/>
              </m:oMathParaPr>
              <m:oMath>
                <m:r>
                  <m:rPr>
                    <m:sty m:val="p"/>
                  </m:rPr>
                  <w:rPr>
                    <w:rFonts w:ascii="Cambria Math" w:hAnsi="Cambria Math" w:cs="Calibri"/>
                    <w:color w:val="000000"/>
                    <w:sz w:val="16"/>
                    <w:szCs w:val="16"/>
                  </w:rPr>
                  <m:t>ln (</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процентный доход</m:t>
                    </m:r>
                  </m:e>
                  <m:sub>
                    <m:r>
                      <m:rPr>
                        <m:sty m:val="p"/>
                      </m:rPr>
                      <w:rPr>
                        <w:rFonts w:ascii="Cambria Math" w:hAnsi="Cambria Math" w:cs="Calibri"/>
                        <w:color w:val="000000"/>
                        <w:sz w:val="16"/>
                        <w:szCs w:val="16"/>
                      </w:rPr>
                      <m:t>t-1</m:t>
                    </m:r>
                  </m:sub>
                </m:sSub>
                <m:r>
                  <m:rPr>
                    <m:sty m:val="p"/>
                  </m:rPr>
                  <w:rPr>
                    <w:rFonts w:ascii="Cambria Math" w:eastAsiaTheme="minorEastAsia"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0572BE6C" w14:textId="2786AE88"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1DFFE14B" w14:textId="74E25BAA" w:rsidR="0064164D" w:rsidRPr="00E20D4B" w:rsidRDefault="0064164D" w:rsidP="00E20D4B">
            <w:pPr>
              <w:jc w:val="center"/>
              <w:rPr>
                <w:color w:val="000000"/>
                <w:sz w:val="16"/>
                <w:szCs w:val="16"/>
              </w:rPr>
            </w:pPr>
            <w:r w:rsidRPr="00E20D4B">
              <w:rPr>
                <w:sz w:val="16"/>
                <w:szCs w:val="16"/>
              </w:rPr>
              <w:t>0,89</w:t>
            </w:r>
          </w:p>
        </w:tc>
        <w:tc>
          <w:tcPr>
            <w:tcW w:w="861" w:type="dxa"/>
            <w:tcBorders>
              <w:top w:val="nil"/>
              <w:left w:val="nil"/>
              <w:bottom w:val="nil"/>
              <w:right w:val="nil"/>
            </w:tcBorders>
            <w:vAlign w:val="center"/>
          </w:tcPr>
          <w:p w14:paraId="7C72CC97" w14:textId="2AE374CE" w:rsidR="0064164D" w:rsidRPr="00E20D4B" w:rsidRDefault="0064164D" w:rsidP="00E20D4B">
            <w:pPr>
              <w:jc w:val="center"/>
              <w:rPr>
                <w:color w:val="000000"/>
                <w:sz w:val="16"/>
                <w:szCs w:val="16"/>
              </w:rPr>
            </w:pPr>
            <w:r w:rsidRPr="00E20D4B">
              <w:rPr>
                <w:sz w:val="16"/>
                <w:szCs w:val="16"/>
              </w:rPr>
              <w:t>-0,67</w:t>
            </w:r>
          </w:p>
        </w:tc>
        <w:tc>
          <w:tcPr>
            <w:tcW w:w="1157" w:type="dxa"/>
            <w:tcBorders>
              <w:top w:val="nil"/>
              <w:left w:val="nil"/>
              <w:bottom w:val="nil"/>
              <w:right w:val="nil"/>
            </w:tcBorders>
            <w:vAlign w:val="center"/>
          </w:tcPr>
          <w:p w14:paraId="5B1FAE98" w14:textId="7304D9D3" w:rsidR="0064164D" w:rsidRPr="00E20D4B" w:rsidRDefault="0064164D" w:rsidP="00E20D4B">
            <w:pPr>
              <w:jc w:val="center"/>
              <w:rPr>
                <w:color w:val="000000"/>
                <w:sz w:val="16"/>
                <w:szCs w:val="16"/>
              </w:rPr>
            </w:pPr>
            <w:r w:rsidRPr="00E20D4B">
              <w:rPr>
                <w:sz w:val="16"/>
                <w:szCs w:val="16"/>
              </w:rPr>
              <w:t>0,31</w:t>
            </w:r>
          </w:p>
        </w:tc>
        <w:tc>
          <w:tcPr>
            <w:tcW w:w="1043" w:type="dxa"/>
            <w:tcBorders>
              <w:top w:val="nil"/>
              <w:left w:val="nil"/>
              <w:bottom w:val="nil"/>
              <w:right w:val="nil"/>
            </w:tcBorders>
            <w:vAlign w:val="center"/>
          </w:tcPr>
          <w:p w14:paraId="6979F314" w14:textId="1C256F70" w:rsidR="0064164D" w:rsidRPr="00E20D4B" w:rsidRDefault="0064164D" w:rsidP="00E20D4B">
            <w:pPr>
              <w:jc w:val="center"/>
              <w:rPr>
                <w:color w:val="000000"/>
                <w:sz w:val="16"/>
                <w:szCs w:val="16"/>
              </w:rPr>
            </w:pPr>
            <w:r w:rsidRPr="00E20D4B">
              <w:rPr>
                <w:sz w:val="16"/>
                <w:szCs w:val="16"/>
              </w:rPr>
              <w:t>-4,76</w:t>
            </w:r>
          </w:p>
        </w:tc>
        <w:tc>
          <w:tcPr>
            <w:tcW w:w="1074" w:type="dxa"/>
            <w:tcBorders>
              <w:top w:val="nil"/>
              <w:left w:val="nil"/>
              <w:bottom w:val="nil"/>
              <w:right w:val="single" w:sz="4" w:space="0" w:color="auto"/>
            </w:tcBorders>
            <w:vAlign w:val="center"/>
          </w:tcPr>
          <w:p w14:paraId="066F3BC2" w14:textId="6330D1DC" w:rsidR="0064164D" w:rsidRPr="00E20D4B" w:rsidRDefault="0064164D" w:rsidP="00E20D4B">
            <w:pPr>
              <w:jc w:val="center"/>
              <w:rPr>
                <w:color w:val="000000"/>
                <w:sz w:val="16"/>
                <w:szCs w:val="16"/>
              </w:rPr>
            </w:pPr>
            <w:r w:rsidRPr="00E20D4B">
              <w:rPr>
                <w:sz w:val="16"/>
                <w:szCs w:val="16"/>
              </w:rPr>
              <w:t>3,20</w:t>
            </w:r>
          </w:p>
        </w:tc>
      </w:tr>
      <w:tr w:rsidR="0064164D" w:rsidRPr="0064164D" w14:paraId="66AC472F"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0E72B649" w14:textId="2C174E09"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 xml:space="preserve">Н4 </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61C7D014" w14:textId="56FF4D58"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49868CFF" w14:textId="1B471D8F" w:rsidR="0064164D" w:rsidRPr="00E20D4B" w:rsidRDefault="0064164D" w:rsidP="00E20D4B">
            <w:pPr>
              <w:jc w:val="center"/>
              <w:rPr>
                <w:color w:val="000000"/>
                <w:sz w:val="16"/>
                <w:szCs w:val="16"/>
              </w:rPr>
            </w:pPr>
            <w:r w:rsidRPr="00E20D4B">
              <w:rPr>
                <w:sz w:val="16"/>
                <w:szCs w:val="16"/>
              </w:rPr>
              <w:t>50,69</w:t>
            </w:r>
          </w:p>
        </w:tc>
        <w:tc>
          <w:tcPr>
            <w:tcW w:w="861" w:type="dxa"/>
            <w:tcBorders>
              <w:top w:val="nil"/>
              <w:left w:val="nil"/>
              <w:bottom w:val="nil"/>
              <w:right w:val="nil"/>
            </w:tcBorders>
            <w:vAlign w:val="center"/>
          </w:tcPr>
          <w:p w14:paraId="49DBE488" w14:textId="1245C2B4" w:rsidR="0064164D" w:rsidRPr="00E20D4B" w:rsidRDefault="0064164D" w:rsidP="00E20D4B">
            <w:pPr>
              <w:jc w:val="center"/>
              <w:rPr>
                <w:color w:val="000000"/>
                <w:sz w:val="16"/>
                <w:szCs w:val="16"/>
              </w:rPr>
            </w:pPr>
            <w:r w:rsidRPr="00E20D4B">
              <w:rPr>
                <w:sz w:val="16"/>
                <w:szCs w:val="16"/>
              </w:rPr>
              <w:t>51,67</w:t>
            </w:r>
          </w:p>
        </w:tc>
        <w:tc>
          <w:tcPr>
            <w:tcW w:w="1157" w:type="dxa"/>
            <w:tcBorders>
              <w:top w:val="nil"/>
              <w:left w:val="nil"/>
              <w:bottom w:val="nil"/>
              <w:right w:val="nil"/>
            </w:tcBorders>
            <w:vAlign w:val="center"/>
          </w:tcPr>
          <w:p w14:paraId="13DB23B4" w14:textId="194B3F5F" w:rsidR="0064164D" w:rsidRPr="00E20D4B" w:rsidRDefault="0064164D" w:rsidP="00E20D4B">
            <w:pPr>
              <w:jc w:val="center"/>
              <w:rPr>
                <w:color w:val="000000"/>
                <w:sz w:val="16"/>
                <w:szCs w:val="16"/>
              </w:rPr>
            </w:pPr>
            <w:r w:rsidRPr="00E20D4B">
              <w:rPr>
                <w:sz w:val="16"/>
                <w:szCs w:val="16"/>
              </w:rPr>
              <w:t>2,49</w:t>
            </w:r>
          </w:p>
        </w:tc>
        <w:tc>
          <w:tcPr>
            <w:tcW w:w="1043" w:type="dxa"/>
            <w:tcBorders>
              <w:top w:val="nil"/>
              <w:left w:val="nil"/>
              <w:bottom w:val="nil"/>
              <w:right w:val="nil"/>
            </w:tcBorders>
            <w:vAlign w:val="center"/>
          </w:tcPr>
          <w:p w14:paraId="58F57240" w14:textId="76CADA07" w:rsidR="0064164D" w:rsidRPr="00E20D4B" w:rsidRDefault="0064164D" w:rsidP="00E20D4B">
            <w:pPr>
              <w:jc w:val="center"/>
              <w:rPr>
                <w:color w:val="000000"/>
                <w:sz w:val="16"/>
                <w:szCs w:val="16"/>
              </w:rPr>
            </w:pPr>
            <w:r w:rsidRPr="00E20D4B">
              <w:rPr>
                <w:sz w:val="16"/>
                <w:szCs w:val="16"/>
              </w:rPr>
              <w:t>27,32</w:t>
            </w:r>
          </w:p>
        </w:tc>
        <w:tc>
          <w:tcPr>
            <w:tcW w:w="1074" w:type="dxa"/>
            <w:tcBorders>
              <w:top w:val="nil"/>
              <w:left w:val="nil"/>
              <w:bottom w:val="nil"/>
              <w:right w:val="single" w:sz="4" w:space="0" w:color="auto"/>
            </w:tcBorders>
            <w:vAlign w:val="center"/>
          </w:tcPr>
          <w:p w14:paraId="5B2CF47D" w14:textId="5F1B396C" w:rsidR="0064164D" w:rsidRPr="00E20D4B" w:rsidRDefault="0064164D" w:rsidP="00E20D4B">
            <w:pPr>
              <w:jc w:val="center"/>
              <w:rPr>
                <w:color w:val="000000"/>
                <w:sz w:val="16"/>
                <w:szCs w:val="16"/>
              </w:rPr>
            </w:pPr>
            <w:r w:rsidRPr="00E20D4B">
              <w:rPr>
                <w:sz w:val="16"/>
                <w:szCs w:val="16"/>
              </w:rPr>
              <w:t>75,54</w:t>
            </w:r>
          </w:p>
        </w:tc>
      </w:tr>
      <w:tr w:rsidR="0064164D" w:rsidRPr="0064164D" w14:paraId="73CDFEF9"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7A33C5DD" w14:textId="69A3C63A"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Н1</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2F3AAFCA" w14:textId="620718A9"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79769FA3" w14:textId="4549FB1D" w:rsidR="0064164D" w:rsidRPr="00E20D4B" w:rsidRDefault="0064164D" w:rsidP="00E20D4B">
            <w:pPr>
              <w:jc w:val="center"/>
              <w:rPr>
                <w:color w:val="000000"/>
                <w:sz w:val="16"/>
                <w:szCs w:val="16"/>
              </w:rPr>
            </w:pPr>
            <w:r w:rsidRPr="00E20D4B">
              <w:rPr>
                <w:sz w:val="16"/>
                <w:szCs w:val="16"/>
              </w:rPr>
              <w:t>20,08</w:t>
            </w:r>
          </w:p>
        </w:tc>
        <w:tc>
          <w:tcPr>
            <w:tcW w:w="861" w:type="dxa"/>
            <w:tcBorders>
              <w:top w:val="nil"/>
              <w:left w:val="nil"/>
              <w:bottom w:val="nil"/>
              <w:right w:val="nil"/>
            </w:tcBorders>
            <w:vAlign w:val="center"/>
          </w:tcPr>
          <w:p w14:paraId="56D72673" w14:textId="42335AB5" w:rsidR="0064164D" w:rsidRPr="00E20D4B" w:rsidRDefault="0064164D" w:rsidP="00E20D4B">
            <w:pPr>
              <w:jc w:val="center"/>
              <w:rPr>
                <w:color w:val="000000"/>
                <w:sz w:val="16"/>
                <w:szCs w:val="16"/>
              </w:rPr>
            </w:pPr>
            <w:r w:rsidRPr="00E20D4B">
              <w:rPr>
                <w:sz w:val="16"/>
                <w:szCs w:val="16"/>
              </w:rPr>
              <w:t>28,35</w:t>
            </w:r>
          </w:p>
        </w:tc>
        <w:tc>
          <w:tcPr>
            <w:tcW w:w="1157" w:type="dxa"/>
            <w:tcBorders>
              <w:top w:val="nil"/>
              <w:left w:val="nil"/>
              <w:bottom w:val="nil"/>
              <w:right w:val="nil"/>
            </w:tcBorders>
            <w:vAlign w:val="center"/>
          </w:tcPr>
          <w:p w14:paraId="16EAFBBF" w14:textId="472B9D0F" w:rsidR="0064164D" w:rsidRPr="00E20D4B" w:rsidRDefault="0064164D" w:rsidP="00E20D4B">
            <w:pPr>
              <w:jc w:val="center"/>
              <w:rPr>
                <w:color w:val="000000"/>
                <w:sz w:val="16"/>
                <w:szCs w:val="16"/>
              </w:rPr>
            </w:pPr>
            <w:r w:rsidRPr="00E20D4B">
              <w:rPr>
                <w:sz w:val="16"/>
                <w:szCs w:val="16"/>
              </w:rPr>
              <w:t>0,47</w:t>
            </w:r>
          </w:p>
        </w:tc>
        <w:tc>
          <w:tcPr>
            <w:tcW w:w="1043" w:type="dxa"/>
            <w:tcBorders>
              <w:top w:val="nil"/>
              <w:left w:val="nil"/>
              <w:bottom w:val="nil"/>
              <w:right w:val="nil"/>
            </w:tcBorders>
            <w:vAlign w:val="center"/>
          </w:tcPr>
          <w:p w14:paraId="4FC88C6D" w14:textId="6F3510FA" w:rsidR="0064164D" w:rsidRPr="00E20D4B" w:rsidRDefault="0064164D" w:rsidP="00E20D4B">
            <w:pPr>
              <w:jc w:val="center"/>
              <w:rPr>
                <w:color w:val="000000"/>
                <w:sz w:val="16"/>
                <w:szCs w:val="16"/>
              </w:rPr>
            </w:pPr>
            <w:r w:rsidRPr="00E20D4B">
              <w:rPr>
                <w:sz w:val="16"/>
                <w:szCs w:val="16"/>
              </w:rPr>
              <w:t>14,02</w:t>
            </w:r>
          </w:p>
        </w:tc>
        <w:tc>
          <w:tcPr>
            <w:tcW w:w="1074" w:type="dxa"/>
            <w:tcBorders>
              <w:top w:val="nil"/>
              <w:left w:val="nil"/>
              <w:bottom w:val="nil"/>
              <w:right w:val="single" w:sz="4" w:space="0" w:color="auto"/>
            </w:tcBorders>
            <w:vAlign w:val="center"/>
          </w:tcPr>
          <w:p w14:paraId="5BC01AB8" w14:textId="61D9406D" w:rsidR="0064164D" w:rsidRPr="00E20D4B" w:rsidRDefault="0064164D" w:rsidP="00E20D4B">
            <w:pPr>
              <w:jc w:val="center"/>
              <w:rPr>
                <w:color w:val="000000"/>
                <w:sz w:val="16"/>
                <w:szCs w:val="16"/>
              </w:rPr>
            </w:pPr>
            <w:r w:rsidRPr="00E20D4B">
              <w:rPr>
                <w:sz w:val="16"/>
                <w:szCs w:val="16"/>
              </w:rPr>
              <w:t>33,64</w:t>
            </w:r>
          </w:p>
        </w:tc>
      </w:tr>
      <w:tr w:rsidR="0064164D" w:rsidRPr="0064164D" w14:paraId="11BCFB60"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40BB9982" w14:textId="7CAE38A2"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все депозиты</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в</m:t>
                    </m:r>
                    <m:r>
                      <m:rPr>
                        <m:sty m:val="p"/>
                      </m:rPr>
                      <w:rPr>
                        <w:rFonts w:ascii="Cambria Math" w:hAnsi="Cambria Math"/>
                        <w:sz w:val="16"/>
                        <w:szCs w:val="16"/>
                        <w:lang w:val="en-US"/>
                      </w:rPr>
                      <m:t>се обязательства</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nil"/>
              <w:right w:val="nil"/>
            </w:tcBorders>
            <w:vAlign w:val="center"/>
          </w:tcPr>
          <w:p w14:paraId="77FCDE39" w14:textId="25CF28DD"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3AE63448" w14:textId="175F6D78" w:rsidR="0064164D" w:rsidRPr="00E20D4B" w:rsidRDefault="0064164D" w:rsidP="00E20D4B">
            <w:pPr>
              <w:jc w:val="center"/>
              <w:rPr>
                <w:color w:val="000000"/>
                <w:sz w:val="16"/>
                <w:szCs w:val="16"/>
              </w:rPr>
            </w:pPr>
            <w:r w:rsidRPr="00E20D4B">
              <w:rPr>
                <w:sz w:val="16"/>
                <w:szCs w:val="16"/>
              </w:rPr>
              <w:t>50,96</w:t>
            </w:r>
          </w:p>
        </w:tc>
        <w:tc>
          <w:tcPr>
            <w:tcW w:w="861" w:type="dxa"/>
            <w:tcBorders>
              <w:top w:val="nil"/>
              <w:left w:val="nil"/>
              <w:bottom w:val="nil"/>
              <w:right w:val="nil"/>
            </w:tcBorders>
            <w:vAlign w:val="center"/>
          </w:tcPr>
          <w:p w14:paraId="2C708680" w14:textId="42F75D80" w:rsidR="0064164D" w:rsidRPr="00E20D4B" w:rsidRDefault="0064164D" w:rsidP="00E20D4B">
            <w:pPr>
              <w:jc w:val="center"/>
              <w:rPr>
                <w:color w:val="000000"/>
                <w:sz w:val="16"/>
                <w:szCs w:val="16"/>
              </w:rPr>
            </w:pPr>
            <w:r w:rsidRPr="00E20D4B">
              <w:rPr>
                <w:sz w:val="16"/>
                <w:szCs w:val="16"/>
              </w:rPr>
              <w:t>47,57</w:t>
            </w:r>
          </w:p>
        </w:tc>
        <w:tc>
          <w:tcPr>
            <w:tcW w:w="1157" w:type="dxa"/>
            <w:tcBorders>
              <w:top w:val="nil"/>
              <w:left w:val="nil"/>
              <w:bottom w:val="nil"/>
              <w:right w:val="nil"/>
            </w:tcBorders>
            <w:vAlign w:val="center"/>
          </w:tcPr>
          <w:p w14:paraId="73E495E4" w14:textId="26CAC73A" w:rsidR="0064164D" w:rsidRPr="00E20D4B" w:rsidRDefault="0064164D" w:rsidP="00E20D4B">
            <w:pPr>
              <w:jc w:val="center"/>
              <w:rPr>
                <w:color w:val="000000"/>
                <w:sz w:val="16"/>
                <w:szCs w:val="16"/>
              </w:rPr>
            </w:pPr>
            <w:r w:rsidRPr="00E20D4B">
              <w:rPr>
                <w:sz w:val="16"/>
                <w:szCs w:val="16"/>
              </w:rPr>
              <w:t>2,04</w:t>
            </w:r>
          </w:p>
        </w:tc>
        <w:tc>
          <w:tcPr>
            <w:tcW w:w="1043" w:type="dxa"/>
            <w:tcBorders>
              <w:top w:val="nil"/>
              <w:left w:val="nil"/>
              <w:bottom w:val="nil"/>
              <w:right w:val="nil"/>
            </w:tcBorders>
            <w:vAlign w:val="center"/>
          </w:tcPr>
          <w:p w14:paraId="23575147" w14:textId="4C49B9BC" w:rsidR="0064164D" w:rsidRPr="00E20D4B" w:rsidRDefault="0064164D" w:rsidP="00E20D4B">
            <w:pPr>
              <w:jc w:val="center"/>
              <w:rPr>
                <w:color w:val="000000"/>
                <w:sz w:val="16"/>
                <w:szCs w:val="16"/>
              </w:rPr>
            </w:pPr>
            <w:r w:rsidRPr="00E20D4B">
              <w:rPr>
                <w:sz w:val="16"/>
                <w:szCs w:val="16"/>
              </w:rPr>
              <w:t>29,77</w:t>
            </w:r>
          </w:p>
        </w:tc>
        <w:tc>
          <w:tcPr>
            <w:tcW w:w="1074" w:type="dxa"/>
            <w:tcBorders>
              <w:top w:val="nil"/>
              <w:left w:val="nil"/>
              <w:bottom w:val="nil"/>
              <w:right w:val="single" w:sz="4" w:space="0" w:color="auto"/>
            </w:tcBorders>
            <w:vAlign w:val="center"/>
          </w:tcPr>
          <w:p w14:paraId="67D5D799" w14:textId="43674DF1" w:rsidR="0064164D" w:rsidRPr="00E20D4B" w:rsidRDefault="0064164D" w:rsidP="00E20D4B">
            <w:pPr>
              <w:jc w:val="center"/>
              <w:rPr>
                <w:color w:val="000000"/>
                <w:sz w:val="16"/>
                <w:szCs w:val="16"/>
              </w:rPr>
            </w:pPr>
            <w:r w:rsidRPr="00E20D4B">
              <w:rPr>
                <w:sz w:val="16"/>
                <w:szCs w:val="16"/>
              </w:rPr>
              <w:t>67,27</w:t>
            </w:r>
          </w:p>
        </w:tc>
      </w:tr>
      <w:tr w:rsidR="0064164D" w:rsidRPr="0064164D" w14:paraId="637B6DD8" w14:textId="77777777" w:rsidTr="00897268">
        <w:trPr>
          <w:trHeight w:val="216"/>
          <w:jc w:val="center"/>
        </w:trPr>
        <w:tc>
          <w:tcPr>
            <w:tcW w:w="4044" w:type="dxa"/>
            <w:tcBorders>
              <w:top w:val="nil"/>
              <w:left w:val="single" w:sz="4" w:space="0" w:color="auto"/>
              <w:bottom w:val="nil"/>
              <w:right w:val="single" w:sz="4" w:space="0" w:color="auto"/>
            </w:tcBorders>
            <w:vAlign w:val="center"/>
          </w:tcPr>
          <w:p w14:paraId="71433505" w14:textId="44BF55F2"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ln⁡(ликвидные активы</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 xml:space="preserve"> капитал</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m:t>
                </m:r>
              </m:oMath>
            </m:oMathPara>
          </w:p>
        </w:tc>
        <w:tc>
          <w:tcPr>
            <w:tcW w:w="710" w:type="dxa"/>
            <w:tcBorders>
              <w:top w:val="nil"/>
              <w:left w:val="single" w:sz="4" w:space="0" w:color="auto"/>
              <w:bottom w:val="nil"/>
              <w:right w:val="nil"/>
            </w:tcBorders>
            <w:vAlign w:val="center"/>
          </w:tcPr>
          <w:p w14:paraId="3A55FDB9" w14:textId="41FF6C8A" w:rsidR="0064164D" w:rsidRPr="00E20D4B" w:rsidRDefault="0064164D" w:rsidP="00E20D4B">
            <w:pPr>
              <w:jc w:val="center"/>
              <w:rPr>
                <w:color w:val="000000"/>
                <w:sz w:val="16"/>
                <w:szCs w:val="16"/>
              </w:rPr>
            </w:pPr>
            <w:r w:rsidRPr="00E20D4B">
              <w:rPr>
                <w:sz w:val="16"/>
                <w:szCs w:val="16"/>
              </w:rPr>
              <w:t>5107</w:t>
            </w:r>
          </w:p>
        </w:tc>
        <w:tc>
          <w:tcPr>
            <w:tcW w:w="868" w:type="dxa"/>
            <w:tcBorders>
              <w:top w:val="nil"/>
              <w:left w:val="nil"/>
              <w:bottom w:val="nil"/>
              <w:right w:val="nil"/>
            </w:tcBorders>
            <w:vAlign w:val="center"/>
          </w:tcPr>
          <w:p w14:paraId="0FF37442" w14:textId="7EF3B488" w:rsidR="0064164D" w:rsidRPr="00E20D4B" w:rsidRDefault="0064164D" w:rsidP="00E20D4B">
            <w:pPr>
              <w:jc w:val="center"/>
              <w:rPr>
                <w:color w:val="000000"/>
                <w:sz w:val="16"/>
                <w:szCs w:val="16"/>
              </w:rPr>
            </w:pPr>
            <w:r w:rsidRPr="00E20D4B">
              <w:rPr>
                <w:sz w:val="16"/>
                <w:szCs w:val="16"/>
              </w:rPr>
              <w:t>4,34</w:t>
            </w:r>
          </w:p>
        </w:tc>
        <w:tc>
          <w:tcPr>
            <w:tcW w:w="861" w:type="dxa"/>
            <w:tcBorders>
              <w:top w:val="nil"/>
              <w:left w:val="nil"/>
              <w:bottom w:val="nil"/>
              <w:right w:val="nil"/>
            </w:tcBorders>
            <w:vAlign w:val="center"/>
          </w:tcPr>
          <w:p w14:paraId="09BFB77C" w14:textId="6661D3C5" w:rsidR="0064164D" w:rsidRPr="00E20D4B" w:rsidRDefault="0064164D" w:rsidP="00E20D4B">
            <w:pPr>
              <w:jc w:val="center"/>
              <w:rPr>
                <w:color w:val="000000"/>
                <w:sz w:val="16"/>
                <w:szCs w:val="16"/>
              </w:rPr>
            </w:pPr>
            <w:r w:rsidRPr="00E20D4B">
              <w:rPr>
                <w:sz w:val="16"/>
                <w:szCs w:val="16"/>
              </w:rPr>
              <w:t>4,25</w:t>
            </w:r>
          </w:p>
        </w:tc>
        <w:tc>
          <w:tcPr>
            <w:tcW w:w="1157" w:type="dxa"/>
            <w:tcBorders>
              <w:top w:val="nil"/>
              <w:left w:val="nil"/>
              <w:bottom w:val="nil"/>
              <w:right w:val="nil"/>
            </w:tcBorders>
            <w:vAlign w:val="center"/>
          </w:tcPr>
          <w:p w14:paraId="1AEEC9AB" w14:textId="52060AE6" w:rsidR="0064164D" w:rsidRPr="00E20D4B" w:rsidRDefault="0064164D" w:rsidP="00E20D4B">
            <w:pPr>
              <w:jc w:val="center"/>
              <w:rPr>
                <w:color w:val="000000"/>
                <w:sz w:val="16"/>
                <w:szCs w:val="16"/>
              </w:rPr>
            </w:pPr>
            <w:r w:rsidRPr="00E20D4B">
              <w:rPr>
                <w:sz w:val="16"/>
                <w:szCs w:val="16"/>
              </w:rPr>
              <w:t>0,08</w:t>
            </w:r>
          </w:p>
        </w:tc>
        <w:tc>
          <w:tcPr>
            <w:tcW w:w="1043" w:type="dxa"/>
            <w:tcBorders>
              <w:top w:val="nil"/>
              <w:left w:val="nil"/>
              <w:bottom w:val="nil"/>
              <w:right w:val="nil"/>
            </w:tcBorders>
            <w:vAlign w:val="center"/>
          </w:tcPr>
          <w:p w14:paraId="55BB72BF" w14:textId="4CDD0DB1" w:rsidR="0064164D" w:rsidRPr="00E20D4B" w:rsidRDefault="0064164D" w:rsidP="00E20D4B">
            <w:pPr>
              <w:jc w:val="center"/>
              <w:rPr>
                <w:color w:val="000000"/>
                <w:sz w:val="16"/>
                <w:szCs w:val="16"/>
              </w:rPr>
            </w:pPr>
            <w:r w:rsidRPr="00E20D4B">
              <w:rPr>
                <w:sz w:val="16"/>
                <w:szCs w:val="16"/>
              </w:rPr>
              <w:t>3,75</w:t>
            </w:r>
          </w:p>
        </w:tc>
        <w:tc>
          <w:tcPr>
            <w:tcW w:w="1074" w:type="dxa"/>
            <w:tcBorders>
              <w:top w:val="nil"/>
              <w:left w:val="nil"/>
              <w:bottom w:val="nil"/>
              <w:right w:val="single" w:sz="4" w:space="0" w:color="auto"/>
            </w:tcBorders>
            <w:vAlign w:val="center"/>
          </w:tcPr>
          <w:p w14:paraId="132DEA1F" w14:textId="57632DF8" w:rsidR="0064164D" w:rsidRPr="00E20D4B" w:rsidRDefault="0064164D" w:rsidP="00E20D4B">
            <w:pPr>
              <w:jc w:val="center"/>
              <w:rPr>
                <w:color w:val="000000"/>
                <w:sz w:val="16"/>
                <w:szCs w:val="16"/>
              </w:rPr>
            </w:pPr>
            <w:r w:rsidRPr="00E20D4B">
              <w:rPr>
                <w:sz w:val="16"/>
                <w:szCs w:val="16"/>
              </w:rPr>
              <w:t>4,86</w:t>
            </w:r>
          </w:p>
        </w:tc>
      </w:tr>
      <w:tr w:rsidR="0064164D" w:rsidRPr="0064164D" w14:paraId="49DEAC08" w14:textId="77777777" w:rsidTr="00897268">
        <w:trPr>
          <w:trHeight w:val="227"/>
          <w:jc w:val="center"/>
        </w:trPr>
        <w:tc>
          <w:tcPr>
            <w:tcW w:w="4044" w:type="dxa"/>
            <w:tcBorders>
              <w:top w:val="nil"/>
              <w:left w:val="single" w:sz="4" w:space="0" w:color="auto"/>
              <w:bottom w:val="single" w:sz="4" w:space="0" w:color="auto"/>
              <w:right w:val="single" w:sz="4" w:space="0" w:color="auto"/>
            </w:tcBorders>
            <w:vAlign w:val="center"/>
          </w:tcPr>
          <w:p w14:paraId="1131D55B" w14:textId="7A2C5C85" w:rsidR="0064164D" w:rsidRPr="003F65E3" w:rsidRDefault="002B06AD" w:rsidP="00E20D4B">
            <w:pPr>
              <w:jc w:val="center"/>
              <w:rPr>
                <w:color w:val="000000"/>
                <w:sz w:val="16"/>
                <w:szCs w:val="16"/>
              </w:rPr>
            </w:pPr>
            <m:oMathPara>
              <m:oMathParaPr>
                <m:jc m:val="center"/>
              </m:oMathParaPr>
              <m:oMath>
                <m:sSub>
                  <m:sSubPr>
                    <m:ctrlPr>
                      <w:rPr>
                        <w:rFonts w:ascii="Cambria Math" w:hAnsi="Cambria Math" w:cs="Calibri"/>
                        <w:color w:val="000000"/>
                        <w:sz w:val="16"/>
                        <w:szCs w:val="16"/>
                      </w:rPr>
                    </m:ctrlPr>
                  </m:sSubPr>
                  <m:e>
                    <m:sSub>
                      <m:sSubPr>
                        <m:ctrlPr>
                          <w:rPr>
                            <w:rFonts w:ascii="Cambria Math" w:hAnsi="Cambria Math" w:cs="Calibri"/>
                            <w:color w:val="000000"/>
                            <w:sz w:val="16"/>
                            <w:szCs w:val="16"/>
                          </w:rPr>
                        </m:ctrlPr>
                      </m:sSubPr>
                      <m:e>
                        <m:r>
                          <m:rPr>
                            <m:sty m:val="p"/>
                          </m:rPr>
                          <w:rPr>
                            <w:rFonts w:ascii="Cambria Math" w:hAnsi="Cambria Math" w:cs="Calibri"/>
                            <w:color w:val="000000"/>
                            <w:sz w:val="16"/>
                            <w:szCs w:val="16"/>
                          </w:rPr>
                          <m:t>чистый комиссионный доход</m:t>
                        </m:r>
                      </m:e>
                      <m:sub>
                        <m:r>
                          <m:rPr>
                            <m:sty m:val="p"/>
                          </m:rPr>
                          <w:rPr>
                            <w:rFonts w:ascii="Cambria Math" w:hAnsi="Cambria Math" w:cs="Calibri"/>
                            <w:color w:val="000000"/>
                            <w:sz w:val="16"/>
                            <w:szCs w:val="16"/>
                          </w:rPr>
                          <m:t>t-1</m:t>
                        </m:r>
                      </m:sub>
                    </m:sSub>
                    <m:r>
                      <m:rPr>
                        <m:sty m:val="p"/>
                      </m:rPr>
                      <w:rPr>
                        <w:rFonts w:ascii="Cambria Math" w:hAnsi="Cambria Math" w:cs="Calibri"/>
                        <w:color w:val="000000"/>
                        <w:sz w:val="16"/>
                        <w:szCs w:val="16"/>
                      </w:rPr>
                      <m:t>/ капитал</m:t>
                    </m:r>
                  </m:e>
                  <m:sub>
                    <m:r>
                      <m:rPr>
                        <m:sty m:val="p"/>
                      </m:rPr>
                      <w:rPr>
                        <w:rFonts w:ascii="Cambria Math" w:hAnsi="Cambria Math" w:cs="Calibri"/>
                        <w:color w:val="000000"/>
                        <w:sz w:val="16"/>
                        <w:szCs w:val="16"/>
                      </w:rPr>
                      <m:t>t-1</m:t>
                    </m:r>
                  </m:sub>
                </m:sSub>
              </m:oMath>
            </m:oMathPara>
          </w:p>
        </w:tc>
        <w:tc>
          <w:tcPr>
            <w:tcW w:w="710" w:type="dxa"/>
            <w:tcBorders>
              <w:top w:val="nil"/>
              <w:left w:val="single" w:sz="4" w:space="0" w:color="auto"/>
              <w:bottom w:val="single" w:sz="4" w:space="0" w:color="auto"/>
              <w:right w:val="nil"/>
            </w:tcBorders>
            <w:vAlign w:val="center"/>
          </w:tcPr>
          <w:p w14:paraId="3FD2CE63" w14:textId="310FC16C" w:rsidR="0064164D" w:rsidRPr="00E20D4B" w:rsidRDefault="0064164D" w:rsidP="00E20D4B">
            <w:pPr>
              <w:jc w:val="center"/>
              <w:rPr>
                <w:color w:val="000000"/>
                <w:sz w:val="16"/>
                <w:szCs w:val="16"/>
              </w:rPr>
            </w:pPr>
            <w:r w:rsidRPr="00E20D4B">
              <w:rPr>
                <w:rFonts w:ascii="Calibri" w:hAnsi="Calibri" w:cs="Calibri"/>
                <w:color w:val="000000"/>
                <w:sz w:val="16"/>
                <w:szCs w:val="16"/>
              </w:rPr>
              <w:t>5107</w:t>
            </w:r>
          </w:p>
        </w:tc>
        <w:tc>
          <w:tcPr>
            <w:tcW w:w="868" w:type="dxa"/>
            <w:tcBorders>
              <w:top w:val="nil"/>
              <w:left w:val="nil"/>
              <w:bottom w:val="single" w:sz="4" w:space="0" w:color="auto"/>
              <w:right w:val="nil"/>
            </w:tcBorders>
            <w:vAlign w:val="center"/>
          </w:tcPr>
          <w:p w14:paraId="15448D00" w14:textId="447C07CD" w:rsidR="0064164D" w:rsidRPr="00E20D4B" w:rsidRDefault="0064164D" w:rsidP="00E20D4B">
            <w:pPr>
              <w:jc w:val="center"/>
              <w:rPr>
                <w:color w:val="000000"/>
                <w:sz w:val="16"/>
                <w:szCs w:val="16"/>
              </w:rPr>
            </w:pPr>
            <w:r w:rsidRPr="00E20D4B">
              <w:rPr>
                <w:rFonts w:ascii="Calibri" w:hAnsi="Calibri" w:cs="Calibri"/>
                <w:color w:val="000000"/>
                <w:sz w:val="16"/>
                <w:szCs w:val="16"/>
              </w:rPr>
              <w:t>8,39</w:t>
            </w:r>
          </w:p>
        </w:tc>
        <w:tc>
          <w:tcPr>
            <w:tcW w:w="861" w:type="dxa"/>
            <w:tcBorders>
              <w:top w:val="nil"/>
              <w:left w:val="nil"/>
              <w:bottom w:val="single" w:sz="4" w:space="0" w:color="auto"/>
              <w:right w:val="nil"/>
            </w:tcBorders>
            <w:vAlign w:val="center"/>
          </w:tcPr>
          <w:p w14:paraId="01E1F519" w14:textId="65442CD2" w:rsidR="0064164D" w:rsidRPr="00E20D4B" w:rsidRDefault="0064164D" w:rsidP="00E20D4B">
            <w:pPr>
              <w:jc w:val="center"/>
              <w:rPr>
                <w:color w:val="000000"/>
                <w:sz w:val="16"/>
                <w:szCs w:val="16"/>
              </w:rPr>
            </w:pPr>
            <w:r w:rsidRPr="00E20D4B">
              <w:rPr>
                <w:rFonts w:ascii="Calibri" w:hAnsi="Calibri" w:cs="Calibri"/>
                <w:color w:val="000000"/>
                <w:sz w:val="16"/>
                <w:szCs w:val="16"/>
              </w:rPr>
              <w:t>12,93</w:t>
            </w:r>
          </w:p>
        </w:tc>
        <w:tc>
          <w:tcPr>
            <w:tcW w:w="1157" w:type="dxa"/>
            <w:tcBorders>
              <w:top w:val="nil"/>
              <w:left w:val="nil"/>
              <w:bottom w:val="single" w:sz="4" w:space="0" w:color="auto"/>
              <w:right w:val="nil"/>
            </w:tcBorders>
            <w:vAlign w:val="center"/>
          </w:tcPr>
          <w:p w14:paraId="5484671E" w14:textId="03785CF8" w:rsidR="0064164D" w:rsidRPr="00E20D4B" w:rsidRDefault="0064164D" w:rsidP="00E20D4B">
            <w:pPr>
              <w:jc w:val="center"/>
              <w:rPr>
                <w:color w:val="000000"/>
                <w:sz w:val="16"/>
                <w:szCs w:val="16"/>
              </w:rPr>
            </w:pPr>
            <w:r w:rsidRPr="00E20D4B">
              <w:rPr>
                <w:rFonts w:ascii="Calibri" w:hAnsi="Calibri" w:cs="Calibri"/>
                <w:color w:val="000000"/>
                <w:sz w:val="16"/>
                <w:szCs w:val="16"/>
              </w:rPr>
              <w:t>1,02</w:t>
            </w:r>
          </w:p>
        </w:tc>
        <w:tc>
          <w:tcPr>
            <w:tcW w:w="1043" w:type="dxa"/>
            <w:tcBorders>
              <w:top w:val="nil"/>
              <w:left w:val="nil"/>
              <w:bottom w:val="single" w:sz="4" w:space="0" w:color="auto"/>
              <w:right w:val="nil"/>
            </w:tcBorders>
            <w:vAlign w:val="center"/>
          </w:tcPr>
          <w:p w14:paraId="7674DC17" w14:textId="3B93400E" w:rsidR="0064164D" w:rsidRPr="00E20D4B" w:rsidRDefault="0064164D" w:rsidP="00E20D4B">
            <w:pPr>
              <w:jc w:val="center"/>
              <w:rPr>
                <w:color w:val="000000"/>
                <w:sz w:val="16"/>
                <w:szCs w:val="16"/>
              </w:rPr>
            </w:pPr>
            <w:r w:rsidRPr="00E20D4B">
              <w:rPr>
                <w:rFonts w:ascii="Calibri" w:hAnsi="Calibri" w:cs="Calibri"/>
                <w:color w:val="000000"/>
                <w:sz w:val="16"/>
                <w:szCs w:val="16"/>
              </w:rPr>
              <w:t>3,79</w:t>
            </w:r>
          </w:p>
        </w:tc>
        <w:tc>
          <w:tcPr>
            <w:tcW w:w="1074" w:type="dxa"/>
            <w:tcBorders>
              <w:top w:val="nil"/>
              <w:left w:val="nil"/>
              <w:bottom w:val="single" w:sz="4" w:space="0" w:color="auto"/>
              <w:right w:val="single" w:sz="4" w:space="0" w:color="auto"/>
            </w:tcBorders>
            <w:vAlign w:val="center"/>
          </w:tcPr>
          <w:p w14:paraId="7C2C484D" w14:textId="1B0D2823" w:rsidR="0064164D" w:rsidRPr="00E20D4B" w:rsidRDefault="0064164D" w:rsidP="00E20D4B">
            <w:pPr>
              <w:jc w:val="center"/>
              <w:rPr>
                <w:color w:val="000000"/>
                <w:sz w:val="16"/>
                <w:szCs w:val="16"/>
              </w:rPr>
            </w:pPr>
            <w:r w:rsidRPr="00E20D4B">
              <w:rPr>
                <w:rFonts w:ascii="Calibri" w:hAnsi="Calibri" w:cs="Calibri"/>
                <w:color w:val="000000"/>
                <w:sz w:val="16"/>
                <w:szCs w:val="16"/>
              </w:rPr>
              <w:t>16,65</w:t>
            </w:r>
          </w:p>
        </w:tc>
      </w:tr>
    </w:tbl>
    <w:p w14:paraId="31F13B3E" w14:textId="30C9B326" w:rsidR="00853548" w:rsidRDefault="009F79A1" w:rsidP="00853548">
      <w:pPr>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00853548" w:rsidRPr="0018626E">
        <w:rPr>
          <w:color w:val="000000"/>
          <w:sz w:val="20"/>
          <w:szCs w:val="20"/>
          <w:shd w:val="clear" w:color="auto" w:fill="FFFFFF"/>
        </w:rPr>
        <w:t xml:space="preserve">Русипотека, </w:t>
      </w:r>
      <w:r w:rsidR="00853548" w:rsidRPr="0018626E">
        <w:rPr>
          <w:color w:val="000000"/>
          <w:sz w:val="20"/>
          <w:szCs w:val="20"/>
          <w:shd w:val="clear" w:color="auto" w:fill="FFFFFF"/>
          <w:lang w:val="en-US"/>
        </w:rPr>
        <w:t>Banki</w:t>
      </w:r>
      <w:r w:rsidR="00853548" w:rsidRPr="0018626E">
        <w:rPr>
          <w:color w:val="000000"/>
          <w:sz w:val="20"/>
          <w:szCs w:val="20"/>
          <w:shd w:val="clear" w:color="auto" w:fill="FFFFFF"/>
        </w:rPr>
        <w:t>.</w:t>
      </w:r>
      <w:r w:rsidR="00853548" w:rsidRPr="0018626E">
        <w:rPr>
          <w:color w:val="000000"/>
          <w:sz w:val="20"/>
          <w:szCs w:val="20"/>
          <w:shd w:val="clear" w:color="auto" w:fill="FFFFFF"/>
          <w:lang w:val="en-US"/>
        </w:rPr>
        <w:t>ru</w:t>
      </w:r>
      <w:r w:rsidR="00853548"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0E7A7EB0" w14:textId="77777777" w:rsidR="00853548" w:rsidRPr="006E6A91" w:rsidRDefault="00853548" w:rsidP="00853548"/>
    <w:p w14:paraId="0C5ACC28" w14:textId="56C42A23" w:rsidR="00853548" w:rsidRPr="00722466" w:rsidRDefault="00722466" w:rsidP="003F7BB3">
      <w:pPr>
        <w:jc w:val="both"/>
        <w:rPr>
          <w:sz w:val="20"/>
          <w:szCs w:val="20"/>
        </w:rPr>
      </w:pPr>
      <w:r w:rsidRPr="003F3538">
        <w:rPr>
          <w:color w:val="000000"/>
          <w:sz w:val="20"/>
          <w:szCs w:val="20"/>
          <w:shd w:val="clear" w:color="auto" w:fill="FFFFFF"/>
        </w:rPr>
        <w:t xml:space="preserve">Таблица </w:t>
      </w:r>
      <w:r w:rsidRPr="003F3538">
        <w:rPr>
          <w:color w:val="000000"/>
          <w:sz w:val="20"/>
          <w:szCs w:val="20"/>
          <w:shd w:val="clear" w:color="auto" w:fill="FFFFFF"/>
          <w:lang w:val="en-US"/>
        </w:rPr>
        <w:t>A</w:t>
      </w:r>
      <w:r w:rsidRPr="003F3538">
        <w:rPr>
          <w:color w:val="000000"/>
          <w:sz w:val="20"/>
          <w:szCs w:val="20"/>
          <w:shd w:val="clear" w:color="auto" w:fill="FFFFFF"/>
        </w:rPr>
        <w:t>.1</w:t>
      </w:r>
      <w:r>
        <w:rPr>
          <w:color w:val="000000"/>
          <w:sz w:val="20"/>
          <w:szCs w:val="20"/>
          <w:shd w:val="clear" w:color="auto" w:fill="FFFFFF"/>
        </w:rPr>
        <w:t>.</w:t>
      </w:r>
      <w:r w:rsidRPr="00722466">
        <w:rPr>
          <w:color w:val="000000"/>
          <w:sz w:val="20"/>
          <w:szCs w:val="20"/>
          <w:shd w:val="clear" w:color="auto" w:fill="FFFFFF"/>
        </w:rPr>
        <w:t>2</w:t>
      </w:r>
      <w:r w:rsidRPr="003F3538">
        <w:rPr>
          <w:sz w:val="20"/>
          <w:szCs w:val="20"/>
        </w:rPr>
        <w:t xml:space="preserve"> Описательная статистика данных для модели </w:t>
      </w:r>
      <w:r>
        <w:rPr>
          <w:sz w:val="20"/>
          <w:szCs w:val="20"/>
        </w:rPr>
        <w:t xml:space="preserve">с учетом только агентских сделок </w:t>
      </w:r>
      <w:r w:rsidRPr="003F3538">
        <w:rPr>
          <w:sz w:val="20"/>
          <w:szCs w:val="20"/>
        </w:rPr>
        <w:t>секьюритизации на основе</w:t>
      </w:r>
      <w:r>
        <w:rPr>
          <w:sz w:val="20"/>
          <w:szCs w:val="20"/>
        </w:rPr>
        <w:t xml:space="preserve"> действительной продажи активов</w:t>
      </w:r>
      <w:r w:rsidR="00583B7F">
        <w:rPr>
          <w:sz w:val="20"/>
          <w:szCs w:val="20"/>
        </w:rPr>
        <w:t>,</w:t>
      </w:r>
      <w:r w:rsidR="00583B7F" w:rsidRPr="00583B7F">
        <w:rPr>
          <w:color w:val="000000"/>
          <w:sz w:val="20"/>
          <w:szCs w:val="20"/>
          <w:shd w:val="clear" w:color="auto" w:fill="FFFFFF"/>
        </w:rPr>
        <w:t xml:space="preserve"> </w:t>
      </w:r>
      <w:r w:rsidR="00583B7F">
        <w:rPr>
          <w:color w:val="000000"/>
          <w:sz w:val="20"/>
          <w:szCs w:val="20"/>
          <w:shd w:val="clear" w:color="auto" w:fill="FFFFFF"/>
        </w:rPr>
        <w:t>наблюдения, в которых кредитная организация осуществляла сделку неагентской секьюритизации, исключены из выборки</w:t>
      </w:r>
    </w:p>
    <w:tbl>
      <w:tblPr>
        <w:tblStyle w:val="afb"/>
        <w:tblW w:w="9736" w:type="dxa"/>
        <w:tblInd w:w="108" w:type="dxa"/>
        <w:tblLook w:val="04A0" w:firstRow="1" w:lastRow="0" w:firstColumn="1" w:lastColumn="0" w:noHBand="0" w:noVBand="1"/>
      </w:tblPr>
      <w:tblGrid>
        <w:gridCol w:w="4128"/>
        <w:gridCol w:w="665"/>
        <w:gridCol w:w="878"/>
        <w:gridCol w:w="829"/>
        <w:gridCol w:w="1114"/>
        <w:gridCol w:w="1061"/>
        <w:gridCol w:w="1061"/>
      </w:tblGrid>
      <w:tr w:rsidR="00001EF8" w:rsidRPr="00B01B83" w14:paraId="7E7C3A0B" w14:textId="77777777" w:rsidTr="008E0BF7">
        <w:trPr>
          <w:trHeight w:val="394"/>
        </w:trPr>
        <w:tc>
          <w:tcPr>
            <w:tcW w:w="4128" w:type="dxa"/>
            <w:tcBorders>
              <w:bottom w:val="single" w:sz="4" w:space="0" w:color="auto"/>
              <w:right w:val="single" w:sz="4" w:space="0" w:color="auto"/>
            </w:tcBorders>
            <w:vAlign w:val="center"/>
          </w:tcPr>
          <w:p w14:paraId="384CD493"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Показатели</w:t>
            </w:r>
          </w:p>
        </w:tc>
        <w:tc>
          <w:tcPr>
            <w:tcW w:w="665" w:type="dxa"/>
            <w:tcBorders>
              <w:top w:val="single" w:sz="4" w:space="0" w:color="auto"/>
              <w:left w:val="single" w:sz="4" w:space="0" w:color="auto"/>
              <w:bottom w:val="single" w:sz="4" w:space="0" w:color="auto"/>
              <w:right w:val="nil"/>
            </w:tcBorders>
            <w:vAlign w:val="center"/>
          </w:tcPr>
          <w:p w14:paraId="7683D188"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N</w:t>
            </w:r>
          </w:p>
        </w:tc>
        <w:tc>
          <w:tcPr>
            <w:tcW w:w="878" w:type="dxa"/>
            <w:tcBorders>
              <w:top w:val="single" w:sz="4" w:space="0" w:color="auto"/>
              <w:left w:val="nil"/>
              <w:bottom w:val="single" w:sz="4" w:space="0" w:color="auto"/>
              <w:right w:val="nil"/>
            </w:tcBorders>
            <w:vAlign w:val="center"/>
          </w:tcPr>
          <w:p w14:paraId="3A0A4F35"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Медиана</w:t>
            </w:r>
          </w:p>
        </w:tc>
        <w:tc>
          <w:tcPr>
            <w:tcW w:w="829" w:type="dxa"/>
            <w:tcBorders>
              <w:top w:val="single" w:sz="4" w:space="0" w:color="auto"/>
              <w:left w:val="nil"/>
              <w:bottom w:val="single" w:sz="4" w:space="0" w:color="auto"/>
              <w:right w:val="nil"/>
            </w:tcBorders>
            <w:vAlign w:val="center"/>
          </w:tcPr>
          <w:p w14:paraId="388D8763"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Среднее</w:t>
            </w:r>
          </w:p>
        </w:tc>
        <w:tc>
          <w:tcPr>
            <w:tcW w:w="1114" w:type="dxa"/>
            <w:tcBorders>
              <w:top w:val="single" w:sz="4" w:space="0" w:color="auto"/>
              <w:left w:val="nil"/>
              <w:bottom w:val="single" w:sz="4" w:space="0" w:color="auto"/>
              <w:right w:val="nil"/>
            </w:tcBorders>
            <w:vAlign w:val="center"/>
          </w:tcPr>
          <w:p w14:paraId="288FA05B"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Стандартная ошибка</w:t>
            </w:r>
          </w:p>
        </w:tc>
        <w:tc>
          <w:tcPr>
            <w:tcW w:w="1061" w:type="dxa"/>
            <w:tcBorders>
              <w:top w:val="single" w:sz="4" w:space="0" w:color="auto"/>
              <w:left w:val="nil"/>
              <w:bottom w:val="single" w:sz="4" w:space="0" w:color="auto"/>
              <w:right w:val="nil"/>
            </w:tcBorders>
            <w:vAlign w:val="center"/>
          </w:tcPr>
          <w:p w14:paraId="29079029"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25% процентиль</w:t>
            </w:r>
          </w:p>
        </w:tc>
        <w:tc>
          <w:tcPr>
            <w:tcW w:w="1061" w:type="dxa"/>
            <w:tcBorders>
              <w:top w:val="single" w:sz="4" w:space="0" w:color="auto"/>
              <w:left w:val="nil"/>
              <w:bottom w:val="single" w:sz="4" w:space="0" w:color="auto"/>
              <w:right w:val="single" w:sz="4" w:space="0" w:color="auto"/>
            </w:tcBorders>
            <w:vAlign w:val="center"/>
          </w:tcPr>
          <w:p w14:paraId="22324B37" w14:textId="77777777" w:rsidR="00001EF8" w:rsidRPr="00E20D4B" w:rsidRDefault="00001EF8" w:rsidP="008E0BF7">
            <w:pPr>
              <w:jc w:val="center"/>
              <w:rPr>
                <w:color w:val="000000"/>
                <w:sz w:val="16"/>
                <w:szCs w:val="16"/>
              </w:rPr>
            </w:pPr>
            <w:r w:rsidRPr="00E20D4B">
              <w:rPr>
                <w:rFonts w:ascii="Calibri" w:hAnsi="Calibri" w:cs="Calibri"/>
                <w:color w:val="000000"/>
                <w:sz w:val="16"/>
                <w:szCs w:val="16"/>
              </w:rPr>
              <w:t>75% процентиль</w:t>
            </w:r>
          </w:p>
        </w:tc>
      </w:tr>
      <w:tr w:rsidR="00001EF8" w:rsidRPr="00B01B83" w14:paraId="2BD768CC" w14:textId="77777777" w:rsidTr="008E0BF7">
        <w:trPr>
          <w:trHeight w:val="145"/>
        </w:trPr>
        <w:tc>
          <w:tcPr>
            <w:tcW w:w="4128" w:type="dxa"/>
            <w:tcBorders>
              <w:top w:val="single" w:sz="4" w:space="0" w:color="auto"/>
              <w:left w:val="single" w:sz="4" w:space="0" w:color="auto"/>
              <w:bottom w:val="nil"/>
              <w:right w:val="single" w:sz="4" w:space="0" w:color="auto"/>
            </w:tcBorders>
            <w:vAlign w:val="center"/>
          </w:tcPr>
          <w:p w14:paraId="7ECBB99E" w14:textId="49085608" w:rsidR="00001EF8" w:rsidRPr="00E20D4B" w:rsidRDefault="00001EF8" w:rsidP="008E0BF7">
            <w:pPr>
              <w:jc w:val="center"/>
              <w:rPr>
                <w:rFonts w:ascii="Calibri" w:hAnsi="Calibri" w:cs="Calibri"/>
                <w:i/>
                <w:color w:val="000000"/>
                <w:sz w:val="16"/>
                <w:szCs w:val="16"/>
              </w:rPr>
            </w:pPr>
            <w:r w:rsidRPr="00E20D4B">
              <w:rPr>
                <w:rFonts w:ascii="Calibri" w:hAnsi="Calibri" w:cs="Calibri"/>
                <w:i/>
                <w:color w:val="000000"/>
                <w:sz w:val="16"/>
                <w:szCs w:val="16"/>
              </w:rPr>
              <w:t>Проведение сделки</w:t>
            </w:r>
          </w:p>
        </w:tc>
        <w:tc>
          <w:tcPr>
            <w:tcW w:w="665" w:type="dxa"/>
            <w:tcBorders>
              <w:top w:val="single" w:sz="4" w:space="0" w:color="auto"/>
              <w:left w:val="single" w:sz="4" w:space="0" w:color="auto"/>
              <w:bottom w:val="nil"/>
              <w:right w:val="nil"/>
            </w:tcBorders>
            <w:vAlign w:val="center"/>
          </w:tcPr>
          <w:p w14:paraId="689CEBBD" w14:textId="77777777" w:rsidR="00001EF8" w:rsidRPr="00E20D4B" w:rsidRDefault="00001EF8" w:rsidP="008E0BF7">
            <w:pPr>
              <w:jc w:val="center"/>
              <w:rPr>
                <w:color w:val="000000"/>
                <w:sz w:val="16"/>
                <w:szCs w:val="16"/>
              </w:rPr>
            </w:pPr>
          </w:p>
        </w:tc>
        <w:tc>
          <w:tcPr>
            <w:tcW w:w="878" w:type="dxa"/>
            <w:tcBorders>
              <w:top w:val="single" w:sz="4" w:space="0" w:color="auto"/>
              <w:left w:val="nil"/>
              <w:bottom w:val="nil"/>
              <w:right w:val="nil"/>
            </w:tcBorders>
            <w:vAlign w:val="center"/>
          </w:tcPr>
          <w:p w14:paraId="670CAFEA" w14:textId="77777777" w:rsidR="00001EF8" w:rsidRPr="00E20D4B" w:rsidRDefault="00001EF8" w:rsidP="008E0BF7">
            <w:pPr>
              <w:jc w:val="center"/>
              <w:rPr>
                <w:color w:val="000000"/>
                <w:sz w:val="16"/>
                <w:szCs w:val="16"/>
              </w:rPr>
            </w:pPr>
          </w:p>
        </w:tc>
        <w:tc>
          <w:tcPr>
            <w:tcW w:w="829" w:type="dxa"/>
            <w:tcBorders>
              <w:top w:val="single" w:sz="4" w:space="0" w:color="auto"/>
              <w:left w:val="nil"/>
              <w:bottom w:val="nil"/>
              <w:right w:val="nil"/>
            </w:tcBorders>
            <w:vAlign w:val="center"/>
          </w:tcPr>
          <w:p w14:paraId="6CC58051" w14:textId="77777777" w:rsidR="00001EF8" w:rsidRPr="00E20D4B" w:rsidRDefault="00001EF8" w:rsidP="008E0BF7">
            <w:pPr>
              <w:jc w:val="center"/>
              <w:rPr>
                <w:color w:val="000000"/>
                <w:sz w:val="16"/>
                <w:szCs w:val="16"/>
              </w:rPr>
            </w:pPr>
          </w:p>
        </w:tc>
        <w:tc>
          <w:tcPr>
            <w:tcW w:w="1114" w:type="dxa"/>
            <w:tcBorders>
              <w:top w:val="single" w:sz="4" w:space="0" w:color="auto"/>
              <w:left w:val="nil"/>
              <w:bottom w:val="nil"/>
              <w:right w:val="nil"/>
            </w:tcBorders>
            <w:vAlign w:val="center"/>
          </w:tcPr>
          <w:p w14:paraId="6FD89B3C" w14:textId="77777777" w:rsidR="00001EF8" w:rsidRPr="00E20D4B" w:rsidRDefault="00001EF8" w:rsidP="008E0BF7">
            <w:pPr>
              <w:jc w:val="center"/>
              <w:rPr>
                <w:color w:val="000000"/>
                <w:sz w:val="16"/>
                <w:szCs w:val="16"/>
              </w:rPr>
            </w:pPr>
          </w:p>
        </w:tc>
        <w:tc>
          <w:tcPr>
            <w:tcW w:w="1061" w:type="dxa"/>
            <w:tcBorders>
              <w:top w:val="single" w:sz="4" w:space="0" w:color="auto"/>
              <w:left w:val="nil"/>
              <w:bottom w:val="nil"/>
              <w:right w:val="nil"/>
            </w:tcBorders>
            <w:vAlign w:val="center"/>
          </w:tcPr>
          <w:p w14:paraId="63C837B8" w14:textId="77777777" w:rsidR="00001EF8" w:rsidRPr="00E20D4B" w:rsidRDefault="00001EF8" w:rsidP="008E0BF7">
            <w:pPr>
              <w:jc w:val="center"/>
              <w:rPr>
                <w:color w:val="000000"/>
                <w:sz w:val="16"/>
                <w:szCs w:val="16"/>
              </w:rPr>
            </w:pPr>
          </w:p>
        </w:tc>
        <w:tc>
          <w:tcPr>
            <w:tcW w:w="1061" w:type="dxa"/>
            <w:tcBorders>
              <w:top w:val="single" w:sz="4" w:space="0" w:color="auto"/>
              <w:left w:val="nil"/>
              <w:bottom w:val="nil"/>
              <w:right w:val="single" w:sz="4" w:space="0" w:color="auto"/>
            </w:tcBorders>
            <w:vAlign w:val="center"/>
          </w:tcPr>
          <w:p w14:paraId="130E6F7A" w14:textId="77777777" w:rsidR="00001EF8" w:rsidRPr="00E20D4B" w:rsidRDefault="00001EF8" w:rsidP="008E0BF7">
            <w:pPr>
              <w:jc w:val="center"/>
              <w:rPr>
                <w:color w:val="000000"/>
                <w:sz w:val="16"/>
                <w:szCs w:val="16"/>
              </w:rPr>
            </w:pPr>
          </w:p>
        </w:tc>
      </w:tr>
      <w:tr w:rsidR="00001EF8" w:rsidRPr="00B01B83" w14:paraId="3CA934DA" w14:textId="77777777" w:rsidTr="008E0BF7">
        <w:trPr>
          <w:trHeight w:val="234"/>
        </w:trPr>
        <w:tc>
          <w:tcPr>
            <w:tcW w:w="4128" w:type="dxa"/>
            <w:tcBorders>
              <w:top w:val="nil"/>
              <w:left w:val="single" w:sz="4" w:space="0" w:color="auto"/>
              <w:bottom w:val="nil"/>
              <w:right w:val="single" w:sz="4" w:space="0" w:color="auto"/>
            </w:tcBorders>
            <w:vAlign w:val="center"/>
          </w:tcPr>
          <w:p w14:paraId="01DC2CE9" w14:textId="739B3FFF"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ln⁡(все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76B38F1A" w14:textId="1E06B366"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6185DBF2" w14:textId="021D01BC" w:rsidR="00001EF8" w:rsidRPr="00E20D4B" w:rsidRDefault="00001EF8" w:rsidP="008E0BF7">
            <w:pPr>
              <w:jc w:val="center"/>
              <w:rPr>
                <w:color w:val="000000"/>
                <w:sz w:val="16"/>
                <w:szCs w:val="16"/>
              </w:rPr>
            </w:pPr>
            <w:r w:rsidRPr="00E20D4B">
              <w:rPr>
                <w:rFonts w:ascii="Calibri" w:hAnsi="Calibri" w:cs="Calibri"/>
                <w:color w:val="000000"/>
                <w:sz w:val="16"/>
                <w:szCs w:val="16"/>
              </w:rPr>
              <w:t>18,05</w:t>
            </w:r>
          </w:p>
        </w:tc>
        <w:tc>
          <w:tcPr>
            <w:tcW w:w="829" w:type="dxa"/>
            <w:tcBorders>
              <w:top w:val="nil"/>
              <w:left w:val="nil"/>
              <w:bottom w:val="nil"/>
              <w:right w:val="nil"/>
            </w:tcBorders>
            <w:vAlign w:val="center"/>
          </w:tcPr>
          <w:p w14:paraId="6753BB49" w14:textId="2DD84D2F" w:rsidR="00001EF8" w:rsidRPr="00E20D4B" w:rsidRDefault="00001EF8" w:rsidP="008E0BF7">
            <w:pPr>
              <w:jc w:val="center"/>
              <w:rPr>
                <w:color w:val="000000"/>
                <w:sz w:val="16"/>
                <w:szCs w:val="16"/>
              </w:rPr>
            </w:pPr>
            <w:r w:rsidRPr="00E20D4B">
              <w:rPr>
                <w:rFonts w:ascii="Calibri" w:hAnsi="Calibri" w:cs="Calibri"/>
                <w:color w:val="000000"/>
                <w:sz w:val="16"/>
                <w:szCs w:val="16"/>
              </w:rPr>
              <w:t>18,88</w:t>
            </w:r>
          </w:p>
        </w:tc>
        <w:tc>
          <w:tcPr>
            <w:tcW w:w="1114" w:type="dxa"/>
            <w:tcBorders>
              <w:top w:val="nil"/>
              <w:left w:val="nil"/>
              <w:bottom w:val="nil"/>
              <w:right w:val="nil"/>
            </w:tcBorders>
            <w:vAlign w:val="center"/>
          </w:tcPr>
          <w:p w14:paraId="1244E0B3" w14:textId="5E15CD48" w:rsidR="00001EF8" w:rsidRPr="00E20D4B" w:rsidRDefault="00001EF8" w:rsidP="008E0BF7">
            <w:pPr>
              <w:jc w:val="center"/>
              <w:rPr>
                <w:color w:val="000000"/>
                <w:sz w:val="16"/>
                <w:szCs w:val="16"/>
              </w:rPr>
            </w:pPr>
            <w:r w:rsidRPr="00E20D4B">
              <w:rPr>
                <w:rFonts w:ascii="Calibri" w:hAnsi="Calibri" w:cs="Calibri"/>
                <w:color w:val="000000"/>
                <w:sz w:val="16"/>
                <w:szCs w:val="16"/>
              </w:rPr>
              <w:t>0,53</w:t>
            </w:r>
          </w:p>
        </w:tc>
        <w:tc>
          <w:tcPr>
            <w:tcW w:w="1061" w:type="dxa"/>
            <w:tcBorders>
              <w:top w:val="nil"/>
              <w:left w:val="nil"/>
              <w:bottom w:val="nil"/>
              <w:right w:val="nil"/>
            </w:tcBorders>
            <w:vAlign w:val="center"/>
          </w:tcPr>
          <w:p w14:paraId="776CEC32" w14:textId="05711F66" w:rsidR="00001EF8" w:rsidRPr="00E20D4B" w:rsidRDefault="00001EF8" w:rsidP="008E0BF7">
            <w:pPr>
              <w:jc w:val="center"/>
              <w:rPr>
                <w:color w:val="000000"/>
                <w:sz w:val="16"/>
                <w:szCs w:val="16"/>
              </w:rPr>
            </w:pPr>
            <w:r w:rsidRPr="00E20D4B">
              <w:rPr>
                <w:rFonts w:ascii="Calibri" w:hAnsi="Calibri" w:cs="Calibri"/>
                <w:color w:val="000000"/>
                <w:sz w:val="16"/>
                <w:szCs w:val="16"/>
              </w:rPr>
              <w:t>16,74</w:t>
            </w:r>
          </w:p>
        </w:tc>
        <w:tc>
          <w:tcPr>
            <w:tcW w:w="1061" w:type="dxa"/>
            <w:tcBorders>
              <w:top w:val="nil"/>
              <w:left w:val="nil"/>
              <w:bottom w:val="nil"/>
              <w:right w:val="single" w:sz="4" w:space="0" w:color="auto"/>
            </w:tcBorders>
            <w:vAlign w:val="center"/>
          </w:tcPr>
          <w:p w14:paraId="28AE2AB5" w14:textId="5FCE302B" w:rsidR="00001EF8" w:rsidRPr="00E20D4B" w:rsidRDefault="00001EF8" w:rsidP="008E0BF7">
            <w:pPr>
              <w:jc w:val="center"/>
              <w:rPr>
                <w:color w:val="000000"/>
                <w:sz w:val="16"/>
                <w:szCs w:val="16"/>
              </w:rPr>
            </w:pPr>
            <w:r w:rsidRPr="00E20D4B">
              <w:rPr>
                <w:rFonts w:ascii="Calibri" w:hAnsi="Calibri" w:cs="Calibri"/>
                <w:color w:val="000000"/>
                <w:sz w:val="16"/>
                <w:szCs w:val="16"/>
              </w:rPr>
              <w:t>21,51</w:t>
            </w:r>
          </w:p>
        </w:tc>
      </w:tr>
      <w:tr w:rsidR="00001EF8" w:rsidRPr="00B01B83" w14:paraId="6DF39515" w14:textId="77777777" w:rsidTr="008E0BF7">
        <w:trPr>
          <w:trHeight w:val="264"/>
        </w:trPr>
        <w:tc>
          <w:tcPr>
            <w:tcW w:w="4128" w:type="dxa"/>
            <w:tcBorders>
              <w:top w:val="nil"/>
              <w:left w:val="single" w:sz="4" w:space="0" w:color="auto"/>
              <w:bottom w:val="nil"/>
              <w:right w:val="single" w:sz="4" w:space="0" w:color="auto"/>
            </w:tcBorders>
            <w:vAlign w:val="center"/>
          </w:tcPr>
          <w:p w14:paraId="425D5388" w14:textId="52087C1A" w:rsidR="00001EF8" w:rsidRPr="00E20D4B" w:rsidRDefault="00001EF8" w:rsidP="008E0BF7">
            <w:pPr>
              <w:jc w:val="center"/>
              <w:rPr>
                <w:color w:val="000000"/>
                <w:sz w:val="16"/>
                <w:szCs w:val="16"/>
                <w:lang w:val="en-US"/>
              </w:rPr>
            </w:pPr>
            <w:r w:rsidRPr="00E20D4B">
              <w:rPr>
                <w:color w:val="000000"/>
                <w:sz w:val="16"/>
                <w:szCs w:val="16"/>
                <w:lang w:val="en-US"/>
              </w:rPr>
              <w:t>ln(</w:t>
            </w:r>
            <m:oMath>
              <m:sSub>
                <m:sSubPr>
                  <m:ctrlPr>
                    <w:rPr>
                      <w:rFonts w:ascii="Cambria Math" w:hAnsi="Cambria Math"/>
                      <w:color w:val="000000"/>
                      <w:sz w:val="16"/>
                      <w:szCs w:val="16"/>
                      <w:lang w:val="en-US"/>
                    </w:rPr>
                  </m:ctrlPr>
                </m:sSubPr>
                <m:e>
                  <m:r>
                    <m:rPr>
                      <m:sty m:val="p"/>
                    </m:rPr>
                    <w:rPr>
                      <w:rFonts w:ascii="Cambria Math" w:hAnsi="Cambria Math"/>
                      <w:color w:val="000000"/>
                      <w:sz w:val="16"/>
                      <w:szCs w:val="16"/>
                      <w:lang w:val="en-US"/>
                    </w:rPr>
                    <m:t>операционные расходы</m:t>
                  </m:r>
                </m:e>
                <m:sub>
                  <m:r>
                    <m:rPr>
                      <m:sty m:val="p"/>
                    </m:rPr>
                    <w:rPr>
                      <w:rFonts w:ascii="Cambria Math" w:hAnsi="Cambria Math"/>
                      <w:color w:val="000000"/>
                      <w:sz w:val="16"/>
                      <w:szCs w:val="16"/>
                      <w:lang w:val="en-US"/>
                    </w:rPr>
                    <m:t>t-1</m:t>
                  </m:r>
                </m:sub>
              </m:sSub>
            </m:oMath>
            <w:r w:rsidRPr="00E20D4B">
              <w:rPr>
                <w:color w:val="000000"/>
                <w:sz w:val="16"/>
                <w:szCs w:val="16"/>
                <w:lang w:val="en-US"/>
              </w:rPr>
              <w:t>/</w:t>
            </w:r>
            <m:oMath>
              <m:sSub>
                <m:sSubPr>
                  <m:ctrlPr>
                    <w:rPr>
                      <w:rFonts w:ascii="Cambria Math" w:hAnsi="Cambria Math"/>
                      <w:color w:val="000000"/>
                      <w:sz w:val="16"/>
                      <w:szCs w:val="16"/>
                      <w:lang w:val="en-US"/>
                    </w:rPr>
                  </m:ctrlPr>
                </m:sSubPr>
                <m:e>
                  <m:r>
                    <m:rPr>
                      <m:sty m:val="p"/>
                    </m:rPr>
                    <w:rPr>
                      <w:rFonts w:ascii="Cambria Math" w:hAnsi="Cambria Math"/>
                      <w:color w:val="000000"/>
                      <w:sz w:val="16"/>
                      <w:szCs w:val="16"/>
                      <w:lang w:val="en-US"/>
                    </w:rPr>
                    <m:t xml:space="preserve"> (процентные доходы + комиссионные доходы)</m:t>
                  </m:r>
                </m:e>
                <m:sub>
                  <m:r>
                    <m:rPr>
                      <m:sty m:val="p"/>
                    </m:rPr>
                    <w:rPr>
                      <w:rFonts w:ascii="Cambria Math" w:hAnsi="Cambria Math"/>
                      <w:color w:val="000000"/>
                      <w:sz w:val="16"/>
                      <w:szCs w:val="16"/>
                      <w:lang w:val="en-US"/>
                    </w:rPr>
                    <m:t>t-1</m:t>
                  </m:r>
                </m:sub>
              </m:sSub>
            </m:oMath>
            <w:r w:rsidRPr="00E20D4B">
              <w:rPr>
                <w:color w:val="000000"/>
                <w:sz w:val="16"/>
                <w:szCs w:val="16"/>
                <w:lang w:val="en-US"/>
              </w:rPr>
              <w:t>)</w:t>
            </w:r>
          </w:p>
        </w:tc>
        <w:tc>
          <w:tcPr>
            <w:tcW w:w="665" w:type="dxa"/>
            <w:tcBorders>
              <w:top w:val="nil"/>
              <w:left w:val="single" w:sz="4" w:space="0" w:color="auto"/>
              <w:bottom w:val="nil"/>
              <w:right w:val="nil"/>
            </w:tcBorders>
            <w:vAlign w:val="center"/>
          </w:tcPr>
          <w:p w14:paraId="115A5510" w14:textId="041AD098"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517DF352" w14:textId="13C10B12" w:rsidR="00001EF8" w:rsidRPr="00E20D4B" w:rsidRDefault="00001EF8" w:rsidP="008E0BF7">
            <w:pPr>
              <w:jc w:val="center"/>
              <w:rPr>
                <w:color w:val="000000"/>
                <w:sz w:val="16"/>
                <w:szCs w:val="16"/>
              </w:rPr>
            </w:pPr>
            <w:r w:rsidRPr="00E20D4B">
              <w:rPr>
                <w:rFonts w:ascii="Calibri" w:hAnsi="Calibri" w:cs="Calibri"/>
                <w:color w:val="000000"/>
                <w:sz w:val="16"/>
                <w:szCs w:val="16"/>
              </w:rPr>
              <w:t>-0,08</w:t>
            </w:r>
          </w:p>
        </w:tc>
        <w:tc>
          <w:tcPr>
            <w:tcW w:w="829" w:type="dxa"/>
            <w:tcBorders>
              <w:top w:val="nil"/>
              <w:left w:val="nil"/>
              <w:bottom w:val="nil"/>
              <w:right w:val="nil"/>
            </w:tcBorders>
            <w:vAlign w:val="center"/>
          </w:tcPr>
          <w:p w14:paraId="67EC6694" w14:textId="6FD27FB0" w:rsidR="00001EF8" w:rsidRPr="00E20D4B" w:rsidRDefault="00001EF8" w:rsidP="008E0BF7">
            <w:pPr>
              <w:jc w:val="center"/>
              <w:rPr>
                <w:color w:val="000000"/>
                <w:sz w:val="16"/>
                <w:szCs w:val="16"/>
              </w:rPr>
            </w:pPr>
            <w:r w:rsidRPr="00E20D4B">
              <w:rPr>
                <w:rFonts w:ascii="Calibri" w:hAnsi="Calibri" w:cs="Calibri"/>
                <w:color w:val="000000"/>
                <w:sz w:val="16"/>
                <w:szCs w:val="16"/>
              </w:rPr>
              <w:t>0,36</w:t>
            </w:r>
          </w:p>
        </w:tc>
        <w:tc>
          <w:tcPr>
            <w:tcW w:w="1114" w:type="dxa"/>
            <w:tcBorders>
              <w:top w:val="nil"/>
              <w:left w:val="nil"/>
              <w:bottom w:val="nil"/>
              <w:right w:val="nil"/>
            </w:tcBorders>
            <w:vAlign w:val="center"/>
          </w:tcPr>
          <w:p w14:paraId="73283B24" w14:textId="79796E15" w:rsidR="00001EF8" w:rsidRPr="00E20D4B" w:rsidRDefault="00001EF8" w:rsidP="008E0BF7">
            <w:pPr>
              <w:jc w:val="center"/>
              <w:rPr>
                <w:color w:val="000000"/>
                <w:sz w:val="16"/>
                <w:szCs w:val="16"/>
              </w:rPr>
            </w:pPr>
            <w:r w:rsidRPr="00E20D4B">
              <w:rPr>
                <w:rFonts w:ascii="Calibri" w:hAnsi="Calibri" w:cs="Calibri"/>
                <w:color w:val="000000"/>
                <w:sz w:val="16"/>
                <w:szCs w:val="16"/>
              </w:rPr>
              <w:t>0,49</w:t>
            </w:r>
          </w:p>
        </w:tc>
        <w:tc>
          <w:tcPr>
            <w:tcW w:w="1061" w:type="dxa"/>
            <w:tcBorders>
              <w:top w:val="nil"/>
              <w:left w:val="nil"/>
              <w:bottom w:val="nil"/>
              <w:right w:val="nil"/>
            </w:tcBorders>
            <w:vAlign w:val="center"/>
          </w:tcPr>
          <w:p w14:paraId="6971CC30" w14:textId="42811217" w:rsidR="00001EF8" w:rsidRPr="00E20D4B" w:rsidRDefault="00001EF8" w:rsidP="008E0BF7">
            <w:pPr>
              <w:jc w:val="center"/>
              <w:rPr>
                <w:color w:val="000000"/>
                <w:sz w:val="16"/>
                <w:szCs w:val="16"/>
              </w:rPr>
            </w:pPr>
            <w:r w:rsidRPr="00E20D4B">
              <w:rPr>
                <w:rFonts w:ascii="Calibri" w:hAnsi="Calibri" w:cs="Calibri"/>
                <w:color w:val="000000"/>
                <w:sz w:val="16"/>
                <w:szCs w:val="16"/>
              </w:rPr>
              <w:t>-1,73</w:t>
            </w:r>
          </w:p>
        </w:tc>
        <w:tc>
          <w:tcPr>
            <w:tcW w:w="1061" w:type="dxa"/>
            <w:tcBorders>
              <w:top w:val="nil"/>
              <w:left w:val="nil"/>
              <w:bottom w:val="nil"/>
              <w:right w:val="single" w:sz="4" w:space="0" w:color="auto"/>
            </w:tcBorders>
            <w:vAlign w:val="center"/>
          </w:tcPr>
          <w:p w14:paraId="4DB32DDF" w14:textId="6C9FDCF0" w:rsidR="00001EF8" w:rsidRPr="00E20D4B" w:rsidRDefault="00001EF8" w:rsidP="008E0BF7">
            <w:pPr>
              <w:jc w:val="center"/>
              <w:rPr>
                <w:color w:val="000000"/>
                <w:sz w:val="16"/>
                <w:szCs w:val="16"/>
              </w:rPr>
            </w:pPr>
            <w:r w:rsidRPr="00E20D4B">
              <w:rPr>
                <w:rFonts w:ascii="Calibri" w:hAnsi="Calibri" w:cs="Calibri"/>
                <w:color w:val="000000"/>
                <w:sz w:val="16"/>
                <w:szCs w:val="16"/>
              </w:rPr>
              <w:t>3,07</w:t>
            </w:r>
          </w:p>
        </w:tc>
      </w:tr>
      <w:tr w:rsidR="00001EF8" w:rsidRPr="00B01B83" w14:paraId="40DAB456" w14:textId="77777777" w:rsidTr="008E0BF7">
        <w:trPr>
          <w:trHeight w:val="287"/>
        </w:trPr>
        <w:tc>
          <w:tcPr>
            <w:tcW w:w="4128" w:type="dxa"/>
            <w:tcBorders>
              <w:top w:val="nil"/>
              <w:left w:val="single" w:sz="4" w:space="0" w:color="auto"/>
              <w:bottom w:val="nil"/>
              <w:right w:val="single" w:sz="4" w:space="0" w:color="auto"/>
            </w:tcBorders>
            <w:vAlign w:val="center"/>
          </w:tcPr>
          <w:p w14:paraId="34AB3500" w14:textId="49AACBD6"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sSub>
                      <m:sSubPr>
                        <m:ctrlPr>
                          <w:rPr>
                            <w:rFonts w:ascii="Cambria Math" w:hAnsi="Cambria Math"/>
                            <w:color w:val="000000"/>
                            <w:sz w:val="16"/>
                            <w:szCs w:val="16"/>
                          </w:rPr>
                        </m:ctrlPr>
                      </m:sSubPr>
                      <m:e>
                        <m:r>
                          <m:rPr>
                            <m:sty m:val="p"/>
                          </m:rPr>
                          <w:rPr>
                            <w:rFonts w:ascii="Cambria Math" w:hAnsi="Cambria Math"/>
                            <w:color w:val="000000"/>
                            <w:sz w:val="16"/>
                            <w:szCs w:val="16"/>
                          </w:rPr>
                          <m:t>ln⁡(чистый комиссионный доход</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r>
                      <m:rPr>
                        <m:sty m:val="p"/>
                      </m:rPr>
                      <w:rPr>
                        <w:rFonts w:ascii="Cambria Math" w:hAnsi="Cambria Math"/>
                        <w:color w:val="000000"/>
                        <w:sz w:val="16"/>
                        <w:szCs w:val="16"/>
                      </w:rPr>
                      <m:t>капитал</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271D09E8" w14:textId="4BEBC232"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2011D902" w14:textId="2E85DE4B" w:rsidR="00001EF8" w:rsidRPr="00E20D4B" w:rsidRDefault="00001EF8" w:rsidP="008E0BF7">
            <w:pPr>
              <w:jc w:val="center"/>
              <w:rPr>
                <w:color w:val="000000"/>
                <w:sz w:val="16"/>
                <w:szCs w:val="16"/>
              </w:rPr>
            </w:pPr>
            <w:r w:rsidRPr="00E20D4B">
              <w:rPr>
                <w:rFonts w:ascii="Calibri" w:hAnsi="Calibri" w:cs="Calibri"/>
                <w:color w:val="000000"/>
                <w:sz w:val="16"/>
                <w:szCs w:val="16"/>
              </w:rPr>
              <w:t>2,19</w:t>
            </w:r>
          </w:p>
        </w:tc>
        <w:tc>
          <w:tcPr>
            <w:tcW w:w="829" w:type="dxa"/>
            <w:tcBorders>
              <w:top w:val="nil"/>
              <w:left w:val="nil"/>
              <w:bottom w:val="nil"/>
              <w:right w:val="nil"/>
            </w:tcBorders>
            <w:vAlign w:val="center"/>
          </w:tcPr>
          <w:p w14:paraId="67BEDF64" w14:textId="60ADACD3" w:rsidR="00001EF8" w:rsidRPr="00E20D4B" w:rsidRDefault="00001EF8" w:rsidP="008E0BF7">
            <w:pPr>
              <w:jc w:val="center"/>
              <w:rPr>
                <w:color w:val="000000"/>
                <w:sz w:val="16"/>
                <w:szCs w:val="16"/>
              </w:rPr>
            </w:pPr>
            <w:r w:rsidRPr="00E20D4B">
              <w:rPr>
                <w:rFonts w:ascii="Calibri" w:hAnsi="Calibri" w:cs="Calibri"/>
                <w:color w:val="000000"/>
                <w:sz w:val="16"/>
                <w:szCs w:val="16"/>
              </w:rPr>
              <w:t>2,03</w:t>
            </w:r>
          </w:p>
        </w:tc>
        <w:tc>
          <w:tcPr>
            <w:tcW w:w="1114" w:type="dxa"/>
            <w:tcBorders>
              <w:top w:val="nil"/>
              <w:left w:val="nil"/>
              <w:bottom w:val="nil"/>
              <w:right w:val="nil"/>
            </w:tcBorders>
            <w:vAlign w:val="center"/>
          </w:tcPr>
          <w:p w14:paraId="208CEBFA" w14:textId="01CC02BB" w:rsidR="00001EF8" w:rsidRPr="00E20D4B" w:rsidRDefault="00001EF8" w:rsidP="008E0BF7">
            <w:pPr>
              <w:jc w:val="center"/>
              <w:rPr>
                <w:color w:val="000000"/>
                <w:sz w:val="16"/>
                <w:szCs w:val="16"/>
              </w:rPr>
            </w:pPr>
            <w:r w:rsidRPr="00E20D4B">
              <w:rPr>
                <w:rFonts w:ascii="Calibri" w:hAnsi="Calibri" w:cs="Calibri"/>
                <w:color w:val="000000"/>
                <w:sz w:val="16"/>
                <w:szCs w:val="16"/>
              </w:rPr>
              <w:t>0,12</w:t>
            </w:r>
          </w:p>
        </w:tc>
        <w:tc>
          <w:tcPr>
            <w:tcW w:w="1061" w:type="dxa"/>
            <w:tcBorders>
              <w:top w:val="nil"/>
              <w:left w:val="nil"/>
              <w:bottom w:val="nil"/>
              <w:right w:val="nil"/>
            </w:tcBorders>
            <w:vAlign w:val="center"/>
          </w:tcPr>
          <w:p w14:paraId="594597D5" w14:textId="0A917EE0" w:rsidR="00001EF8" w:rsidRPr="00E20D4B" w:rsidRDefault="00001EF8" w:rsidP="008E0BF7">
            <w:pPr>
              <w:jc w:val="center"/>
              <w:rPr>
                <w:color w:val="000000"/>
                <w:sz w:val="16"/>
                <w:szCs w:val="16"/>
              </w:rPr>
            </w:pPr>
            <w:r w:rsidRPr="00E20D4B">
              <w:rPr>
                <w:rFonts w:ascii="Calibri" w:hAnsi="Calibri" w:cs="Calibri"/>
                <w:color w:val="000000"/>
                <w:sz w:val="16"/>
                <w:szCs w:val="16"/>
              </w:rPr>
              <w:t>1,56</w:t>
            </w:r>
          </w:p>
        </w:tc>
        <w:tc>
          <w:tcPr>
            <w:tcW w:w="1061" w:type="dxa"/>
            <w:tcBorders>
              <w:top w:val="nil"/>
              <w:left w:val="nil"/>
              <w:bottom w:val="nil"/>
              <w:right w:val="single" w:sz="4" w:space="0" w:color="auto"/>
            </w:tcBorders>
            <w:vAlign w:val="center"/>
          </w:tcPr>
          <w:p w14:paraId="5DDEA131" w14:textId="0ABD2109" w:rsidR="00001EF8" w:rsidRPr="00E20D4B" w:rsidRDefault="00001EF8" w:rsidP="008E0BF7">
            <w:pPr>
              <w:jc w:val="center"/>
              <w:rPr>
                <w:color w:val="000000"/>
                <w:sz w:val="16"/>
                <w:szCs w:val="16"/>
              </w:rPr>
            </w:pPr>
            <w:r w:rsidRPr="00E20D4B">
              <w:rPr>
                <w:rFonts w:ascii="Calibri" w:hAnsi="Calibri" w:cs="Calibri"/>
                <w:color w:val="000000"/>
                <w:sz w:val="16"/>
                <w:szCs w:val="16"/>
              </w:rPr>
              <w:t>2,41</w:t>
            </w:r>
          </w:p>
        </w:tc>
      </w:tr>
      <w:tr w:rsidR="00001EF8" w:rsidRPr="00B01B83" w14:paraId="09853234" w14:textId="77777777" w:rsidTr="008E0BF7">
        <w:trPr>
          <w:trHeight w:val="322"/>
        </w:trPr>
        <w:tc>
          <w:tcPr>
            <w:tcW w:w="4128" w:type="dxa"/>
            <w:tcBorders>
              <w:top w:val="nil"/>
              <w:left w:val="single" w:sz="4" w:space="0" w:color="auto"/>
              <w:bottom w:val="nil"/>
              <w:right w:val="single" w:sz="4" w:space="0" w:color="auto"/>
            </w:tcBorders>
            <w:vAlign w:val="center"/>
          </w:tcPr>
          <w:p w14:paraId="2145116C" w14:textId="11064665"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все обязательства</m:t>
                    </m:r>
                  </m:e>
                  <m:sub>
                    <m:r>
                      <m:rPr>
                        <m:sty m:val="p"/>
                      </m:rPr>
                      <w:rPr>
                        <w:rFonts w:ascii="Cambria Math" w:hAnsi="Cambria Math"/>
                        <w:color w:val="000000"/>
                        <w:sz w:val="16"/>
                        <w:szCs w:val="16"/>
                      </w:rPr>
                      <m:t>t-1</m:t>
                    </m:r>
                  </m:sub>
                </m:sSub>
              </m:oMath>
            </m:oMathPara>
          </w:p>
        </w:tc>
        <w:tc>
          <w:tcPr>
            <w:tcW w:w="665" w:type="dxa"/>
            <w:tcBorders>
              <w:top w:val="nil"/>
              <w:left w:val="single" w:sz="4" w:space="0" w:color="auto"/>
              <w:bottom w:val="nil"/>
              <w:right w:val="nil"/>
            </w:tcBorders>
            <w:vAlign w:val="center"/>
          </w:tcPr>
          <w:p w14:paraId="71BA2F54" w14:textId="14A90F95"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0EB69438" w14:textId="34C78FFD" w:rsidR="00001EF8" w:rsidRPr="00E20D4B" w:rsidRDefault="00001EF8" w:rsidP="008E0BF7">
            <w:pPr>
              <w:jc w:val="center"/>
              <w:rPr>
                <w:color w:val="000000"/>
                <w:sz w:val="16"/>
                <w:szCs w:val="16"/>
              </w:rPr>
            </w:pPr>
            <w:r w:rsidRPr="00E20D4B">
              <w:rPr>
                <w:rFonts w:ascii="Calibri" w:hAnsi="Calibri" w:cs="Calibri"/>
                <w:color w:val="000000"/>
                <w:sz w:val="16"/>
                <w:szCs w:val="16"/>
              </w:rPr>
              <w:t>63,27</w:t>
            </w:r>
          </w:p>
        </w:tc>
        <w:tc>
          <w:tcPr>
            <w:tcW w:w="829" w:type="dxa"/>
            <w:tcBorders>
              <w:top w:val="nil"/>
              <w:left w:val="nil"/>
              <w:bottom w:val="nil"/>
              <w:right w:val="nil"/>
            </w:tcBorders>
            <w:vAlign w:val="center"/>
          </w:tcPr>
          <w:p w14:paraId="0D60CEA3" w14:textId="66EBAD15" w:rsidR="00001EF8" w:rsidRPr="00E20D4B" w:rsidRDefault="00001EF8" w:rsidP="008E0BF7">
            <w:pPr>
              <w:jc w:val="center"/>
              <w:rPr>
                <w:color w:val="000000"/>
                <w:sz w:val="16"/>
                <w:szCs w:val="16"/>
              </w:rPr>
            </w:pPr>
            <w:r w:rsidRPr="00E20D4B">
              <w:rPr>
                <w:rFonts w:ascii="Calibri" w:hAnsi="Calibri" w:cs="Calibri"/>
                <w:color w:val="000000"/>
                <w:sz w:val="16"/>
                <w:szCs w:val="16"/>
              </w:rPr>
              <w:t>63,22</w:t>
            </w:r>
          </w:p>
        </w:tc>
        <w:tc>
          <w:tcPr>
            <w:tcW w:w="1114" w:type="dxa"/>
            <w:tcBorders>
              <w:top w:val="nil"/>
              <w:left w:val="nil"/>
              <w:bottom w:val="nil"/>
              <w:right w:val="nil"/>
            </w:tcBorders>
            <w:vAlign w:val="center"/>
          </w:tcPr>
          <w:p w14:paraId="55E3EFB9" w14:textId="7A5BE61A" w:rsidR="00001EF8" w:rsidRPr="00E20D4B" w:rsidRDefault="00001EF8" w:rsidP="008E0BF7">
            <w:pPr>
              <w:jc w:val="center"/>
              <w:rPr>
                <w:color w:val="000000"/>
                <w:sz w:val="16"/>
                <w:szCs w:val="16"/>
              </w:rPr>
            </w:pPr>
            <w:r w:rsidRPr="00E20D4B">
              <w:rPr>
                <w:rFonts w:ascii="Calibri" w:hAnsi="Calibri" w:cs="Calibri"/>
                <w:color w:val="000000"/>
                <w:sz w:val="16"/>
                <w:szCs w:val="16"/>
              </w:rPr>
              <w:t>3,72</w:t>
            </w:r>
          </w:p>
        </w:tc>
        <w:tc>
          <w:tcPr>
            <w:tcW w:w="1061" w:type="dxa"/>
            <w:tcBorders>
              <w:top w:val="nil"/>
              <w:left w:val="nil"/>
              <w:bottom w:val="nil"/>
              <w:right w:val="nil"/>
            </w:tcBorders>
            <w:vAlign w:val="center"/>
          </w:tcPr>
          <w:p w14:paraId="24706200" w14:textId="32976DBB" w:rsidR="00001EF8" w:rsidRPr="00E20D4B" w:rsidRDefault="00001EF8" w:rsidP="008E0BF7">
            <w:pPr>
              <w:jc w:val="center"/>
              <w:rPr>
                <w:color w:val="000000"/>
                <w:sz w:val="16"/>
                <w:szCs w:val="16"/>
              </w:rPr>
            </w:pPr>
            <w:r w:rsidRPr="00E20D4B">
              <w:rPr>
                <w:rFonts w:ascii="Calibri" w:hAnsi="Calibri" w:cs="Calibri"/>
                <w:color w:val="000000"/>
                <w:sz w:val="16"/>
                <w:szCs w:val="16"/>
              </w:rPr>
              <w:t>56,66</w:t>
            </w:r>
          </w:p>
        </w:tc>
        <w:tc>
          <w:tcPr>
            <w:tcW w:w="1061" w:type="dxa"/>
            <w:tcBorders>
              <w:top w:val="nil"/>
              <w:left w:val="nil"/>
              <w:bottom w:val="nil"/>
              <w:right w:val="single" w:sz="4" w:space="0" w:color="auto"/>
            </w:tcBorders>
            <w:vAlign w:val="center"/>
          </w:tcPr>
          <w:p w14:paraId="066C7305" w14:textId="76596331" w:rsidR="00001EF8" w:rsidRPr="00E20D4B" w:rsidRDefault="00001EF8" w:rsidP="008E0BF7">
            <w:pPr>
              <w:jc w:val="center"/>
              <w:rPr>
                <w:color w:val="000000"/>
                <w:sz w:val="16"/>
                <w:szCs w:val="16"/>
              </w:rPr>
            </w:pPr>
            <w:r w:rsidRPr="00E20D4B">
              <w:rPr>
                <w:rFonts w:ascii="Calibri" w:hAnsi="Calibri" w:cs="Calibri"/>
                <w:color w:val="000000"/>
                <w:sz w:val="16"/>
                <w:szCs w:val="16"/>
              </w:rPr>
              <w:t>72,74</w:t>
            </w:r>
          </w:p>
        </w:tc>
      </w:tr>
      <w:tr w:rsidR="00001EF8" w:rsidRPr="00B01B83" w14:paraId="65E5C36D" w14:textId="77777777" w:rsidTr="008E0BF7">
        <w:trPr>
          <w:trHeight w:val="224"/>
        </w:trPr>
        <w:tc>
          <w:tcPr>
            <w:tcW w:w="4128" w:type="dxa"/>
            <w:tcBorders>
              <w:top w:val="nil"/>
              <w:left w:val="single" w:sz="4" w:space="0" w:color="auto"/>
              <w:bottom w:val="nil"/>
              <w:right w:val="single" w:sz="4" w:space="0" w:color="auto"/>
            </w:tcBorders>
            <w:vAlign w:val="center"/>
          </w:tcPr>
          <w:p w14:paraId="55E3AEE2" w14:textId="16C79B00"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ln⁡(</m:t>
                    </m:r>
                    <m:r>
                      <m:rPr>
                        <m:sty m:val="p"/>
                      </m:rPr>
                      <w:rPr>
                        <w:rFonts w:ascii="Cambria Math" w:hAnsi="Cambria Math"/>
                        <w:color w:val="000000"/>
                        <w:sz w:val="16"/>
                        <w:szCs w:val="16"/>
                      </w:rPr>
                      <m:t>капитал</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1AB90492" w14:textId="5E3F3AD9"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46F1212B" w14:textId="3AC16DD3" w:rsidR="00001EF8" w:rsidRPr="00E20D4B" w:rsidRDefault="00001EF8" w:rsidP="008E0BF7">
            <w:pPr>
              <w:jc w:val="center"/>
              <w:rPr>
                <w:color w:val="000000"/>
                <w:sz w:val="16"/>
                <w:szCs w:val="16"/>
              </w:rPr>
            </w:pPr>
            <w:r w:rsidRPr="00E20D4B">
              <w:rPr>
                <w:rFonts w:ascii="Calibri" w:hAnsi="Calibri" w:cs="Calibri"/>
                <w:color w:val="000000"/>
                <w:sz w:val="16"/>
                <w:szCs w:val="16"/>
              </w:rPr>
              <w:t>16,76</w:t>
            </w:r>
          </w:p>
        </w:tc>
        <w:tc>
          <w:tcPr>
            <w:tcW w:w="829" w:type="dxa"/>
            <w:tcBorders>
              <w:top w:val="nil"/>
              <w:left w:val="nil"/>
              <w:bottom w:val="nil"/>
              <w:right w:val="nil"/>
            </w:tcBorders>
            <w:vAlign w:val="center"/>
          </w:tcPr>
          <w:p w14:paraId="2B923714" w14:textId="299F0D13" w:rsidR="00001EF8" w:rsidRPr="00E20D4B" w:rsidRDefault="00001EF8" w:rsidP="008E0BF7">
            <w:pPr>
              <w:jc w:val="center"/>
              <w:rPr>
                <w:color w:val="000000"/>
                <w:sz w:val="16"/>
                <w:szCs w:val="16"/>
              </w:rPr>
            </w:pPr>
            <w:r w:rsidRPr="00E20D4B">
              <w:rPr>
                <w:rFonts w:ascii="Calibri" w:hAnsi="Calibri" w:cs="Calibri"/>
                <w:color w:val="000000"/>
                <w:sz w:val="16"/>
                <w:szCs w:val="16"/>
              </w:rPr>
              <w:t>17,64</w:t>
            </w:r>
          </w:p>
        </w:tc>
        <w:tc>
          <w:tcPr>
            <w:tcW w:w="1114" w:type="dxa"/>
            <w:tcBorders>
              <w:top w:val="nil"/>
              <w:left w:val="nil"/>
              <w:bottom w:val="nil"/>
              <w:right w:val="nil"/>
            </w:tcBorders>
            <w:vAlign w:val="center"/>
          </w:tcPr>
          <w:p w14:paraId="2357C68B" w14:textId="55C54813" w:rsidR="00001EF8" w:rsidRPr="00E20D4B" w:rsidRDefault="00001EF8" w:rsidP="008E0BF7">
            <w:pPr>
              <w:jc w:val="center"/>
              <w:rPr>
                <w:color w:val="000000"/>
                <w:sz w:val="16"/>
                <w:szCs w:val="16"/>
              </w:rPr>
            </w:pPr>
            <w:r w:rsidRPr="00E20D4B">
              <w:rPr>
                <w:rFonts w:ascii="Calibri" w:hAnsi="Calibri" w:cs="Calibri"/>
                <w:color w:val="000000"/>
                <w:sz w:val="16"/>
                <w:szCs w:val="16"/>
              </w:rPr>
              <w:t>0,51</w:t>
            </w:r>
          </w:p>
        </w:tc>
        <w:tc>
          <w:tcPr>
            <w:tcW w:w="1061" w:type="dxa"/>
            <w:tcBorders>
              <w:top w:val="nil"/>
              <w:left w:val="nil"/>
              <w:bottom w:val="nil"/>
              <w:right w:val="nil"/>
            </w:tcBorders>
            <w:vAlign w:val="center"/>
          </w:tcPr>
          <w:p w14:paraId="796898E3" w14:textId="0C6AE742" w:rsidR="00001EF8" w:rsidRPr="00E20D4B" w:rsidRDefault="00001EF8" w:rsidP="008E0BF7">
            <w:pPr>
              <w:jc w:val="center"/>
              <w:rPr>
                <w:color w:val="000000"/>
                <w:sz w:val="16"/>
                <w:szCs w:val="16"/>
              </w:rPr>
            </w:pPr>
            <w:r w:rsidRPr="00E20D4B">
              <w:rPr>
                <w:rFonts w:ascii="Calibri" w:hAnsi="Calibri" w:cs="Calibri"/>
                <w:color w:val="000000"/>
                <w:sz w:val="16"/>
                <w:szCs w:val="16"/>
              </w:rPr>
              <w:t>15,14</w:t>
            </w:r>
          </w:p>
        </w:tc>
        <w:tc>
          <w:tcPr>
            <w:tcW w:w="1061" w:type="dxa"/>
            <w:tcBorders>
              <w:top w:val="nil"/>
              <w:left w:val="nil"/>
              <w:bottom w:val="nil"/>
              <w:right w:val="single" w:sz="4" w:space="0" w:color="auto"/>
            </w:tcBorders>
            <w:vAlign w:val="center"/>
          </w:tcPr>
          <w:p w14:paraId="3CBE26DD" w14:textId="7C368718" w:rsidR="00001EF8" w:rsidRPr="00E20D4B" w:rsidRDefault="00001EF8" w:rsidP="008E0BF7">
            <w:pPr>
              <w:jc w:val="center"/>
              <w:rPr>
                <w:color w:val="000000"/>
                <w:sz w:val="16"/>
                <w:szCs w:val="16"/>
              </w:rPr>
            </w:pPr>
            <w:r w:rsidRPr="00E20D4B">
              <w:rPr>
                <w:rFonts w:ascii="Calibri" w:hAnsi="Calibri" w:cs="Calibri"/>
                <w:color w:val="000000"/>
                <w:sz w:val="16"/>
                <w:szCs w:val="16"/>
              </w:rPr>
              <w:t>19,98</w:t>
            </w:r>
          </w:p>
        </w:tc>
      </w:tr>
      <w:tr w:rsidR="00001EF8" w:rsidRPr="00B01B83" w14:paraId="36C70DD4" w14:textId="77777777" w:rsidTr="008E0BF7">
        <w:trPr>
          <w:trHeight w:val="394"/>
        </w:trPr>
        <w:tc>
          <w:tcPr>
            <w:tcW w:w="4128" w:type="dxa"/>
            <w:tcBorders>
              <w:top w:val="nil"/>
              <w:left w:val="single" w:sz="4" w:space="0" w:color="auto"/>
              <w:bottom w:val="nil"/>
              <w:right w:val="single" w:sz="4" w:space="0" w:color="auto"/>
            </w:tcBorders>
            <w:vAlign w:val="center"/>
          </w:tcPr>
          <w:p w14:paraId="3A870FF4" w14:textId="2C050922"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ln⁡(ликвидные активы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(межбанковские заимствования + 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6A7BD7EF" w14:textId="52E9A5CB"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nil"/>
              <w:right w:val="nil"/>
            </w:tcBorders>
            <w:vAlign w:val="center"/>
          </w:tcPr>
          <w:p w14:paraId="2C17D2ED" w14:textId="688A432C" w:rsidR="00001EF8" w:rsidRPr="00E20D4B" w:rsidRDefault="00001EF8" w:rsidP="008E0BF7">
            <w:pPr>
              <w:jc w:val="center"/>
              <w:rPr>
                <w:color w:val="000000"/>
                <w:sz w:val="16"/>
                <w:szCs w:val="16"/>
              </w:rPr>
            </w:pPr>
            <w:r w:rsidRPr="00E20D4B">
              <w:rPr>
                <w:rFonts w:ascii="Calibri" w:hAnsi="Calibri" w:cs="Calibri"/>
                <w:color w:val="000000"/>
                <w:sz w:val="16"/>
                <w:szCs w:val="16"/>
              </w:rPr>
              <w:t>20,95</w:t>
            </w:r>
          </w:p>
        </w:tc>
        <w:tc>
          <w:tcPr>
            <w:tcW w:w="829" w:type="dxa"/>
            <w:tcBorders>
              <w:top w:val="nil"/>
              <w:left w:val="nil"/>
              <w:bottom w:val="nil"/>
              <w:right w:val="nil"/>
            </w:tcBorders>
            <w:vAlign w:val="center"/>
          </w:tcPr>
          <w:p w14:paraId="2903A58A" w14:textId="1B3FD471" w:rsidR="00001EF8" w:rsidRPr="00E20D4B" w:rsidRDefault="00001EF8" w:rsidP="008E0BF7">
            <w:pPr>
              <w:jc w:val="center"/>
              <w:rPr>
                <w:color w:val="000000"/>
                <w:sz w:val="16"/>
                <w:szCs w:val="16"/>
              </w:rPr>
            </w:pPr>
            <w:r w:rsidRPr="00E20D4B">
              <w:rPr>
                <w:rFonts w:ascii="Calibri" w:hAnsi="Calibri" w:cs="Calibri"/>
                <w:color w:val="000000"/>
                <w:sz w:val="16"/>
                <w:szCs w:val="16"/>
              </w:rPr>
              <w:t>21,37</w:t>
            </w:r>
          </w:p>
        </w:tc>
        <w:tc>
          <w:tcPr>
            <w:tcW w:w="1114" w:type="dxa"/>
            <w:tcBorders>
              <w:top w:val="nil"/>
              <w:left w:val="nil"/>
              <w:bottom w:val="nil"/>
              <w:right w:val="nil"/>
            </w:tcBorders>
            <w:vAlign w:val="center"/>
          </w:tcPr>
          <w:p w14:paraId="0BF27800" w14:textId="7AC5A447" w:rsidR="00001EF8" w:rsidRPr="00E20D4B" w:rsidRDefault="00001EF8" w:rsidP="008E0BF7">
            <w:pPr>
              <w:jc w:val="center"/>
              <w:rPr>
                <w:color w:val="000000"/>
                <w:sz w:val="16"/>
                <w:szCs w:val="16"/>
              </w:rPr>
            </w:pPr>
            <w:r w:rsidRPr="00E20D4B">
              <w:rPr>
                <w:rFonts w:ascii="Calibri" w:hAnsi="Calibri" w:cs="Calibri"/>
                <w:color w:val="000000"/>
                <w:sz w:val="16"/>
                <w:szCs w:val="16"/>
              </w:rPr>
              <w:t>0,55</w:t>
            </w:r>
          </w:p>
        </w:tc>
        <w:tc>
          <w:tcPr>
            <w:tcW w:w="1061" w:type="dxa"/>
            <w:tcBorders>
              <w:top w:val="nil"/>
              <w:left w:val="nil"/>
              <w:bottom w:val="nil"/>
              <w:right w:val="nil"/>
            </w:tcBorders>
            <w:vAlign w:val="center"/>
          </w:tcPr>
          <w:p w14:paraId="6FF25BCF" w14:textId="0B3C1E99" w:rsidR="00001EF8" w:rsidRPr="00E20D4B" w:rsidRDefault="00001EF8" w:rsidP="008E0BF7">
            <w:pPr>
              <w:jc w:val="center"/>
              <w:rPr>
                <w:color w:val="000000"/>
                <w:sz w:val="16"/>
                <w:szCs w:val="16"/>
              </w:rPr>
            </w:pPr>
            <w:r w:rsidRPr="00E20D4B">
              <w:rPr>
                <w:rFonts w:ascii="Calibri" w:hAnsi="Calibri" w:cs="Calibri"/>
                <w:color w:val="000000"/>
                <w:sz w:val="16"/>
                <w:szCs w:val="16"/>
              </w:rPr>
              <w:t>19,63</w:t>
            </w:r>
          </w:p>
        </w:tc>
        <w:tc>
          <w:tcPr>
            <w:tcW w:w="1061" w:type="dxa"/>
            <w:tcBorders>
              <w:top w:val="nil"/>
              <w:left w:val="nil"/>
              <w:bottom w:val="nil"/>
              <w:right w:val="single" w:sz="4" w:space="0" w:color="auto"/>
            </w:tcBorders>
            <w:vAlign w:val="center"/>
          </w:tcPr>
          <w:p w14:paraId="3FB8FCCD" w14:textId="1C6E8F27" w:rsidR="00001EF8" w:rsidRPr="00E20D4B" w:rsidRDefault="00001EF8" w:rsidP="008E0BF7">
            <w:pPr>
              <w:jc w:val="center"/>
              <w:rPr>
                <w:color w:val="000000"/>
                <w:sz w:val="16"/>
                <w:szCs w:val="16"/>
              </w:rPr>
            </w:pPr>
            <w:r w:rsidRPr="00E20D4B">
              <w:rPr>
                <w:rFonts w:ascii="Calibri" w:hAnsi="Calibri" w:cs="Calibri"/>
                <w:color w:val="000000"/>
                <w:sz w:val="16"/>
                <w:szCs w:val="16"/>
              </w:rPr>
              <w:t>23,77</w:t>
            </w:r>
          </w:p>
        </w:tc>
      </w:tr>
      <w:tr w:rsidR="00001EF8" w:rsidRPr="00B01B83" w14:paraId="2CD2E4B8" w14:textId="77777777" w:rsidTr="008E0BF7">
        <w:trPr>
          <w:trHeight w:val="291"/>
        </w:trPr>
        <w:tc>
          <w:tcPr>
            <w:tcW w:w="4128" w:type="dxa"/>
            <w:tcBorders>
              <w:top w:val="nil"/>
              <w:left w:val="single" w:sz="4" w:space="0" w:color="auto"/>
              <w:bottom w:val="single" w:sz="4" w:space="0" w:color="auto"/>
              <w:right w:val="single" w:sz="4" w:space="0" w:color="auto"/>
            </w:tcBorders>
            <w:vAlign w:val="center"/>
          </w:tcPr>
          <w:p w14:paraId="0D6A5130" w14:textId="7508B20A"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sz w:val="16"/>
                        <w:szCs w:val="16"/>
                        <w:lang w:val="en-US"/>
                      </w:rPr>
                    </m:ctrlPr>
                  </m:sSubPr>
                  <m:e>
                    <m:r>
                      <w:rPr>
                        <w:rFonts w:ascii="Cambria Math" w:hAnsi="Cambria Math"/>
                        <w:sz w:val="16"/>
                        <w:szCs w:val="16"/>
                        <w:lang w:val="en-US"/>
                      </w:rPr>
                      <m:t>п</m:t>
                    </m:r>
                    <m:r>
                      <w:rPr>
                        <w:rFonts w:ascii="Cambria Math" w:hAnsi="Cambria Math"/>
                        <w:sz w:val="16"/>
                        <w:szCs w:val="16"/>
                        <w:lang w:val="en-US"/>
                      </w:rPr>
                      <m:t>росроченные кредиты</m:t>
                    </m:r>
                  </m:e>
                  <m:sub>
                    <m:r>
                      <m:rPr>
                        <m:sty m:val="p"/>
                      </m:rPr>
                      <w:rPr>
                        <w:rFonts w:ascii="Cambria Math" w:hAnsi="Cambria Math"/>
                        <w:color w:val="000000"/>
                        <w:sz w:val="16"/>
                        <w:szCs w:val="16"/>
                      </w:rPr>
                      <m:t>t-1</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в</m:t>
                    </m:r>
                    <m:r>
                      <m:rPr>
                        <m:sty m:val="p"/>
                      </m:rPr>
                      <w:rPr>
                        <w:rFonts w:ascii="Cambria Math" w:hAnsi="Cambria Math"/>
                        <w:sz w:val="16"/>
                        <w:szCs w:val="16"/>
                        <w:lang w:val="en-US"/>
                      </w:rPr>
                      <m:t>се обязательства</m:t>
                    </m:r>
                  </m:e>
                  <m:sub>
                    <m:r>
                      <m:rPr>
                        <m:sty m:val="p"/>
                      </m:rPr>
                      <w:rPr>
                        <w:rFonts w:ascii="Cambria Math" w:hAnsi="Cambria Math"/>
                        <w:color w:val="000000"/>
                        <w:sz w:val="16"/>
                        <w:szCs w:val="16"/>
                      </w:rPr>
                      <m:t>t-1</m:t>
                    </m:r>
                  </m:sub>
                </m:sSub>
              </m:oMath>
            </m:oMathPara>
          </w:p>
        </w:tc>
        <w:tc>
          <w:tcPr>
            <w:tcW w:w="665" w:type="dxa"/>
            <w:tcBorders>
              <w:top w:val="nil"/>
              <w:left w:val="single" w:sz="4" w:space="0" w:color="auto"/>
              <w:bottom w:val="single" w:sz="4" w:space="0" w:color="auto"/>
              <w:right w:val="nil"/>
            </w:tcBorders>
            <w:vAlign w:val="center"/>
          </w:tcPr>
          <w:p w14:paraId="42B969BE" w14:textId="58768E27" w:rsidR="00001EF8" w:rsidRPr="00E20D4B" w:rsidRDefault="00001EF8" w:rsidP="008E0BF7">
            <w:pPr>
              <w:jc w:val="center"/>
              <w:rPr>
                <w:color w:val="000000"/>
                <w:sz w:val="16"/>
                <w:szCs w:val="16"/>
              </w:rPr>
            </w:pPr>
            <w:r w:rsidRPr="00E20D4B">
              <w:rPr>
                <w:rFonts w:ascii="Calibri" w:hAnsi="Calibri" w:cs="Calibri"/>
                <w:color w:val="000000"/>
                <w:sz w:val="16"/>
                <w:szCs w:val="16"/>
              </w:rPr>
              <w:t>27</w:t>
            </w:r>
          </w:p>
        </w:tc>
        <w:tc>
          <w:tcPr>
            <w:tcW w:w="878" w:type="dxa"/>
            <w:tcBorders>
              <w:top w:val="nil"/>
              <w:left w:val="nil"/>
              <w:bottom w:val="single" w:sz="4" w:space="0" w:color="auto"/>
              <w:right w:val="nil"/>
            </w:tcBorders>
            <w:vAlign w:val="center"/>
          </w:tcPr>
          <w:p w14:paraId="5E1A668D" w14:textId="573856D7" w:rsidR="00001EF8" w:rsidRPr="00E20D4B" w:rsidRDefault="00001EF8" w:rsidP="008E0BF7">
            <w:pPr>
              <w:jc w:val="center"/>
              <w:rPr>
                <w:color w:val="000000"/>
                <w:sz w:val="16"/>
                <w:szCs w:val="16"/>
              </w:rPr>
            </w:pPr>
            <w:r w:rsidRPr="00E20D4B">
              <w:rPr>
                <w:rFonts w:ascii="Calibri" w:hAnsi="Calibri" w:cs="Calibri"/>
                <w:color w:val="000000"/>
                <w:sz w:val="16"/>
                <w:szCs w:val="16"/>
              </w:rPr>
              <w:t>2,43</w:t>
            </w:r>
          </w:p>
        </w:tc>
        <w:tc>
          <w:tcPr>
            <w:tcW w:w="829" w:type="dxa"/>
            <w:tcBorders>
              <w:top w:val="nil"/>
              <w:left w:val="nil"/>
              <w:bottom w:val="single" w:sz="4" w:space="0" w:color="auto"/>
              <w:right w:val="nil"/>
            </w:tcBorders>
            <w:vAlign w:val="center"/>
          </w:tcPr>
          <w:p w14:paraId="35DD28D5" w14:textId="27686CCB" w:rsidR="00001EF8" w:rsidRPr="00E20D4B" w:rsidRDefault="00001EF8" w:rsidP="008E0BF7">
            <w:pPr>
              <w:jc w:val="center"/>
              <w:rPr>
                <w:color w:val="000000"/>
                <w:sz w:val="16"/>
                <w:szCs w:val="16"/>
              </w:rPr>
            </w:pPr>
            <w:r w:rsidRPr="00E20D4B">
              <w:rPr>
                <w:rFonts w:ascii="Calibri" w:hAnsi="Calibri" w:cs="Calibri"/>
                <w:color w:val="000000"/>
                <w:sz w:val="16"/>
                <w:szCs w:val="16"/>
              </w:rPr>
              <w:t>4,46</w:t>
            </w:r>
          </w:p>
        </w:tc>
        <w:tc>
          <w:tcPr>
            <w:tcW w:w="1114" w:type="dxa"/>
            <w:tcBorders>
              <w:top w:val="nil"/>
              <w:left w:val="nil"/>
              <w:bottom w:val="single" w:sz="4" w:space="0" w:color="auto"/>
              <w:right w:val="nil"/>
            </w:tcBorders>
            <w:vAlign w:val="center"/>
          </w:tcPr>
          <w:p w14:paraId="007445A8" w14:textId="6C2276CB" w:rsidR="00001EF8" w:rsidRPr="00E20D4B" w:rsidRDefault="00001EF8" w:rsidP="008E0BF7">
            <w:pPr>
              <w:jc w:val="center"/>
              <w:rPr>
                <w:color w:val="000000"/>
                <w:sz w:val="16"/>
                <w:szCs w:val="16"/>
              </w:rPr>
            </w:pPr>
            <w:r w:rsidRPr="00E20D4B">
              <w:rPr>
                <w:rFonts w:ascii="Calibri" w:hAnsi="Calibri" w:cs="Calibri"/>
                <w:color w:val="000000"/>
                <w:sz w:val="16"/>
                <w:szCs w:val="16"/>
              </w:rPr>
              <w:t>0,82</w:t>
            </w:r>
          </w:p>
        </w:tc>
        <w:tc>
          <w:tcPr>
            <w:tcW w:w="1061" w:type="dxa"/>
            <w:tcBorders>
              <w:top w:val="nil"/>
              <w:left w:val="nil"/>
              <w:bottom w:val="single" w:sz="4" w:space="0" w:color="auto"/>
              <w:right w:val="nil"/>
            </w:tcBorders>
            <w:vAlign w:val="center"/>
          </w:tcPr>
          <w:p w14:paraId="07A0DC15" w14:textId="01343BCB" w:rsidR="00001EF8" w:rsidRPr="00E20D4B" w:rsidRDefault="00001EF8" w:rsidP="008E0BF7">
            <w:pPr>
              <w:jc w:val="center"/>
              <w:rPr>
                <w:color w:val="000000"/>
                <w:sz w:val="16"/>
                <w:szCs w:val="16"/>
              </w:rPr>
            </w:pPr>
            <w:r w:rsidRPr="00E20D4B">
              <w:rPr>
                <w:rFonts w:ascii="Calibri" w:hAnsi="Calibri" w:cs="Calibri"/>
                <w:color w:val="000000"/>
                <w:sz w:val="16"/>
                <w:szCs w:val="16"/>
              </w:rPr>
              <w:t>1,83</w:t>
            </w:r>
          </w:p>
        </w:tc>
        <w:tc>
          <w:tcPr>
            <w:tcW w:w="1061" w:type="dxa"/>
            <w:tcBorders>
              <w:top w:val="nil"/>
              <w:left w:val="nil"/>
              <w:bottom w:val="single" w:sz="4" w:space="0" w:color="auto"/>
              <w:right w:val="single" w:sz="4" w:space="0" w:color="auto"/>
            </w:tcBorders>
            <w:vAlign w:val="center"/>
          </w:tcPr>
          <w:p w14:paraId="4127BEE3" w14:textId="4BE67964" w:rsidR="00001EF8" w:rsidRPr="00E20D4B" w:rsidRDefault="00001EF8" w:rsidP="008E0BF7">
            <w:pPr>
              <w:jc w:val="center"/>
              <w:rPr>
                <w:color w:val="000000"/>
                <w:sz w:val="16"/>
                <w:szCs w:val="16"/>
              </w:rPr>
            </w:pPr>
            <w:r w:rsidRPr="00E20D4B">
              <w:rPr>
                <w:rFonts w:ascii="Calibri" w:hAnsi="Calibri" w:cs="Calibri"/>
                <w:color w:val="000000"/>
                <w:sz w:val="16"/>
                <w:szCs w:val="16"/>
              </w:rPr>
              <w:t>4,94</w:t>
            </w:r>
          </w:p>
        </w:tc>
      </w:tr>
      <w:tr w:rsidR="00001EF8" w:rsidRPr="00B01B83" w14:paraId="4BF2EFD4" w14:textId="77777777" w:rsidTr="008E0BF7">
        <w:trPr>
          <w:trHeight w:val="126"/>
        </w:trPr>
        <w:tc>
          <w:tcPr>
            <w:tcW w:w="4128" w:type="dxa"/>
            <w:tcBorders>
              <w:top w:val="single" w:sz="4" w:space="0" w:color="auto"/>
              <w:left w:val="single" w:sz="4" w:space="0" w:color="auto"/>
              <w:bottom w:val="nil"/>
              <w:right w:val="single" w:sz="4" w:space="0" w:color="auto"/>
            </w:tcBorders>
            <w:vAlign w:val="center"/>
          </w:tcPr>
          <w:p w14:paraId="319D2556" w14:textId="7DDB4E7F" w:rsidR="00001EF8" w:rsidRPr="00E20D4B" w:rsidRDefault="00001EF8" w:rsidP="008E0BF7">
            <w:pPr>
              <w:jc w:val="center"/>
              <w:rPr>
                <w:i/>
                <w:color w:val="000000"/>
                <w:sz w:val="16"/>
                <w:szCs w:val="16"/>
              </w:rPr>
            </w:pPr>
            <w:r w:rsidRPr="00E20D4B">
              <w:rPr>
                <w:i/>
                <w:color w:val="000000"/>
                <w:sz w:val="16"/>
                <w:szCs w:val="16"/>
              </w:rPr>
              <w:t>Не проведение сделки</w:t>
            </w:r>
          </w:p>
        </w:tc>
        <w:tc>
          <w:tcPr>
            <w:tcW w:w="665" w:type="dxa"/>
            <w:tcBorders>
              <w:top w:val="single" w:sz="4" w:space="0" w:color="auto"/>
              <w:left w:val="single" w:sz="4" w:space="0" w:color="auto"/>
              <w:bottom w:val="nil"/>
              <w:right w:val="nil"/>
            </w:tcBorders>
            <w:vAlign w:val="center"/>
          </w:tcPr>
          <w:p w14:paraId="74AE1A72" w14:textId="2C012F8D" w:rsidR="00001EF8" w:rsidRPr="00E20D4B" w:rsidRDefault="00001EF8" w:rsidP="008E0BF7">
            <w:pPr>
              <w:jc w:val="center"/>
              <w:rPr>
                <w:color w:val="000000"/>
                <w:sz w:val="16"/>
                <w:szCs w:val="16"/>
              </w:rPr>
            </w:pPr>
          </w:p>
        </w:tc>
        <w:tc>
          <w:tcPr>
            <w:tcW w:w="878" w:type="dxa"/>
            <w:tcBorders>
              <w:top w:val="single" w:sz="4" w:space="0" w:color="auto"/>
              <w:left w:val="nil"/>
              <w:bottom w:val="nil"/>
              <w:right w:val="nil"/>
            </w:tcBorders>
            <w:vAlign w:val="center"/>
          </w:tcPr>
          <w:p w14:paraId="56398F2F" w14:textId="1ACFABDE" w:rsidR="00001EF8" w:rsidRPr="00E20D4B" w:rsidRDefault="00001EF8" w:rsidP="008E0BF7">
            <w:pPr>
              <w:jc w:val="center"/>
              <w:rPr>
                <w:color w:val="000000"/>
                <w:sz w:val="16"/>
                <w:szCs w:val="16"/>
              </w:rPr>
            </w:pPr>
          </w:p>
        </w:tc>
        <w:tc>
          <w:tcPr>
            <w:tcW w:w="829" w:type="dxa"/>
            <w:tcBorders>
              <w:top w:val="single" w:sz="4" w:space="0" w:color="auto"/>
              <w:left w:val="nil"/>
              <w:bottom w:val="nil"/>
              <w:right w:val="nil"/>
            </w:tcBorders>
            <w:vAlign w:val="center"/>
          </w:tcPr>
          <w:p w14:paraId="7936DD01" w14:textId="3E4C93D2" w:rsidR="00001EF8" w:rsidRPr="00E20D4B" w:rsidRDefault="00001EF8" w:rsidP="008E0BF7">
            <w:pPr>
              <w:jc w:val="center"/>
              <w:rPr>
                <w:color w:val="000000"/>
                <w:sz w:val="16"/>
                <w:szCs w:val="16"/>
              </w:rPr>
            </w:pPr>
          </w:p>
        </w:tc>
        <w:tc>
          <w:tcPr>
            <w:tcW w:w="1114" w:type="dxa"/>
            <w:tcBorders>
              <w:top w:val="single" w:sz="4" w:space="0" w:color="auto"/>
              <w:left w:val="nil"/>
              <w:bottom w:val="nil"/>
              <w:right w:val="nil"/>
            </w:tcBorders>
            <w:vAlign w:val="center"/>
          </w:tcPr>
          <w:p w14:paraId="48C974E3" w14:textId="3F01ACBD" w:rsidR="00001EF8" w:rsidRPr="00E20D4B" w:rsidRDefault="00001EF8" w:rsidP="008E0BF7">
            <w:pPr>
              <w:jc w:val="center"/>
              <w:rPr>
                <w:color w:val="000000"/>
                <w:sz w:val="16"/>
                <w:szCs w:val="16"/>
              </w:rPr>
            </w:pPr>
          </w:p>
        </w:tc>
        <w:tc>
          <w:tcPr>
            <w:tcW w:w="1061" w:type="dxa"/>
            <w:tcBorders>
              <w:top w:val="single" w:sz="4" w:space="0" w:color="auto"/>
              <w:left w:val="nil"/>
              <w:bottom w:val="nil"/>
              <w:right w:val="nil"/>
            </w:tcBorders>
            <w:vAlign w:val="center"/>
          </w:tcPr>
          <w:p w14:paraId="7395F62A" w14:textId="41283839" w:rsidR="00001EF8" w:rsidRPr="00E20D4B" w:rsidRDefault="00001EF8" w:rsidP="008E0BF7">
            <w:pPr>
              <w:jc w:val="center"/>
              <w:rPr>
                <w:color w:val="000000"/>
                <w:sz w:val="16"/>
                <w:szCs w:val="16"/>
              </w:rPr>
            </w:pPr>
          </w:p>
        </w:tc>
        <w:tc>
          <w:tcPr>
            <w:tcW w:w="1061" w:type="dxa"/>
            <w:tcBorders>
              <w:top w:val="single" w:sz="4" w:space="0" w:color="auto"/>
              <w:left w:val="nil"/>
              <w:bottom w:val="nil"/>
              <w:right w:val="single" w:sz="4" w:space="0" w:color="auto"/>
            </w:tcBorders>
            <w:vAlign w:val="center"/>
          </w:tcPr>
          <w:p w14:paraId="5B1190F5" w14:textId="5017EE92" w:rsidR="00001EF8" w:rsidRPr="00E20D4B" w:rsidRDefault="00001EF8" w:rsidP="008E0BF7">
            <w:pPr>
              <w:jc w:val="center"/>
              <w:rPr>
                <w:color w:val="000000"/>
                <w:sz w:val="16"/>
                <w:szCs w:val="16"/>
              </w:rPr>
            </w:pPr>
          </w:p>
        </w:tc>
      </w:tr>
      <w:tr w:rsidR="00001EF8" w:rsidRPr="00B01B83" w14:paraId="7B2BF3D5" w14:textId="77777777" w:rsidTr="008E0BF7">
        <w:trPr>
          <w:trHeight w:val="227"/>
        </w:trPr>
        <w:tc>
          <w:tcPr>
            <w:tcW w:w="4128" w:type="dxa"/>
            <w:tcBorders>
              <w:top w:val="nil"/>
              <w:left w:val="single" w:sz="4" w:space="0" w:color="auto"/>
              <w:bottom w:val="nil"/>
              <w:right w:val="single" w:sz="4" w:space="0" w:color="auto"/>
            </w:tcBorders>
            <w:vAlign w:val="center"/>
          </w:tcPr>
          <w:p w14:paraId="41E77647" w14:textId="7A3F372C" w:rsidR="00001EF8" w:rsidRPr="00E20D4B" w:rsidRDefault="002B06AD" w:rsidP="008E0BF7">
            <w:pPr>
              <w:jc w:val="center"/>
              <w:rPr>
                <w:rFonts w:ascii="Calibri" w:hAnsi="Calibri" w:cs="Calibri"/>
                <w:color w:val="000000"/>
                <w:sz w:val="16"/>
                <w:szCs w:val="16"/>
                <w:lang w:val="en-US"/>
              </w:rPr>
            </w:pPr>
            <m:oMathPara>
              <m:oMath>
                <m:sSub>
                  <m:sSubPr>
                    <m:ctrlPr>
                      <w:rPr>
                        <w:rFonts w:ascii="Cambria Math" w:hAnsi="Cambria Math"/>
                        <w:color w:val="000000"/>
                        <w:sz w:val="16"/>
                        <w:szCs w:val="16"/>
                      </w:rPr>
                    </m:ctrlPr>
                  </m:sSubPr>
                  <m:e>
                    <m:r>
                      <m:rPr>
                        <m:sty m:val="p"/>
                      </m:rPr>
                      <w:rPr>
                        <w:rFonts w:ascii="Cambria Math" w:hAnsi="Cambria Math"/>
                        <w:color w:val="000000"/>
                        <w:sz w:val="16"/>
                        <w:szCs w:val="16"/>
                      </w:rPr>
                      <m:t>ln⁡(все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67B14899" w14:textId="5A1C6D9C"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173B0860" w14:textId="0FA5DB28" w:rsidR="00001EF8" w:rsidRPr="00E20D4B" w:rsidRDefault="00001EF8" w:rsidP="008E0BF7">
            <w:pPr>
              <w:jc w:val="center"/>
              <w:rPr>
                <w:color w:val="000000"/>
                <w:sz w:val="16"/>
                <w:szCs w:val="16"/>
              </w:rPr>
            </w:pPr>
            <w:r w:rsidRPr="00E20D4B">
              <w:rPr>
                <w:rFonts w:ascii="Calibri" w:hAnsi="Calibri" w:cs="Calibri"/>
                <w:color w:val="000000"/>
                <w:sz w:val="16"/>
                <w:szCs w:val="16"/>
              </w:rPr>
              <w:t>14,24</w:t>
            </w:r>
          </w:p>
        </w:tc>
        <w:tc>
          <w:tcPr>
            <w:tcW w:w="829" w:type="dxa"/>
            <w:tcBorders>
              <w:top w:val="nil"/>
              <w:left w:val="nil"/>
              <w:bottom w:val="nil"/>
              <w:right w:val="nil"/>
            </w:tcBorders>
            <w:vAlign w:val="center"/>
          </w:tcPr>
          <w:p w14:paraId="4EBD08D7" w14:textId="68D54D11" w:rsidR="00001EF8" w:rsidRPr="00E20D4B" w:rsidRDefault="00001EF8" w:rsidP="008E0BF7">
            <w:pPr>
              <w:jc w:val="center"/>
              <w:rPr>
                <w:color w:val="000000"/>
                <w:sz w:val="16"/>
                <w:szCs w:val="16"/>
              </w:rPr>
            </w:pPr>
            <w:r w:rsidRPr="00E20D4B">
              <w:rPr>
                <w:rFonts w:ascii="Calibri" w:hAnsi="Calibri" w:cs="Calibri"/>
                <w:color w:val="000000"/>
                <w:sz w:val="16"/>
                <w:szCs w:val="16"/>
              </w:rPr>
              <w:t>14,25</w:t>
            </w:r>
          </w:p>
        </w:tc>
        <w:tc>
          <w:tcPr>
            <w:tcW w:w="1114" w:type="dxa"/>
            <w:tcBorders>
              <w:top w:val="nil"/>
              <w:left w:val="nil"/>
              <w:bottom w:val="nil"/>
              <w:right w:val="nil"/>
            </w:tcBorders>
            <w:vAlign w:val="center"/>
          </w:tcPr>
          <w:p w14:paraId="45090243" w14:textId="59FA8693" w:rsidR="00001EF8" w:rsidRPr="00E20D4B" w:rsidRDefault="00001EF8" w:rsidP="008E0BF7">
            <w:pPr>
              <w:jc w:val="center"/>
              <w:rPr>
                <w:color w:val="000000"/>
                <w:sz w:val="16"/>
                <w:szCs w:val="16"/>
              </w:rPr>
            </w:pPr>
            <w:r w:rsidRPr="00E20D4B">
              <w:rPr>
                <w:rFonts w:ascii="Calibri" w:hAnsi="Calibri" w:cs="Calibri"/>
                <w:color w:val="000000"/>
                <w:sz w:val="16"/>
                <w:szCs w:val="16"/>
              </w:rPr>
              <w:t>2,35</w:t>
            </w:r>
          </w:p>
        </w:tc>
        <w:tc>
          <w:tcPr>
            <w:tcW w:w="1061" w:type="dxa"/>
            <w:tcBorders>
              <w:top w:val="nil"/>
              <w:left w:val="nil"/>
              <w:bottom w:val="nil"/>
              <w:right w:val="nil"/>
            </w:tcBorders>
            <w:vAlign w:val="center"/>
          </w:tcPr>
          <w:p w14:paraId="05A89C3C" w14:textId="7B09A9D6" w:rsidR="00001EF8" w:rsidRPr="00E20D4B" w:rsidRDefault="00001EF8" w:rsidP="008E0BF7">
            <w:pPr>
              <w:jc w:val="center"/>
              <w:rPr>
                <w:color w:val="000000"/>
                <w:sz w:val="16"/>
                <w:szCs w:val="16"/>
              </w:rPr>
            </w:pPr>
            <w:r w:rsidRPr="00E20D4B">
              <w:rPr>
                <w:rFonts w:ascii="Calibri" w:hAnsi="Calibri" w:cs="Calibri"/>
                <w:color w:val="000000"/>
                <w:sz w:val="16"/>
                <w:szCs w:val="16"/>
              </w:rPr>
              <w:t>12,91</w:t>
            </w:r>
          </w:p>
        </w:tc>
        <w:tc>
          <w:tcPr>
            <w:tcW w:w="1061" w:type="dxa"/>
            <w:tcBorders>
              <w:top w:val="nil"/>
              <w:left w:val="nil"/>
              <w:bottom w:val="nil"/>
              <w:right w:val="single" w:sz="4" w:space="0" w:color="auto"/>
            </w:tcBorders>
            <w:vAlign w:val="center"/>
          </w:tcPr>
          <w:p w14:paraId="307E5FBF" w14:textId="3CC58149" w:rsidR="00001EF8" w:rsidRPr="00E20D4B" w:rsidRDefault="00001EF8" w:rsidP="008E0BF7">
            <w:pPr>
              <w:jc w:val="center"/>
              <w:rPr>
                <w:color w:val="000000"/>
                <w:sz w:val="16"/>
                <w:szCs w:val="16"/>
              </w:rPr>
            </w:pPr>
            <w:r w:rsidRPr="00E20D4B">
              <w:rPr>
                <w:rFonts w:ascii="Calibri" w:hAnsi="Calibri" w:cs="Calibri"/>
                <w:color w:val="000000"/>
                <w:sz w:val="16"/>
                <w:szCs w:val="16"/>
              </w:rPr>
              <w:t>15,68</w:t>
            </w:r>
          </w:p>
        </w:tc>
      </w:tr>
      <w:tr w:rsidR="00001EF8" w:rsidRPr="00B01B83" w14:paraId="0F0ACB8C" w14:textId="77777777" w:rsidTr="008E0BF7">
        <w:trPr>
          <w:trHeight w:val="394"/>
        </w:trPr>
        <w:tc>
          <w:tcPr>
            <w:tcW w:w="4128" w:type="dxa"/>
            <w:tcBorders>
              <w:top w:val="nil"/>
              <w:left w:val="single" w:sz="4" w:space="0" w:color="auto"/>
              <w:bottom w:val="nil"/>
              <w:right w:val="single" w:sz="4" w:space="0" w:color="auto"/>
            </w:tcBorders>
            <w:vAlign w:val="center"/>
          </w:tcPr>
          <w:p w14:paraId="60361D3A" w14:textId="69A30FC2" w:rsidR="00001EF8" w:rsidRPr="00E20D4B" w:rsidRDefault="00001EF8" w:rsidP="008E0BF7">
            <w:pPr>
              <w:jc w:val="center"/>
              <w:rPr>
                <w:color w:val="000000"/>
                <w:sz w:val="16"/>
                <w:szCs w:val="16"/>
                <w:lang w:val="en-US"/>
              </w:rPr>
            </w:pPr>
            <w:r w:rsidRPr="00E20D4B">
              <w:rPr>
                <w:color w:val="000000"/>
                <w:sz w:val="16"/>
                <w:szCs w:val="16"/>
                <w:lang w:val="en-US"/>
              </w:rPr>
              <w:t>ln(</w:t>
            </w:r>
            <m:oMath>
              <m:sSub>
                <m:sSubPr>
                  <m:ctrlPr>
                    <w:rPr>
                      <w:rFonts w:ascii="Cambria Math" w:hAnsi="Cambria Math"/>
                      <w:color w:val="000000"/>
                      <w:sz w:val="16"/>
                      <w:szCs w:val="16"/>
                      <w:lang w:val="en-US"/>
                    </w:rPr>
                  </m:ctrlPr>
                </m:sSubPr>
                <m:e>
                  <m:r>
                    <m:rPr>
                      <m:sty m:val="p"/>
                    </m:rPr>
                    <w:rPr>
                      <w:rFonts w:ascii="Cambria Math" w:hAnsi="Cambria Math"/>
                      <w:color w:val="000000"/>
                      <w:sz w:val="16"/>
                      <w:szCs w:val="16"/>
                      <w:lang w:val="en-US"/>
                    </w:rPr>
                    <m:t>операционные расходы</m:t>
                  </m:r>
                </m:e>
                <m:sub>
                  <m:r>
                    <m:rPr>
                      <m:sty m:val="p"/>
                    </m:rPr>
                    <w:rPr>
                      <w:rFonts w:ascii="Cambria Math" w:hAnsi="Cambria Math"/>
                      <w:color w:val="000000"/>
                      <w:sz w:val="16"/>
                      <w:szCs w:val="16"/>
                      <w:lang w:val="en-US"/>
                    </w:rPr>
                    <m:t>t-1</m:t>
                  </m:r>
                </m:sub>
              </m:sSub>
            </m:oMath>
            <w:r w:rsidRPr="00E20D4B">
              <w:rPr>
                <w:color w:val="000000"/>
                <w:sz w:val="16"/>
                <w:szCs w:val="16"/>
                <w:lang w:val="en-US"/>
              </w:rPr>
              <w:t>/</w:t>
            </w:r>
            <m:oMath>
              <m:sSub>
                <m:sSubPr>
                  <m:ctrlPr>
                    <w:rPr>
                      <w:rFonts w:ascii="Cambria Math" w:hAnsi="Cambria Math"/>
                      <w:color w:val="000000"/>
                      <w:sz w:val="16"/>
                      <w:szCs w:val="16"/>
                      <w:lang w:val="en-US"/>
                    </w:rPr>
                  </m:ctrlPr>
                </m:sSubPr>
                <m:e>
                  <m:r>
                    <m:rPr>
                      <m:sty m:val="p"/>
                    </m:rPr>
                    <w:rPr>
                      <w:rFonts w:ascii="Cambria Math" w:hAnsi="Cambria Math"/>
                      <w:color w:val="000000"/>
                      <w:sz w:val="16"/>
                      <w:szCs w:val="16"/>
                      <w:lang w:val="en-US"/>
                    </w:rPr>
                    <m:t>(процентные доходы + комиссионные доходы)</m:t>
                  </m:r>
                </m:e>
                <m:sub>
                  <m:r>
                    <m:rPr>
                      <m:sty m:val="p"/>
                    </m:rPr>
                    <w:rPr>
                      <w:rFonts w:ascii="Cambria Math" w:hAnsi="Cambria Math"/>
                      <w:color w:val="000000"/>
                      <w:sz w:val="16"/>
                      <w:szCs w:val="16"/>
                      <w:lang w:val="en-US"/>
                    </w:rPr>
                    <m:t>t-1</m:t>
                  </m:r>
                </m:sub>
              </m:sSub>
            </m:oMath>
            <w:r w:rsidRPr="00E20D4B">
              <w:rPr>
                <w:color w:val="000000"/>
                <w:sz w:val="16"/>
                <w:szCs w:val="16"/>
                <w:lang w:val="en-US"/>
              </w:rPr>
              <w:t>)</w:t>
            </w:r>
          </w:p>
        </w:tc>
        <w:tc>
          <w:tcPr>
            <w:tcW w:w="665" w:type="dxa"/>
            <w:tcBorders>
              <w:top w:val="nil"/>
              <w:left w:val="single" w:sz="4" w:space="0" w:color="auto"/>
              <w:bottom w:val="nil"/>
              <w:right w:val="nil"/>
            </w:tcBorders>
            <w:vAlign w:val="center"/>
          </w:tcPr>
          <w:p w14:paraId="170C14A9" w14:textId="7FFDA1CF"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45816206" w14:textId="40358FAA" w:rsidR="00001EF8" w:rsidRPr="00E20D4B" w:rsidRDefault="00001EF8" w:rsidP="008E0BF7">
            <w:pPr>
              <w:jc w:val="center"/>
              <w:rPr>
                <w:color w:val="000000"/>
                <w:sz w:val="16"/>
                <w:szCs w:val="16"/>
              </w:rPr>
            </w:pPr>
            <w:r w:rsidRPr="00E20D4B">
              <w:rPr>
                <w:rFonts w:ascii="Calibri" w:hAnsi="Calibri" w:cs="Calibri"/>
                <w:color w:val="000000"/>
                <w:sz w:val="16"/>
                <w:szCs w:val="16"/>
              </w:rPr>
              <w:t>0,95</w:t>
            </w:r>
          </w:p>
        </w:tc>
        <w:tc>
          <w:tcPr>
            <w:tcW w:w="829" w:type="dxa"/>
            <w:tcBorders>
              <w:top w:val="nil"/>
              <w:left w:val="nil"/>
              <w:bottom w:val="nil"/>
              <w:right w:val="nil"/>
            </w:tcBorders>
            <w:vAlign w:val="center"/>
          </w:tcPr>
          <w:p w14:paraId="0F9A56BA" w14:textId="61D54433" w:rsidR="00001EF8" w:rsidRPr="00E20D4B" w:rsidRDefault="00001EF8" w:rsidP="008E0BF7">
            <w:pPr>
              <w:jc w:val="center"/>
              <w:rPr>
                <w:color w:val="000000"/>
                <w:sz w:val="16"/>
                <w:szCs w:val="16"/>
              </w:rPr>
            </w:pPr>
            <w:r w:rsidRPr="00E20D4B">
              <w:rPr>
                <w:rFonts w:ascii="Calibri" w:hAnsi="Calibri" w:cs="Calibri"/>
                <w:color w:val="000000"/>
                <w:sz w:val="16"/>
                <w:szCs w:val="16"/>
              </w:rPr>
              <w:t>0,19</w:t>
            </w:r>
          </w:p>
        </w:tc>
        <w:tc>
          <w:tcPr>
            <w:tcW w:w="1114" w:type="dxa"/>
            <w:tcBorders>
              <w:top w:val="nil"/>
              <w:left w:val="nil"/>
              <w:bottom w:val="nil"/>
              <w:right w:val="nil"/>
            </w:tcBorders>
            <w:vAlign w:val="center"/>
          </w:tcPr>
          <w:p w14:paraId="2EFDC92E" w14:textId="4DA63164" w:rsidR="00001EF8" w:rsidRPr="00E20D4B" w:rsidRDefault="00001EF8" w:rsidP="008E0BF7">
            <w:pPr>
              <w:jc w:val="center"/>
              <w:rPr>
                <w:color w:val="000000"/>
                <w:sz w:val="16"/>
                <w:szCs w:val="16"/>
              </w:rPr>
            </w:pPr>
            <w:r w:rsidRPr="00E20D4B">
              <w:rPr>
                <w:rFonts w:ascii="Calibri" w:hAnsi="Calibri" w:cs="Calibri"/>
                <w:color w:val="000000"/>
                <w:sz w:val="16"/>
                <w:szCs w:val="16"/>
              </w:rPr>
              <w:t>3,85</w:t>
            </w:r>
          </w:p>
        </w:tc>
        <w:tc>
          <w:tcPr>
            <w:tcW w:w="1061" w:type="dxa"/>
            <w:tcBorders>
              <w:top w:val="nil"/>
              <w:left w:val="nil"/>
              <w:bottom w:val="nil"/>
              <w:right w:val="nil"/>
            </w:tcBorders>
            <w:vAlign w:val="center"/>
          </w:tcPr>
          <w:p w14:paraId="591BB89C" w14:textId="7BC1B380" w:rsidR="00001EF8" w:rsidRPr="00E20D4B" w:rsidRDefault="00001EF8" w:rsidP="008E0BF7">
            <w:pPr>
              <w:jc w:val="center"/>
              <w:rPr>
                <w:color w:val="000000"/>
                <w:sz w:val="16"/>
                <w:szCs w:val="16"/>
              </w:rPr>
            </w:pPr>
            <w:r w:rsidRPr="00E20D4B">
              <w:rPr>
                <w:rFonts w:ascii="Calibri" w:hAnsi="Calibri" w:cs="Calibri"/>
                <w:color w:val="000000"/>
                <w:sz w:val="16"/>
                <w:szCs w:val="16"/>
              </w:rPr>
              <w:t>-3,73</w:t>
            </w:r>
          </w:p>
        </w:tc>
        <w:tc>
          <w:tcPr>
            <w:tcW w:w="1061" w:type="dxa"/>
            <w:tcBorders>
              <w:top w:val="nil"/>
              <w:left w:val="nil"/>
              <w:bottom w:val="nil"/>
              <w:right w:val="single" w:sz="4" w:space="0" w:color="auto"/>
            </w:tcBorders>
            <w:vAlign w:val="center"/>
          </w:tcPr>
          <w:p w14:paraId="17861CC7" w14:textId="51101E19" w:rsidR="00001EF8" w:rsidRPr="00E20D4B" w:rsidRDefault="00001EF8" w:rsidP="008E0BF7">
            <w:pPr>
              <w:jc w:val="center"/>
              <w:rPr>
                <w:color w:val="000000"/>
                <w:sz w:val="16"/>
                <w:szCs w:val="16"/>
              </w:rPr>
            </w:pPr>
            <w:r w:rsidRPr="00E20D4B">
              <w:rPr>
                <w:rFonts w:ascii="Calibri" w:hAnsi="Calibri" w:cs="Calibri"/>
                <w:color w:val="000000"/>
                <w:sz w:val="16"/>
                <w:szCs w:val="16"/>
              </w:rPr>
              <w:t>3,91</w:t>
            </w:r>
          </w:p>
        </w:tc>
      </w:tr>
      <w:tr w:rsidR="00001EF8" w:rsidRPr="00B01B83" w14:paraId="4F1493C5" w14:textId="77777777" w:rsidTr="008E0BF7">
        <w:trPr>
          <w:trHeight w:val="293"/>
        </w:trPr>
        <w:tc>
          <w:tcPr>
            <w:tcW w:w="4128" w:type="dxa"/>
            <w:tcBorders>
              <w:top w:val="nil"/>
              <w:left w:val="single" w:sz="4" w:space="0" w:color="auto"/>
              <w:bottom w:val="nil"/>
              <w:right w:val="single" w:sz="4" w:space="0" w:color="auto"/>
            </w:tcBorders>
            <w:vAlign w:val="center"/>
          </w:tcPr>
          <w:p w14:paraId="2C2F77C0" w14:textId="448997BB"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sSub>
                      <m:sSubPr>
                        <m:ctrlPr>
                          <w:rPr>
                            <w:rFonts w:ascii="Cambria Math" w:hAnsi="Cambria Math"/>
                            <w:color w:val="000000"/>
                            <w:sz w:val="16"/>
                            <w:szCs w:val="16"/>
                          </w:rPr>
                        </m:ctrlPr>
                      </m:sSubPr>
                      <m:e>
                        <m:r>
                          <m:rPr>
                            <m:sty m:val="p"/>
                          </m:rPr>
                          <w:rPr>
                            <w:rFonts w:ascii="Cambria Math" w:hAnsi="Cambria Math"/>
                            <w:color w:val="000000"/>
                            <w:sz w:val="16"/>
                            <w:szCs w:val="16"/>
                          </w:rPr>
                          <m:t>ln⁡(чистый комиссионный доход</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 капитал</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3411DBF0" w14:textId="725F94CC"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2C2F6233" w14:textId="57DC4FA4" w:rsidR="00001EF8" w:rsidRPr="00E20D4B" w:rsidRDefault="00001EF8" w:rsidP="008E0BF7">
            <w:pPr>
              <w:jc w:val="center"/>
              <w:rPr>
                <w:color w:val="000000"/>
                <w:sz w:val="16"/>
                <w:szCs w:val="16"/>
              </w:rPr>
            </w:pPr>
            <w:r w:rsidRPr="00E20D4B">
              <w:rPr>
                <w:rFonts w:ascii="Calibri" w:hAnsi="Calibri" w:cs="Calibri"/>
                <w:color w:val="000000"/>
                <w:sz w:val="16"/>
                <w:szCs w:val="16"/>
              </w:rPr>
              <w:t>2,14</w:t>
            </w:r>
          </w:p>
        </w:tc>
        <w:tc>
          <w:tcPr>
            <w:tcW w:w="829" w:type="dxa"/>
            <w:tcBorders>
              <w:top w:val="nil"/>
              <w:left w:val="nil"/>
              <w:bottom w:val="nil"/>
              <w:right w:val="nil"/>
            </w:tcBorders>
            <w:vAlign w:val="center"/>
          </w:tcPr>
          <w:p w14:paraId="30D71A77" w14:textId="39E8383F" w:rsidR="00001EF8" w:rsidRPr="00E20D4B" w:rsidRDefault="00001EF8" w:rsidP="008E0BF7">
            <w:pPr>
              <w:jc w:val="center"/>
              <w:rPr>
                <w:color w:val="000000"/>
                <w:sz w:val="16"/>
                <w:szCs w:val="16"/>
              </w:rPr>
            </w:pPr>
            <w:r w:rsidRPr="00E20D4B">
              <w:rPr>
                <w:rFonts w:ascii="Calibri" w:hAnsi="Calibri" w:cs="Calibri"/>
                <w:color w:val="000000"/>
                <w:sz w:val="16"/>
                <w:szCs w:val="16"/>
              </w:rPr>
              <w:t>1,98</w:t>
            </w:r>
          </w:p>
        </w:tc>
        <w:tc>
          <w:tcPr>
            <w:tcW w:w="1114" w:type="dxa"/>
            <w:tcBorders>
              <w:top w:val="nil"/>
              <w:left w:val="nil"/>
              <w:bottom w:val="nil"/>
              <w:right w:val="nil"/>
            </w:tcBorders>
            <w:vAlign w:val="center"/>
          </w:tcPr>
          <w:p w14:paraId="471F1C33" w14:textId="1CC2916B" w:rsidR="00001EF8" w:rsidRPr="00E20D4B" w:rsidRDefault="00001EF8" w:rsidP="008E0BF7">
            <w:pPr>
              <w:jc w:val="center"/>
              <w:rPr>
                <w:color w:val="000000"/>
                <w:sz w:val="16"/>
                <w:szCs w:val="16"/>
              </w:rPr>
            </w:pPr>
            <w:r w:rsidRPr="00E20D4B">
              <w:rPr>
                <w:rFonts w:ascii="Calibri" w:hAnsi="Calibri" w:cs="Calibri"/>
                <w:color w:val="000000"/>
                <w:sz w:val="16"/>
                <w:szCs w:val="16"/>
              </w:rPr>
              <w:t>1,21</w:t>
            </w:r>
          </w:p>
        </w:tc>
        <w:tc>
          <w:tcPr>
            <w:tcW w:w="1061" w:type="dxa"/>
            <w:tcBorders>
              <w:top w:val="nil"/>
              <w:left w:val="nil"/>
              <w:bottom w:val="nil"/>
              <w:right w:val="nil"/>
            </w:tcBorders>
            <w:vAlign w:val="center"/>
          </w:tcPr>
          <w:p w14:paraId="0F89A99F" w14:textId="6F51891D" w:rsidR="00001EF8" w:rsidRPr="00E20D4B" w:rsidRDefault="00001EF8" w:rsidP="008E0BF7">
            <w:pPr>
              <w:jc w:val="center"/>
              <w:rPr>
                <w:color w:val="000000"/>
                <w:sz w:val="16"/>
                <w:szCs w:val="16"/>
              </w:rPr>
            </w:pPr>
            <w:r w:rsidRPr="00E20D4B">
              <w:rPr>
                <w:rFonts w:ascii="Calibri" w:hAnsi="Calibri" w:cs="Calibri"/>
                <w:color w:val="000000"/>
                <w:sz w:val="16"/>
                <w:szCs w:val="16"/>
              </w:rPr>
              <w:t>1,34</w:t>
            </w:r>
          </w:p>
        </w:tc>
        <w:tc>
          <w:tcPr>
            <w:tcW w:w="1061" w:type="dxa"/>
            <w:tcBorders>
              <w:top w:val="nil"/>
              <w:left w:val="nil"/>
              <w:bottom w:val="nil"/>
              <w:right w:val="single" w:sz="4" w:space="0" w:color="auto"/>
            </w:tcBorders>
            <w:vAlign w:val="center"/>
          </w:tcPr>
          <w:p w14:paraId="2F3CEB1D" w14:textId="2606162C" w:rsidR="00001EF8" w:rsidRPr="00E20D4B" w:rsidRDefault="00001EF8" w:rsidP="008E0BF7">
            <w:pPr>
              <w:jc w:val="center"/>
              <w:rPr>
                <w:color w:val="000000"/>
                <w:sz w:val="16"/>
                <w:szCs w:val="16"/>
              </w:rPr>
            </w:pPr>
            <w:r w:rsidRPr="00E20D4B">
              <w:rPr>
                <w:rFonts w:ascii="Calibri" w:hAnsi="Calibri" w:cs="Calibri"/>
                <w:color w:val="000000"/>
                <w:sz w:val="16"/>
                <w:szCs w:val="16"/>
              </w:rPr>
              <w:t>2,82</w:t>
            </w:r>
          </w:p>
        </w:tc>
      </w:tr>
      <w:tr w:rsidR="00001EF8" w:rsidRPr="00B01B83" w14:paraId="3A9FEB55" w14:textId="77777777" w:rsidTr="008E0BF7">
        <w:trPr>
          <w:trHeight w:val="270"/>
        </w:trPr>
        <w:tc>
          <w:tcPr>
            <w:tcW w:w="4128" w:type="dxa"/>
            <w:tcBorders>
              <w:top w:val="nil"/>
              <w:left w:val="single" w:sz="4" w:space="0" w:color="auto"/>
              <w:bottom w:val="nil"/>
              <w:right w:val="single" w:sz="4" w:space="0" w:color="auto"/>
            </w:tcBorders>
            <w:vAlign w:val="center"/>
          </w:tcPr>
          <w:p w14:paraId="6375DD68" w14:textId="7F08819C"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все обязательства</m:t>
                    </m:r>
                  </m:e>
                  <m:sub>
                    <m:r>
                      <m:rPr>
                        <m:sty m:val="p"/>
                      </m:rPr>
                      <w:rPr>
                        <w:rFonts w:ascii="Cambria Math" w:hAnsi="Cambria Math"/>
                        <w:color w:val="000000"/>
                        <w:sz w:val="16"/>
                        <w:szCs w:val="16"/>
                      </w:rPr>
                      <m:t>t-1</m:t>
                    </m:r>
                  </m:sub>
                </m:sSub>
              </m:oMath>
            </m:oMathPara>
          </w:p>
        </w:tc>
        <w:tc>
          <w:tcPr>
            <w:tcW w:w="665" w:type="dxa"/>
            <w:tcBorders>
              <w:top w:val="nil"/>
              <w:left w:val="single" w:sz="4" w:space="0" w:color="auto"/>
              <w:bottom w:val="nil"/>
              <w:right w:val="nil"/>
            </w:tcBorders>
            <w:vAlign w:val="center"/>
          </w:tcPr>
          <w:p w14:paraId="3BBBCDC0" w14:textId="528D5A65"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2ED118F7" w14:textId="13D1A850" w:rsidR="00001EF8" w:rsidRPr="00E20D4B" w:rsidRDefault="00001EF8" w:rsidP="008E0BF7">
            <w:pPr>
              <w:jc w:val="center"/>
              <w:rPr>
                <w:color w:val="000000"/>
                <w:sz w:val="16"/>
                <w:szCs w:val="16"/>
              </w:rPr>
            </w:pPr>
            <w:r w:rsidRPr="00E20D4B">
              <w:rPr>
                <w:rFonts w:ascii="Calibri" w:hAnsi="Calibri" w:cs="Calibri"/>
                <w:color w:val="000000"/>
                <w:sz w:val="16"/>
                <w:szCs w:val="16"/>
              </w:rPr>
              <w:t>52,27</w:t>
            </w:r>
          </w:p>
        </w:tc>
        <w:tc>
          <w:tcPr>
            <w:tcW w:w="829" w:type="dxa"/>
            <w:tcBorders>
              <w:top w:val="nil"/>
              <w:left w:val="nil"/>
              <w:bottom w:val="nil"/>
              <w:right w:val="nil"/>
            </w:tcBorders>
            <w:vAlign w:val="center"/>
          </w:tcPr>
          <w:p w14:paraId="26B789E2" w14:textId="6D32D3CF" w:rsidR="00001EF8" w:rsidRPr="00E20D4B" w:rsidRDefault="00001EF8" w:rsidP="008E0BF7">
            <w:pPr>
              <w:jc w:val="center"/>
              <w:rPr>
                <w:color w:val="000000"/>
                <w:sz w:val="16"/>
                <w:szCs w:val="16"/>
              </w:rPr>
            </w:pPr>
            <w:r w:rsidRPr="00E20D4B">
              <w:rPr>
                <w:rFonts w:ascii="Calibri" w:hAnsi="Calibri" w:cs="Calibri"/>
                <w:color w:val="000000"/>
                <w:sz w:val="16"/>
                <w:szCs w:val="16"/>
              </w:rPr>
              <w:t>49,25</w:t>
            </w:r>
          </w:p>
        </w:tc>
        <w:tc>
          <w:tcPr>
            <w:tcW w:w="1114" w:type="dxa"/>
            <w:tcBorders>
              <w:top w:val="nil"/>
              <w:left w:val="nil"/>
              <w:bottom w:val="nil"/>
              <w:right w:val="nil"/>
            </w:tcBorders>
            <w:vAlign w:val="center"/>
          </w:tcPr>
          <w:p w14:paraId="6A3167E2" w14:textId="51F4A8BB" w:rsidR="00001EF8" w:rsidRPr="00E20D4B" w:rsidRDefault="00001EF8" w:rsidP="008E0BF7">
            <w:pPr>
              <w:jc w:val="center"/>
              <w:rPr>
                <w:color w:val="000000"/>
                <w:sz w:val="16"/>
                <w:szCs w:val="16"/>
              </w:rPr>
            </w:pPr>
            <w:r w:rsidRPr="00E20D4B">
              <w:rPr>
                <w:rFonts w:ascii="Calibri" w:hAnsi="Calibri" w:cs="Calibri"/>
                <w:color w:val="000000"/>
                <w:sz w:val="16"/>
                <w:szCs w:val="16"/>
              </w:rPr>
              <w:t>23,72</w:t>
            </w:r>
          </w:p>
        </w:tc>
        <w:tc>
          <w:tcPr>
            <w:tcW w:w="1061" w:type="dxa"/>
            <w:tcBorders>
              <w:top w:val="nil"/>
              <w:left w:val="nil"/>
              <w:bottom w:val="nil"/>
              <w:right w:val="nil"/>
            </w:tcBorders>
            <w:vAlign w:val="center"/>
          </w:tcPr>
          <w:p w14:paraId="046B3F91" w14:textId="31F9E36E" w:rsidR="00001EF8" w:rsidRPr="00E20D4B" w:rsidRDefault="00001EF8" w:rsidP="008E0BF7">
            <w:pPr>
              <w:jc w:val="center"/>
              <w:rPr>
                <w:color w:val="000000"/>
                <w:sz w:val="16"/>
                <w:szCs w:val="16"/>
              </w:rPr>
            </w:pPr>
            <w:r w:rsidRPr="00E20D4B">
              <w:rPr>
                <w:rFonts w:ascii="Calibri" w:hAnsi="Calibri" w:cs="Calibri"/>
                <w:color w:val="000000"/>
                <w:sz w:val="16"/>
                <w:szCs w:val="16"/>
              </w:rPr>
              <w:t>31,99</w:t>
            </w:r>
          </w:p>
        </w:tc>
        <w:tc>
          <w:tcPr>
            <w:tcW w:w="1061" w:type="dxa"/>
            <w:tcBorders>
              <w:top w:val="nil"/>
              <w:left w:val="nil"/>
              <w:bottom w:val="nil"/>
              <w:right w:val="single" w:sz="4" w:space="0" w:color="auto"/>
            </w:tcBorders>
            <w:vAlign w:val="center"/>
          </w:tcPr>
          <w:p w14:paraId="217257D3" w14:textId="5A96B01A" w:rsidR="00001EF8" w:rsidRPr="00E20D4B" w:rsidRDefault="00001EF8" w:rsidP="008E0BF7">
            <w:pPr>
              <w:jc w:val="center"/>
              <w:rPr>
                <w:color w:val="000000"/>
                <w:sz w:val="16"/>
                <w:szCs w:val="16"/>
              </w:rPr>
            </w:pPr>
            <w:r w:rsidRPr="00E20D4B">
              <w:rPr>
                <w:rFonts w:ascii="Calibri" w:hAnsi="Calibri" w:cs="Calibri"/>
                <w:color w:val="000000"/>
                <w:sz w:val="16"/>
                <w:szCs w:val="16"/>
              </w:rPr>
              <w:t>68,15</w:t>
            </w:r>
          </w:p>
        </w:tc>
      </w:tr>
      <w:tr w:rsidR="00001EF8" w:rsidRPr="00B01B83" w14:paraId="66E8AB53" w14:textId="77777777" w:rsidTr="008E0BF7">
        <w:trPr>
          <w:trHeight w:val="274"/>
        </w:trPr>
        <w:tc>
          <w:tcPr>
            <w:tcW w:w="4128" w:type="dxa"/>
            <w:tcBorders>
              <w:top w:val="nil"/>
              <w:left w:val="single" w:sz="4" w:space="0" w:color="auto"/>
              <w:bottom w:val="nil"/>
              <w:right w:val="single" w:sz="4" w:space="0" w:color="auto"/>
            </w:tcBorders>
            <w:vAlign w:val="center"/>
          </w:tcPr>
          <w:p w14:paraId="2413DFC4" w14:textId="3630D719"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ln⁡(</m:t>
                    </m:r>
                    <m:r>
                      <m:rPr>
                        <m:sty m:val="p"/>
                      </m:rPr>
                      <w:rPr>
                        <w:rFonts w:ascii="Cambria Math" w:hAnsi="Cambria Math"/>
                        <w:color w:val="000000"/>
                        <w:sz w:val="16"/>
                        <w:szCs w:val="16"/>
                      </w:rPr>
                      <m:t>капитал</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297C2B69" w14:textId="61EEB7AD"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1B9A2061" w14:textId="1E0946B6" w:rsidR="00001EF8" w:rsidRPr="00E20D4B" w:rsidRDefault="00001EF8" w:rsidP="008E0BF7">
            <w:pPr>
              <w:jc w:val="center"/>
              <w:rPr>
                <w:color w:val="000000"/>
                <w:sz w:val="16"/>
                <w:szCs w:val="16"/>
              </w:rPr>
            </w:pPr>
            <w:r w:rsidRPr="00E20D4B">
              <w:rPr>
                <w:rFonts w:ascii="Calibri" w:hAnsi="Calibri" w:cs="Calibri"/>
                <w:color w:val="000000"/>
                <w:sz w:val="16"/>
                <w:szCs w:val="16"/>
              </w:rPr>
              <w:t>13,49</w:t>
            </w:r>
          </w:p>
        </w:tc>
        <w:tc>
          <w:tcPr>
            <w:tcW w:w="829" w:type="dxa"/>
            <w:tcBorders>
              <w:top w:val="nil"/>
              <w:left w:val="nil"/>
              <w:bottom w:val="nil"/>
              <w:right w:val="nil"/>
            </w:tcBorders>
            <w:vAlign w:val="center"/>
          </w:tcPr>
          <w:p w14:paraId="02D8FCCA" w14:textId="64EA65F1" w:rsidR="00001EF8" w:rsidRPr="00E20D4B" w:rsidRDefault="00001EF8" w:rsidP="008E0BF7">
            <w:pPr>
              <w:jc w:val="center"/>
              <w:rPr>
                <w:color w:val="000000"/>
                <w:sz w:val="16"/>
                <w:szCs w:val="16"/>
              </w:rPr>
            </w:pPr>
            <w:r w:rsidRPr="00E20D4B">
              <w:rPr>
                <w:rFonts w:ascii="Calibri" w:hAnsi="Calibri" w:cs="Calibri"/>
                <w:color w:val="000000"/>
                <w:sz w:val="16"/>
                <w:szCs w:val="16"/>
              </w:rPr>
              <w:t>13,89</w:t>
            </w:r>
          </w:p>
        </w:tc>
        <w:tc>
          <w:tcPr>
            <w:tcW w:w="1114" w:type="dxa"/>
            <w:tcBorders>
              <w:top w:val="nil"/>
              <w:left w:val="nil"/>
              <w:bottom w:val="nil"/>
              <w:right w:val="nil"/>
            </w:tcBorders>
            <w:vAlign w:val="center"/>
          </w:tcPr>
          <w:p w14:paraId="596672CD" w14:textId="0F55C6BD" w:rsidR="00001EF8" w:rsidRPr="00E20D4B" w:rsidRDefault="00001EF8" w:rsidP="008E0BF7">
            <w:pPr>
              <w:jc w:val="center"/>
              <w:rPr>
                <w:color w:val="000000"/>
                <w:sz w:val="16"/>
                <w:szCs w:val="16"/>
              </w:rPr>
            </w:pPr>
            <w:r w:rsidRPr="00E20D4B">
              <w:rPr>
                <w:rFonts w:ascii="Calibri" w:hAnsi="Calibri" w:cs="Calibri"/>
                <w:color w:val="000000"/>
                <w:sz w:val="16"/>
                <w:szCs w:val="16"/>
              </w:rPr>
              <w:t>1,53</w:t>
            </w:r>
          </w:p>
        </w:tc>
        <w:tc>
          <w:tcPr>
            <w:tcW w:w="1061" w:type="dxa"/>
            <w:tcBorders>
              <w:top w:val="nil"/>
              <w:left w:val="nil"/>
              <w:bottom w:val="nil"/>
              <w:right w:val="nil"/>
            </w:tcBorders>
            <w:vAlign w:val="center"/>
          </w:tcPr>
          <w:p w14:paraId="4A4EFCC3" w14:textId="68B6019F" w:rsidR="00001EF8" w:rsidRPr="00E20D4B" w:rsidRDefault="00001EF8" w:rsidP="008E0BF7">
            <w:pPr>
              <w:jc w:val="center"/>
              <w:rPr>
                <w:color w:val="000000"/>
                <w:sz w:val="16"/>
                <w:szCs w:val="16"/>
              </w:rPr>
            </w:pPr>
            <w:r w:rsidRPr="00E20D4B">
              <w:rPr>
                <w:rFonts w:ascii="Calibri" w:hAnsi="Calibri" w:cs="Calibri"/>
                <w:color w:val="000000"/>
                <w:sz w:val="16"/>
                <w:szCs w:val="16"/>
              </w:rPr>
              <w:t>12,74</w:t>
            </w:r>
          </w:p>
        </w:tc>
        <w:tc>
          <w:tcPr>
            <w:tcW w:w="1061" w:type="dxa"/>
            <w:tcBorders>
              <w:top w:val="nil"/>
              <w:left w:val="nil"/>
              <w:bottom w:val="nil"/>
              <w:right w:val="single" w:sz="4" w:space="0" w:color="auto"/>
            </w:tcBorders>
            <w:vAlign w:val="center"/>
          </w:tcPr>
          <w:p w14:paraId="5343B0F6" w14:textId="29691D1C" w:rsidR="00001EF8" w:rsidRPr="00E20D4B" w:rsidRDefault="00001EF8" w:rsidP="008E0BF7">
            <w:pPr>
              <w:jc w:val="center"/>
              <w:rPr>
                <w:color w:val="000000"/>
                <w:sz w:val="16"/>
                <w:szCs w:val="16"/>
              </w:rPr>
            </w:pPr>
            <w:r w:rsidRPr="00E20D4B">
              <w:rPr>
                <w:rFonts w:ascii="Calibri" w:hAnsi="Calibri" w:cs="Calibri"/>
                <w:color w:val="000000"/>
                <w:sz w:val="16"/>
                <w:szCs w:val="16"/>
              </w:rPr>
              <w:t>14,69</w:t>
            </w:r>
          </w:p>
        </w:tc>
      </w:tr>
      <w:tr w:rsidR="00001EF8" w:rsidRPr="00B01B83" w14:paraId="3BD303A3" w14:textId="77777777" w:rsidTr="008E0BF7">
        <w:trPr>
          <w:trHeight w:val="394"/>
        </w:trPr>
        <w:tc>
          <w:tcPr>
            <w:tcW w:w="4128" w:type="dxa"/>
            <w:tcBorders>
              <w:top w:val="nil"/>
              <w:left w:val="single" w:sz="4" w:space="0" w:color="auto"/>
              <w:bottom w:val="nil"/>
              <w:right w:val="single" w:sz="4" w:space="0" w:color="auto"/>
            </w:tcBorders>
            <w:vAlign w:val="center"/>
          </w:tcPr>
          <w:p w14:paraId="070186D1" w14:textId="17243B3D" w:rsidR="00001EF8" w:rsidRPr="003F65E3" w:rsidRDefault="002B06AD" w:rsidP="008E0BF7">
            <w:pPr>
              <w:jc w:val="center"/>
              <w:rPr>
                <w:color w:val="000000"/>
                <w:sz w:val="16"/>
                <w:szCs w:val="16"/>
              </w:rPr>
            </w:pPr>
            <m:oMathPara>
              <m:oMathParaPr>
                <m:jc m:val="center"/>
              </m:oMathParaPr>
              <m:oMath>
                <m:sSub>
                  <m:sSubPr>
                    <m:ctrlPr>
                      <w:rPr>
                        <w:rFonts w:ascii="Cambria Math" w:hAnsi="Cambria Math"/>
                        <w:color w:val="000000"/>
                        <w:sz w:val="16"/>
                        <w:szCs w:val="16"/>
                      </w:rPr>
                    </m:ctrlPr>
                  </m:sSubPr>
                  <m:e>
                    <m:r>
                      <m:rPr>
                        <m:sty m:val="p"/>
                      </m:rPr>
                      <w:rPr>
                        <w:rFonts w:ascii="Cambria Math" w:hAnsi="Cambria Math"/>
                        <w:color w:val="000000"/>
                        <w:sz w:val="16"/>
                        <w:szCs w:val="16"/>
                      </w:rPr>
                      <m:t>ln⁡(ликвидные активы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sz w:val="16"/>
                        <w:szCs w:val="16"/>
                        <w:lang w:val="en-US"/>
                      </w:rPr>
                    </m:ctrlPr>
                  </m:sSubPr>
                  <m:e>
                    <m:r>
                      <m:rPr>
                        <m:sty m:val="p"/>
                      </m:rPr>
                      <w:rPr>
                        <w:rFonts w:ascii="Cambria Math" w:hAnsi="Cambria Math"/>
                        <w:sz w:val="16"/>
                        <w:szCs w:val="16"/>
                        <w:lang w:val="en-US"/>
                      </w:rPr>
                      <m:t>(межбанковские заимствования + все депозиты)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665" w:type="dxa"/>
            <w:tcBorders>
              <w:top w:val="nil"/>
              <w:left w:val="single" w:sz="4" w:space="0" w:color="auto"/>
              <w:bottom w:val="nil"/>
              <w:right w:val="nil"/>
            </w:tcBorders>
            <w:vAlign w:val="center"/>
          </w:tcPr>
          <w:p w14:paraId="609DB679" w14:textId="408E87AD"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nil"/>
              <w:right w:val="nil"/>
            </w:tcBorders>
            <w:vAlign w:val="center"/>
          </w:tcPr>
          <w:p w14:paraId="1D6E22CA" w14:textId="36F7BCC8" w:rsidR="00001EF8" w:rsidRPr="00E20D4B" w:rsidRDefault="00001EF8" w:rsidP="008E0BF7">
            <w:pPr>
              <w:jc w:val="center"/>
              <w:rPr>
                <w:color w:val="000000"/>
                <w:sz w:val="16"/>
                <w:szCs w:val="16"/>
              </w:rPr>
            </w:pPr>
            <w:r w:rsidRPr="00E20D4B">
              <w:rPr>
                <w:rFonts w:ascii="Calibri" w:hAnsi="Calibri" w:cs="Calibri"/>
                <w:color w:val="000000"/>
                <w:sz w:val="16"/>
                <w:szCs w:val="16"/>
              </w:rPr>
              <w:t>17,98</w:t>
            </w:r>
          </w:p>
        </w:tc>
        <w:tc>
          <w:tcPr>
            <w:tcW w:w="829" w:type="dxa"/>
            <w:tcBorders>
              <w:top w:val="nil"/>
              <w:left w:val="nil"/>
              <w:bottom w:val="nil"/>
              <w:right w:val="nil"/>
            </w:tcBorders>
            <w:vAlign w:val="center"/>
          </w:tcPr>
          <w:p w14:paraId="25396944" w14:textId="591222B1" w:rsidR="00001EF8" w:rsidRPr="00E20D4B" w:rsidRDefault="00001EF8" w:rsidP="008E0BF7">
            <w:pPr>
              <w:jc w:val="center"/>
              <w:rPr>
                <w:color w:val="000000"/>
                <w:sz w:val="16"/>
                <w:szCs w:val="16"/>
              </w:rPr>
            </w:pPr>
            <w:r w:rsidRPr="00E20D4B">
              <w:rPr>
                <w:rFonts w:ascii="Calibri" w:hAnsi="Calibri" w:cs="Calibri"/>
                <w:color w:val="000000"/>
                <w:sz w:val="16"/>
                <w:szCs w:val="16"/>
              </w:rPr>
              <w:t>18,16</w:t>
            </w:r>
          </w:p>
        </w:tc>
        <w:tc>
          <w:tcPr>
            <w:tcW w:w="1114" w:type="dxa"/>
            <w:tcBorders>
              <w:top w:val="nil"/>
              <w:left w:val="nil"/>
              <w:bottom w:val="nil"/>
              <w:right w:val="nil"/>
            </w:tcBorders>
            <w:vAlign w:val="center"/>
          </w:tcPr>
          <w:p w14:paraId="26880CED" w14:textId="27C9B891" w:rsidR="00001EF8" w:rsidRPr="00E20D4B" w:rsidRDefault="00001EF8" w:rsidP="008E0BF7">
            <w:pPr>
              <w:jc w:val="center"/>
              <w:rPr>
                <w:color w:val="000000"/>
                <w:sz w:val="16"/>
                <w:szCs w:val="16"/>
              </w:rPr>
            </w:pPr>
            <w:r w:rsidRPr="00E20D4B">
              <w:rPr>
                <w:rFonts w:ascii="Calibri" w:hAnsi="Calibri" w:cs="Calibri"/>
                <w:color w:val="000000"/>
                <w:sz w:val="16"/>
                <w:szCs w:val="16"/>
              </w:rPr>
              <w:t>1,63</w:t>
            </w:r>
          </w:p>
        </w:tc>
        <w:tc>
          <w:tcPr>
            <w:tcW w:w="1061" w:type="dxa"/>
            <w:tcBorders>
              <w:top w:val="nil"/>
              <w:left w:val="nil"/>
              <w:bottom w:val="nil"/>
              <w:right w:val="nil"/>
            </w:tcBorders>
            <w:vAlign w:val="center"/>
          </w:tcPr>
          <w:p w14:paraId="4C64B4EB" w14:textId="00BA6B78" w:rsidR="00001EF8" w:rsidRPr="00E20D4B" w:rsidRDefault="00001EF8" w:rsidP="008E0BF7">
            <w:pPr>
              <w:jc w:val="center"/>
              <w:rPr>
                <w:color w:val="000000"/>
                <w:sz w:val="16"/>
                <w:szCs w:val="16"/>
              </w:rPr>
            </w:pPr>
            <w:r w:rsidRPr="00E20D4B">
              <w:rPr>
                <w:rFonts w:ascii="Calibri" w:hAnsi="Calibri" w:cs="Calibri"/>
                <w:color w:val="000000"/>
                <w:sz w:val="16"/>
                <w:szCs w:val="16"/>
              </w:rPr>
              <w:t>17,04</w:t>
            </w:r>
          </w:p>
        </w:tc>
        <w:tc>
          <w:tcPr>
            <w:tcW w:w="1061" w:type="dxa"/>
            <w:tcBorders>
              <w:top w:val="nil"/>
              <w:left w:val="nil"/>
              <w:bottom w:val="nil"/>
              <w:right w:val="single" w:sz="4" w:space="0" w:color="auto"/>
            </w:tcBorders>
            <w:vAlign w:val="center"/>
          </w:tcPr>
          <w:p w14:paraId="4E7D6686" w14:textId="0AB99770" w:rsidR="00001EF8" w:rsidRPr="00E20D4B" w:rsidRDefault="00001EF8" w:rsidP="008E0BF7">
            <w:pPr>
              <w:jc w:val="center"/>
              <w:rPr>
                <w:color w:val="000000"/>
                <w:sz w:val="16"/>
                <w:szCs w:val="16"/>
              </w:rPr>
            </w:pPr>
            <w:r w:rsidRPr="00E20D4B">
              <w:rPr>
                <w:rFonts w:ascii="Calibri" w:hAnsi="Calibri" w:cs="Calibri"/>
                <w:color w:val="000000"/>
                <w:sz w:val="16"/>
                <w:szCs w:val="16"/>
              </w:rPr>
              <w:t>19,06</w:t>
            </w:r>
          </w:p>
        </w:tc>
      </w:tr>
      <w:tr w:rsidR="00001EF8" w:rsidRPr="00B01B83" w14:paraId="0C6F3A70" w14:textId="77777777" w:rsidTr="008E0BF7">
        <w:trPr>
          <w:trHeight w:val="271"/>
        </w:trPr>
        <w:tc>
          <w:tcPr>
            <w:tcW w:w="4128" w:type="dxa"/>
            <w:tcBorders>
              <w:top w:val="nil"/>
              <w:left w:val="single" w:sz="4" w:space="0" w:color="auto"/>
              <w:bottom w:val="single" w:sz="4" w:space="0" w:color="auto"/>
              <w:right w:val="single" w:sz="4" w:space="0" w:color="auto"/>
            </w:tcBorders>
            <w:vAlign w:val="center"/>
          </w:tcPr>
          <w:p w14:paraId="293F5FB4" w14:textId="4810B40F" w:rsidR="00001EF8" w:rsidRPr="00E20D4B" w:rsidRDefault="00C50F01" w:rsidP="008E0BF7">
            <w:pPr>
              <w:jc w:val="center"/>
              <w:rPr>
                <w:color w:val="000000"/>
                <w:sz w:val="16"/>
                <w:szCs w:val="16"/>
              </w:rPr>
            </w:pPr>
            <m:oMathPara>
              <m:oMath>
                <m:r>
                  <w:rPr>
                    <w:rFonts w:ascii="Cambria Math" w:hAnsi="Cambria Math"/>
                    <w:sz w:val="16"/>
                    <w:szCs w:val="16"/>
                    <w:lang w:val="en-US"/>
                  </w:rPr>
                  <m:t>п</m:t>
                </m:r>
                <m:r>
                  <w:rPr>
                    <w:rFonts w:ascii="Cambria Math" w:hAnsi="Cambria Math"/>
                    <w:sz w:val="16"/>
                    <w:szCs w:val="16"/>
                    <w:lang w:val="en-US"/>
                  </w:rPr>
                  <m:t>росроченные кредиты</m:t>
                </m:r>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в</m:t>
                    </m:r>
                    <m:r>
                      <m:rPr>
                        <m:sty m:val="p"/>
                      </m:rPr>
                      <w:rPr>
                        <w:rFonts w:ascii="Cambria Math" w:hAnsi="Cambria Math"/>
                        <w:sz w:val="16"/>
                        <w:szCs w:val="16"/>
                        <w:lang w:val="en-US"/>
                      </w:rPr>
                      <m:t>се обязательства</m:t>
                    </m:r>
                  </m:e>
                  <m:sub>
                    <m:r>
                      <m:rPr>
                        <m:sty m:val="p"/>
                      </m:rPr>
                      <w:rPr>
                        <w:rFonts w:ascii="Cambria Math" w:hAnsi="Cambria Math"/>
                        <w:color w:val="000000"/>
                        <w:sz w:val="16"/>
                        <w:szCs w:val="16"/>
                      </w:rPr>
                      <m:t>t-1</m:t>
                    </m:r>
                  </m:sub>
                </m:sSub>
              </m:oMath>
            </m:oMathPara>
          </w:p>
        </w:tc>
        <w:tc>
          <w:tcPr>
            <w:tcW w:w="665" w:type="dxa"/>
            <w:tcBorders>
              <w:top w:val="nil"/>
              <w:left w:val="single" w:sz="4" w:space="0" w:color="auto"/>
              <w:bottom w:val="single" w:sz="4" w:space="0" w:color="auto"/>
              <w:right w:val="nil"/>
            </w:tcBorders>
            <w:vAlign w:val="center"/>
          </w:tcPr>
          <w:p w14:paraId="7F474DE9" w14:textId="0CF36A0D" w:rsidR="00001EF8" w:rsidRPr="00E20D4B" w:rsidRDefault="00001EF8" w:rsidP="008E0BF7">
            <w:pPr>
              <w:jc w:val="center"/>
              <w:rPr>
                <w:color w:val="000000"/>
                <w:sz w:val="16"/>
                <w:szCs w:val="16"/>
              </w:rPr>
            </w:pPr>
            <w:r w:rsidRPr="00E20D4B">
              <w:rPr>
                <w:rFonts w:ascii="Calibri" w:hAnsi="Calibri" w:cs="Calibri"/>
                <w:color w:val="000000"/>
                <w:sz w:val="16"/>
                <w:szCs w:val="16"/>
              </w:rPr>
              <w:t>5384</w:t>
            </w:r>
          </w:p>
        </w:tc>
        <w:tc>
          <w:tcPr>
            <w:tcW w:w="878" w:type="dxa"/>
            <w:tcBorders>
              <w:top w:val="nil"/>
              <w:left w:val="nil"/>
              <w:bottom w:val="single" w:sz="4" w:space="0" w:color="auto"/>
              <w:right w:val="nil"/>
            </w:tcBorders>
            <w:vAlign w:val="center"/>
          </w:tcPr>
          <w:p w14:paraId="6D84D575" w14:textId="713822D7" w:rsidR="00001EF8" w:rsidRPr="00E20D4B" w:rsidRDefault="00001EF8" w:rsidP="008E0BF7">
            <w:pPr>
              <w:jc w:val="center"/>
              <w:rPr>
                <w:color w:val="000000"/>
                <w:sz w:val="16"/>
                <w:szCs w:val="16"/>
              </w:rPr>
            </w:pPr>
            <w:r w:rsidRPr="00E20D4B">
              <w:rPr>
                <w:rFonts w:ascii="Calibri" w:hAnsi="Calibri" w:cs="Calibri"/>
                <w:color w:val="000000"/>
                <w:sz w:val="16"/>
                <w:szCs w:val="16"/>
              </w:rPr>
              <w:t>2,40</w:t>
            </w:r>
          </w:p>
        </w:tc>
        <w:tc>
          <w:tcPr>
            <w:tcW w:w="829" w:type="dxa"/>
            <w:tcBorders>
              <w:top w:val="nil"/>
              <w:left w:val="nil"/>
              <w:bottom w:val="single" w:sz="4" w:space="0" w:color="auto"/>
              <w:right w:val="nil"/>
            </w:tcBorders>
            <w:vAlign w:val="center"/>
          </w:tcPr>
          <w:p w14:paraId="1BFDE669" w14:textId="119D7773" w:rsidR="00001EF8" w:rsidRPr="00E20D4B" w:rsidRDefault="00001EF8" w:rsidP="008E0BF7">
            <w:pPr>
              <w:jc w:val="center"/>
              <w:rPr>
                <w:color w:val="000000"/>
                <w:sz w:val="16"/>
                <w:szCs w:val="16"/>
              </w:rPr>
            </w:pPr>
            <w:r w:rsidRPr="00E20D4B">
              <w:rPr>
                <w:rFonts w:ascii="Calibri" w:hAnsi="Calibri" w:cs="Calibri"/>
                <w:color w:val="000000"/>
                <w:sz w:val="16"/>
                <w:szCs w:val="16"/>
              </w:rPr>
              <w:t>5,54</w:t>
            </w:r>
          </w:p>
        </w:tc>
        <w:tc>
          <w:tcPr>
            <w:tcW w:w="1114" w:type="dxa"/>
            <w:tcBorders>
              <w:top w:val="nil"/>
              <w:left w:val="nil"/>
              <w:bottom w:val="single" w:sz="4" w:space="0" w:color="auto"/>
              <w:right w:val="nil"/>
            </w:tcBorders>
            <w:vAlign w:val="center"/>
          </w:tcPr>
          <w:p w14:paraId="767D1C30" w14:textId="60FC30B2" w:rsidR="00001EF8" w:rsidRPr="00E20D4B" w:rsidRDefault="00001EF8" w:rsidP="008E0BF7">
            <w:pPr>
              <w:jc w:val="center"/>
              <w:rPr>
                <w:color w:val="000000"/>
                <w:sz w:val="16"/>
                <w:szCs w:val="16"/>
              </w:rPr>
            </w:pPr>
            <w:r w:rsidRPr="00E20D4B">
              <w:rPr>
                <w:rFonts w:ascii="Calibri" w:hAnsi="Calibri" w:cs="Calibri"/>
                <w:color w:val="000000"/>
                <w:sz w:val="16"/>
                <w:szCs w:val="16"/>
              </w:rPr>
              <w:t>23,00</w:t>
            </w:r>
          </w:p>
        </w:tc>
        <w:tc>
          <w:tcPr>
            <w:tcW w:w="1061" w:type="dxa"/>
            <w:tcBorders>
              <w:top w:val="nil"/>
              <w:left w:val="nil"/>
              <w:bottom w:val="single" w:sz="4" w:space="0" w:color="auto"/>
              <w:right w:val="nil"/>
            </w:tcBorders>
            <w:vAlign w:val="center"/>
          </w:tcPr>
          <w:p w14:paraId="38AF59AB" w14:textId="45E5062A" w:rsidR="00001EF8" w:rsidRPr="00E20D4B" w:rsidRDefault="00001EF8" w:rsidP="008E0BF7">
            <w:pPr>
              <w:jc w:val="center"/>
              <w:rPr>
                <w:color w:val="000000"/>
                <w:sz w:val="16"/>
                <w:szCs w:val="16"/>
              </w:rPr>
            </w:pPr>
            <w:r w:rsidRPr="00E20D4B">
              <w:rPr>
                <w:rFonts w:ascii="Calibri" w:hAnsi="Calibri" w:cs="Calibri"/>
                <w:color w:val="000000"/>
                <w:sz w:val="16"/>
                <w:szCs w:val="16"/>
              </w:rPr>
              <w:t>0,62</w:t>
            </w:r>
          </w:p>
        </w:tc>
        <w:tc>
          <w:tcPr>
            <w:tcW w:w="1061" w:type="dxa"/>
            <w:tcBorders>
              <w:top w:val="nil"/>
              <w:left w:val="nil"/>
              <w:bottom w:val="single" w:sz="4" w:space="0" w:color="auto"/>
              <w:right w:val="single" w:sz="4" w:space="0" w:color="auto"/>
            </w:tcBorders>
            <w:vAlign w:val="center"/>
          </w:tcPr>
          <w:p w14:paraId="3A0FD51B" w14:textId="7E2A4981" w:rsidR="00001EF8" w:rsidRPr="00E20D4B" w:rsidRDefault="00001EF8" w:rsidP="008E0BF7">
            <w:pPr>
              <w:jc w:val="center"/>
              <w:rPr>
                <w:color w:val="000000"/>
                <w:sz w:val="16"/>
                <w:szCs w:val="16"/>
              </w:rPr>
            </w:pPr>
            <w:r w:rsidRPr="00E20D4B">
              <w:rPr>
                <w:rFonts w:ascii="Calibri" w:hAnsi="Calibri" w:cs="Calibri"/>
                <w:color w:val="000000"/>
                <w:sz w:val="16"/>
                <w:szCs w:val="16"/>
              </w:rPr>
              <w:t>6,38</w:t>
            </w:r>
          </w:p>
        </w:tc>
      </w:tr>
    </w:tbl>
    <w:p w14:paraId="5EF99BDC" w14:textId="4C27E003" w:rsidR="00915A67" w:rsidRDefault="009F79A1" w:rsidP="0037718A">
      <w:pPr>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00853548" w:rsidRPr="0018626E">
        <w:rPr>
          <w:color w:val="000000"/>
          <w:sz w:val="20"/>
          <w:szCs w:val="20"/>
          <w:shd w:val="clear" w:color="auto" w:fill="FFFFFF"/>
        </w:rPr>
        <w:t xml:space="preserve">Русипотека, </w:t>
      </w:r>
      <w:r w:rsidR="00853548" w:rsidRPr="0018626E">
        <w:rPr>
          <w:color w:val="000000"/>
          <w:sz w:val="20"/>
          <w:szCs w:val="20"/>
          <w:shd w:val="clear" w:color="auto" w:fill="FFFFFF"/>
          <w:lang w:val="en-US"/>
        </w:rPr>
        <w:t>Banki</w:t>
      </w:r>
      <w:r w:rsidR="00853548" w:rsidRPr="0018626E">
        <w:rPr>
          <w:color w:val="000000"/>
          <w:sz w:val="20"/>
          <w:szCs w:val="20"/>
          <w:shd w:val="clear" w:color="auto" w:fill="FFFFFF"/>
        </w:rPr>
        <w:t>.</w:t>
      </w:r>
      <w:r w:rsidR="00853548" w:rsidRPr="0018626E">
        <w:rPr>
          <w:color w:val="000000"/>
          <w:sz w:val="20"/>
          <w:szCs w:val="20"/>
          <w:shd w:val="clear" w:color="auto" w:fill="FFFFFF"/>
          <w:lang w:val="en-US"/>
        </w:rPr>
        <w:t>ru</w:t>
      </w:r>
      <w:r w:rsidR="00853548" w:rsidRPr="0018626E">
        <w:rPr>
          <w:color w:val="000000"/>
          <w:sz w:val="20"/>
          <w:szCs w:val="20"/>
          <w:shd w:val="clear" w:color="auto" w:fill="FFFFFF"/>
        </w:rPr>
        <w:t>, Анализ банков: портал банковского аналитик</w:t>
      </w:r>
      <w:r w:rsidR="00915A67">
        <w:rPr>
          <w:color w:val="000000"/>
          <w:sz w:val="20"/>
          <w:szCs w:val="20"/>
          <w:shd w:val="clear" w:color="auto" w:fill="FFFFFF"/>
        </w:rPr>
        <w:t>а, КУАП.Финансовый анализ банко</w:t>
      </w:r>
      <w:r w:rsidR="00E20D4B">
        <w:rPr>
          <w:color w:val="000000"/>
          <w:sz w:val="20"/>
          <w:szCs w:val="20"/>
          <w:shd w:val="clear" w:color="auto" w:fill="FFFFFF"/>
        </w:rPr>
        <w:t>в</w:t>
      </w:r>
      <w:r w:rsidR="00C50F01">
        <w:rPr>
          <w:color w:val="000000"/>
          <w:sz w:val="20"/>
          <w:szCs w:val="20"/>
          <w:shd w:val="clear" w:color="auto" w:fill="FFFFFF"/>
        </w:rPr>
        <w:t>.</w:t>
      </w:r>
    </w:p>
    <w:p w14:paraId="05D10394" w14:textId="77777777" w:rsidR="00E20D4B" w:rsidRDefault="00E20D4B" w:rsidP="0037718A">
      <w:pPr>
        <w:jc w:val="both"/>
        <w:rPr>
          <w:color w:val="000000"/>
          <w:sz w:val="20"/>
          <w:szCs w:val="20"/>
          <w:shd w:val="clear" w:color="auto" w:fill="FFFFFF"/>
        </w:rPr>
        <w:sectPr w:rsidR="00E20D4B" w:rsidSect="005F5E26">
          <w:pgSz w:w="11906" w:h="16838"/>
          <w:pgMar w:top="1134" w:right="567" w:bottom="1134" w:left="1701" w:header="709" w:footer="709" w:gutter="0"/>
          <w:cols w:space="708"/>
          <w:titlePg/>
          <w:docGrid w:linePitch="360"/>
        </w:sectPr>
      </w:pPr>
    </w:p>
    <w:p w14:paraId="6CE48BB6" w14:textId="4D5DCDE3" w:rsidR="00880F08" w:rsidRPr="00B34F43" w:rsidRDefault="00853548" w:rsidP="002B06AD">
      <w:pPr>
        <w:spacing w:after="720"/>
        <w:ind w:firstLine="284"/>
        <w:jc w:val="center"/>
        <w:rPr>
          <w:b/>
          <w:sz w:val="28"/>
        </w:rPr>
      </w:pPr>
      <w:r>
        <w:rPr>
          <w:b/>
          <w:sz w:val="28"/>
        </w:rPr>
        <w:lastRenderedPageBreak/>
        <w:t>ПРИЛОЖЕНИЕ 2</w:t>
      </w:r>
    </w:p>
    <w:p w14:paraId="2BBA2E73" w14:textId="38D7DDD9" w:rsidR="002B5D37" w:rsidRPr="00102036" w:rsidRDefault="002B5D37" w:rsidP="00FF3199">
      <w:pPr>
        <w:jc w:val="both"/>
        <w:rPr>
          <w:sz w:val="20"/>
        </w:rPr>
      </w:pPr>
      <w:r w:rsidRPr="00CD763C">
        <w:rPr>
          <w:color w:val="000000"/>
          <w:sz w:val="20"/>
          <w:shd w:val="clear" w:color="auto" w:fill="FFFFFF"/>
        </w:rPr>
        <w:t xml:space="preserve">Таблица </w:t>
      </w:r>
      <w:r w:rsidR="00B732C3">
        <w:rPr>
          <w:color w:val="000000"/>
          <w:sz w:val="20"/>
          <w:shd w:val="clear" w:color="auto" w:fill="FFFFFF"/>
          <w:lang w:val="en-US"/>
        </w:rPr>
        <w:t>A</w:t>
      </w:r>
      <w:r w:rsidR="00722466">
        <w:rPr>
          <w:color w:val="000000"/>
          <w:sz w:val="20"/>
          <w:shd w:val="clear" w:color="auto" w:fill="FFFFFF"/>
        </w:rPr>
        <w:t>.2</w:t>
      </w:r>
      <w:r w:rsidR="00B732C3" w:rsidRPr="00B732C3">
        <w:rPr>
          <w:color w:val="000000"/>
          <w:sz w:val="20"/>
          <w:shd w:val="clear" w:color="auto" w:fill="FFFFFF"/>
        </w:rPr>
        <w:t>.</w:t>
      </w:r>
      <w:r w:rsidRPr="00CD763C">
        <w:rPr>
          <w:color w:val="000000"/>
          <w:sz w:val="20"/>
          <w:shd w:val="clear" w:color="auto" w:fill="FFFFFF"/>
        </w:rPr>
        <w:t>1</w:t>
      </w:r>
      <w:r w:rsidRPr="00CD763C">
        <w:rPr>
          <w:sz w:val="20"/>
        </w:rPr>
        <w:t xml:space="preserve"> </w:t>
      </w:r>
      <w:r w:rsidRPr="00797530">
        <w:rPr>
          <w:sz w:val="20"/>
          <w:szCs w:val="20"/>
          <w:lang w:val="en-US"/>
        </w:rPr>
        <w:t>VIF</w:t>
      </w:r>
      <w:r w:rsidRPr="00797530">
        <w:rPr>
          <w:sz w:val="20"/>
          <w:szCs w:val="20"/>
        </w:rPr>
        <w:t>-фактор</w:t>
      </w:r>
      <w:r w:rsidR="003F7BB3">
        <w:rPr>
          <w:sz w:val="20"/>
          <w:szCs w:val="20"/>
        </w:rPr>
        <w:t>ы</w:t>
      </w:r>
      <w:r w:rsidRPr="00797530">
        <w:rPr>
          <w:sz w:val="20"/>
          <w:szCs w:val="20"/>
        </w:rPr>
        <w:t xml:space="preserve"> для модели секьюритизации </w:t>
      </w:r>
      <w:r w:rsidR="00EF1866" w:rsidRPr="00797530">
        <w:rPr>
          <w:sz w:val="20"/>
          <w:szCs w:val="20"/>
        </w:rPr>
        <w:t>на основе действительной продажи активов</w:t>
      </w:r>
      <w:r w:rsidR="00583B7F">
        <w:rPr>
          <w:sz w:val="20"/>
          <w:szCs w:val="20"/>
        </w:rPr>
        <w:t xml:space="preserve"> с рассмотрением всех сделок</w:t>
      </w:r>
    </w:p>
    <w:tbl>
      <w:tblPr>
        <w:tblStyle w:val="afb"/>
        <w:tblW w:w="9831" w:type="dxa"/>
        <w:jc w:val="center"/>
        <w:tblInd w:w="187" w:type="dxa"/>
        <w:tblLayout w:type="fixed"/>
        <w:tblLook w:val="04A0" w:firstRow="1" w:lastRow="0" w:firstColumn="1" w:lastColumn="0" w:noHBand="0" w:noVBand="1"/>
      </w:tblPr>
      <w:tblGrid>
        <w:gridCol w:w="5317"/>
        <w:gridCol w:w="4514"/>
      </w:tblGrid>
      <w:tr w:rsidR="00236512" w:rsidRPr="00CC588A" w14:paraId="5E6B0913" w14:textId="77777777" w:rsidTr="008E0BF7">
        <w:trPr>
          <w:trHeight w:val="271"/>
          <w:jc w:val="center"/>
        </w:trPr>
        <w:tc>
          <w:tcPr>
            <w:tcW w:w="5317" w:type="dxa"/>
            <w:tcBorders>
              <w:top w:val="single" w:sz="4" w:space="0" w:color="auto"/>
              <w:left w:val="single" w:sz="4" w:space="0" w:color="auto"/>
              <w:bottom w:val="single" w:sz="4" w:space="0" w:color="auto"/>
              <w:right w:val="nil"/>
            </w:tcBorders>
          </w:tcPr>
          <w:p w14:paraId="45222035" w14:textId="1B3E3E37" w:rsidR="00236512" w:rsidRPr="00CC588A" w:rsidRDefault="00D92D00" w:rsidP="009B5809">
            <w:pPr>
              <w:jc w:val="center"/>
              <w:rPr>
                <w:sz w:val="20"/>
                <w:szCs w:val="20"/>
              </w:rPr>
            </w:pPr>
            <w:r w:rsidRPr="00CC588A">
              <w:rPr>
                <w:sz w:val="20"/>
                <w:szCs w:val="20"/>
              </w:rPr>
              <w:t>Независимы переменные</w:t>
            </w:r>
          </w:p>
        </w:tc>
        <w:tc>
          <w:tcPr>
            <w:tcW w:w="4514" w:type="dxa"/>
            <w:tcBorders>
              <w:top w:val="single" w:sz="4" w:space="0" w:color="auto"/>
              <w:left w:val="nil"/>
              <w:bottom w:val="single" w:sz="4" w:space="0" w:color="auto"/>
              <w:right w:val="single" w:sz="4" w:space="0" w:color="auto"/>
            </w:tcBorders>
          </w:tcPr>
          <w:p w14:paraId="493A58BC" w14:textId="431F1385" w:rsidR="00236512" w:rsidRPr="00CC588A" w:rsidRDefault="00236512" w:rsidP="009B5809">
            <w:pPr>
              <w:jc w:val="center"/>
              <w:rPr>
                <w:sz w:val="20"/>
                <w:szCs w:val="20"/>
                <w:lang w:val="en-US"/>
              </w:rPr>
            </w:pPr>
            <w:r w:rsidRPr="00CC588A">
              <w:rPr>
                <w:sz w:val="20"/>
                <w:szCs w:val="20"/>
                <w:lang w:val="en-US"/>
              </w:rPr>
              <w:t>VIF</w:t>
            </w:r>
          </w:p>
        </w:tc>
      </w:tr>
      <w:tr w:rsidR="00FB4240" w:rsidRPr="00CC588A" w14:paraId="412E47E3" w14:textId="77777777" w:rsidTr="008E0BF7">
        <w:trPr>
          <w:trHeight w:val="271"/>
          <w:jc w:val="center"/>
        </w:trPr>
        <w:tc>
          <w:tcPr>
            <w:tcW w:w="5317" w:type="dxa"/>
            <w:tcBorders>
              <w:top w:val="nil"/>
              <w:left w:val="single" w:sz="4" w:space="0" w:color="auto"/>
              <w:bottom w:val="nil"/>
              <w:right w:val="nil"/>
            </w:tcBorders>
          </w:tcPr>
          <w:p w14:paraId="4B480381" w14:textId="3AB271A9" w:rsidR="00FB4240" w:rsidRPr="00CC588A" w:rsidRDefault="002B06AD" w:rsidP="009B5809">
            <w:pPr>
              <w:jc w:val="center"/>
              <w:rPr>
                <w:sz w:val="20"/>
                <w:szCs w:val="20"/>
              </w:rPr>
            </w:pPr>
            <m:oMathPara>
              <m:oMath>
                <m:sSub>
                  <m:sSubPr>
                    <m:ctrlPr>
                      <w:rPr>
                        <w:rFonts w:ascii="Cambria Math" w:hAnsi="Cambria Math"/>
                        <w:sz w:val="20"/>
                        <w:szCs w:val="20"/>
                        <w:lang w:val="en-US"/>
                      </w:rPr>
                    </m:ctrlPr>
                  </m:sSubPr>
                  <m:e>
                    <m:r>
                      <w:rPr>
                        <w:rFonts w:ascii="Cambria Math" w:hAnsi="Cambria Math"/>
                        <w:sz w:val="20"/>
                        <w:szCs w:val="20"/>
                        <w:lang w:val="en-US"/>
                      </w:rPr>
                      <m:t>просроченные кредиты</m:t>
                    </m:r>
                  </m:e>
                  <m:sub>
                    <m:r>
                      <m:rPr>
                        <m:sty m:val="p"/>
                      </m:rPr>
                      <w:rPr>
                        <w:rFonts w:ascii="Cambria Math" w:hAnsi="Cambria Math"/>
                        <w:color w:val="000000"/>
                        <w:sz w:val="20"/>
                        <w:szCs w:val="20"/>
                      </w:rPr>
                      <m:t>t-1</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4514" w:type="dxa"/>
            <w:tcBorders>
              <w:top w:val="nil"/>
              <w:left w:val="nil"/>
              <w:bottom w:val="nil"/>
              <w:right w:val="single" w:sz="4" w:space="0" w:color="auto"/>
            </w:tcBorders>
          </w:tcPr>
          <w:p w14:paraId="24BB5165" w14:textId="47F434AC" w:rsidR="00FB4240" w:rsidRPr="00CC588A" w:rsidRDefault="00FB4240" w:rsidP="009B5809">
            <w:pPr>
              <w:jc w:val="center"/>
              <w:rPr>
                <w:sz w:val="20"/>
                <w:szCs w:val="20"/>
              </w:rPr>
            </w:pPr>
            <w:r w:rsidRPr="00CC588A">
              <w:rPr>
                <w:sz w:val="20"/>
                <w:szCs w:val="20"/>
              </w:rPr>
              <w:t>1,032</w:t>
            </w:r>
          </w:p>
        </w:tc>
      </w:tr>
      <w:tr w:rsidR="00FB4240" w:rsidRPr="00CC588A" w14:paraId="70C6E036" w14:textId="77777777" w:rsidTr="008E0BF7">
        <w:trPr>
          <w:trHeight w:val="271"/>
          <w:jc w:val="center"/>
        </w:trPr>
        <w:tc>
          <w:tcPr>
            <w:tcW w:w="5317" w:type="dxa"/>
            <w:tcBorders>
              <w:top w:val="nil"/>
              <w:left w:val="single" w:sz="4" w:space="0" w:color="auto"/>
              <w:bottom w:val="nil"/>
              <w:right w:val="nil"/>
            </w:tcBorders>
          </w:tcPr>
          <w:p w14:paraId="2788B226" w14:textId="47D2EF23" w:rsidR="00FB4240" w:rsidRPr="00CC588A" w:rsidRDefault="00326D8E" w:rsidP="009B5809">
            <w:pPr>
              <w:jc w:val="center"/>
              <w:rPr>
                <w:sz w:val="20"/>
                <w:szCs w:val="20"/>
                <w:lang w:val="en-US"/>
              </w:rPr>
            </w:pPr>
            <m:oMathPara>
              <m:oMath>
                <m:r>
                  <m:rPr>
                    <m:sty m:val="p"/>
                  </m:rPr>
                  <w:rPr>
                    <w:rFonts w:ascii="Cambria Math" w:hAnsi="Cambria Math"/>
                    <w:color w:val="000000"/>
                    <w:sz w:val="20"/>
                    <w:szCs w:val="20"/>
                  </w:rPr>
                  <m:t xml:space="preserve">ln </m:t>
                </m:r>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4514" w:type="dxa"/>
            <w:tcBorders>
              <w:top w:val="nil"/>
              <w:left w:val="nil"/>
              <w:bottom w:val="nil"/>
              <w:right w:val="single" w:sz="4" w:space="0" w:color="auto"/>
            </w:tcBorders>
          </w:tcPr>
          <w:p w14:paraId="422717BF" w14:textId="33A60CCC" w:rsidR="00FB4240" w:rsidRPr="00CC588A" w:rsidRDefault="00FB4240" w:rsidP="009B5809">
            <w:pPr>
              <w:jc w:val="center"/>
              <w:rPr>
                <w:sz w:val="20"/>
                <w:szCs w:val="20"/>
                <w:lang w:val="en-US"/>
              </w:rPr>
            </w:pPr>
            <w:r w:rsidRPr="00CC588A">
              <w:rPr>
                <w:sz w:val="20"/>
                <w:szCs w:val="20"/>
                <w:lang w:val="en-US"/>
              </w:rPr>
              <w:t>1,412</w:t>
            </w:r>
          </w:p>
        </w:tc>
      </w:tr>
      <w:tr w:rsidR="00FB4240" w:rsidRPr="00CC588A" w14:paraId="136290EC" w14:textId="77777777" w:rsidTr="008E0BF7">
        <w:trPr>
          <w:trHeight w:val="271"/>
          <w:jc w:val="center"/>
        </w:trPr>
        <w:tc>
          <w:tcPr>
            <w:tcW w:w="5317" w:type="dxa"/>
            <w:tcBorders>
              <w:top w:val="nil"/>
              <w:left w:val="single" w:sz="4" w:space="0" w:color="auto"/>
              <w:bottom w:val="nil"/>
              <w:right w:val="nil"/>
            </w:tcBorders>
          </w:tcPr>
          <w:p w14:paraId="1894720E" w14:textId="09C3E7DB" w:rsidR="00FB4240" w:rsidRPr="00CC588A" w:rsidRDefault="00326D8E" w:rsidP="009B5809">
            <w:pPr>
              <w:jc w:val="center"/>
              <w:rPr>
                <w:sz w:val="20"/>
                <w:szCs w:val="20"/>
                <w:lang w:val="en-US"/>
              </w:rPr>
            </w:pPr>
            <m:oMathPara>
              <m:oMath>
                <m:r>
                  <m:rPr>
                    <m:sty m:val="p"/>
                  </m:rPr>
                  <w:rPr>
                    <w:rFonts w:ascii="Cambria Math" w:hAnsi="Cambria Math"/>
                    <w:color w:val="000000"/>
                    <w:sz w:val="20"/>
                    <w:szCs w:val="20"/>
                  </w:rPr>
                  <m:t>ln (</m:t>
                </m:r>
                <m:sSub>
                  <m:sSubPr>
                    <m:ctrlPr>
                      <w:rPr>
                        <w:rFonts w:ascii="Cambria Math" w:hAnsi="Cambria Math"/>
                        <w:color w:val="000000"/>
                        <w:sz w:val="20"/>
                        <w:szCs w:val="20"/>
                      </w:rPr>
                    </m:ctrlPr>
                  </m:sSubPr>
                  <m:e>
                    <m:r>
                      <m:rPr>
                        <m:sty m:val="p"/>
                      </m:rPr>
                      <w:rPr>
                        <w:rFonts w:ascii="Cambria Math" w:hAnsi="Cambria Math"/>
                        <w:color w:val="000000"/>
                        <w:sz w:val="20"/>
                        <w:szCs w:val="20"/>
                      </w:rPr>
                      <m:t>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процентный доход</m:t>
                    </m:r>
                  </m:e>
                  <m:sub>
                    <m:r>
                      <m:rPr>
                        <m:sty m:val="p"/>
                      </m:rPr>
                      <w:rPr>
                        <w:rFonts w:ascii="Cambria Math" w:hAnsi="Cambria Math"/>
                        <w:color w:val="000000"/>
                        <w:sz w:val="20"/>
                        <w:szCs w:val="20"/>
                      </w:rPr>
                      <m:t>t-1</m:t>
                    </m:r>
                  </m:sub>
                </m:sSub>
                <m:r>
                  <m:rPr>
                    <m:sty m:val="p"/>
                  </m:rPr>
                  <w:rPr>
                    <w:rFonts w:ascii="Cambria Math" w:eastAsiaTheme="minorEastAsia" w:hAnsi="Cambria Math"/>
                    <w:color w:val="000000"/>
                    <w:sz w:val="20"/>
                    <w:szCs w:val="20"/>
                  </w:rPr>
                  <m:t>)</m:t>
                </m:r>
              </m:oMath>
            </m:oMathPara>
          </w:p>
        </w:tc>
        <w:tc>
          <w:tcPr>
            <w:tcW w:w="4514" w:type="dxa"/>
            <w:tcBorders>
              <w:top w:val="nil"/>
              <w:left w:val="nil"/>
              <w:bottom w:val="nil"/>
              <w:right w:val="single" w:sz="4" w:space="0" w:color="auto"/>
            </w:tcBorders>
          </w:tcPr>
          <w:p w14:paraId="11E82F12" w14:textId="0B1BAF5F" w:rsidR="00FB4240" w:rsidRPr="00CC588A" w:rsidRDefault="00FB4240" w:rsidP="009B5809">
            <w:pPr>
              <w:jc w:val="center"/>
              <w:rPr>
                <w:sz w:val="20"/>
                <w:szCs w:val="20"/>
                <w:lang w:val="en-US"/>
              </w:rPr>
            </w:pPr>
            <w:r w:rsidRPr="00CC588A">
              <w:rPr>
                <w:sz w:val="20"/>
                <w:szCs w:val="20"/>
                <w:lang w:val="en-US"/>
              </w:rPr>
              <w:t>1,339</w:t>
            </w:r>
          </w:p>
        </w:tc>
      </w:tr>
      <w:tr w:rsidR="00FB4240" w:rsidRPr="00CC588A" w14:paraId="3008A95D" w14:textId="77777777" w:rsidTr="008E0BF7">
        <w:trPr>
          <w:trHeight w:val="271"/>
          <w:jc w:val="center"/>
        </w:trPr>
        <w:tc>
          <w:tcPr>
            <w:tcW w:w="5317" w:type="dxa"/>
            <w:tcBorders>
              <w:top w:val="nil"/>
              <w:left w:val="single" w:sz="4" w:space="0" w:color="auto"/>
              <w:bottom w:val="nil"/>
              <w:right w:val="nil"/>
            </w:tcBorders>
          </w:tcPr>
          <w:p w14:paraId="475E56DF" w14:textId="0CA5ABC4" w:rsidR="00FB4240" w:rsidRPr="00CC588A" w:rsidRDefault="002B06AD" w:rsidP="009B5809">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 xml:space="preserve">Н4 </m:t>
                    </m:r>
                  </m:e>
                  <m:sub>
                    <m:r>
                      <m:rPr>
                        <m:sty m:val="p"/>
                      </m:rPr>
                      <w:rPr>
                        <w:rFonts w:ascii="Cambria Math" w:hAnsi="Cambria Math"/>
                        <w:color w:val="000000"/>
                        <w:sz w:val="20"/>
                        <w:szCs w:val="20"/>
                      </w:rPr>
                      <m:t>t-1</m:t>
                    </m:r>
                  </m:sub>
                </m:sSub>
              </m:oMath>
            </m:oMathPara>
          </w:p>
        </w:tc>
        <w:tc>
          <w:tcPr>
            <w:tcW w:w="4514" w:type="dxa"/>
            <w:tcBorders>
              <w:top w:val="nil"/>
              <w:left w:val="nil"/>
              <w:bottom w:val="nil"/>
              <w:right w:val="single" w:sz="4" w:space="0" w:color="auto"/>
            </w:tcBorders>
          </w:tcPr>
          <w:p w14:paraId="09377824" w14:textId="6BAAAA43" w:rsidR="00FB4240" w:rsidRPr="00CC588A" w:rsidRDefault="00FB4240" w:rsidP="009B5809">
            <w:pPr>
              <w:jc w:val="center"/>
              <w:rPr>
                <w:sz w:val="20"/>
                <w:szCs w:val="20"/>
                <w:lang w:val="en-US"/>
              </w:rPr>
            </w:pPr>
            <w:r w:rsidRPr="00CC588A">
              <w:rPr>
                <w:sz w:val="20"/>
                <w:szCs w:val="20"/>
                <w:lang w:val="en-US"/>
              </w:rPr>
              <w:t>1,203</w:t>
            </w:r>
          </w:p>
        </w:tc>
      </w:tr>
      <w:tr w:rsidR="00FB4240" w:rsidRPr="00CC588A" w14:paraId="0BCB2A62" w14:textId="77777777" w:rsidTr="008E0BF7">
        <w:trPr>
          <w:trHeight w:val="271"/>
          <w:jc w:val="center"/>
        </w:trPr>
        <w:tc>
          <w:tcPr>
            <w:tcW w:w="5317" w:type="dxa"/>
            <w:tcBorders>
              <w:top w:val="nil"/>
              <w:left w:val="single" w:sz="4" w:space="0" w:color="auto"/>
              <w:bottom w:val="nil"/>
              <w:right w:val="nil"/>
            </w:tcBorders>
          </w:tcPr>
          <w:p w14:paraId="7924A0A3" w14:textId="3E621958" w:rsidR="00FB4240" w:rsidRPr="00CC588A" w:rsidRDefault="002B06AD" w:rsidP="009B5809">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Н1</m:t>
                    </m:r>
                  </m:e>
                  <m:sub>
                    <m:r>
                      <m:rPr>
                        <m:sty m:val="p"/>
                      </m:rPr>
                      <w:rPr>
                        <w:rFonts w:ascii="Cambria Math" w:hAnsi="Cambria Math"/>
                        <w:color w:val="000000"/>
                        <w:sz w:val="20"/>
                        <w:szCs w:val="20"/>
                      </w:rPr>
                      <m:t>t-1</m:t>
                    </m:r>
                  </m:sub>
                </m:sSub>
              </m:oMath>
            </m:oMathPara>
          </w:p>
        </w:tc>
        <w:tc>
          <w:tcPr>
            <w:tcW w:w="4514" w:type="dxa"/>
            <w:tcBorders>
              <w:top w:val="nil"/>
              <w:left w:val="nil"/>
              <w:bottom w:val="nil"/>
              <w:right w:val="single" w:sz="4" w:space="0" w:color="auto"/>
            </w:tcBorders>
          </w:tcPr>
          <w:p w14:paraId="0D33803C" w14:textId="611DED09" w:rsidR="00FB4240" w:rsidRPr="00CC588A" w:rsidRDefault="00FB4240" w:rsidP="009B5809">
            <w:pPr>
              <w:jc w:val="center"/>
              <w:rPr>
                <w:sz w:val="20"/>
                <w:szCs w:val="20"/>
                <w:lang w:val="en-US"/>
              </w:rPr>
            </w:pPr>
            <w:r w:rsidRPr="00CC588A">
              <w:rPr>
                <w:sz w:val="20"/>
                <w:szCs w:val="20"/>
                <w:lang w:val="en-US"/>
              </w:rPr>
              <w:t>1,423</w:t>
            </w:r>
          </w:p>
        </w:tc>
      </w:tr>
      <w:tr w:rsidR="00FB4240" w:rsidRPr="00CC588A" w14:paraId="6D693BB6" w14:textId="77777777" w:rsidTr="008E0BF7">
        <w:trPr>
          <w:trHeight w:val="271"/>
          <w:jc w:val="center"/>
        </w:trPr>
        <w:tc>
          <w:tcPr>
            <w:tcW w:w="5317" w:type="dxa"/>
            <w:tcBorders>
              <w:top w:val="nil"/>
              <w:left w:val="single" w:sz="4" w:space="0" w:color="auto"/>
              <w:bottom w:val="nil"/>
              <w:right w:val="nil"/>
            </w:tcBorders>
          </w:tcPr>
          <w:p w14:paraId="123CFABD" w14:textId="49958FE1" w:rsidR="00FB4240" w:rsidRPr="00CC588A" w:rsidRDefault="002B06AD" w:rsidP="009B5809">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4514" w:type="dxa"/>
            <w:tcBorders>
              <w:top w:val="nil"/>
              <w:left w:val="nil"/>
              <w:bottom w:val="nil"/>
              <w:right w:val="single" w:sz="4" w:space="0" w:color="auto"/>
            </w:tcBorders>
          </w:tcPr>
          <w:p w14:paraId="486BDF7B" w14:textId="1A264E9D" w:rsidR="00FB4240" w:rsidRPr="00CC588A" w:rsidRDefault="00FB4240" w:rsidP="009B5809">
            <w:pPr>
              <w:jc w:val="center"/>
              <w:rPr>
                <w:sz w:val="20"/>
                <w:szCs w:val="20"/>
                <w:lang w:val="en-US"/>
              </w:rPr>
            </w:pPr>
            <w:r w:rsidRPr="00CC588A">
              <w:rPr>
                <w:sz w:val="20"/>
                <w:szCs w:val="20"/>
                <w:lang w:val="en-US"/>
              </w:rPr>
              <w:t>1,199</w:t>
            </w:r>
          </w:p>
        </w:tc>
      </w:tr>
      <w:tr w:rsidR="00FB4240" w:rsidRPr="00CC588A" w14:paraId="245B3C0D" w14:textId="77777777" w:rsidTr="008E0BF7">
        <w:trPr>
          <w:trHeight w:val="271"/>
          <w:jc w:val="center"/>
        </w:trPr>
        <w:tc>
          <w:tcPr>
            <w:tcW w:w="5317" w:type="dxa"/>
            <w:tcBorders>
              <w:top w:val="nil"/>
              <w:left w:val="single" w:sz="4" w:space="0" w:color="auto"/>
              <w:bottom w:val="nil"/>
              <w:right w:val="nil"/>
            </w:tcBorders>
          </w:tcPr>
          <w:p w14:paraId="109CA9E0" w14:textId="26CC8BAB" w:rsidR="00FB4240" w:rsidRPr="00CC588A" w:rsidRDefault="002B06AD" w:rsidP="009B5809">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ln⁡(ликвидные активы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4514" w:type="dxa"/>
            <w:tcBorders>
              <w:top w:val="nil"/>
              <w:left w:val="nil"/>
              <w:bottom w:val="nil"/>
              <w:right w:val="single" w:sz="4" w:space="0" w:color="auto"/>
            </w:tcBorders>
          </w:tcPr>
          <w:p w14:paraId="652DAD38" w14:textId="4A4B4073" w:rsidR="00FB4240" w:rsidRPr="00CC588A" w:rsidRDefault="00FB4240" w:rsidP="009B5809">
            <w:pPr>
              <w:jc w:val="center"/>
              <w:rPr>
                <w:sz w:val="20"/>
                <w:szCs w:val="20"/>
                <w:lang w:val="en-US"/>
              </w:rPr>
            </w:pPr>
            <w:r w:rsidRPr="00CC588A">
              <w:rPr>
                <w:sz w:val="20"/>
                <w:szCs w:val="20"/>
                <w:lang w:val="en-US"/>
              </w:rPr>
              <w:t>1,232</w:t>
            </w:r>
          </w:p>
        </w:tc>
      </w:tr>
      <w:tr w:rsidR="00FB4240" w:rsidRPr="00CC588A" w14:paraId="3F7BEF6B" w14:textId="77777777" w:rsidTr="008E0BF7">
        <w:trPr>
          <w:trHeight w:val="271"/>
          <w:jc w:val="center"/>
        </w:trPr>
        <w:tc>
          <w:tcPr>
            <w:tcW w:w="5317" w:type="dxa"/>
            <w:tcBorders>
              <w:top w:val="nil"/>
              <w:left w:val="single" w:sz="4" w:space="0" w:color="auto"/>
              <w:bottom w:val="nil"/>
              <w:right w:val="nil"/>
            </w:tcBorders>
          </w:tcPr>
          <w:p w14:paraId="04E90F51" w14:textId="15304BAB" w:rsidR="00FB4240" w:rsidRPr="00CC588A" w:rsidRDefault="002B06AD" w:rsidP="009B5809">
            <w:pPr>
              <w:jc w:val="center"/>
              <w:rPr>
                <w:sz w:val="20"/>
                <w:szCs w:val="20"/>
                <w:lang w:val="en-US"/>
              </w:rPr>
            </w:pPr>
            <m:oMathPara>
              <m:oMath>
                <m:sSub>
                  <m:sSubPr>
                    <m:ctrlPr>
                      <w:rPr>
                        <w:rFonts w:ascii="Cambria Math" w:hAnsi="Cambria Math"/>
                        <w:color w:val="000000"/>
                        <w:sz w:val="20"/>
                        <w:szCs w:val="20"/>
                      </w:rPr>
                    </m:ctrlPr>
                  </m:sSubPr>
                  <m:e>
                    <m:sSub>
                      <m:sSubPr>
                        <m:ctrlPr>
                          <w:rPr>
                            <w:rFonts w:ascii="Cambria Math" w:hAnsi="Cambria Math"/>
                            <w:color w:val="000000"/>
                            <w:sz w:val="20"/>
                            <w:szCs w:val="20"/>
                          </w:rPr>
                        </m:ctrlPr>
                      </m:sSubPr>
                      <m:e>
                        <m:r>
                          <m:rPr>
                            <m:sty m:val="p"/>
                          </m:rPr>
                          <w:rPr>
                            <w:rFonts w:ascii="Cambria Math" w:hAnsi="Cambria Math"/>
                            <w:color w:val="000000"/>
                            <w:sz w:val="20"/>
                            <w:szCs w:val="20"/>
                          </w:rPr>
                          <m:t>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 капитал</m:t>
                    </m:r>
                  </m:e>
                  <m:sub>
                    <m:r>
                      <m:rPr>
                        <m:sty m:val="p"/>
                      </m:rPr>
                      <w:rPr>
                        <w:rFonts w:ascii="Cambria Math" w:hAnsi="Cambria Math"/>
                        <w:color w:val="000000"/>
                        <w:sz w:val="20"/>
                        <w:szCs w:val="20"/>
                      </w:rPr>
                      <m:t>t-1</m:t>
                    </m:r>
                  </m:sub>
                </m:sSub>
              </m:oMath>
            </m:oMathPara>
          </w:p>
        </w:tc>
        <w:tc>
          <w:tcPr>
            <w:tcW w:w="4514" w:type="dxa"/>
            <w:tcBorders>
              <w:top w:val="nil"/>
              <w:left w:val="nil"/>
              <w:bottom w:val="nil"/>
              <w:right w:val="single" w:sz="4" w:space="0" w:color="auto"/>
            </w:tcBorders>
          </w:tcPr>
          <w:p w14:paraId="7BFD4CE5" w14:textId="5DCDCB64" w:rsidR="00FB4240" w:rsidRPr="00CC588A" w:rsidRDefault="00FB4240" w:rsidP="009B5809">
            <w:pPr>
              <w:jc w:val="center"/>
              <w:rPr>
                <w:sz w:val="20"/>
                <w:szCs w:val="20"/>
                <w:lang w:val="en-US"/>
              </w:rPr>
            </w:pPr>
            <w:r w:rsidRPr="00CC588A">
              <w:rPr>
                <w:sz w:val="20"/>
                <w:szCs w:val="20"/>
                <w:lang w:val="en-US"/>
              </w:rPr>
              <w:t>1,299</w:t>
            </w:r>
          </w:p>
        </w:tc>
      </w:tr>
      <w:tr w:rsidR="00FB4240" w:rsidRPr="00CC588A" w14:paraId="39C4A584" w14:textId="77777777" w:rsidTr="008E0BF7">
        <w:trPr>
          <w:trHeight w:val="271"/>
          <w:jc w:val="center"/>
        </w:trPr>
        <w:tc>
          <w:tcPr>
            <w:tcW w:w="5317" w:type="dxa"/>
            <w:tcBorders>
              <w:top w:val="nil"/>
              <w:left w:val="single" w:sz="4" w:space="0" w:color="auto"/>
              <w:bottom w:val="single" w:sz="4" w:space="0" w:color="auto"/>
              <w:right w:val="nil"/>
            </w:tcBorders>
          </w:tcPr>
          <w:p w14:paraId="46DAC7D4" w14:textId="274F2729" w:rsidR="00FB4240" w:rsidRPr="00CC588A" w:rsidRDefault="00326D8E" w:rsidP="009B5809">
            <w:pPr>
              <w:jc w:val="center"/>
              <w:rPr>
                <w:sz w:val="20"/>
                <w:szCs w:val="20"/>
                <w:lang w:val="en-US"/>
              </w:rPr>
            </w:pPr>
            <m:oMathPara>
              <m:oMath>
                <m:r>
                  <m:rPr>
                    <m:sty m:val="p"/>
                  </m:rPr>
                  <w:rPr>
                    <w:rFonts w:ascii="Cambria Math" w:hAnsi="Cambria Math"/>
                    <w:color w:val="000000"/>
                    <w:sz w:val="20"/>
                    <w:szCs w:val="20"/>
                  </w:rPr>
                  <m:t>2013 год</m:t>
                </m:r>
              </m:oMath>
            </m:oMathPara>
          </w:p>
        </w:tc>
        <w:tc>
          <w:tcPr>
            <w:tcW w:w="4514" w:type="dxa"/>
            <w:tcBorders>
              <w:top w:val="nil"/>
              <w:left w:val="nil"/>
              <w:bottom w:val="single" w:sz="4" w:space="0" w:color="auto"/>
              <w:right w:val="single" w:sz="4" w:space="0" w:color="auto"/>
            </w:tcBorders>
          </w:tcPr>
          <w:p w14:paraId="5230EB6D" w14:textId="2DB8BAEF" w:rsidR="00FB4240" w:rsidRPr="00CC588A" w:rsidRDefault="00FB4240" w:rsidP="009B5809">
            <w:pPr>
              <w:jc w:val="center"/>
              <w:rPr>
                <w:sz w:val="20"/>
                <w:szCs w:val="20"/>
                <w:lang w:val="en-US"/>
              </w:rPr>
            </w:pPr>
            <w:r w:rsidRPr="00CC588A">
              <w:rPr>
                <w:sz w:val="20"/>
                <w:szCs w:val="20"/>
                <w:lang w:val="en-US"/>
              </w:rPr>
              <w:t>1,198</w:t>
            </w:r>
          </w:p>
        </w:tc>
      </w:tr>
    </w:tbl>
    <w:p w14:paraId="1EFB1272" w14:textId="1718772A" w:rsidR="00CD763C" w:rsidRDefault="009F79A1" w:rsidP="00CD763C">
      <w:pPr>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00CD763C" w:rsidRPr="0018626E">
        <w:rPr>
          <w:color w:val="000000"/>
          <w:sz w:val="20"/>
          <w:szCs w:val="20"/>
          <w:shd w:val="clear" w:color="auto" w:fill="FFFFFF"/>
        </w:rPr>
        <w:t xml:space="preserve">Русипотека, </w:t>
      </w:r>
      <w:r w:rsidR="00CD763C" w:rsidRPr="0018626E">
        <w:rPr>
          <w:color w:val="000000"/>
          <w:sz w:val="20"/>
          <w:szCs w:val="20"/>
          <w:shd w:val="clear" w:color="auto" w:fill="FFFFFF"/>
          <w:lang w:val="en-US"/>
        </w:rPr>
        <w:t>Banki</w:t>
      </w:r>
      <w:r w:rsidR="00CD763C" w:rsidRPr="0018626E">
        <w:rPr>
          <w:color w:val="000000"/>
          <w:sz w:val="20"/>
          <w:szCs w:val="20"/>
          <w:shd w:val="clear" w:color="auto" w:fill="FFFFFF"/>
        </w:rPr>
        <w:t>.</w:t>
      </w:r>
      <w:r w:rsidR="00CD763C" w:rsidRPr="0018626E">
        <w:rPr>
          <w:color w:val="000000"/>
          <w:sz w:val="20"/>
          <w:szCs w:val="20"/>
          <w:shd w:val="clear" w:color="auto" w:fill="FFFFFF"/>
          <w:lang w:val="en-US"/>
        </w:rPr>
        <w:t>ru</w:t>
      </w:r>
      <w:r w:rsidR="00CD763C" w:rsidRPr="0018626E">
        <w:rPr>
          <w:color w:val="000000"/>
          <w:sz w:val="20"/>
          <w:szCs w:val="20"/>
          <w:shd w:val="clear" w:color="auto" w:fill="FFFFFF"/>
        </w:rPr>
        <w:t>, Анализ банков: портал банковского аналитика, КУАП</w:t>
      </w:r>
      <w:proofErr w:type="gramStart"/>
      <w:r w:rsidR="00CD763C" w:rsidRPr="0018626E">
        <w:rPr>
          <w:color w:val="000000"/>
          <w:sz w:val="20"/>
          <w:szCs w:val="20"/>
          <w:shd w:val="clear" w:color="auto" w:fill="FFFFFF"/>
        </w:rPr>
        <w:t>.Ф</w:t>
      </w:r>
      <w:proofErr w:type="gramEnd"/>
      <w:r w:rsidR="00CD763C" w:rsidRPr="0018626E">
        <w:rPr>
          <w:color w:val="000000"/>
          <w:sz w:val="20"/>
          <w:szCs w:val="20"/>
          <w:shd w:val="clear" w:color="auto" w:fill="FFFFFF"/>
        </w:rPr>
        <w:t>инансовый анализ банков</w:t>
      </w:r>
      <w:r w:rsidR="00C428B7">
        <w:rPr>
          <w:color w:val="000000"/>
          <w:sz w:val="20"/>
          <w:szCs w:val="20"/>
          <w:shd w:val="clear" w:color="auto" w:fill="FFFFFF"/>
        </w:rPr>
        <w:t>.</w:t>
      </w:r>
    </w:p>
    <w:p w14:paraId="3A9320AC" w14:textId="6DFA3C5B" w:rsidR="009B5809" w:rsidRPr="006E6A91" w:rsidRDefault="009B5809" w:rsidP="00236512"/>
    <w:p w14:paraId="55D0C9DE" w14:textId="4C66AA38" w:rsidR="009B5809" w:rsidRPr="00CD763C" w:rsidRDefault="002B5D37" w:rsidP="00FF3199">
      <w:pPr>
        <w:jc w:val="both"/>
        <w:rPr>
          <w:sz w:val="20"/>
        </w:rPr>
      </w:pPr>
      <w:r w:rsidRPr="00CD763C">
        <w:rPr>
          <w:color w:val="000000"/>
          <w:sz w:val="20"/>
          <w:shd w:val="clear" w:color="auto" w:fill="FFFFFF"/>
        </w:rPr>
        <w:t xml:space="preserve">Таблица </w:t>
      </w:r>
      <w:r w:rsidR="00B732C3">
        <w:rPr>
          <w:color w:val="000000"/>
          <w:sz w:val="20"/>
          <w:shd w:val="clear" w:color="auto" w:fill="FFFFFF"/>
          <w:lang w:val="en-US"/>
        </w:rPr>
        <w:t>A</w:t>
      </w:r>
      <w:r w:rsidR="00722466">
        <w:rPr>
          <w:color w:val="000000"/>
          <w:sz w:val="20"/>
          <w:shd w:val="clear" w:color="auto" w:fill="FFFFFF"/>
        </w:rPr>
        <w:t>.2</w:t>
      </w:r>
      <w:r w:rsidR="00B732C3" w:rsidRPr="00B732C3">
        <w:rPr>
          <w:color w:val="000000"/>
          <w:sz w:val="20"/>
          <w:shd w:val="clear" w:color="auto" w:fill="FFFFFF"/>
        </w:rPr>
        <w:t>.</w:t>
      </w:r>
      <w:r w:rsidRPr="00CD763C">
        <w:rPr>
          <w:color w:val="000000"/>
          <w:sz w:val="20"/>
          <w:shd w:val="clear" w:color="auto" w:fill="FFFFFF"/>
        </w:rPr>
        <w:t xml:space="preserve">2 </w:t>
      </w:r>
      <w:r w:rsidR="008B213F" w:rsidRPr="00797530">
        <w:rPr>
          <w:sz w:val="20"/>
          <w:szCs w:val="20"/>
          <w:lang w:val="en-US"/>
        </w:rPr>
        <w:t>VIF</w:t>
      </w:r>
      <w:r w:rsidR="008B213F" w:rsidRPr="00797530">
        <w:rPr>
          <w:sz w:val="20"/>
          <w:szCs w:val="20"/>
        </w:rPr>
        <w:t>-фактор</w:t>
      </w:r>
      <w:r w:rsidR="003F7BB3">
        <w:rPr>
          <w:sz w:val="20"/>
          <w:szCs w:val="20"/>
        </w:rPr>
        <w:t>ы</w:t>
      </w:r>
      <w:r w:rsidR="008B213F" w:rsidRPr="00797530">
        <w:rPr>
          <w:sz w:val="20"/>
          <w:szCs w:val="20"/>
        </w:rPr>
        <w:t xml:space="preserve"> для модели секьюритизации</w:t>
      </w:r>
      <w:r w:rsidR="00EF1866" w:rsidRPr="00797530">
        <w:rPr>
          <w:sz w:val="20"/>
          <w:szCs w:val="20"/>
        </w:rPr>
        <w:t xml:space="preserve"> на основе действительной продажи активов</w:t>
      </w:r>
      <w:r w:rsidR="008B213F" w:rsidRPr="00797530">
        <w:rPr>
          <w:sz w:val="20"/>
          <w:szCs w:val="20"/>
        </w:rPr>
        <w:t xml:space="preserve"> с </w:t>
      </w:r>
      <w:r w:rsidR="00583B7F">
        <w:rPr>
          <w:sz w:val="20"/>
          <w:szCs w:val="20"/>
        </w:rPr>
        <w:t>рассмотрением</w:t>
      </w:r>
      <w:r w:rsidR="008B213F" w:rsidRPr="00797530">
        <w:rPr>
          <w:sz w:val="20"/>
          <w:szCs w:val="20"/>
        </w:rPr>
        <w:t xml:space="preserve"> сделок с участием АИЖК (ДОМ</w:t>
      </w:r>
      <w:proofErr w:type="gramStart"/>
      <w:r w:rsidR="008B213F" w:rsidRPr="00797530">
        <w:rPr>
          <w:sz w:val="20"/>
          <w:szCs w:val="20"/>
        </w:rPr>
        <w:t>.Р</w:t>
      </w:r>
      <w:proofErr w:type="gramEnd"/>
      <w:r w:rsidR="008B213F" w:rsidRPr="00797530">
        <w:rPr>
          <w:sz w:val="20"/>
          <w:szCs w:val="20"/>
        </w:rPr>
        <w:t>Ф)</w:t>
      </w:r>
      <w:r w:rsidR="00583B7F">
        <w:rPr>
          <w:color w:val="000000"/>
          <w:sz w:val="20"/>
          <w:szCs w:val="20"/>
          <w:shd w:val="clear" w:color="auto" w:fill="FFFFFF"/>
        </w:rPr>
        <w:t xml:space="preserve">, </w:t>
      </w:r>
      <w:r w:rsidR="00583B7F">
        <w:rPr>
          <w:color w:val="000000"/>
          <w:sz w:val="20"/>
          <w:szCs w:val="20"/>
          <w:shd w:val="clear" w:color="auto" w:fill="FFFFFF"/>
        </w:rPr>
        <w:t>наблюдения, в которых кредитная организация осуществляла сделку неагентской секьюритизации, исключены из выборки</w:t>
      </w:r>
    </w:p>
    <w:tbl>
      <w:tblPr>
        <w:tblStyle w:val="afb"/>
        <w:tblW w:w="9781" w:type="dxa"/>
        <w:jc w:val="center"/>
        <w:tblInd w:w="495" w:type="dxa"/>
        <w:tblLayout w:type="fixed"/>
        <w:tblLook w:val="04A0" w:firstRow="1" w:lastRow="0" w:firstColumn="1" w:lastColumn="0" w:noHBand="0" w:noVBand="1"/>
      </w:tblPr>
      <w:tblGrid>
        <w:gridCol w:w="5670"/>
        <w:gridCol w:w="4111"/>
      </w:tblGrid>
      <w:tr w:rsidR="009B5809" w:rsidRPr="00411BD9" w14:paraId="6757FB9A" w14:textId="77777777" w:rsidTr="008E0BF7">
        <w:trPr>
          <w:trHeight w:val="230"/>
          <w:jc w:val="center"/>
        </w:trPr>
        <w:tc>
          <w:tcPr>
            <w:tcW w:w="5670" w:type="dxa"/>
            <w:tcBorders>
              <w:top w:val="single" w:sz="4" w:space="0" w:color="auto"/>
              <w:left w:val="single" w:sz="4" w:space="0" w:color="auto"/>
              <w:bottom w:val="single" w:sz="4" w:space="0" w:color="auto"/>
              <w:right w:val="nil"/>
            </w:tcBorders>
          </w:tcPr>
          <w:p w14:paraId="0BDCE4CC" w14:textId="0F568924" w:rsidR="009B5809" w:rsidRPr="00411BD9" w:rsidRDefault="00D92D00" w:rsidP="00F7287D">
            <w:pPr>
              <w:jc w:val="center"/>
              <w:rPr>
                <w:sz w:val="20"/>
                <w:szCs w:val="20"/>
              </w:rPr>
            </w:pPr>
            <w:r w:rsidRPr="00411BD9">
              <w:rPr>
                <w:sz w:val="20"/>
                <w:szCs w:val="20"/>
              </w:rPr>
              <w:t>Независимы переменные</w:t>
            </w:r>
          </w:p>
        </w:tc>
        <w:tc>
          <w:tcPr>
            <w:tcW w:w="4111" w:type="dxa"/>
            <w:tcBorders>
              <w:top w:val="single" w:sz="4" w:space="0" w:color="auto"/>
              <w:left w:val="nil"/>
              <w:bottom w:val="single" w:sz="4" w:space="0" w:color="auto"/>
              <w:right w:val="single" w:sz="4" w:space="0" w:color="auto"/>
            </w:tcBorders>
          </w:tcPr>
          <w:p w14:paraId="34421CCF" w14:textId="77777777" w:rsidR="009B5809" w:rsidRPr="00411BD9" w:rsidRDefault="009B5809" w:rsidP="00F7287D">
            <w:pPr>
              <w:jc w:val="center"/>
              <w:rPr>
                <w:sz w:val="20"/>
                <w:szCs w:val="20"/>
                <w:lang w:val="en-US"/>
              </w:rPr>
            </w:pPr>
            <w:r w:rsidRPr="00411BD9">
              <w:rPr>
                <w:sz w:val="20"/>
                <w:szCs w:val="20"/>
                <w:lang w:val="en-US"/>
              </w:rPr>
              <w:t>VIF</w:t>
            </w:r>
          </w:p>
        </w:tc>
      </w:tr>
      <w:tr w:rsidR="002950FB" w:rsidRPr="00411BD9" w14:paraId="0D5AB907" w14:textId="77777777" w:rsidTr="008E0BF7">
        <w:trPr>
          <w:trHeight w:val="230"/>
          <w:jc w:val="center"/>
        </w:trPr>
        <w:tc>
          <w:tcPr>
            <w:tcW w:w="5670" w:type="dxa"/>
            <w:tcBorders>
              <w:top w:val="nil"/>
              <w:left w:val="single" w:sz="4" w:space="0" w:color="auto"/>
              <w:bottom w:val="nil"/>
              <w:right w:val="nil"/>
            </w:tcBorders>
            <w:vAlign w:val="center"/>
          </w:tcPr>
          <w:p w14:paraId="355C2AF2" w14:textId="657AC38F" w:rsidR="002950FB" w:rsidRPr="00411BD9" w:rsidRDefault="002B06AD" w:rsidP="00E20D4B">
            <w:pPr>
              <w:jc w:val="center"/>
              <w:rPr>
                <w:sz w:val="20"/>
                <w:szCs w:val="20"/>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4111" w:type="dxa"/>
            <w:tcBorders>
              <w:top w:val="nil"/>
              <w:left w:val="nil"/>
              <w:bottom w:val="nil"/>
              <w:right w:val="single" w:sz="4" w:space="0" w:color="auto"/>
            </w:tcBorders>
            <w:vAlign w:val="center"/>
          </w:tcPr>
          <w:p w14:paraId="2BE86440" w14:textId="3BF46A9B" w:rsidR="002950FB" w:rsidRPr="00411BD9" w:rsidRDefault="00716C39" w:rsidP="00E20D4B">
            <w:pPr>
              <w:jc w:val="center"/>
              <w:rPr>
                <w:sz w:val="20"/>
                <w:szCs w:val="20"/>
              </w:rPr>
            </w:pPr>
            <w:r w:rsidRPr="00411BD9">
              <w:rPr>
                <w:color w:val="000000"/>
                <w:sz w:val="20"/>
                <w:szCs w:val="20"/>
              </w:rPr>
              <w:t>7,597</w:t>
            </w:r>
          </w:p>
        </w:tc>
      </w:tr>
      <w:tr w:rsidR="002950FB" w:rsidRPr="00411BD9" w14:paraId="75E39C67" w14:textId="77777777" w:rsidTr="008E0BF7">
        <w:trPr>
          <w:trHeight w:val="230"/>
          <w:jc w:val="center"/>
        </w:trPr>
        <w:tc>
          <w:tcPr>
            <w:tcW w:w="5670" w:type="dxa"/>
            <w:tcBorders>
              <w:top w:val="nil"/>
              <w:left w:val="single" w:sz="4" w:space="0" w:color="auto"/>
              <w:bottom w:val="nil"/>
              <w:right w:val="nil"/>
            </w:tcBorders>
            <w:vAlign w:val="center"/>
          </w:tcPr>
          <w:p w14:paraId="6C7909D9" w14:textId="48B2AA2F" w:rsidR="002950FB" w:rsidRPr="00411BD9" w:rsidRDefault="002950FB" w:rsidP="003F65E3">
            <w:pPr>
              <w:jc w:val="center"/>
              <w:rPr>
                <w:sz w:val="20"/>
                <w:szCs w:val="20"/>
                <w:lang w:val="en-US"/>
              </w:rPr>
            </w:pPr>
            <w:r w:rsidRPr="00411BD9">
              <w:rPr>
                <w:color w:val="000000"/>
                <w:sz w:val="20"/>
                <w:szCs w:val="20"/>
                <w:lang w:val="en-US"/>
              </w:rPr>
              <w:t>ln(</w:t>
            </w:r>
            <m:oMath>
              <m:sSub>
                <m:sSubPr>
                  <m:ctrlPr>
                    <w:rPr>
                      <w:rFonts w:ascii="Cambria Math" w:hAnsi="Cambria Math"/>
                      <w:color w:val="000000"/>
                      <w:sz w:val="20"/>
                      <w:szCs w:val="20"/>
                      <w:lang w:val="en-US"/>
                    </w:rPr>
                  </m:ctrlPr>
                </m:sSubPr>
                <m:e>
                  <m:r>
                    <m:rPr>
                      <m:sty m:val="p"/>
                    </m:rPr>
                    <w:rPr>
                      <w:rFonts w:ascii="Cambria Math" w:hAnsi="Cambria Math"/>
                      <w:color w:val="000000"/>
                      <w:sz w:val="20"/>
                      <w:szCs w:val="20"/>
                      <w:lang w:val="en-US"/>
                    </w:rPr>
                    <m:t>операционные расходы</m:t>
                  </m:r>
                </m:e>
                <m:sub>
                  <m:r>
                    <m:rPr>
                      <m:sty m:val="p"/>
                    </m:rPr>
                    <w:rPr>
                      <w:rFonts w:ascii="Cambria Math" w:hAnsi="Cambria Math"/>
                      <w:color w:val="000000"/>
                      <w:sz w:val="20"/>
                      <w:szCs w:val="20"/>
                      <w:lang w:val="en-US"/>
                    </w:rPr>
                    <m:t>t-1</m:t>
                  </m:r>
                </m:sub>
              </m:sSub>
            </m:oMath>
            <w:r w:rsidRPr="00411BD9">
              <w:rPr>
                <w:color w:val="000000"/>
                <w:sz w:val="20"/>
                <w:szCs w:val="20"/>
                <w:lang w:val="en-US"/>
              </w:rPr>
              <w:t>/</w:t>
            </w:r>
            <m:oMath>
              <m:sSub>
                <m:sSubPr>
                  <m:ctrlPr>
                    <w:rPr>
                      <w:rFonts w:ascii="Cambria Math" w:hAnsi="Cambria Math"/>
                      <w:color w:val="000000"/>
                      <w:sz w:val="20"/>
                      <w:szCs w:val="20"/>
                      <w:lang w:val="en-US"/>
                    </w:rPr>
                  </m:ctrlPr>
                </m:sSubPr>
                <m:e>
                  <m:r>
                    <m:rPr>
                      <m:sty m:val="p"/>
                    </m:rPr>
                    <w:rPr>
                      <w:rFonts w:ascii="Cambria Math" w:hAnsi="Cambria Math"/>
                      <w:color w:val="000000"/>
                      <w:sz w:val="20"/>
                      <w:szCs w:val="20"/>
                      <w:lang w:val="en-US"/>
                    </w:rPr>
                    <m:t>(процентные доходы + комиссионные доходы)</m:t>
                  </m:r>
                </m:e>
                <m:sub>
                  <m:r>
                    <m:rPr>
                      <m:sty m:val="p"/>
                    </m:rPr>
                    <w:rPr>
                      <w:rFonts w:ascii="Cambria Math" w:hAnsi="Cambria Math"/>
                      <w:color w:val="000000"/>
                      <w:sz w:val="20"/>
                      <w:szCs w:val="20"/>
                      <w:lang w:val="en-US"/>
                    </w:rPr>
                    <m:t>t-1</m:t>
                  </m:r>
                </m:sub>
              </m:sSub>
            </m:oMath>
            <w:r w:rsidRPr="00411BD9">
              <w:rPr>
                <w:color w:val="000000"/>
                <w:sz w:val="20"/>
                <w:szCs w:val="20"/>
                <w:lang w:val="en-US"/>
              </w:rPr>
              <w:t>)</w:t>
            </w:r>
          </w:p>
        </w:tc>
        <w:tc>
          <w:tcPr>
            <w:tcW w:w="4111" w:type="dxa"/>
            <w:tcBorders>
              <w:top w:val="nil"/>
              <w:left w:val="nil"/>
              <w:bottom w:val="nil"/>
              <w:right w:val="single" w:sz="4" w:space="0" w:color="auto"/>
            </w:tcBorders>
            <w:vAlign w:val="center"/>
          </w:tcPr>
          <w:p w14:paraId="7A7BAE88" w14:textId="0F4E5421" w:rsidR="002950FB" w:rsidRPr="00411BD9" w:rsidRDefault="00716C39" w:rsidP="00E20D4B">
            <w:pPr>
              <w:jc w:val="center"/>
              <w:rPr>
                <w:sz w:val="20"/>
                <w:szCs w:val="20"/>
                <w:lang w:val="en-US"/>
              </w:rPr>
            </w:pPr>
            <w:r w:rsidRPr="00411BD9">
              <w:rPr>
                <w:color w:val="000000"/>
                <w:sz w:val="20"/>
                <w:szCs w:val="20"/>
              </w:rPr>
              <w:t>1,237</w:t>
            </w:r>
          </w:p>
        </w:tc>
      </w:tr>
      <w:tr w:rsidR="002950FB" w:rsidRPr="00411BD9" w14:paraId="79026862" w14:textId="77777777" w:rsidTr="008E0BF7">
        <w:trPr>
          <w:trHeight w:val="230"/>
          <w:jc w:val="center"/>
        </w:trPr>
        <w:tc>
          <w:tcPr>
            <w:tcW w:w="5670" w:type="dxa"/>
            <w:tcBorders>
              <w:top w:val="nil"/>
              <w:left w:val="single" w:sz="4" w:space="0" w:color="auto"/>
              <w:bottom w:val="nil"/>
              <w:right w:val="nil"/>
            </w:tcBorders>
            <w:vAlign w:val="center"/>
          </w:tcPr>
          <w:p w14:paraId="37F40525" w14:textId="69667556" w:rsidR="002950FB" w:rsidRPr="00411BD9" w:rsidRDefault="002B06AD" w:rsidP="00E20D4B">
            <w:pPr>
              <w:jc w:val="center"/>
              <w:rPr>
                <w:sz w:val="20"/>
                <w:szCs w:val="20"/>
                <w:lang w:val="en-US"/>
              </w:rPr>
            </w:pPr>
            <m:oMathPara>
              <m:oMath>
                <m:sSub>
                  <m:sSubPr>
                    <m:ctrlPr>
                      <w:rPr>
                        <w:rFonts w:ascii="Cambria Math" w:hAnsi="Cambria Math"/>
                        <w:color w:val="000000"/>
                        <w:sz w:val="20"/>
                        <w:szCs w:val="20"/>
                      </w:rPr>
                    </m:ctrlPr>
                  </m:sSubPr>
                  <m:e>
                    <m:sSub>
                      <m:sSubPr>
                        <m:ctrlPr>
                          <w:rPr>
                            <w:rFonts w:ascii="Cambria Math" w:hAnsi="Cambria Math"/>
                            <w:color w:val="000000"/>
                            <w:sz w:val="20"/>
                            <w:szCs w:val="20"/>
                          </w:rPr>
                        </m:ctrlPr>
                      </m:sSubPr>
                      <m:e>
                        <m:r>
                          <m:rPr>
                            <m:sty m:val="p"/>
                          </m:rPr>
                          <w:rPr>
                            <w:rFonts w:ascii="Cambria Math" w:hAnsi="Cambria Math"/>
                            <w:color w:val="000000"/>
                            <w:sz w:val="20"/>
                            <w:szCs w:val="20"/>
                          </w:rPr>
                          <m:t>ln⁡(чистый комиссионный доход</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 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4111" w:type="dxa"/>
            <w:tcBorders>
              <w:top w:val="nil"/>
              <w:left w:val="nil"/>
              <w:bottom w:val="nil"/>
              <w:right w:val="single" w:sz="4" w:space="0" w:color="auto"/>
            </w:tcBorders>
            <w:vAlign w:val="center"/>
          </w:tcPr>
          <w:p w14:paraId="27761B4F" w14:textId="41B4B5C4" w:rsidR="002950FB" w:rsidRPr="00411BD9" w:rsidRDefault="00716C39" w:rsidP="00E20D4B">
            <w:pPr>
              <w:jc w:val="center"/>
              <w:rPr>
                <w:sz w:val="20"/>
                <w:szCs w:val="20"/>
                <w:lang w:val="en-US"/>
              </w:rPr>
            </w:pPr>
            <w:r w:rsidRPr="00411BD9">
              <w:rPr>
                <w:color w:val="000000"/>
                <w:sz w:val="20"/>
                <w:szCs w:val="20"/>
              </w:rPr>
              <w:t>1,342</w:t>
            </w:r>
          </w:p>
        </w:tc>
      </w:tr>
      <w:tr w:rsidR="002950FB" w:rsidRPr="00411BD9" w14:paraId="42819A96" w14:textId="77777777" w:rsidTr="008E0BF7">
        <w:trPr>
          <w:trHeight w:val="230"/>
          <w:jc w:val="center"/>
        </w:trPr>
        <w:tc>
          <w:tcPr>
            <w:tcW w:w="5670" w:type="dxa"/>
            <w:tcBorders>
              <w:top w:val="nil"/>
              <w:left w:val="single" w:sz="4" w:space="0" w:color="auto"/>
              <w:bottom w:val="nil"/>
              <w:right w:val="nil"/>
            </w:tcBorders>
            <w:vAlign w:val="center"/>
          </w:tcPr>
          <w:p w14:paraId="6C6B6AC4" w14:textId="390BF20F" w:rsidR="002950FB" w:rsidRPr="00411BD9" w:rsidRDefault="002B06AD" w:rsidP="00E20D4B">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4111" w:type="dxa"/>
            <w:tcBorders>
              <w:top w:val="nil"/>
              <w:left w:val="nil"/>
              <w:bottom w:val="nil"/>
              <w:right w:val="single" w:sz="4" w:space="0" w:color="auto"/>
            </w:tcBorders>
            <w:vAlign w:val="center"/>
          </w:tcPr>
          <w:p w14:paraId="6FEBC215" w14:textId="68B352C4" w:rsidR="002950FB" w:rsidRPr="00411BD9" w:rsidRDefault="00716C39" w:rsidP="00E20D4B">
            <w:pPr>
              <w:jc w:val="center"/>
              <w:rPr>
                <w:sz w:val="20"/>
                <w:szCs w:val="20"/>
                <w:lang w:val="en-US"/>
              </w:rPr>
            </w:pPr>
            <w:r w:rsidRPr="00411BD9">
              <w:rPr>
                <w:color w:val="000000"/>
                <w:sz w:val="20"/>
                <w:szCs w:val="20"/>
              </w:rPr>
              <w:t>2,321</w:t>
            </w:r>
          </w:p>
        </w:tc>
      </w:tr>
      <w:tr w:rsidR="002950FB" w:rsidRPr="00411BD9" w14:paraId="27151D26" w14:textId="77777777" w:rsidTr="008E0BF7">
        <w:trPr>
          <w:trHeight w:val="230"/>
          <w:jc w:val="center"/>
        </w:trPr>
        <w:tc>
          <w:tcPr>
            <w:tcW w:w="5670" w:type="dxa"/>
            <w:tcBorders>
              <w:top w:val="nil"/>
              <w:left w:val="single" w:sz="4" w:space="0" w:color="auto"/>
              <w:bottom w:val="nil"/>
              <w:right w:val="nil"/>
            </w:tcBorders>
            <w:vAlign w:val="center"/>
          </w:tcPr>
          <w:p w14:paraId="08E82CFA" w14:textId="46FDA428" w:rsidR="002950FB" w:rsidRPr="00411BD9" w:rsidRDefault="002B06AD" w:rsidP="00E20D4B">
            <w:pPr>
              <w:jc w:val="center"/>
              <w:rPr>
                <w:sz w:val="20"/>
                <w:szCs w:val="20"/>
                <w:lang w:val="en-US"/>
              </w:rPr>
            </w:pPr>
            <m:oMathPara>
              <m:oMath>
                <m:sSub>
                  <m:sSubPr>
                    <m:ctrlPr>
                      <w:rPr>
                        <w:rFonts w:ascii="Cambria Math" w:hAnsi="Cambria Math"/>
                        <w:color w:val="000000"/>
                        <w:sz w:val="20"/>
                        <w:szCs w:val="20"/>
                      </w:rPr>
                    </m:ctrlPr>
                  </m:sSubPr>
                  <m:e>
                    <m:r>
                      <m:rPr>
                        <m:sty m:val="p"/>
                      </m:rPr>
                      <w:rPr>
                        <w:rFonts w:ascii="Cambria Math" w:hAnsi="Cambria Math"/>
                        <w:color w:val="000000"/>
                        <w:sz w:val="20"/>
                        <w:szCs w:val="20"/>
                      </w:rPr>
                      <m:t>ln⁡(</m:t>
                    </m:r>
                    <m:r>
                      <m:rPr>
                        <m:sty m:val="p"/>
                      </m:rPr>
                      <w:rPr>
                        <w:rFonts w:ascii="Cambria Math" w:hAnsi="Cambria Math"/>
                        <w:color w:val="000000"/>
                        <w:sz w:val="20"/>
                        <w:szCs w:val="20"/>
                      </w:rPr>
                      <m:t>капитал</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oMath>
            </m:oMathPara>
          </w:p>
        </w:tc>
        <w:tc>
          <w:tcPr>
            <w:tcW w:w="4111" w:type="dxa"/>
            <w:tcBorders>
              <w:top w:val="nil"/>
              <w:left w:val="nil"/>
              <w:bottom w:val="nil"/>
              <w:right w:val="single" w:sz="4" w:space="0" w:color="auto"/>
            </w:tcBorders>
            <w:vAlign w:val="center"/>
          </w:tcPr>
          <w:p w14:paraId="4E12174F" w14:textId="68F01192" w:rsidR="002950FB" w:rsidRPr="00411BD9" w:rsidRDefault="00716C39" w:rsidP="00E20D4B">
            <w:pPr>
              <w:jc w:val="center"/>
              <w:rPr>
                <w:sz w:val="20"/>
                <w:szCs w:val="20"/>
                <w:lang w:val="en-US"/>
              </w:rPr>
            </w:pPr>
            <w:r w:rsidRPr="00411BD9">
              <w:rPr>
                <w:color w:val="000000"/>
                <w:sz w:val="20"/>
                <w:szCs w:val="20"/>
              </w:rPr>
              <w:t>4,936</w:t>
            </w:r>
          </w:p>
        </w:tc>
      </w:tr>
      <w:tr w:rsidR="002950FB" w:rsidRPr="00411BD9" w14:paraId="0B301C6F" w14:textId="77777777" w:rsidTr="008E0BF7">
        <w:trPr>
          <w:trHeight w:val="230"/>
          <w:jc w:val="center"/>
        </w:trPr>
        <w:tc>
          <w:tcPr>
            <w:tcW w:w="5670" w:type="dxa"/>
            <w:tcBorders>
              <w:top w:val="nil"/>
              <w:left w:val="single" w:sz="4" w:space="0" w:color="auto"/>
              <w:bottom w:val="nil"/>
              <w:right w:val="nil"/>
            </w:tcBorders>
            <w:vAlign w:val="center"/>
          </w:tcPr>
          <w:p w14:paraId="75DF1192" w14:textId="161920BB" w:rsidR="002950FB" w:rsidRPr="003F65E3" w:rsidRDefault="002B06AD" w:rsidP="00E20D4B">
            <w:pPr>
              <w:jc w:val="center"/>
              <w:rPr>
                <w:sz w:val="20"/>
                <w:szCs w:val="20"/>
              </w:rPr>
            </w:pPr>
            <m:oMathPara>
              <m:oMathParaPr>
                <m:jc m:val="center"/>
              </m:oMathParaPr>
              <m:oMath>
                <m:sSub>
                  <m:sSubPr>
                    <m:ctrlPr>
                      <w:rPr>
                        <w:rFonts w:ascii="Cambria Math" w:hAnsi="Cambria Math"/>
                        <w:color w:val="000000"/>
                        <w:sz w:val="20"/>
                        <w:szCs w:val="20"/>
                      </w:rPr>
                    </m:ctrlPr>
                  </m:sSubPr>
                  <m:e>
                    <m:r>
                      <m:rPr>
                        <m:sty m:val="p"/>
                      </m:rPr>
                      <w:rPr>
                        <w:rFonts w:ascii="Cambria Math" w:hAnsi="Cambria Math"/>
                        <w:color w:val="000000"/>
                        <w:sz w:val="20"/>
                        <w:szCs w:val="20"/>
                      </w:rPr>
                      <m:t>ln⁡(ликвидные активы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sSub>
                  <m:sSubPr>
                    <m:ctrlPr>
                      <w:rPr>
                        <w:rFonts w:ascii="Cambria Math" w:hAnsi="Cambria Math"/>
                        <w:sz w:val="20"/>
                        <w:szCs w:val="20"/>
                        <w:lang w:val="en-US"/>
                      </w:rPr>
                    </m:ctrlPr>
                  </m:sSubPr>
                  <m:e>
                    <m:r>
                      <m:rPr>
                        <m:sty m:val="p"/>
                      </m:rPr>
                      <w:rPr>
                        <w:rFonts w:ascii="Cambria Math" w:hAnsi="Cambria Math"/>
                        <w:color w:val="000000"/>
                        <w:sz w:val="20"/>
                        <w:szCs w:val="20"/>
                      </w:rPr>
                      <m:t>(межбанковские заимствования + все депозиты)</m:t>
                    </m:r>
                  </m:e>
                  <m:sub>
                    <m:r>
                      <m:rPr>
                        <m:sty m:val="p"/>
                      </m:rPr>
                      <w:rPr>
                        <w:rFonts w:ascii="Cambria Math" w:hAnsi="Cambria Math"/>
                        <w:color w:val="000000"/>
                        <w:sz w:val="20"/>
                        <w:szCs w:val="20"/>
                      </w:rPr>
                      <m:t>t-1</m:t>
                    </m:r>
                  </m:sub>
                </m:sSub>
                <m:r>
                  <m:rPr>
                    <m:sty m:val="p"/>
                  </m:rPr>
                  <w:rPr>
                    <w:rFonts w:ascii="Cambria Math" w:hAnsi="Cambria Math"/>
                    <w:color w:val="000000"/>
                    <w:sz w:val="20"/>
                    <w:szCs w:val="20"/>
                  </w:rPr>
                  <m:t>)</m:t>
                </m:r>
                <m:r>
                  <m:rPr>
                    <m:sty m:val="p"/>
                  </m:rPr>
                  <w:rPr>
                    <w:rFonts w:ascii="Cambria Math" w:hAnsi="Cambria Math"/>
                    <w:color w:val="000000"/>
                    <w:sz w:val="20"/>
                    <w:szCs w:val="20"/>
                  </w:rPr>
                  <m:t>)</m:t>
                </m:r>
              </m:oMath>
            </m:oMathPara>
          </w:p>
        </w:tc>
        <w:tc>
          <w:tcPr>
            <w:tcW w:w="4111" w:type="dxa"/>
            <w:tcBorders>
              <w:top w:val="nil"/>
              <w:left w:val="nil"/>
              <w:bottom w:val="nil"/>
              <w:right w:val="single" w:sz="4" w:space="0" w:color="auto"/>
            </w:tcBorders>
            <w:vAlign w:val="center"/>
          </w:tcPr>
          <w:p w14:paraId="09B1F5D2" w14:textId="6DAC658D" w:rsidR="002950FB" w:rsidRPr="00411BD9" w:rsidRDefault="00716C39" w:rsidP="00E20D4B">
            <w:pPr>
              <w:jc w:val="center"/>
              <w:rPr>
                <w:sz w:val="20"/>
                <w:szCs w:val="20"/>
                <w:lang w:val="en-US"/>
              </w:rPr>
            </w:pPr>
            <w:r w:rsidRPr="00411BD9">
              <w:rPr>
                <w:color w:val="000000"/>
                <w:sz w:val="20"/>
                <w:szCs w:val="20"/>
              </w:rPr>
              <w:t>2,470</w:t>
            </w:r>
          </w:p>
        </w:tc>
      </w:tr>
      <w:tr w:rsidR="002950FB" w:rsidRPr="00411BD9" w14:paraId="729ECABC" w14:textId="77777777" w:rsidTr="008E0BF7">
        <w:trPr>
          <w:trHeight w:val="230"/>
          <w:jc w:val="center"/>
        </w:trPr>
        <w:tc>
          <w:tcPr>
            <w:tcW w:w="5670" w:type="dxa"/>
            <w:tcBorders>
              <w:top w:val="nil"/>
              <w:left w:val="single" w:sz="4" w:space="0" w:color="auto"/>
              <w:bottom w:val="nil"/>
              <w:right w:val="nil"/>
            </w:tcBorders>
            <w:vAlign w:val="center"/>
          </w:tcPr>
          <w:p w14:paraId="319144BC" w14:textId="53782C0B" w:rsidR="002950FB" w:rsidRPr="00411BD9" w:rsidRDefault="002B06AD" w:rsidP="00E20D4B">
            <w:pPr>
              <w:jc w:val="center"/>
              <w:rPr>
                <w:sz w:val="20"/>
                <w:szCs w:val="20"/>
              </w:rPr>
            </w:pPr>
            <m:oMathPara>
              <m:oMath>
                <m:sSub>
                  <m:sSubPr>
                    <m:ctrlPr>
                      <w:rPr>
                        <w:rFonts w:ascii="Cambria Math" w:hAnsi="Cambria Math"/>
                        <w:sz w:val="20"/>
                        <w:szCs w:val="20"/>
                        <w:lang w:val="en-US"/>
                      </w:rPr>
                    </m:ctrlPr>
                  </m:sSubPr>
                  <m:e>
                    <m:r>
                      <w:rPr>
                        <w:rFonts w:ascii="Cambria Math" w:hAnsi="Cambria Math"/>
                        <w:sz w:val="20"/>
                        <w:szCs w:val="20"/>
                        <w:lang w:val="en-US"/>
                      </w:rPr>
                      <m:t>просроченные кредиты</m:t>
                    </m:r>
                  </m:e>
                  <m:sub>
                    <m:r>
                      <m:rPr>
                        <m:sty m:val="p"/>
                      </m:rPr>
                      <w:rPr>
                        <w:rFonts w:ascii="Cambria Math" w:hAnsi="Cambria Math"/>
                        <w:color w:val="000000"/>
                        <w:sz w:val="20"/>
                        <w:szCs w:val="20"/>
                      </w:rPr>
                      <m:t>t-1</m:t>
                    </m:r>
                  </m:sub>
                </m:sSub>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p"/>
                      </m:rPr>
                      <w:rPr>
                        <w:rFonts w:ascii="Cambria Math" w:hAnsi="Cambria Math"/>
                        <w:sz w:val="20"/>
                        <w:szCs w:val="20"/>
                        <w:lang w:val="en-US"/>
                      </w:rPr>
                      <m:t>все обязательства</m:t>
                    </m:r>
                  </m:e>
                  <m:sub>
                    <m:r>
                      <m:rPr>
                        <m:sty m:val="p"/>
                      </m:rPr>
                      <w:rPr>
                        <w:rFonts w:ascii="Cambria Math" w:hAnsi="Cambria Math"/>
                        <w:color w:val="000000"/>
                        <w:sz w:val="20"/>
                        <w:szCs w:val="20"/>
                      </w:rPr>
                      <m:t>t-1</m:t>
                    </m:r>
                  </m:sub>
                </m:sSub>
              </m:oMath>
            </m:oMathPara>
          </w:p>
        </w:tc>
        <w:tc>
          <w:tcPr>
            <w:tcW w:w="4111" w:type="dxa"/>
            <w:tcBorders>
              <w:top w:val="nil"/>
              <w:left w:val="nil"/>
              <w:bottom w:val="nil"/>
              <w:right w:val="single" w:sz="4" w:space="0" w:color="auto"/>
            </w:tcBorders>
            <w:vAlign w:val="center"/>
          </w:tcPr>
          <w:p w14:paraId="2D06A2C2" w14:textId="370B7BA7" w:rsidR="002950FB" w:rsidRPr="00411BD9" w:rsidRDefault="00716C39" w:rsidP="00E20D4B">
            <w:pPr>
              <w:jc w:val="center"/>
              <w:rPr>
                <w:sz w:val="20"/>
                <w:szCs w:val="20"/>
                <w:lang w:val="en-US"/>
              </w:rPr>
            </w:pPr>
            <w:r w:rsidRPr="00411BD9">
              <w:rPr>
                <w:color w:val="000000"/>
                <w:sz w:val="20"/>
                <w:szCs w:val="20"/>
              </w:rPr>
              <w:t>1,061</w:t>
            </w:r>
          </w:p>
        </w:tc>
      </w:tr>
      <w:tr w:rsidR="002950FB" w:rsidRPr="00411BD9" w14:paraId="2192BF05" w14:textId="77777777" w:rsidTr="008E0BF7">
        <w:trPr>
          <w:trHeight w:val="230"/>
          <w:jc w:val="center"/>
        </w:trPr>
        <w:tc>
          <w:tcPr>
            <w:tcW w:w="5670" w:type="dxa"/>
            <w:tcBorders>
              <w:top w:val="nil"/>
              <w:left w:val="single" w:sz="4" w:space="0" w:color="auto"/>
              <w:bottom w:val="single" w:sz="4" w:space="0" w:color="auto"/>
              <w:right w:val="nil"/>
            </w:tcBorders>
            <w:vAlign w:val="center"/>
          </w:tcPr>
          <w:p w14:paraId="50D47B77" w14:textId="44BCB6EC" w:rsidR="002950FB" w:rsidRPr="00411BD9" w:rsidRDefault="00326D8E" w:rsidP="00E20D4B">
            <w:pPr>
              <w:jc w:val="center"/>
              <w:rPr>
                <w:sz w:val="20"/>
                <w:szCs w:val="20"/>
              </w:rPr>
            </w:pPr>
            <m:oMathPara>
              <m:oMath>
                <m:r>
                  <m:rPr>
                    <m:sty m:val="p"/>
                  </m:rPr>
                  <w:rPr>
                    <w:rFonts w:ascii="Cambria Math" w:hAnsi="Cambria Math"/>
                    <w:color w:val="000000"/>
                    <w:sz w:val="20"/>
                    <w:szCs w:val="20"/>
                  </w:rPr>
                  <m:t>2015 год</m:t>
                </m:r>
              </m:oMath>
            </m:oMathPara>
          </w:p>
        </w:tc>
        <w:tc>
          <w:tcPr>
            <w:tcW w:w="4111" w:type="dxa"/>
            <w:tcBorders>
              <w:top w:val="nil"/>
              <w:left w:val="nil"/>
              <w:bottom w:val="single" w:sz="4" w:space="0" w:color="auto"/>
              <w:right w:val="single" w:sz="4" w:space="0" w:color="auto"/>
            </w:tcBorders>
            <w:vAlign w:val="center"/>
          </w:tcPr>
          <w:p w14:paraId="0291771A" w14:textId="4F4E8720" w:rsidR="002950FB" w:rsidRPr="00411BD9" w:rsidRDefault="00716C39" w:rsidP="00E20D4B">
            <w:pPr>
              <w:jc w:val="center"/>
              <w:rPr>
                <w:sz w:val="20"/>
                <w:szCs w:val="20"/>
                <w:lang w:val="en-US"/>
              </w:rPr>
            </w:pPr>
            <w:r w:rsidRPr="00411BD9">
              <w:rPr>
                <w:color w:val="000000"/>
                <w:sz w:val="20"/>
                <w:szCs w:val="20"/>
              </w:rPr>
              <w:t>1,187</w:t>
            </w:r>
          </w:p>
        </w:tc>
      </w:tr>
    </w:tbl>
    <w:p w14:paraId="7F5FFBF4" w14:textId="43D876EB" w:rsidR="00CC17D0" w:rsidRDefault="009F79A1" w:rsidP="00E925EC">
      <w:pPr>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00E925EC" w:rsidRPr="0018626E">
        <w:rPr>
          <w:color w:val="000000"/>
          <w:sz w:val="20"/>
          <w:szCs w:val="20"/>
          <w:shd w:val="clear" w:color="auto" w:fill="FFFFFF"/>
        </w:rPr>
        <w:t xml:space="preserve">Русипотека, </w:t>
      </w:r>
      <w:r w:rsidR="00E925EC" w:rsidRPr="0018626E">
        <w:rPr>
          <w:color w:val="000000"/>
          <w:sz w:val="20"/>
          <w:szCs w:val="20"/>
          <w:shd w:val="clear" w:color="auto" w:fill="FFFFFF"/>
          <w:lang w:val="en-US"/>
        </w:rPr>
        <w:t>Banki</w:t>
      </w:r>
      <w:r w:rsidR="00E925EC" w:rsidRPr="0018626E">
        <w:rPr>
          <w:color w:val="000000"/>
          <w:sz w:val="20"/>
          <w:szCs w:val="20"/>
          <w:shd w:val="clear" w:color="auto" w:fill="FFFFFF"/>
        </w:rPr>
        <w:t>.</w:t>
      </w:r>
      <w:r w:rsidR="00E925EC" w:rsidRPr="0018626E">
        <w:rPr>
          <w:color w:val="000000"/>
          <w:sz w:val="20"/>
          <w:szCs w:val="20"/>
          <w:shd w:val="clear" w:color="auto" w:fill="FFFFFF"/>
          <w:lang w:val="en-US"/>
        </w:rPr>
        <w:t>ru</w:t>
      </w:r>
      <w:r w:rsidR="00E925EC"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2051B1FC" w14:textId="77777777" w:rsidR="00CC17D0" w:rsidRDefault="00CC17D0" w:rsidP="00E925EC">
      <w:pPr>
        <w:jc w:val="both"/>
        <w:rPr>
          <w:color w:val="000000"/>
          <w:sz w:val="20"/>
          <w:szCs w:val="20"/>
          <w:shd w:val="clear" w:color="auto" w:fill="FFFFFF"/>
        </w:rPr>
        <w:sectPr w:rsidR="00CC17D0" w:rsidSect="005F5E26">
          <w:pgSz w:w="11906" w:h="16838"/>
          <w:pgMar w:top="1134" w:right="567" w:bottom="1134" w:left="1701" w:header="709" w:footer="709" w:gutter="0"/>
          <w:cols w:space="708"/>
          <w:titlePg/>
          <w:docGrid w:linePitch="360"/>
        </w:sectPr>
      </w:pPr>
    </w:p>
    <w:p w14:paraId="64A3F5D0" w14:textId="10AD5332" w:rsidR="00880F08" w:rsidRPr="006E6A91" w:rsidRDefault="00853548" w:rsidP="002B06AD">
      <w:pPr>
        <w:spacing w:after="720"/>
        <w:ind w:firstLine="284"/>
        <w:jc w:val="center"/>
        <w:rPr>
          <w:b/>
          <w:sz w:val="28"/>
        </w:rPr>
      </w:pPr>
      <w:r>
        <w:rPr>
          <w:b/>
          <w:sz w:val="28"/>
        </w:rPr>
        <w:lastRenderedPageBreak/>
        <w:t>ПРИЛОЖЕНИЕ 3</w:t>
      </w:r>
    </w:p>
    <w:p w14:paraId="384963EF" w14:textId="37589D1D" w:rsidR="00C6627F" w:rsidRPr="00E925EC" w:rsidRDefault="002B5D37" w:rsidP="00FF3199">
      <w:pPr>
        <w:jc w:val="both"/>
        <w:rPr>
          <w:sz w:val="20"/>
        </w:rPr>
      </w:pPr>
      <w:r w:rsidRPr="00E925EC">
        <w:rPr>
          <w:color w:val="000000"/>
          <w:sz w:val="20"/>
          <w:shd w:val="clear" w:color="auto" w:fill="FFFFFF"/>
        </w:rPr>
        <w:t xml:space="preserve">Таблица </w:t>
      </w:r>
      <w:r w:rsidR="00B732C3" w:rsidRPr="00E925EC">
        <w:rPr>
          <w:color w:val="000000"/>
          <w:sz w:val="20"/>
          <w:shd w:val="clear" w:color="auto" w:fill="FFFFFF"/>
          <w:lang w:val="en-US"/>
        </w:rPr>
        <w:t>A</w:t>
      </w:r>
      <w:r w:rsidR="00722466">
        <w:rPr>
          <w:color w:val="000000"/>
          <w:sz w:val="20"/>
          <w:shd w:val="clear" w:color="auto" w:fill="FFFFFF"/>
        </w:rPr>
        <w:t>.3</w:t>
      </w:r>
      <w:r w:rsidR="00B732C3" w:rsidRPr="00E925EC">
        <w:rPr>
          <w:color w:val="000000"/>
          <w:sz w:val="20"/>
          <w:shd w:val="clear" w:color="auto" w:fill="FFFFFF"/>
        </w:rPr>
        <w:t>.</w:t>
      </w:r>
      <w:r w:rsidRPr="00E925EC">
        <w:rPr>
          <w:color w:val="000000"/>
          <w:sz w:val="20"/>
          <w:shd w:val="clear" w:color="auto" w:fill="FFFFFF"/>
        </w:rPr>
        <w:t>1</w:t>
      </w:r>
      <w:r w:rsidRPr="00E925EC">
        <w:rPr>
          <w:sz w:val="20"/>
        </w:rPr>
        <w:t xml:space="preserve"> </w:t>
      </w:r>
      <w:r w:rsidR="00C6627F" w:rsidRPr="00E925EC">
        <w:rPr>
          <w:sz w:val="20"/>
        </w:rPr>
        <w:t xml:space="preserve">Полное название переменных </w:t>
      </w:r>
    </w:p>
    <w:tbl>
      <w:tblPr>
        <w:tblStyle w:val="afb"/>
        <w:tblW w:w="9781" w:type="dxa"/>
        <w:tblInd w:w="108" w:type="dxa"/>
        <w:tblLook w:val="04A0" w:firstRow="1" w:lastRow="0" w:firstColumn="1" w:lastColumn="0" w:noHBand="0" w:noVBand="1"/>
      </w:tblPr>
      <w:tblGrid>
        <w:gridCol w:w="5214"/>
        <w:gridCol w:w="4567"/>
      </w:tblGrid>
      <w:tr w:rsidR="00D92D00" w:rsidRPr="0099742D" w14:paraId="2861B821" w14:textId="77777777" w:rsidTr="009F79A1">
        <w:trPr>
          <w:trHeight w:val="298"/>
        </w:trPr>
        <w:tc>
          <w:tcPr>
            <w:tcW w:w="5214" w:type="dxa"/>
            <w:tcBorders>
              <w:top w:val="single" w:sz="4" w:space="0" w:color="auto"/>
              <w:left w:val="single" w:sz="4" w:space="0" w:color="auto"/>
              <w:bottom w:val="single" w:sz="4" w:space="0" w:color="auto"/>
              <w:right w:val="nil"/>
            </w:tcBorders>
            <w:vAlign w:val="center"/>
          </w:tcPr>
          <w:p w14:paraId="3808F9C5" w14:textId="40BF15D6" w:rsidR="00D92D00" w:rsidRPr="0099742D" w:rsidRDefault="00C6627F" w:rsidP="00CD763C">
            <w:pPr>
              <w:jc w:val="center"/>
              <w:rPr>
                <w:sz w:val="20"/>
              </w:rPr>
            </w:pPr>
            <w:r w:rsidRPr="0099742D">
              <w:rPr>
                <w:sz w:val="20"/>
              </w:rPr>
              <w:t>Переменные</w:t>
            </w:r>
          </w:p>
        </w:tc>
        <w:tc>
          <w:tcPr>
            <w:tcW w:w="4567" w:type="dxa"/>
            <w:tcBorders>
              <w:top w:val="single" w:sz="4" w:space="0" w:color="auto"/>
              <w:left w:val="nil"/>
              <w:bottom w:val="single" w:sz="4" w:space="0" w:color="auto"/>
              <w:right w:val="single" w:sz="4" w:space="0" w:color="auto"/>
            </w:tcBorders>
            <w:vAlign w:val="center"/>
          </w:tcPr>
          <w:p w14:paraId="4B62CD10" w14:textId="1B5406FC" w:rsidR="00D92D00" w:rsidRPr="0099742D" w:rsidRDefault="00C6627F" w:rsidP="00CD763C">
            <w:pPr>
              <w:jc w:val="center"/>
              <w:rPr>
                <w:sz w:val="20"/>
              </w:rPr>
            </w:pPr>
            <w:r w:rsidRPr="0099742D">
              <w:rPr>
                <w:sz w:val="20"/>
              </w:rPr>
              <w:t>Полное название</w:t>
            </w:r>
          </w:p>
        </w:tc>
      </w:tr>
      <w:tr w:rsidR="00326D8E" w:rsidRPr="0099742D" w14:paraId="3692FEFC" w14:textId="77777777" w:rsidTr="009F79A1">
        <w:trPr>
          <w:trHeight w:val="557"/>
        </w:trPr>
        <w:tc>
          <w:tcPr>
            <w:tcW w:w="5214" w:type="dxa"/>
            <w:tcBorders>
              <w:top w:val="single" w:sz="4" w:space="0" w:color="auto"/>
              <w:left w:val="single" w:sz="4" w:space="0" w:color="auto"/>
              <w:bottom w:val="nil"/>
              <w:right w:val="nil"/>
            </w:tcBorders>
            <w:vAlign w:val="center"/>
          </w:tcPr>
          <w:p w14:paraId="64F093ED" w14:textId="0D062EE0" w:rsidR="00326D8E" w:rsidRPr="0099742D" w:rsidRDefault="00E20D4B" w:rsidP="0099742D">
            <w:pPr>
              <w:jc w:val="center"/>
              <w:rPr>
                <w:color w:val="000000"/>
                <w:sz w:val="20"/>
                <w:szCs w:val="20"/>
              </w:rPr>
            </w:pPr>
            <m:oMathPara>
              <m:oMath>
                <m:r>
                  <m:rPr>
                    <m:sty m:val="p"/>
                  </m:rPr>
                  <w:rPr>
                    <w:rFonts w:ascii="Cambria Math" w:hAnsi="Cambria Math"/>
                    <w:color w:val="000000"/>
                    <w:sz w:val="20"/>
                    <w:szCs w:val="20"/>
                  </w:rPr>
                  <m:t xml:space="preserve"> капитал</m:t>
                </m:r>
              </m:oMath>
            </m:oMathPara>
          </w:p>
        </w:tc>
        <w:tc>
          <w:tcPr>
            <w:tcW w:w="4567" w:type="dxa"/>
            <w:tcBorders>
              <w:top w:val="single" w:sz="4" w:space="0" w:color="auto"/>
              <w:left w:val="nil"/>
              <w:bottom w:val="nil"/>
              <w:right w:val="single" w:sz="4" w:space="0" w:color="auto"/>
            </w:tcBorders>
            <w:vAlign w:val="center"/>
          </w:tcPr>
          <w:p w14:paraId="7C67D63E" w14:textId="004A457F" w:rsidR="00326D8E" w:rsidRPr="0099742D" w:rsidRDefault="00326D8E" w:rsidP="00F02D03">
            <w:pPr>
              <w:jc w:val="center"/>
              <w:rPr>
                <w:color w:val="000000"/>
                <w:sz w:val="20"/>
              </w:rPr>
            </w:pPr>
            <w:r w:rsidRPr="0099742D">
              <w:rPr>
                <w:color w:val="000000"/>
                <w:sz w:val="20"/>
              </w:rPr>
              <w:t>Капитал банка по данным</w:t>
            </w:r>
            <w:r w:rsidR="00D30CE6" w:rsidRPr="0099742D">
              <w:rPr>
                <w:color w:val="000000"/>
                <w:sz w:val="20"/>
              </w:rPr>
              <w:t xml:space="preserve"> формы 134 для периода 2010</w:t>
            </w:r>
            <w:r w:rsidR="00F02D03">
              <w:rPr>
                <w:color w:val="000000"/>
                <w:sz w:val="20"/>
              </w:rPr>
              <w:t xml:space="preserve"> </w:t>
            </w:r>
            <w:r w:rsidR="00D30CE6" w:rsidRPr="0099742D">
              <w:rPr>
                <w:color w:val="000000"/>
                <w:sz w:val="20"/>
              </w:rPr>
              <w:t>-</w:t>
            </w:r>
            <w:r w:rsidR="00F02D03">
              <w:rPr>
                <w:color w:val="000000"/>
                <w:sz w:val="20"/>
              </w:rPr>
              <w:t xml:space="preserve"> </w:t>
            </w:r>
            <w:r w:rsidR="00D30CE6" w:rsidRPr="0099742D">
              <w:rPr>
                <w:color w:val="000000"/>
                <w:sz w:val="20"/>
              </w:rPr>
              <w:t>2013,</w:t>
            </w:r>
            <w:r w:rsidRPr="0099742D">
              <w:rPr>
                <w:color w:val="000000"/>
                <w:sz w:val="20"/>
              </w:rPr>
              <w:t xml:space="preserve"> формы 123 для п</w:t>
            </w:r>
            <w:r w:rsidR="00D30CE6" w:rsidRPr="0099742D">
              <w:rPr>
                <w:color w:val="000000"/>
                <w:sz w:val="20"/>
              </w:rPr>
              <w:t>ер</w:t>
            </w:r>
            <w:r w:rsidRPr="0099742D">
              <w:rPr>
                <w:color w:val="000000"/>
                <w:sz w:val="20"/>
              </w:rPr>
              <w:t>иода</w:t>
            </w:r>
            <w:r w:rsidR="00D30CE6" w:rsidRPr="0099742D">
              <w:rPr>
                <w:color w:val="000000"/>
                <w:sz w:val="20"/>
              </w:rPr>
              <w:t xml:space="preserve"> 2014-2019</w:t>
            </w:r>
            <w:r w:rsidR="0099742D" w:rsidRPr="0099742D">
              <w:rPr>
                <w:color w:val="000000"/>
                <w:sz w:val="20"/>
              </w:rPr>
              <w:t xml:space="preserve"> (тыс. руб.)</w:t>
            </w:r>
          </w:p>
        </w:tc>
      </w:tr>
      <w:tr w:rsidR="00D92D00" w:rsidRPr="0099742D" w14:paraId="66E71D71" w14:textId="77777777" w:rsidTr="009F79A1">
        <w:trPr>
          <w:trHeight w:val="284"/>
        </w:trPr>
        <w:tc>
          <w:tcPr>
            <w:tcW w:w="5214" w:type="dxa"/>
            <w:tcBorders>
              <w:top w:val="nil"/>
              <w:left w:val="single" w:sz="4" w:space="0" w:color="auto"/>
              <w:bottom w:val="nil"/>
              <w:right w:val="nil"/>
            </w:tcBorders>
            <w:vAlign w:val="center"/>
          </w:tcPr>
          <w:p w14:paraId="47E1913F" w14:textId="13DB5FE8" w:rsidR="00D92D00" w:rsidRPr="0099742D" w:rsidRDefault="00E20D4B" w:rsidP="0099742D">
            <w:pPr>
              <w:jc w:val="center"/>
              <w:rPr>
                <w:sz w:val="20"/>
              </w:rPr>
            </w:pPr>
            <m:oMathPara>
              <m:oMath>
                <m:r>
                  <m:rPr>
                    <m:sty m:val="p"/>
                  </m:rPr>
                  <w:rPr>
                    <w:rFonts w:ascii="Cambria Math" w:hAnsi="Cambria Math"/>
                    <w:color w:val="000000"/>
                    <w:sz w:val="20"/>
                    <w:szCs w:val="20"/>
                  </w:rPr>
                  <m:t>все депозиты</m:t>
                </m:r>
              </m:oMath>
            </m:oMathPara>
          </w:p>
        </w:tc>
        <w:tc>
          <w:tcPr>
            <w:tcW w:w="4567" w:type="dxa"/>
            <w:tcBorders>
              <w:top w:val="nil"/>
              <w:left w:val="nil"/>
              <w:bottom w:val="nil"/>
              <w:right w:val="single" w:sz="4" w:space="0" w:color="auto"/>
            </w:tcBorders>
            <w:vAlign w:val="center"/>
          </w:tcPr>
          <w:p w14:paraId="338DEDC3" w14:textId="08C978B3" w:rsidR="00326D8E" w:rsidRPr="0099742D" w:rsidRDefault="00326D8E" w:rsidP="0099742D">
            <w:pPr>
              <w:jc w:val="center"/>
              <w:rPr>
                <w:color w:val="000000"/>
                <w:sz w:val="20"/>
              </w:rPr>
            </w:pPr>
            <w:r w:rsidRPr="0099742D">
              <w:rPr>
                <w:color w:val="000000"/>
                <w:sz w:val="20"/>
              </w:rPr>
              <w:t>Депозиты</w:t>
            </w:r>
            <w:r w:rsidR="00D92D00" w:rsidRPr="0099742D">
              <w:rPr>
                <w:color w:val="000000"/>
                <w:sz w:val="20"/>
              </w:rPr>
              <w:t xml:space="preserve"> физических и юридических лиц</w:t>
            </w:r>
            <w:r w:rsidR="00D30CE6" w:rsidRPr="0099742D">
              <w:rPr>
                <w:color w:val="000000"/>
                <w:sz w:val="20"/>
              </w:rPr>
              <w:t>,</w:t>
            </w:r>
            <w:r w:rsidR="00F7287D" w:rsidRPr="0099742D">
              <w:rPr>
                <w:color w:val="000000"/>
                <w:sz w:val="20"/>
              </w:rPr>
              <w:t xml:space="preserve"> (тыс. руб.)</w:t>
            </w:r>
          </w:p>
        </w:tc>
      </w:tr>
      <w:tr w:rsidR="00D30CE6" w:rsidRPr="0099742D" w14:paraId="49AF9D68" w14:textId="77777777" w:rsidTr="009F79A1">
        <w:trPr>
          <w:trHeight w:val="415"/>
        </w:trPr>
        <w:tc>
          <w:tcPr>
            <w:tcW w:w="5214" w:type="dxa"/>
            <w:tcBorders>
              <w:top w:val="nil"/>
              <w:left w:val="single" w:sz="4" w:space="0" w:color="auto"/>
              <w:bottom w:val="nil"/>
              <w:right w:val="nil"/>
            </w:tcBorders>
            <w:vAlign w:val="center"/>
          </w:tcPr>
          <w:p w14:paraId="11505C98" w14:textId="00B0A651" w:rsidR="00D30CE6" w:rsidRPr="0099742D" w:rsidRDefault="00E20D4B" w:rsidP="0099742D">
            <w:pPr>
              <w:jc w:val="center"/>
              <w:rPr>
                <w:color w:val="000000"/>
                <w:sz w:val="20"/>
                <w:szCs w:val="20"/>
              </w:rPr>
            </w:pPr>
            <m:oMathPara>
              <m:oMath>
                <m:r>
                  <m:rPr>
                    <m:sty m:val="p"/>
                  </m:rPr>
                  <w:rPr>
                    <w:rFonts w:ascii="Cambria Math" w:hAnsi="Cambria Math"/>
                    <w:color w:val="000000"/>
                    <w:sz w:val="20"/>
                    <w:szCs w:val="20"/>
                  </w:rPr>
                  <m:t>все депозиты/</m:t>
                </m:r>
                <m:r>
                  <m:rPr>
                    <m:sty m:val="p"/>
                  </m:rPr>
                  <w:rPr>
                    <w:rFonts w:ascii="Cambria Math" w:hAnsi="Cambria Math"/>
                    <w:sz w:val="20"/>
                    <w:szCs w:val="20"/>
                    <w:lang w:val="en-US"/>
                  </w:rPr>
                  <m:t>все обязательства</m:t>
                </m:r>
              </m:oMath>
            </m:oMathPara>
          </w:p>
        </w:tc>
        <w:tc>
          <w:tcPr>
            <w:tcW w:w="4567" w:type="dxa"/>
            <w:tcBorders>
              <w:top w:val="nil"/>
              <w:left w:val="nil"/>
              <w:bottom w:val="nil"/>
              <w:right w:val="single" w:sz="4" w:space="0" w:color="auto"/>
            </w:tcBorders>
            <w:vAlign w:val="center"/>
          </w:tcPr>
          <w:p w14:paraId="52FCDCCE" w14:textId="6BFE3E24" w:rsidR="00D30CE6" w:rsidRPr="0099742D" w:rsidRDefault="00D30CE6" w:rsidP="0099742D">
            <w:pPr>
              <w:jc w:val="center"/>
              <w:rPr>
                <w:color w:val="000000"/>
                <w:sz w:val="20"/>
              </w:rPr>
            </w:pPr>
            <w:r w:rsidRPr="0099742D">
              <w:rPr>
                <w:color w:val="000000"/>
                <w:sz w:val="20"/>
              </w:rPr>
              <w:t>Отношение депозитов физических и юридических лиц ко всем обязательствам, %</w:t>
            </w:r>
          </w:p>
        </w:tc>
      </w:tr>
      <w:tr w:rsidR="00D30CE6" w:rsidRPr="0099742D" w14:paraId="29B65D53" w14:textId="77777777" w:rsidTr="009F79A1">
        <w:trPr>
          <w:trHeight w:val="748"/>
        </w:trPr>
        <w:tc>
          <w:tcPr>
            <w:tcW w:w="5214" w:type="dxa"/>
            <w:tcBorders>
              <w:top w:val="nil"/>
              <w:left w:val="single" w:sz="4" w:space="0" w:color="auto"/>
              <w:bottom w:val="nil"/>
              <w:right w:val="nil"/>
            </w:tcBorders>
            <w:vAlign w:val="center"/>
          </w:tcPr>
          <w:p w14:paraId="0CA1FDCB" w14:textId="1ADA299D" w:rsidR="00D30CE6" w:rsidRPr="0099742D" w:rsidRDefault="00E20D4B" w:rsidP="0099742D">
            <w:pPr>
              <w:jc w:val="center"/>
              <w:rPr>
                <w:color w:val="000000"/>
                <w:sz w:val="20"/>
                <w:szCs w:val="20"/>
              </w:rPr>
            </w:pPr>
            <m:oMath>
              <m:r>
                <m:rPr>
                  <m:sty m:val="p"/>
                </m:rPr>
                <w:rPr>
                  <w:rFonts w:ascii="Cambria Math" w:hAnsi="Cambria Math"/>
                  <w:color w:val="000000"/>
                  <w:sz w:val="20"/>
                  <w:szCs w:val="20"/>
                </w:rPr>
                <m:t>ликвидные активы</m:t>
              </m:r>
            </m:oMath>
            <w:r w:rsidR="00D30CE6" w:rsidRPr="0099742D">
              <w:rPr>
                <w:color w:val="000000"/>
                <w:sz w:val="20"/>
                <w:szCs w:val="20"/>
              </w:rPr>
              <w:t>/</w:t>
            </w:r>
            <m:oMath>
              <m:r>
                <m:rPr>
                  <m:sty m:val="p"/>
                </m:rPr>
                <w:rPr>
                  <w:rFonts w:ascii="Cambria Math" w:hAnsi="Cambria Math"/>
                  <w:color w:val="000000"/>
                  <w:sz w:val="20"/>
                  <w:szCs w:val="20"/>
                </w:rPr>
                <m:t>(межбанковские заимствования + все депозиты)</m:t>
              </m:r>
            </m:oMath>
          </w:p>
        </w:tc>
        <w:tc>
          <w:tcPr>
            <w:tcW w:w="4567" w:type="dxa"/>
            <w:tcBorders>
              <w:top w:val="nil"/>
              <w:left w:val="nil"/>
              <w:bottom w:val="nil"/>
              <w:right w:val="single" w:sz="4" w:space="0" w:color="auto"/>
            </w:tcBorders>
            <w:vAlign w:val="center"/>
          </w:tcPr>
          <w:p w14:paraId="3D921EDA" w14:textId="49C34C10" w:rsidR="00D30CE6" w:rsidRPr="0099742D" w:rsidRDefault="00D30CE6" w:rsidP="0099742D">
            <w:pPr>
              <w:jc w:val="center"/>
              <w:rPr>
                <w:color w:val="000000"/>
                <w:sz w:val="20"/>
              </w:rPr>
            </w:pPr>
            <w:r w:rsidRPr="0099742D">
              <w:rPr>
                <w:color w:val="000000"/>
                <w:sz w:val="20"/>
              </w:rPr>
              <w:t xml:space="preserve">Отношение ликвидных активов, представленных остатками в кассе и </w:t>
            </w:r>
            <w:r w:rsidR="0099742D" w:rsidRPr="0099742D">
              <w:rPr>
                <w:color w:val="000000"/>
                <w:sz w:val="20"/>
              </w:rPr>
              <w:t xml:space="preserve">на </w:t>
            </w:r>
            <w:r w:rsidRPr="0099742D">
              <w:rPr>
                <w:color w:val="000000"/>
                <w:sz w:val="20"/>
              </w:rPr>
              <w:t xml:space="preserve">корреспондентских счетах к сумме межбанковских заимствований и </w:t>
            </w:r>
            <w:r w:rsidR="0099742D" w:rsidRPr="0099742D">
              <w:rPr>
                <w:color w:val="000000"/>
                <w:sz w:val="20"/>
              </w:rPr>
              <w:t>депозитов, %</w:t>
            </w:r>
          </w:p>
        </w:tc>
      </w:tr>
      <w:tr w:rsidR="0099742D" w:rsidRPr="0099742D" w14:paraId="0D308611" w14:textId="77777777" w:rsidTr="009F79A1">
        <w:trPr>
          <w:trHeight w:val="789"/>
        </w:trPr>
        <w:tc>
          <w:tcPr>
            <w:tcW w:w="5214" w:type="dxa"/>
            <w:tcBorders>
              <w:top w:val="nil"/>
              <w:left w:val="single" w:sz="4" w:space="0" w:color="auto"/>
              <w:bottom w:val="nil"/>
              <w:right w:val="nil"/>
            </w:tcBorders>
            <w:vAlign w:val="center"/>
          </w:tcPr>
          <w:p w14:paraId="3F73F0E9" w14:textId="6602B467" w:rsidR="0099742D" w:rsidRPr="0099742D" w:rsidRDefault="00E20D4B" w:rsidP="0099742D">
            <w:pPr>
              <w:jc w:val="center"/>
              <w:rPr>
                <w:color w:val="000000"/>
                <w:sz w:val="20"/>
                <w:szCs w:val="20"/>
                <w:lang w:val="en-US"/>
              </w:rPr>
            </w:pPr>
            <m:oMathPara>
              <m:oMath>
                <m:r>
                  <m:rPr>
                    <m:sty m:val="p"/>
                  </m:rPr>
                  <w:rPr>
                    <w:rFonts w:ascii="Cambria Math" w:hAnsi="Cambria Math"/>
                    <w:color w:val="000000"/>
                    <w:sz w:val="20"/>
                    <w:szCs w:val="20"/>
                  </w:rPr>
                  <m:t>ликвидные активы/ капитал</m:t>
                </m:r>
              </m:oMath>
            </m:oMathPara>
          </w:p>
        </w:tc>
        <w:tc>
          <w:tcPr>
            <w:tcW w:w="4567" w:type="dxa"/>
            <w:tcBorders>
              <w:top w:val="nil"/>
              <w:left w:val="nil"/>
              <w:bottom w:val="nil"/>
              <w:right w:val="single" w:sz="4" w:space="0" w:color="auto"/>
            </w:tcBorders>
            <w:vAlign w:val="center"/>
          </w:tcPr>
          <w:p w14:paraId="5DEDF72E" w14:textId="7ABB711B" w:rsidR="0099742D" w:rsidRPr="0099742D" w:rsidRDefault="0099742D" w:rsidP="0099742D">
            <w:pPr>
              <w:jc w:val="center"/>
              <w:rPr>
                <w:color w:val="000000"/>
                <w:sz w:val="20"/>
              </w:rPr>
            </w:pPr>
            <w:r w:rsidRPr="0099742D">
              <w:rPr>
                <w:color w:val="000000"/>
                <w:sz w:val="20"/>
              </w:rPr>
              <w:t>Отношение ликвидных активов, представленных остатками в кассе и на корреспондентских счетах к капиталу банка</w:t>
            </w:r>
          </w:p>
        </w:tc>
      </w:tr>
      <w:tr w:rsidR="00326D8E" w:rsidRPr="0099742D" w14:paraId="7563F39B" w14:textId="77777777" w:rsidTr="009F79A1">
        <w:trPr>
          <w:trHeight w:val="562"/>
        </w:trPr>
        <w:tc>
          <w:tcPr>
            <w:tcW w:w="5214" w:type="dxa"/>
            <w:tcBorders>
              <w:top w:val="nil"/>
              <w:left w:val="single" w:sz="4" w:space="0" w:color="auto"/>
              <w:bottom w:val="nil"/>
              <w:right w:val="nil"/>
            </w:tcBorders>
            <w:vAlign w:val="center"/>
          </w:tcPr>
          <w:p w14:paraId="745BB559" w14:textId="637CC63F" w:rsidR="00326D8E" w:rsidRPr="0099742D" w:rsidRDefault="00E20D4B" w:rsidP="0099742D">
            <w:pPr>
              <w:jc w:val="center"/>
              <w:rPr>
                <w:color w:val="000000"/>
                <w:sz w:val="20"/>
                <w:szCs w:val="20"/>
              </w:rPr>
            </w:pPr>
            <m:oMathPara>
              <m:oMath>
                <m:r>
                  <m:rPr>
                    <m:sty m:val="p"/>
                  </m:rPr>
                  <w:rPr>
                    <w:rFonts w:ascii="Cambria Math" w:hAnsi="Cambria Math"/>
                    <w:color w:val="000000"/>
                    <w:sz w:val="20"/>
                    <w:szCs w:val="20"/>
                  </w:rPr>
                  <m:t>комиссионный доход/процентный доход</m:t>
                </m:r>
              </m:oMath>
            </m:oMathPara>
          </w:p>
        </w:tc>
        <w:tc>
          <w:tcPr>
            <w:tcW w:w="4567" w:type="dxa"/>
            <w:tcBorders>
              <w:top w:val="nil"/>
              <w:left w:val="nil"/>
              <w:bottom w:val="nil"/>
              <w:right w:val="single" w:sz="4" w:space="0" w:color="auto"/>
            </w:tcBorders>
            <w:vAlign w:val="center"/>
          </w:tcPr>
          <w:p w14:paraId="7D490579" w14:textId="20435D0E" w:rsidR="00326D8E" w:rsidRPr="0099742D" w:rsidRDefault="00326D8E" w:rsidP="0099742D">
            <w:pPr>
              <w:jc w:val="center"/>
              <w:rPr>
                <w:color w:val="000000"/>
                <w:sz w:val="20"/>
              </w:rPr>
            </w:pPr>
            <w:r w:rsidRPr="0099742D">
              <w:rPr>
                <w:color w:val="000000"/>
                <w:sz w:val="20"/>
              </w:rPr>
              <w:t>Отношение комиссионного дохо</w:t>
            </w:r>
            <w:r w:rsidR="00D30CE6" w:rsidRPr="0099742D">
              <w:rPr>
                <w:color w:val="000000"/>
                <w:sz w:val="20"/>
              </w:rPr>
              <w:t>да к процентному доходу, %</w:t>
            </w:r>
          </w:p>
        </w:tc>
      </w:tr>
      <w:tr w:rsidR="00C6627F" w:rsidRPr="0099742D" w14:paraId="074BC524" w14:textId="77777777" w:rsidTr="009F79A1">
        <w:trPr>
          <w:trHeight w:val="226"/>
        </w:trPr>
        <w:tc>
          <w:tcPr>
            <w:tcW w:w="5214" w:type="dxa"/>
            <w:tcBorders>
              <w:top w:val="nil"/>
              <w:left w:val="single" w:sz="4" w:space="0" w:color="auto"/>
              <w:bottom w:val="nil"/>
              <w:right w:val="nil"/>
            </w:tcBorders>
            <w:vAlign w:val="center"/>
          </w:tcPr>
          <w:p w14:paraId="7814421F" w14:textId="0E3630B4" w:rsidR="00C6627F" w:rsidRPr="0099742D" w:rsidRDefault="00E20D4B" w:rsidP="0099742D">
            <w:pPr>
              <w:jc w:val="center"/>
              <w:rPr>
                <w:sz w:val="20"/>
              </w:rPr>
            </w:pPr>
            <m:oMathPara>
              <m:oMath>
                <m:r>
                  <m:rPr>
                    <m:sty m:val="p"/>
                  </m:rPr>
                  <w:rPr>
                    <w:rFonts w:ascii="Cambria Math" w:hAnsi="Cambria Math"/>
                    <w:color w:val="000000"/>
                    <w:sz w:val="20"/>
                    <w:szCs w:val="20"/>
                  </w:rPr>
                  <m:t>чистый комиссионный доход</m:t>
                </m:r>
              </m:oMath>
            </m:oMathPara>
          </w:p>
        </w:tc>
        <w:tc>
          <w:tcPr>
            <w:tcW w:w="4567" w:type="dxa"/>
            <w:tcBorders>
              <w:top w:val="nil"/>
              <w:left w:val="nil"/>
              <w:bottom w:val="nil"/>
              <w:right w:val="single" w:sz="4" w:space="0" w:color="auto"/>
            </w:tcBorders>
            <w:vAlign w:val="center"/>
          </w:tcPr>
          <w:p w14:paraId="3C398FBB" w14:textId="5355AC14" w:rsidR="00C6627F" w:rsidRPr="0099742D" w:rsidRDefault="00326D8E" w:rsidP="0099742D">
            <w:pPr>
              <w:jc w:val="center"/>
              <w:rPr>
                <w:color w:val="000000"/>
                <w:sz w:val="20"/>
              </w:rPr>
            </w:pPr>
            <w:r w:rsidRPr="0099742D">
              <w:rPr>
                <w:color w:val="000000"/>
                <w:sz w:val="20"/>
              </w:rPr>
              <w:t>Ч</w:t>
            </w:r>
            <w:r w:rsidR="00C6627F" w:rsidRPr="0099742D">
              <w:rPr>
                <w:color w:val="000000"/>
                <w:sz w:val="20"/>
              </w:rPr>
              <w:t>ист</w:t>
            </w:r>
            <w:r w:rsidRPr="0099742D">
              <w:rPr>
                <w:color w:val="000000"/>
                <w:sz w:val="20"/>
              </w:rPr>
              <w:t>ый комиссионный доход</w:t>
            </w:r>
            <w:r w:rsidR="00C6627F" w:rsidRPr="0099742D">
              <w:rPr>
                <w:color w:val="000000"/>
                <w:sz w:val="20"/>
              </w:rPr>
              <w:t>,</w:t>
            </w:r>
            <w:r w:rsidR="00254AEC" w:rsidRPr="0099742D">
              <w:rPr>
                <w:color w:val="000000"/>
                <w:sz w:val="20"/>
              </w:rPr>
              <w:t xml:space="preserve"> </w:t>
            </w:r>
            <w:r w:rsidR="00F7287D" w:rsidRPr="0099742D">
              <w:rPr>
                <w:color w:val="000000"/>
                <w:sz w:val="20"/>
              </w:rPr>
              <w:t>(</w:t>
            </w:r>
            <w:r w:rsidR="00C6627F" w:rsidRPr="0099742D">
              <w:rPr>
                <w:color w:val="000000"/>
                <w:sz w:val="20"/>
              </w:rPr>
              <w:t>тыс. руб.)</w:t>
            </w:r>
          </w:p>
        </w:tc>
      </w:tr>
      <w:tr w:rsidR="0099742D" w:rsidRPr="0099742D" w14:paraId="122BD6BA" w14:textId="77777777" w:rsidTr="009F79A1">
        <w:trPr>
          <w:trHeight w:val="363"/>
        </w:trPr>
        <w:tc>
          <w:tcPr>
            <w:tcW w:w="5214" w:type="dxa"/>
            <w:tcBorders>
              <w:top w:val="nil"/>
              <w:left w:val="single" w:sz="4" w:space="0" w:color="auto"/>
              <w:bottom w:val="nil"/>
              <w:right w:val="nil"/>
            </w:tcBorders>
            <w:vAlign w:val="center"/>
          </w:tcPr>
          <w:p w14:paraId="53BD534E" w14:textId="78D9DFD0" w:rsidR="0099742D" w:rsidRPr="0099742D" w:rsidRDefault="00E20D4B" w:rsidP="0099742D">
            <w:pPr>
              <w:jc w:val="center"/>
              <w:rPr>
                <w:color w:val="000000"/>
                <w:sz w:val="20"/>
                <w:szCs w:val="20"/>
              </w:rPr>
            </w:pPr>
            <m:oMathPara>
              <m:oMath>
                <m:r>
                  <m:rPr>
                    <m:sty m:val="p"/>
                  </m:rPr>
                  <w:rPr>
                    <w:rFonts w:ascii="Cambria Math" w:hAnsi="Cambria Math"/>
                    <w:color w:val="000000"/>
                    <w:sz w:val="20"/>
                    <w:szCs w:val="20"/>
                  </w:rPr>
                  <m:t>чистый комиссионный доход/ капитал</m:t>
                </m:r>
              </m:oMath>
            </m:oMathPara>
          </w:p>
        </w:tc>
        <w:tc>
          <w:tcPr>
            <w:tcW w:w="4567" w:type="dxa"/>
            <w:tcBorders>
              <w:top w:val="nil"/>
              <w:left w:val="nil"/>
              <w:bottom w:val="nil"/>
              <w:right w:val="single" w:sz="4" w:space="0" w:color="auto"/>
            </w:tcBorders>
            <w:vAlign w:val="center"/>
          </w:tcPr>
          <w:p w14:paraId="5A8096F3" w14:textId="4433A5B1" w:rsidR="0099742D" w:rsidRPr="0099742D" w:rsidRDefault="0099742D" w:rsidP="0099742D">
            <w:pPr>
              <w:jc w:val="center"/>
              <w:rPr>
                <w:color w:val="000000"/>
                <w:sz w:val="20"/>
              </w:rPr>
            </w:pPr>
            <w:r w:rsidRPr="0099742D">
              <w:rPr>
                <w:color w:val="000000"/>
                <w:sz w:val="20"/>
              </w:rPr>
              <w:t>Отношение чистого комиссионного дохода к капиталу, %</w:t>
            </w:r>
          </w:p>
        </w:tc>
      </w:tr>
      <w:tr w:rsidR="00C6627F" w:rsidRPr="0099742D" w14:paraId="28977F7A" w14:textId="77777777" w:rsidTr="009F79A1">
        <w:trPr>
          <w:trHeight w:val="546"/>
        </w:trPr>
        <w:tc>
          <w:tcPr>
            <w:tcW w:w="5214" w:type="dxa"/>
            <w:tcBorders>
              <w:top w:val="nil"/>
              <w:left w:val="single" w:sz="4" w:space="0" w:color="auto"/>
              <w:bottom w:val="nil"/>
              <w:right w:val="nil"/>
            </w:tcBorders>
            <w:vAlign w:val="center"/>
          </w:tcPr>
          <w:p w14:paraId="4B615C74" w14:textId="2D01574B" w:rsidR="00C6627F" w:rsidRPr="0099742D" w:rsidRDefault="00E20D4B" w:rsidP="0099742D">
            <w:pPr>
              <w:jc w:val="center"/>
              <w:rPr>
                <w:sz w:val="20"/>
              </w:rPr>
            </w:pPr>
            <m:oMath>
              <m:r>
                <m:rPr>
                  <m:sty m:val="p"/>
                </m:rPr>
                <w:rPr>
                  <w:rFonts w:ascii="Cambria Math" w:hAnsi="Cambria Math"/>
                  <w:color w:val="000000"/>
                  <w:sz w:val="20"/>
                  <w:szCs w:val="20"/>
                </w:rPr>
                <m:t>операционные расходы</m:t>
              </m:r>
            </m:oMath>
            <w:r w:rsidR="00D30CE6" w:rsidRPr="0099742D">
              <w:rPr>
                <w:color w:val="000000"/>
                <w:sz w:val="20"/>
                <w:szCs w:val="20"/>
              </w:rPr>
              <w:t>/</w:t>
            </w:r>
            <m:oMath>
              <m:r>
                <m:rPr>
                  <m:sty m:val="p"/>
                </m:rPr>
                <w:rPr>
                  <w:rFonts w:ascii="Cambria Math" w:hAnsi="Cambria Math"/>
                  <w:color w:val="000000"/>
                  <w:sz w:val="20"/>
                  <w:szCs w:val="20"/>
                </w:rPr>
                <m:t xml:space="preserve"> (процентные доходы + комиссионные доходы)</m:t>
              </m:r>
            </m:oMath>
          </w:p>
        </w:tc>
        <w:tc>
          <w:tcPr>
            <w:tcW w:w="4567" w:type="dxa"/>
            <w:tcBorders>
              <w:top w:val="nil"/>
              <w:left w:val="nil"/>
              <w:bottom w:val="nil"/>
              <w:right w:val="single" w:sz="4" w:space="0" w:color="auto"/>
            </w:tcBorders>
            <w:vAlign w:val="center"/>
          </w:tcPr>
          <w:p w14:paraId="7124B743" w14:textId="18B75020" w:rsidR="00C6627F" w:rsidRPr="0099742D" w:rsidRDefault="00D30CE6" w:rsidP="0099742D">
            <w:pPr>
              <w:jc w:val="center"/>
              <w:rPr>
                <w:sz w:val="20"/>
              </w:rPr>
            </w:pPr>
            <w:r w:rsidRPr="0099742D">
              <w:rPr>
                <w:sz w:val="20"/>
              </w:rPr>
              <w:t>Отношение операционных расходов за предыдущий год к сумме процентных и комиссионных доходов банка, %</w:t>
            </w:r>
          </w:p>
        </w:tc>
      </w:tr>
      <w:tr w:rsidR="0099742D" w:rsidRPr="0099742D" w14:paraId="686FE2AC" w14:textId="77777777" w:rsidTr="009F79A1">
        <w:trPr>
          <w:trHeight w:val="217"/>
        </w:trPr>
        <w:tc>
          <w:tcPr>
            <w:tcW w:w="5214" w:type="dxa"/>
            <w:tcBorders>
              <w:top w:val="nil"/>
              <w:left w:val="single" w:sz="4" w:space="0" w:color="auto"/>
              <w:bottom w:val="nil"/>
              <w:right w:val="nil"/>
            </w:tcBorders>
            <w:vAlign w:val="center"/>
          </w:tcPr>
          <w:p w14:paraId="570221CB" w14:textId="5F777C9C" w:rsidR="0099742D" w:rsidRPr="0099742D" w:rsidRDefault="00E20D4B" w:rsidP="0099742D">
            <w:pPr>
              <w:jc w:val="center"/>
              <w:rPr>
                <w:sz w:val="20"/>
              </w:rPr>
            </w:pPr>
            <m:oMathPara>
              <m:oMath>
                <m:r>
                  <m:rPr>
                    <m:sty m:val="p"/>
                  </m:rPr>
                  <w:rPr>
                    <w:rFonts w:ascii="Cambria Math" w:hAnsi="Cambria Math"/>
                    <w:color w:val="000000"/>
                    <w:sz w:val="20"/>
                    <w:szCs w:val="20"/>
                  </w:rPr>
                  <m:t>Н1</m:t>
                </m:r>
              </m:oMath>
            </m:oMathPara>
          </w:p>
        </w:tc>
        <w:tc>
          <w:tcPr>
            <w:tcW w:w="4567" w:type="dxa"/>
            <w:tcBorders>
              <w:top w:val="nil"/>
              <w:left w:val="nil"/>
              <w:bottom w:val="nil"/>
              <w:right w:val="single" w:sz="4" w:space="0" w:color="auto"/>
            </w:tcBorders>
            <w:vAlign w:val="center"/>
          </w:tcPr>
          <w:p w14:paraId="07D7449D" w14:textId="108C6DD4" w:rsidR="0099742D" w:rsidRPr="0099742D" w:rsidRDefault="0099742D" w:rsidP="0099742D">
            <w:pPr>
              <w:jc w:val="center"/>
              <w:rPr>
                <w:sz w:val="20"/>
              </w:rPr>
            </w:pPr>
            <w:r w:rsidRPr="0099742D">
              <w:rPr>
                <w:color w:val="000000"/>
                <w:sz w:val="20"/>
              </w:rPr>
              <w:t>Норматив Н1.0 на начало года, %</w:t>
            </w:r>
          </w:p>
        </w:tc>
      </w:tr>
      <w:tr w:rsidR="0099742D" w:rsidRPr="0099742D" w14:paraId="66FEA5B9" w14:textId="77777777" w:rsidTr="009F79A1">
        <w:trPr>
          <w:trHeight w:val="205"/>
        </w:trPr>
        <w:tc>
          <w:tcPr>
            <w:tcW w:w="5214" w:type="dxa"/>
            <w:tcBorders>
              <w:top w:val="nil"/>
              <w:left w:val="single" w:sz="4" w:space="0" w:color="auto"/>
              <w:bottom w:val="nil"/>
              <w:right w:val="nil"/>
            </w:tcBorders>
            <w:vAlign w:val="center"/>
          </w:tcPr>
          <w:p w14:paraId="5647D110" w14:textId="0A623267" w:rsidR="0099742D" w:rsidRPr="0099742D" w:rsidRDefault="00E20D4B" w:rsidP="0099742D">
            <w:pPr>
              <w:jc w:val="center"/>
              <w:rPr>
                <w:sz w:val="20"/>
              </w:rPr>
            </w:pPr>
            <m:oMathPara>
              <m:oMath>
                <m:r>
                  <m:rPr>
                    <m:sty m:val="p"/>
                  </m:rPr>
                  <w:rPr>
                    <w:rFonts w:ascii="Cambria Math" w:hAnsi="Cambria Math"/>
                    <w:color w:val="000000"/>
                    <w:sz w:val="20"/>
                    <w:szCs w:val="20"/>
                  </w:rPr>
                  <m:t>Н4</m:t>
                </m:r>
              </m:oMath>
            </m:oMathPara>
          </w:p>
        </w:tc>
        <w:tc>
          <w:tcPr>
            <w:tcW w:w="4567" w:type="dxa"/>
            <w:tcBorders>
              <w:top w:val="nil"/>
              <w:left w:val="nil"/>
              <w:bottom w:val="nil"/>
              <w:right w:val="single" w:sz="4" w:space="0" w:color="auto"/>
            </w:tcBorders>
            <w:vAlign w:val="center"/>
          </w:tcPr>
          <w:p w14:paraId="1C2C351F" w14:textId="13F6E7BF" w:rsidR="0099742D" w:rsidRPr="0099742D" w:rsidRDefault="0099742D" w:rsidP="0099742D">
            <w:pPr>
              <w:jc w:val="center"/>
              <w:rPr>
                <w:color w:val="000000"/>
                <w:sz w:val="20"/>
              </w:rPr>
            </w:pPr>
            <w:r w:rsidRPr="0099742D">
              <w:rPr>
                <w:color w:val="000000"/>
                <w:sz w:val="20"/>
              </w:rPr>
              <w:t>Норматив Н4 на начало года, %</w:t>
            </w:r>
          </w:p>
        </w:tc>
      </w:tr>
      <w:tr w:rsidR="0099742D" w:rsidRPr="0099742D" w14:paraId="1F8C5B60" w14:textId="77777777" w:rsidTr="009F79A1">
        <w:trPr>
          <w:trHeight w:val="530"/>
        </w:trPr>
        <w:tc>
          <w:tcPr>
            <w:tcW w:w="5214" w:type="dxa"/>
            <w:tcBorders>
              <w:top w:val="nil"/>
              <w:left w:val="single" w:sz="4" w:space="0" w:color="auto"/>
              <w:bottom w:val="nil"/>
              <w:right w:val="nil"/>
            </w:tcBorders>
            <w:vAlign w:val="center"/>
          </w:tcPr>
          <w:p w14:paraId="6030F45C" w14:textId="61F2C723" w:rsidR="0099742D" w:rsidRPr="0099742D" w:rsidRDefault="00E20D4B" w:rsidP="0099742D">
            <w:pPr>
              <w:jc w:val="center"/>
              <w:rPr>
                <w:color w:val="000000"/>
                <w:sz w:val="20"/>
                <w:szCs w:val="20"/>
              </w:rPr>
            </w:pPr>
            <m:oMathPara>
              <m:oMath>
                <m:r>
                  <w:rPr>
                    <w:rFonts w:ascii="Cambria Math" w:hAnsi="Cambria Math"/>
                    <w:sz w:val="20"/>
                    <w:szCs w:val="20"/>
                    <w:lang w:val="en-US"/>
                  </w:rPr>
                  <m:t>просроченные кредиты</m:t>
                </m:r>
                <m:r>
                  <m:rPr>
                    <m:sty m:val="p"/>
                  </m:rPr>
                  <w:rPr>
                    <w:rFonts w:ascii="Cambria Math" w:hAnsi="Cambria Math"/>
                    <w:sz w:val="20"/>
                    <w:szCs w:val="20"/>
                    <w:lang w:val="en-US"/>
                  </w:rPr>
                  <m:t>/все обязательства</m:t>
                </m:r>
              </m:oMath>
            </m:oMathPara>
          </w:p>
        </w:tc>
        <w:tc>
          <w:tcPr>
            <w:tcW w:w="4567" w:type="dxa"/>
            <w:tcBorders>
              <w:top w:val="nil"/>
              <w:left w:val="nil"/>
              <w:bottom w:val="nil"/>
              <w:right w:val="single" w:sz="4" w:space="0" w:color="auto"/>
            </w:tcBorders>
            <w:vAlign w:val="center"/>
          </w:tcPr>
          <w:p w14:paraId="511B4E01" w14:textId="171106FC" w:rsidR="0099742D" w:rsidRPr="0099742D" w:rsidRDefault="0099742D" w:rsidP="0099742D">
            <w:pPr>
              <w:jc w:val="center"/>
              <w:rPr>
                <w:color w:val="000000"/>
                <w:sz w:val="20"/>
              </w:rPr>
            </w:pPr>
            <w:r w:rsidRPr="0099742D">
              <w:rPr>
                <w:color w:val="000000"/>
                <w:sz w:val="20"/>
              </w:rPr>
              <w:t>Отношение просроченных кредитов юридических и физических лиц ко всем обязательствам банка, %</w:t>
            </w:r>
          </w:p>
        </w:tc>
      </w:tr>
      <w:tr w:rsidR="0099742D" w:rsidRPr="0099742D" w14:paraId="0392BC20" w14:textId="77777777" w:rsidTr="009F79A1">
        <w:trPr>
          <w:trHeight w:val="232"/>
        </w:trPr>
        <w:tc>
          <w:tcPr>
            <w:tcW w:w="5214" w:type="dxa"/>
            <w:tcBorders>
              <w:top w:val="nil"/>
              <w:left w:val="single" w:sz="4" w:space="0" w:color="auto"/>
              <w:bottom w:val="nil"/>
              <w:right w:val="nil"/>
            </w:tcBorders>
            <w:vAlign w:val="center"/>
          </w:tcPr>
          <w:p w14:paraId="2757BDB2" w14:textId="175C7C48" w:rsidR="0099742D" w:rsidRPr="00E20D4B" w:rsidRDefault="00E20D4B" w:rsidP="0099742D">
            <w:pPr>
              <w:jc w:val="center"/>
              <w:rPr>
                <w:sz w:val="20"/>
              </w:rPr>
            </w:pPr>
            <w:r>
              <w:rPr>
                <w:color w:val="000000"/>
                <w:sz w:val="20"/>
                <w:szCs w:val="20"/>
              </w:rPr>
              <w:t>год</w:t>
            </w:r>
          </w:p>
        </w:tc>
        <w:tc>
          <w:tcPr>
            <w:tcW w:w="4567" w:type="dxa"/>
            <w:tcBorders>
              <w:top w:val="nil"/>
              <w:left w:val="nil"/>
              <w:bottom w:val="nil"/>
              <w:right w:val="single" w:sz="4" w:space="0" w:color="auto"/>
            </w:tcBorders>
            <w:vAlign w:val="center"/>
          </w:tcPr>
          <w:p w14:paraId="6C152E01" w14:textId="5057FDD1" w:rsidR="0099742D" w:rsidRPr="0099742D" w:rsidRDefault="0099742D" w:rsidP="0099742D">
            <w:pPr>
              <w:jc w:val="center"/>
              <w:rPr>
                <w:sz w:val="20"/>
              </w:rPr>
            </w:pPr>
            <w:r w:rsidRPr="0099742D">
              <w:rPr>
                <w:color w:val="000000"/>
                <w:sz w:val="20"/>
              </w:rPr>
              <w:t xml:space="preserve">Бинарная </w:t>
            </w:r>
            <w:r w:rsidR="006E6A91" w:rsidRPr="0099742D">
              <w:rPr>
                <w:color w:val="000000"/>
                <w:sz w:val="20"/>
              </w:rPr>
              <w:t>переменная,</w:t>
            </w:r>
            <w:r w:rsidRPr="0099742D">
              <w:rPr>
                <w:color w:val="000000"/>
                <w:sz w:val="20"/>
              </w:rPr>
              <w:t xml:space="preserve"> обозначающая год</w:t>
            </w:r>
          </w:p>
        </w:tc>
      </w:tr>
      <w:tr w:rsidR="0099742D" w:rsidRPr="0099742D" w14:paraId="0492AB69" w14:textId="77777777" w:rsidTr="009F79A1">
        <w:trPr>
          <w:trHeight w:val="701"/>
        </w:trPr>
        <w:tc>
          <w:tcPr>
            <w:tcW w:w="5214" w:type="dxa"/>
            <w:tcBorders>
              <w:top w:val="nil"/>
              <w:left w:val="single" w:sz="4" w:space="0" w:color="auto"/>
              <w:bottom w:val="single" w:sz="4" w:space="0" w:color="auto"/>
              <w:right w:val="nil"/>
            </w:tcBorders>
            <w:vAlign w:val="center"/>
          </w:tcPr>
          <w:p w14:paraId="665130E2" w14:textId="3F2FA05A" w:rsidR="0099742D" w:rsidRPr="00E20D4B" w:rsidRDefault="00E20D4B" w:rsidP="0099742D">
            <w:pPr>
              <w:jc w:val="center"/>
              <w:rPr>
                <w:sz w:val="20"/>
              </w:rPr>
            </w:pPr>
            <w:r>
              <w:rPr>
                <w:sz w:val="20"/>
              </w:rPr>
              <w:t>секьюритизация</w:t>
            </w:r>
          </w:p>
        </w:tc>
        <w:tc>
          <w:tcPr>
            <w:tcW w:w="4567" w:type="dxa"/>
            <w:tcBorders>
              <w:top w:val="nil"/>
              <w:left w:val="nil"/>
              <w:bottom w:val="single" w:sz="4" w:space="0" w:color="auto"/>
              <w:right w:val="single" w:sz="4" w:space="0" w:color="auto"/>
            </w:tcBorders>
            <w:vAlign w:val="center"/>
          </w:tcPr>
          <w:p w14:paraId="53CD4310" w14:textId="33F51C94" w:rsidR="0099742D" w:rsidRPr="0099742D" w:rsidRDefault="0099742D" w:rsidP="0099742D">
            <w:pPr>
              <w:jc w:val="center"/>
              <w:rPr>
                <w:color w:val="000000"/>
                <w:sz w:val="20"/>
              </w:rPr>
            </w:pPr>
            <w:r w:rsidRPr="0099742D">
              <w:rPr>
                <w:color w:val="000000"/>
                <w:sz w:val="20"/>
              </w:rPr>
              <w:t>Бинарная переменная, 1 в случае осуще</w:t>
            </w:r>
            <w:r w:rsidR="006E6A91">
              <w:rPr>
                <w:color w:val="000000"/>
                <w:sz w:val="20"/>
              </w:rPr>
              <w:t>ствления секьюритизации в течение</w:t>
            </w:r>
            <w:r w:rsidRPr="0099742D">
              <w:rPr>
                <w:color w:val="000000"/>
                <w:sz w:val="20"/>
              </w:rPr>
              <w:t xml:space="preserve"> года, 0 в случае не осуществления секьюритизации в течени</w:t>
            </w:r>
            <w:r w:rsidR="006E6A91" w:rsidRPr="0099742D">
              <w:rPr>
                <w:color w:val="000000"/>
                <w:sz w:val="20"/>
              </w:rPr>
              <w:t>е</w:t>
            </w:r>
            <w:r w:rsidRPr="0099742D">
              <w:rPr>
                <w:color w:val="000000"/>
                <w:sz w:val="20"/>
              </w:rPr>
              <w:t xml:space="preserve"> года</w:t>
            </w:r>
          </w:p>
        </w:tc>
      </w:tr>
    </w:tbl>
    <w:p w14:paraId="4677A603" w14:textId="63519757" w:rsidR="007D6A9B" w:rsidRDefault="009F79A1" w:rsidP="00722466">
      <w:pPr>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00722466" w:rsidRPr="0018626E">
        <w:rPr>
          <w:color w:val="000000"/>
          <w:sz w:val="20"/>
          <w:szCs w:val="20"/>
          <w:shd w:val="clear" w:color="auto" w:fill="FFFFFF"/>
        </w:rPr>
        <w:t xml:space="preserve">Русипотека, </w:t>
      </w:r>
      <w:r w:rsidR="00722466" w:rsidRPr="0018626E">
        <w:rPr>
          <w:color w:val="000000"/>
          <w:sz w:val="20"/>
          <w:szCs w:val="20"/>
          <w:shd w:val="clear" w:color="auto" w:fill="FFFFFF"/>
          <w:lang w:val="en-US"/>
        </w:rPr>
        <w:t>Banki</w:t>
      </w:r>
      <w:r w:rsidR="00722466" w:rsidRPr="0018626E">
        <w:rPr>
          <w:color w:val="000000"/>
          <w:sz w:val="20"/>
          <w:szCs w:val="20"/>
          <w:shd w:val="clear" w:color="auto" w:fill="FFFFFF"/>
        </w:rPr>
        <w:t>.</w:t>
      </w:r>
      <w:r w:rsidR="00722466" w:rsidRPr="0018626E">
        <w:rPr>
          <w:color w:val="000000"/>
          <w:sz w:val="20"/>
          <w:szCs w:val="20"/>
          <w:shd w:val="clear" w:color="auto" w:fill="FFFFFF"/>
          <w:lang w:val="en-US"/>
        </w:rPr>
        <w:t>ru</w:t>
      </w:r>
      <w:r w:rsidR="00722466"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0F8DFECC" w14:textId="77777777" w:rsidR="007D6A9B" w:rsidRDefault="007D6A9B" w:rsidP="00722466">
      <w:pPr>
        <w:jc w:val="both"/>
        <w:rPr>
          <w:color w:val="000000"/>
          <w:sz w:val="20"/>
          <w:szCs w:val="20"/>
          <w:shd w:val="clear" w:color="auto" w:fill="FFFFFF"/>
        </w:rPr>
        <w:sectPr w:rsidR="007D6A9B" w:rsidSect="005F5E26">
          <w:pgSz w:w="11906" w:h="16838"/>
          <w:pgMar w:top="1134" w:right="567" w:bottom="1134" w:left="1701" w:header="709" w:footer="709" w:gutter="0"/>
          <w:cols w:space="708"/>
          <w:titlePg/>
          <w:docGrid w:linePitch="360"/>
        </w:sectPr>
      </w:pPr>
    </w:p>
    <w:p w14:paraId="3CFB4B8C" w14:textId="46FAFD5F" w:rsidR="007D6A9B" w:rsidRPr="00031D87" w:rsidRDefault="007D6A9B" w:rsidP="002B06AD">
      <w:pPr>
        <w:spacing w:after="720"/>
        <w:ind w:firstLine="284"/>
        <w:jc w:val="center"/>
        <w:rPr>
          <w:b/>
          <w:sz w:val="28"/>
        </w:rPr>
      </w:pPr>
      <w:r>
        <w:rPr>
          <w:b/>
          <w:sz w:val="28"/>
        </w:rPr>
        <w:lastRenderedPageBreak/>
        <w:t>ПР</w:t>
      </w:r>
      <w:r w:rsidR="00FA1311">
        <w:rPr>
          <w:b/>
          <w:sz w:val="28"/>
        </w:rPr>
        <w:t xml:space="preserve">ИЛОЖЕНИЕ </w:t>
      </w:r>
      <w:r w:rsidR="00FA1311" w:rsidRPr="00031D87">
        <w:rPr>
          <w:b/>
          <w:sz w:val="28"/>
        </w:rPr>
        <w:t>4</w:t>
      </w:r>
    </w:p>
    <w:p w14:paraId="2CC57710" w14:textId="43A9E0D6" w:rsidR="00FA1311" w:rsidRPr="00FA1311" w:rsidRDefault="00FA1311" w:rsidP="00517875">
      <w:pPr>
        <w:jc w:val="both"/>
        <w:rPr>
          <w:sz w:val="20"/>
        </w:rPr>
      </w:pPr>
      <w:r w:rsidRPr="00E925EC">
        <w:rPr>
          <w:color w:val="000000"/>
          <w:sz w:val="20"/>
          <w:shd w:val="clear" w:color="auto" w:fill="FFFFFF"/>
        </w:rPr>
        <w:t xml:space="preserve">Таблица </w:t>
      </w:r>
      <w:r w:rsidRPr="00E925EC">
        <w:rPr>
          <w:color w:val="000000"/>
          <w:sz w:val="20"/>
          <w:shd w:val="clear" w:color="auto" w:fill="FFFFFF"/>
          <w:lang w:val="en-US"/>
        </w:rPr>
        <w:t>A</w:t>
      </w:r>
      <w:r>
        <w:rPr>
          <w:color w:val="000000"/>
          <w:sz w:val="20"/>
          <w:shd w:val="clear" w:color="auto" w:fill="FFFFFF"/>
        </w:rPr>
        <w:t>.</w:t>
      </w:r>
      <w:r w:rsidRPr="00FA1311">
        <w:rPr>
          <w:color w:val="000000"/>
          <w:sz w:val="20"/>
          <w:shd w:val="clear" w:color="auto" w:fill="FFFFFF"/>
        </w:rPr>
        <w:t>4</w:t>
      </w:r>
      <w:r w:rsidRPr="00E925EC">
        <w:rPr>
          <w:color w:val="000000"/>
          <w:sz w:val="20"/>
          <w:shd w:val="clear" w:color="auto" w:fill="FFFFFF"/>
        </w:rPr>
        <w:t>.1</w:t>
      </w:r>
      <w:r w:rsidRPr="00E925EC">
        <w:rPr>
          <w:sz w:val="20"/>
        </w:rPr>
        <w:t xml:space="preserve"> </w:t>
      </w:r>
      <w:r>
        <w:rPr>
          <w:sz w:val="20"/>
        </w:rPr>
        <w:t>Альтернативные варианты логит-модели с рассмотрением всех сделок секьюритизации</w:t>
      </w:r>
      <w:r w:rsidR="00104DB6">
        <w:rPr>
          <w:sz w:val="20"/>
        </w:rPr>
        <w:t xml:space="preserve"> </w:t>
      </w:r>
      <w:r w:rsidR="00104DB6">
        <w:rPr>
          <w:sz w:val="20"/>
          <w:szCs w:val="20"/>
        </w:rPr>
        <w:t>за период 2011 - 2019 гг</w:t>
      </w:r>
      <w:r w:rsidR="00104DB6">
        <w:rPr>
          <w:sz w:val="20"/>
          <w:szCs w:val="20"/>
        </w:rPr>
        <w:t>.</w:t>
      </w:r>
    </w:p>
    <w:tbl>
      <w:tblPr>
        <w:tblStyle w:val="afb"/>
        <w:tblW w:w="14608" w:type="dxa"/>
        <w:jc w:val="center"/>
        <w:tblLayout w:type="fixed"/>
        <w:tblLook w:val="04A0" w:firstRow="1" w:lastRow="0" w:firstColumn="1" w:lastColumn="0" w:noHBand="0" w:noVBand="1"/>
      </w:tblPr>
      <w:tblGrid>
        <w:gridCol w:w="8931"/>
        <w:gridCol w:w="1417"/>
        <w:gridCol w:w="1418"/>
        <w:gridCol w:w="1417"/>
        <w:gridCol w:w="1425"/>
      </w:tblGrid>
      <w:tr w:rsidR="00897268" w:rsidRPr="00411BD9" w14:paraId="7AD80D02" w14:textId="64D11C09" w:rsidTr="00411BD9">
        <w:trPr>
          <w:trHeight w:val="230"/>
          <w:jc w:val="center"/>
        </w:trPr>
        <w:tc>
          <w:tcPr>
            <w:tcW w:w="8931" w:type="dxa"/>
            <w:tcBorders>
              <w:bottom w:val="single" w:sz="4" w:space="0" w:color="auto"/>
              <w:right w:val="single" w:sz="4" w:space="0" w:color="auto"/>
            </w:tcBorders>
            <w:vAlign w:val="center"/>
          </w:tcPr>
          <w:p w14:paraId="3A201345" w14:textId="1151C09E" w:rsidR="00D825CA" w:rsidRPr="00411BD9" w:rsidRDefault="00D825CA" w:rsidP="00411BD9">
            <w:pPr>
              <w:jc w:val="center"/>
              <w:rPr>
                <w:color w:val="000000"/>
                <w:sz w:val="16"/>
                <w:szCs w:val="20"/>
                <w:lang w:eastAsia="en-US"/>
              </w:rPr>
            </w:pPr>
            <w:r w:rsidRPr="00411BD9">
              <w:rPr>
                <w:color w:val="000000"/>
                <w:sz w:val="16"/>
                <w:szCs w:val="20"/>
                <w:lang w:eastAsia="en-US"/>
              </w:rPr>
              <w:t>Независимые переменные</w:t>
            </w:r>
          </w:p>
        </w:tc>
        <w:tc>
          <w:tcPr>
            <w:tcW w:w="1417" w:type="dxa"/>
            <w:tcBorders>
              <w:top w:val="single" w:sz="4" w:space="0" w:color="auto"/>
              <w:left w:val="single" w:sz="4" w:space="0" w:color="auto"/>
              <w:bottom w:val="single" w:sz="4" w:space="0" w:color="auto"/>
              <w:right w:val="nil"/>
            </w:tcBorders>
            <w:vAlign w:val="center"/>
          </w:tcPr>
          <w:p w14:paraId="7B9009D1" w14:textId="77777777"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Модель 1</w:t>
            </w:r>
          </w:p>
        </w:tc>
        <w:tc>
          <w:tcPr>
            <w:tcW w:w="1418" w:type="dxa"/>
            <w:tcBorders>
              <w:top w:val="single" w:sz="4" w:space="0" w:color="auto"/>
              <w:left w:val="nil"/>
              <w:bottom w:val="single" w:sz="4" w:space="0" w:color="auto"/>
              <w:right w:val="nil"/>
            </w:tcBorders>
            <w:vAlign w:val="center"/>
          </w:tcPr>
          <w:p w14:paraId="5FD58944" w14:textId="77777777"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Модель 2</w:t>
            </w:r>
          </w:p>
        </w:tc>
        <w:tc>
          <w:tcPr>
            <w:tcW w:w="1417" w:type="dxa"/>
            <w:tcBorders>
              <w:top w:val="single" w:sz="4" w:space="0" w:color="auto"/>
              <w:left w:val="nil"/>
              <w:bottom w:val="single" w:sz="4" w:space="0" w:color="auto"/>
              <w:right w:val="nil"/>
            </w:tcBorders>
            <w:vAlign w:val="center"/>
          </w:tcPr>
          <w:p w14:paraId="1DFFD696"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 xml:space="preserve">Модель </w:t>
            </w:r>
            <w:r w:rsidRPr="00411BD9">
              <w:rPr>
                <w:color w:val="000000"/>
                <w:sz w:val="16"/>
                <w:szCs w:val="20"/>
                <w:shd w:val="clear" w:color="auto" w:fill="FFFFFF"/>
                <w:lang w:val="en-US"/>
              </w:rPr>
              <w:t>3</w:t>
            </w:r>
          </w:p>
        </w:tc>
        <w:tc>
          <w:tcPr>
            <w:tcW w:w="1425" w:type="dxa"/>
            <w:tcBorders>
              <w:top w:val="single" w:sz="4" w:space="0" w:color="auto"/>
              <w:left w:val="nil"/>
              <w:bottom w:val="single" w:sz="4" w:space="0" w:color="auto"/>
              <w:right w:val="single" w:sz="4" w:space="0" w:color="auto"/>
            </w:tcBorders>
            <w:vAlign w:val="center"/>
          </w:tcPr>
          <w:p w14:paraId="452D7330" w14:textId="665F7E29"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 xml:space="preserve">Модель </w:t>
            </w:r>
            <w:r w:rsidRPr="00411BD9">
              <w:rPr>
                <w:color w:val="000000"/>
                <w:sz w:val="16"/>
                <w:szCs w:val="20"/>
                <w:shd w:val="clear" w:color="auto" w:fill="FFFFFF"/>
                <w:lang w:val="en-US"/>
              </w:rPr>
              <w:t>4</w:t>
            </w:r>
          </w:p>
        </w:tc>
      </w:tr>
      <w:tr w:rsidR="00897268" w:rsidRPr="00411BD9" w14:paraId="59DF36BE" w14:textId="7BA8E42E" w:rsidTr="00411BD9">
        <w:trPr>
          <w:trHeight w:val="458"/>
          <w:jc w:val="center"/>
        </w:trPr>
        <w:tc>
          <w:tcPr>
            <w:tcW w:w="8931" w:type="dxa"/>
            <w:tcBorders>
              <w:top w:val="single" w:sz="4" w:space="0" w:color="auto"/>
              <w:left w:val="single" w:sz="4" w:space="0" w:color="auto"/>
              <w:bottom w:val="nil"/>
              <w:right w:val="single" w:sz="4" w:space="0" w:color="auto"/>
            </w:tcBorders>
            <w:vAlign w:val="center"/>
          </w:tcPr>
          <w:p w14:paraId="4D7801BB" w14:textId="1AF98D2B" w:rsidR="00D825CA" w:rsidRPr="00411BD9" w:rsidRDefault="00D825CA" w:rsidP="00411BD9">
            <w:pPr>
              <w:jc w:val="center"/>
              <w:rPr>
                <w:color w:val="000000"/>
                <w:sz w:val="16"/>
                <w:szCs w:val="20"/>
                <w:lang w:val="en-US" w:eastAsia="en-US"/>
              </w:rPr>
            </w:pPr>
            <w:r w:rsidRPr="00411BD9">
              <w:rPr>
                <w:color w:val="000000"/>
                <w:sz w:val="16"/>
                <w:szCs w:val="20"/>
                <w:lang w:val="en-US"/>
              </w:rPr>
              <w:t>const</w:t>
            </w:r>
          </w:p>
        </w:tc>
        <w:tc>
          <w:tcPr>
            <w:tcW w:w="1417" w:type="dxa"/>
            <w:tcBorders>
              <w:top w:val="single" w:sz="4" w:space="0" w:color="auto"/>
              <w:left w:val="single" w:sz="4" w:space="0" w:color="auto"/>
              <w:bottom w:val="nil"/>
              <w:right w:val="nil"/>
            </w:tcBorders>
            <w:vAlign w:val="center"/>
          </w:tcPr>
          <w:p w14:paraId="7BB4BE29"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−14,5023</w:t>
            </w:r>
          </w:p>
          <w:p w14:paraId="389FA0BC" w14:textId="7DFB1154"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(2,3431)***</w:t>
            </w:r>
          </w:p>
        </w:tc>
        <w:tc>
          <w:tcPr>
            <w:tcW w:w="1418" w:type="dxa"/>
            <w:tcBorders>
              <w:top w:val="single" w:sz="4" w:space="0" w:color="auto"/>
              <w:left w:val="nil"/>
              <w:bottom w:val="nil"/>
              <w:right w:val="nil"/>
            </w:tcBorders>
            <w:vAlign w:val="center"/>
          </w:tcPr>
          <w:p w14:paraId="79F36920"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−13,4310</w:t>
            </w:r>
          </w:p>
          <w:p w14:paraId="3E911B8B" w14:textId="2D9E0F5B"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(2,7984)***</w:t>
            </w:r>
          </w:p>
        </w:tc>
        <w:tc>
          <w:tcPr>
            <w:tcW w:w="1417" w:type="dxa"/>
            <w:tcBorders>
              <w:top w:val="single" w:sz="4" w:space="0" w:color="auto"/>
              <w:left w:val="nil"/>
              <w:bottom w:val="nil"/>
              <w:right w:val="nil"/>
            </w:tcBorders>
            <w:vAlign w:val="center"/>
          </w:tcPr>
          <w:p w14:paraId="16B861B7"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−14,0234</w:t>
            </w:r>
          </w:p>
          <w:p w14:paraId="5FDA6EF3" w14:textId="660B52A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(2,2984)***</w:t>
            </w:r>
          </w:p>
        </w:tc>
        <w:tc>
          <w:tcPr>
            <w:tcW w:w="1425" w:type="dxa"/>
            <w:tcBorders>
              <w:top w:val="single" w:sz="4" w:space="0" w:color="auto"/>
              <w:left w:val="nil"/>
              <w:bottom w:val="nil"/>
              <w:right w:val="single" w:sz="4" w:space="0" w:color="auto"/>
            </w:tcBorders>
            <w:vAlign w:val="center"/>
          </w:tcPr>
          <w:p w14:paraId="73913846"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−18,0828</w:t>
            </w:r>
          </w:p>
          <w:p w14:paraId="1946C08F" w14:textId="3C42E068"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(2,0169)***</w:t>
            </w:r>
          </w:p>
        </w:tc>
      </w:tr>
      <w:tr w:rsidR="00897268" w:rsidRPr="00411BD9" w14:paraId="476DCE54" w14:textId="4A55ED90" w:rsidTr="00411BD9">
        <w:trPr>
          <w:trHeight w:val="421"/>
          <w:jc w:val="center"/>
        </w:trPr>
        <w:tc>
          <w:tcPr>
            <w:tcW w:w="8931" w:type="dxa"/>
            <w:tcBorders>
              <w:top w:val="nil"/>
              <w:left w:val="single" w:sz="4" w:space="0" w:color="auto"/>
              <w:bottom w:val="nil"/>
              <w:right w:val="single" w:sz="4" w:space="0" w:color="auto"/>
            </w:tcBorders>
            <w:vAlign w:val="center"/>
          </w:tcPr>
          <w:p w14:paraId="63440863" w14:textId="72A971E0" w:rsidR="00D825CA" w:rsidRPr="00411BD9" w:rsidRDefault="002B06AD" w:rsidP="00411BD9">
            <w:pPr>
              <w:jc w:val="center"/>
              <w:rPr>
                <w:color w:val="000000"/>
                <w:sz w:val="16"/>
                <w:szCs w:val="20"/>
                <w:shd w:val="clear" w:color="auto" w:fill="FFFFFF"/>
              </w:rPr>
            </w:pPr>
            <m:oMathPara>
              <m:oMath>
                <m:sSub>
                  <m:sSubPr>
                    <m:ctrlPr>
                      <w:rPr>
                        <w:rFonts w:ascii="Cambria Math" w:hAnsi="Cambria Math"/>
                        <w:sz w:val="16"/>
                        <w:szCs w:val="20"/>
                        <w:lang w:val="en-US"/>
                      </w:rPr>
                    </m:ctrlPr>
                  </m:sSubPr>
                  <m:e>
                    <m:r>
                      <w:rPr>
                        <w:rFonts w:ascii="Cambria Math" w:hAnsi="Cambria Math"/>
                        <w:sz w:val="16"/>
                        <w:szCs w:val="20"/>
                        <w:lang w:val="en-US"/>
                      </w:rPr>
                      <m:t>просроченные кредиты</m:t>
                    </m:r>
                  </m:e>
                  <m:sub>
                    <m:r>
                      <m:rPr>
                        <m:sty m:val="p"/>
                      </m:rPr>
                      <w:rPr>
                        <w:rFonts w:ascii="Cambria Math" w:hAnsi="Cambria Math"/>
                        <w:color w:val="000000"/>
                        <w:sz w:val="16"/>
                        <w:szCs w:val="20"/>
                      </w:rPr>
                      <m:t>t-1</m:t>
                    </m:r>
                  </m:sub>
                </m:sSub>
                <m:r>
                  <m:rPr>
                    <m:sty m:val="p"/>
                  </m:rPr>
                  <w:rPr>
                    <w:rFonts w:ascii="Cambria Math" w:hAnsi="Cambria Math"/>
                    <w:sz w:val="16"/>
                    <w:szCs w:val="20"/>
                    <w:lang w:val="en-US"/>
                  </w:rPr>
                  <m:t>/</m:t>
                </m:r>
                <m:sSub>
                  <m:sSubPr>
                    <m:ctrlPr>
                      <w:rPr>
                        <w:rFonts w:ascii="Cambria Math" w:hAnsi="Cambria Math"/>
                        <w:sz w:val="16"/>
                        <w:szCs w:val="20"/>
                        <w:lang w:val="en-US"/>
                      </w:rPr>
                    </m:ctrlPr>
                  </m:sSubPr>
                  <m:e>
                    <m:r>
                      <m:rPr>
                        <m:sty m:val="p"/>
                      </m:rPr>
                      <w:rPr>
                        <w:rFonts w:ascii="Cambria Math" w:hAnsi="Cambria Math"/>
                        <w:sz w:val="16"/>
                        <w:szCs w:val="20"/>
                        <w:lang w:val="en-US"/>
                      </w:rPr>
                      <m:t>все обязательства</m:t>
                    </m:r>
                  </m:e>
                  <m:sub>
                    <m:r>
                      <m:rPr>
                        <m:sty m:val="p"/>
                      </m:rPr>
                      <w:rPr>
                        <w:rFonts w:ascii="Cambria Math" w:hAnsi="Cambria Math"/>
                        <w:color w:val="000000"/>
                        <w:sz w:val="16"/>
                        <w:szCs w:val="20"/>
                      </w:rPr>
                      <m:t>t-1</m:t>
                    </m:r>
                  </m:sub>
                </m:sSub>
              </m:oMath>
            </m:oMathPara>
          </w:p>
        </w:tc>
        <w:tc>
          <w:tcPr>
            <w:tcW w:w="1417" w:type="dxa"/>
            <w:tcBorders>
              <w:top w:val="nil"/>
              <w:left w:val="single" w:sz="4" w:space="0" w:color="auto"/>
              <w:bottom w:val="nil"/>
              <w:right w:val="nil"/>
            </w:tcBorders>
            <w:vAlign w:val="center"/>
          </w:tcPr>
          <w:p w14:paraId="20113313" w14:textId="23D4BCC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−0,0846</w:t>
            </w:r>
          </w:p>
          <w:p w14:paraId="3740B510" w14:textId="09E95B46"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(0,0372)**</w:t>
            </w:r>
          </w:p>
        </w:tc>
        <w:tc>
          <w:tcPr>
            <w:tcW w:w="1418" w:type="dxa"/>
            <w:tcBorders>
              <w:top w:val="nil"/>
              <w:left w:val="nil"/>
              <w:bottom w:val="nil"/>
              <w:right w:val="nil"/>
            </w:tcBorders>
            <w:vAlign w:val="center"/>
          </w:tcPr>
          <w:p w14:paraId="56745D38" w14:textId="150160A0" w:rsidR="00D825CA" w:rsidRPr="00411BD9" w:rsidRDefault="00D825CA" w:rsidP="00411BD9">
            <w:pPr>
              <w:tabs>
                <w:tab w:val="left" w:pos="620"/>
              </w:tabs>
              <w:jc w:val="center"/>
              <w:rPr>
                <w:color w:val="000000"/>
                <w:sz w:val="16"/>
                <w:szCs w:val="20"/>
                <w:shd w:val="clear" w:color="auto" w:fill="FFFFFF"/>
                <w:lang w:val="en-US"/>
              </w:rPr>
            </w:pPr>
            <w:r w:rsidRPr="00411BD9">
              <w:rPr>
                <w:color w:val="000000"/>
                <w:sz w:val="16"/>
                <w:szCs w:val="20"/>
                <w:shd w:val="clear" w:color="auto" w:fill="FFFFFF"/>
              </w:rPr>
              <w:t>−0,087</w:t>
            </w:r>
            <w:r w:rsidRPr="00411BD9">
              <w:rPr>
                <w:color w:val="000000"/>
                <w:sz w:val="16"/>
                <w:szCs w:val="20"/>
                <w:shd w:val="clear" w:color="auto" w:fill="FFFFFF"/>
                <w:lang w:val="en-US"/>
              </w:rPr>
              <w:t>8</w:t>
            </w:r>
          </w:p>
          <w:p w14:paraId="641D07FD" w14:textId="60CA2EF2" w:rsidR="00D825CA" w:rsidRPr="00411BD9" w:rsidRDefault="00D825CA" w:rsidP="00411BD9">
            <w:pPr>
              <w:tabs>
                <w:tab w:val="left" w:pos="620"/>
              </w:tabs>
              <w:jc w:val="center"/>
              <w:rPr>
                <w:color w:val="000000"/>
                <w:sz w:val="16"/>
                <w:szCs w:val="20"/>
                <w:shd w:val="clear" w:color="auto" w:fill="FFFFFF"/>
                <w:lang w:val="en-US"/>
              </w:rPr>
            </w:pPr>
            <w:r w:rsidRPr="00411BD9">
              <w:rPr>
                <w:color w:val="000000"/>
                <w:sz w:val="16"/>
                <w:szCs w:val="20"/>
                <w:shd w:val="clear" w:color="auto" w:fill="FFFFFF"/>
                <w:lang w:val="en-US"/>
              </w:rPr>
              <w:t>(0,0367)**</w:t>
            </w:r>
          </w:p>
        </w:tc>
        <w:tc>
          <w:tcPr>
            <w:tcW w:w="1417" w:type="dxa"/>
            <w:tcBorders>
              <w:top w:val="nil"/>
              <w:left w:val="nil"/>
              <w:bottom w:val="nil"/>
              <w:right w:val="nil"/>
            </w:tcBorders>
            <w:vAlign w:val="center"/>
          </w:tcPr>
          <w:p w14:paraId="166BA7F3" w14:textId="6F51BBD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−0,0883</w:t>
            </w:r>
          </w:p>
          <w:p w14:paraId="48C84E39" w14:textId="5B6FDCD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(0,0366)**</w:t>
            </w:r>
          </w:p>
        </w:tc>
        <w:tc>
          <w:tcPr>
            <w:tcW w:w="1425" w:type="dxa"/>
            <w:tcBorders>
              <w:top w:val="nil"/>
              <w:left w:val="nil"/>
              <w:bottom w:val="nil"/>
              <w:right w:val="single" w:sz="4" w:space="0" w:color="auto"/>
            </w:tcBorders>
            <w:vAlign w:val="center"/>
          </w:tcPr>
          <w:p w14:paraId="6B4F8C79" w14:textId="0F798131"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−0,081</w:t>
            </w:r>
            <w:r w:rsidRPr="00411BD9">
              <w:rPr>
                <w:color w:val="000000"/>
                <w:sz w:val="16"/>
                <w:szCs w:val="20"/>
                <w:shd w:val="clear" w:color="auto" w:fill="FFFFFF"/>
                <w:lang w:val="en-US"/>
              </w:rPr>
              <w:t>7</w:t>
            </w:r>
          </w:p>
          <w:p w14:paraId="5D878F51" w14:textId="4EC9F8C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(0,0375)**</w:t>
            </w:r>
          </w:p>
        </w:tc>
      </w:tr>
      <w:tr w:rsidR="00897268" w:rsidRPr="00411BD9" w14:paraId="2CAC0297" w14:textId="349206BF" w:rsidTr="00411BD9">
        <w:trPr>
          <w:trHeight w:val="363"/>
          <w:jc w:val="center"/>
        </w:trPr>
        <w:tc>
          <w:tcPr>
            <w:tcW w:w="8931" w:type="dxa"/>
            <w:tcBorders>
              <w:top w:val="nil"/>
              <w:left w:val="single" w:sz="4" w:space="0" w:color="auto"/>
              <w:bottom w:val="nil"/>
              <w:right w:val="single" w:sz="4" w:space="0" w:color="auto"/>
            </w:tcBorders>
            <w:vAlign w:val="center"/>
          </w:tcPr>
          <w:p w14:paraId="5A913C63" w14:textId="6982949C" w:rsidR="00D825CA" w:rsidRPr="00411BD9" w:rsidRDefault="00D825CA" w:rsidP="00411BD9">
            <w:pPr>
              <w:jc w:val="center"/>
              <w:rPr>
                <w:color w:val="000000"/>
                <w:sz w:val="16"/>
                <w:szCs w:val="20"/>
                <w:shd w:val="clear" w:color="auto" w:fill="FFFFFF"/>
                <w:lang w:val="en-US"/>
              </w:rPr>
            </w:pPr>
            <m:oMathPara>
              <m:oMath>
                <m:r>
                  <m:rPr>
                    <m:sty m:val="p"/>
                  </m:rPr>
                  <w:rPr>
                    <w:rFonts w:ascii="Cambria Math" w:hAnsi="Cambria Math"/>
                    <w:color w:val="000000"/>
                    <w:sz w:val="16"/>
                    <w:szCs w:val="20"/>
                  </w:rPr>
                  <m:t xml:space="preserve">ln </m:t>
                </m:r>
                <m:sSub>
                  <m:sSubPr>
                    <m:ctrlPr>
                      <w:rPr>
                        <w:rFonts w:ascii="Cambria Math" w:hAnsi="Cambria Math"/>
                        <w:color w:val="000000"/>
                        <w:sz w:val="16"/>
                        <w:szCs w:val="20"/>
                      </w:rPr>
                    </m:ctrlPr>
                  </m:sSubPr>
                  <m:e>
                    <m:r>
                      <m:rPr>
                        <m:sty m:val="p"/>
                      </m:rPr>
                      <w:rPr>
                        <w:rFonts w:ascii="Cambria Math" w:hAnsi="Cambria Math"/>
                        <w:color w:val="000000"/>
                        <w:sz w:val="16"/>
                        <w:szCs w:val="20"/>
                      </w:rPr>
                      <m:t>(чистый комиссионный доход</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oMath>
            </m:oMathPara>
          </w:p>
        </w:tc>
        <w:tc>
          <w:tcPr>
            <w:tcW w:w="1417" w:type="dxa"/>
            <w:tcBorders>
              <w:top w:val="nil"/>
              <w:left w:val="single" w:sz="4" w:space="0" w:color="auto"/>
              <w:bottom w:val="nil"/>
              <w:right w:val="nil"/>
            </w:tcBorders>
            <w:vAlign w:val="center"/>
          </w:tcPr>
          <w:p w14:paraId="17EAF8DC" w14:textId="2658E29A"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0,9153</w:t>
            </w:r>
          </w:p>
          <w:p w14:paraId="2D25F5DE" w14:textId="6014681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(0,1039)***</w:t>
            </w:r>
          </w:p>
        </w:tc>
        <w:tc>
          <w:tcPr>
            <w:tcW w:w="1418" w:type="dxa"/>
            <w:tcBorders>
              <w:top w:val="nil"/>
              <w:left w:val="nil"/>
              <w:bottom w:val="nil"/>
              <w:right w:val="nil"/>
            </w:tcBorders>
            <w:vAlign w:val="center"/>
          </w:tcPr>
          <w:p w14:paraId="46D7DACD" w14:textId="4777DFD1"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1,2163</w:t>
            </w:r>
          </w:p>
          <w:p w14:paraId="138D77EB" w14:textId="39E56CD3"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(0,4235)***</w:t>
            </w:r>
          </w:p>
        </w:tc>
        <w:tc>
          <w:tcPr>
            <w:tcW w:w="1417" w:type="dxa"/>
            <w:tcBorders>
              <w:top w:val="nil"/>
              <w:left w:val="nil"/>
              <w:bottom w:val="nil"/>
              <w:right w:val="nil"/>
            </w:tcBorders>
            <w:vAlign w:val="center"/>
          </w:tcPr>
          <w:p w14:paraId="4174D5D5" w14:textId="65F9DD2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1,0688</w:t>
            </w:r>
          </w:p>
          <w:p w14:paraId="353E28B2" w14:textId="5B159E3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(0,2662)***</w:t>
            </w:r>
          </w:p>
        </w:tc>
        <w:tc>
          <w:tcPr>
            <w:tcW w:w="1425" w:type="dxa"/>
            <w:tcBorders>
              <w:top w:val="nil"/>
              <w:left w:val="nil"/>
              <w:bottom w:val="nil"/>
              <w:right w:val="single" w:sz="4" w:space="0" w:color="auto"/>
            </w:tcBorders>
            <w:vAlign w:val="center"/>
          </w:tcPr>
          <w:p w14:paraId="63865EA2" w14:textId="61E1E03B"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0,9681</w:t>
            </w:r>
          </w:p>
          <w:p w14:paraId="61198B93" w14:textId="53E4E59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(0,1024)***</w:t>
            </w:r>
          </w:p>
        </w:tc>
      </w:tr>
      <w:tr w:rsidR="00897268" w:rsidRPr="00411BD9" w14:paraId="674AC636" w14:textId="2C0C7D77" w:rsidTr="00411BD9">
        <w:trPr>
          <w:trHeight w:val="456"/>
          <w:jc w:val="center"/>
        </w:trPr>
        <w:tc>
          <w:tcPr>
            <w:tcW w:w="8931" w:type="dxa"/>
            <w:tcBorders>
              <w:top w:val="nil"/>
              <w:left w:val="single" w:sz="4" w:space="0" w:color="auto"/>
              <w:bottom w:val="nil"/>
              <w:right w:val="single" w:sz="4" w:space="0" w:color="auto"/>
            </w:tcBorders>
            <w:vAlign w:val="center"/>
          </w:tcPr>
          <w:p w14:paraId="5DEC3119" w14:textId="56E46000" w:rsidR="00D825CA" w:rsidRPr="00411BD9" w:rsidRDefault="00D825CA" w:rsidP="00411BD9">
            <w:pPr>
              <w:jc w:val="center"/>
              <w:rPr>
                <w:color w:val="000000"/>
                <w:sz w:val="16"/>
                <w:szCs w:val="20"/>
                <w:shd w:val="clear" w:color="auto" w:fill="FFFFFF"/>
              </w:rPr>
            </w:pPr>
            <m:oMathPara>
              <m:oMath>
                <m:r>
                  <m:rPr>
                    <m:sty m:val="p"/>
                  </m:rPr>
                  <w:rPr>
                    <w:rFonts w:ascii="Cambria Math" w:hAnsi="Cambria Math"/>
                    <w:color w:val="000000"/>
                    <w:sz w:val="16"/>
                    <w:szCs w:val="20"/>
                  </w:rPr>
                  <m:t>ln (</m:t>
                </m:r>
                <m:sSub>
                  <m:sSubPr>
                    <m:ctrlPr>
                      <w:rPr>
                        <w:rFonts w:ascii="Cambria Math" w:hAnsi="Cambria Math"/>
                        <w:color w:val="000000"/>
                        <w:sz w:val="16"/>
                        <w:szCs w:val="20"/>
                      </w:rPr>
                    </m:ctrlPr>
                  </m:sSubPr>
                  <m:e>
                    <m:r>
                      <m:rPr>
                        <m:sty m:val="p"/>
                      </m:rPr>
                      <w:rPr>
                        <w:rFonts w:ascii="Cambria Math" w:hAnsi="Cambria Math"/>
                        <w:color w:val="000000"/>
                        <w:sz w:val="16"/>
                        <w:szCs w:val="20"/>
                      </w:rPr>
                      <m:t>комиссионный доход</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sSub>
                  <m:sSubPr>
                    <m:ctrlPr>
                      <w:rPr>
                        <w:rFonts w:ascii="Cambria Math" w:hAnsi="Cambria Math"/>
                        <w:color w:val="000000"/>
                        <w:sz w:val="16"/>
                        <w:szCs w:val="20"/>
                      </w:rPr>
                    </m:ctrlPr>
                  </m:sSubPr>
                  <m:e>
                    <m:r>
                      <m:rPr>
                        <m:sty m:val="p"/>
                      </m:rPr>
                      <w:rPr>
                        <w:rFonts w:ascii="Cambria Math" w:hAnsi="Cambria Math"/>
                        <w:color w:val="000000"/>
                        <w:sz w:val="16"/>
                        <w:szCs w:val="20"/>
                      </w:rPr>
                      <m:t>процентный доход</m:t>
                    </m:r>
                  </m:e>
                  <m:sub>
                    <m:r>
                      <m:rPr>
                        <m:sty m:val="p"/>
                      </m:rPr>
                      <w:rPr>
                        <w:rFonts w:ascii="Cambria Math" w:hAnsi="Cambria Math"/>
                        <w:color w:val="000000"/>
                        <w:sz w:val="16"/>
                        <w:szCs w:val="20"/>
                      </w:rPr>
                      <m:t>t-1</m:t>
                    </m:r>
                  </m:sub>
                </m:sSub>
                <m:r>
                  <m:rPr>
                    <m:sty m:val="p"/>
                  </m:rPr>
                  <w:rPr>
                    <w:rFonts w:ascii="Cambria Math" w:eastAsiaTheme="minorEastAsia" w:hAnsi="Cambria Math"/>
                    <w:color w:val="000000"/>
                    <w:sz w:val="16"/>
                    <w:szCs w:val="20"/>
                  </w:rPr>
                  <m:t>)</m:t>
                </m:r>
              </m:oMath>
            </m:oMathPara>
          </w:p>
        </w:tc>
        <w:tc>
          <w:tcPr>
            <w:tcW w:w="1417" w:type="dxa"/>
            <w:tcBorders>
              <w:top w:val="nil"/>
              <w:left w:val="single" w:sz="4" w:space="0" w:color="auto"/>
              <w:bottom w:val="nil"/>
              <w:right w:val="nil"/>
            </w:tcBorders>
            <w:vAlign w:val="center"/>
          </w:tcPr>
          <w:p w14:paraId="6D4917C5" w14:textId="21AAA87A"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−0,148</w:t>
            </w:r>
            <w:r w:rsidRPr="00411BD9">
              <w:rPr>
                <w:color w:val="000000"/>
                <w:sz w:val="16"/>
                <w:szCs w:val="20"/>
                <w:shd w:val="clear" w:color="auto" w:fill="FFFFFF"/>
                <w:lang w:val="en-US"/>
              </w:rPr>
              <w:t>2</w:t>
            </w:r>
          </w:p>
          <w:p w14:paraId="14CB7BE2" w14:textId="54CD3919"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(0,2882)</w:t>
            </w:r>
          </w:p>
        </w:tc>
        <w:tc>
          <w:tcPr>
            <w:tcW w:w="1418" w:type="dxa"/>
            <w:tcBorders>
              <w:top w:val="nil"/>
              <w:left w:val="nil"/>
              <w:bottom w:val="nil"/>
              <w:right w:val="nil"/>
            </w:tcBorders>
            <w:vAlign w:val="center"/>
          </w:tcPr>
          <w:p w14:paraId="72B36CD9" w14:textId="318CA40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−0,2132</w:t>
            </w:r>
          </w:p>
          <w:p w14:paraId="3876904F" w14:textId="73375FFF"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(0,0779)***</w:t>
            </w:r>
          </w:p>
        </w:tc>
        <w:tc>
          <w:tcPr>
            <w:tcW w:w="1417" w:type="dxa"/>
            <w:tcBorders>
              <w:top w:val="nil"/>
              <w:left w:val="nil"/>
              <w:bottom w:val="nil"/>
              <w:right w:val="nil"/>
            </w:tcBorders>
            <w:vAlign w:val="center"/>
          </w:tcPr>
          <w:p w14:paraId="3F09AB4F" w14:textId="67626CE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−0,2183</w:t>
            </w:r>
          </w:p>
          <w:p w14:paraId="378AEA49" w14:textId="36EB33C4"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(0,0784)***</w:t>
            </w:r>
          </w:p>
        </w:tc>
        <w:tc>
          <w:tcPr>
            <w:tcW w:w="1425" w:type="dxa"/>
            <w:tcBorders>
              <w:top w:val="nil"/>
              <w:left w:val="nil"/>
              <w:bottom w:val="nil"/>
              <w:right w:val="single" w:sz="4" w:space="0" w:color="auto"/>
            </w:tcBorders>
            <w:vAlign w:val="center"/>
          </w:tcPr>
          <w:p w14:paraId="5619FF72" w14:textId="329F882F"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−0,212</w:t>
            </w:r>
            <w:r w:rsidRPr="00411BD9">
              <w:rPr>
                <w:color w:val="000000"/>
                <w:sz w:val="16"/>
                <w:szCs w:val="20"/>
                <w:shd w:val="clear" w:color="auto" w:fill="FFFFFF"/>
                <w:lang w:val="en-US"/>
              </w:rPr>
              <w:t>9</w:t>
            </w:r>
          </w:p>
          <w:p w14:paraId="763609C1" w14:textId="7D71AAF3"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(0,0787)***</w:t>
            </w:r>
          </w:p>
        </w:tc>
      </w:tr>
      <w:tr w:rsidR="00897268" w:rsidRPr="00411BD9" w14:paraId="35645B26" w14:textId="122134EA" w:rsidTr="00411BD9">
        <w:trPr>
          <w:trHeight w:val="407"/>
          <w:jc w:val="center"/>
        </w:trPr>
        <w:tc>
          <w:tcPr>
            <w:tcW w:w="8931" w:type="dxa"/>
            <w:tcBorders>
              <w:top w:val="nil"/>
              <w:left w:val="single" w:sz="4" w:space="0" w:color="auto"/>
              <w:bottom w:val="nil"/>
              <w:right w:val="single" w:sz="4" w:space="0" w:color="auto"/>
            </w:tcBorders>
            <w:vAlign w:val="center"/>
          </w:tcPr>
          <w:p w14:paraId="3AA301B3" w14:textId="064D4F9F" w:rsidR="00D825CA" w:rsidRPr="00411BD9" w:rsidRDefault="002B06AD" w:rsidP="00411BD9">
            <w:pPr>
              <w:jc w:val="center"/>
              <w:rPr>
                <w:color w:val="000000"/>
                <w:sz w:val="16"/>
                <w:szCs w:val="20"/>
                <w:shd w:val="clear" w:color="auto" w:fill="FFFFFF"/>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 xml:space="preserve">Н4 </m:t>
                    </m:r>
                  </m:e>
                  <m:sub>
                    <m:r>
                      <m:rPr>
                        <m:sty m:val="p"/>
                      </m:rPr>
                      <w:rPr>
                        <w:rFonts w:ascii="Cambria Math" w:hAnsi="Cambria Math"/>
                        <w:color w:val="000000"/>
                        <w:sz w:val="16"/>
                        <w:szCs w:val="20"/>
                      </w:rPr>
                      <m:t>t-1</m:t>
                    </m:r>
                  </m:sub>
                </m:sSub>
              </m:oMath>
            </m:oMathPara>
          </w:p>
        </w:tc>
        <w:tc>
          <w:tcPr>
            <w:tcW w:w="1417" w:type="dxa"/>
            <w:tcBorders>
              <w:top w:val="nil"/>
              <w:left w:val="single" w:sz="4" w:space="0" w:color="auto"/>
              <w:bottom w:val="nil"/>
              <w:right w:val="nil"/>
            </w:tcBorders>
            <w:vAlign w:val="center"/>
          </w:tcPr>
          <w:p w14:paraId="339EC4D8" w14:textId="30B3026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w:t>
            </w:r>
            <w:r w:rsidRPr="00411BD9">
              <w:rPr>
                <w:color w:val="000000"/>
                <w:sz w:val="16"/>
                <w:szCs w:val="20"/>
                <w:shd w:val="clear" w:color="auto" w:fill="FFFFFF"/>
                <w:lang w:val="en-US"/>
              </w:rPr>
              <w:t>200</w:t>
            </w:r>
          </w:p>
          <w:p w14:paraId="7BAD68C4" w14:textId="5C0077F9"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(0,0060)***</w:t>
            </w:r>
          </w:p>
        </w:tc>
        <w:tc>
          <w:tcPr>
            <w:tcW w:w="1418" w:type="dxa"/>
            <w:tcBorders>
              <w:top w:val="nil"/>
              <w:left w:val="nil"/>
              <w:bottom w:val="nil"/>
              <w:right w:val="nil"/>
            </w:tcBorders>
            <w:vAlign w:val="center"/>
          </w:tcPr>
          <w:p w14:paraId="685C13C8" w14:textId="2E6AA0AA"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0,0198</w:t>
            </w:r>
          </w:p>
          <w:p w14:paraId="7D7547EB" w14:textId="091AED41"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(0,0060)***</w:t>
            </w:r>
          </w:p>
        </w:tc>
        <w:tc>
          <w:tcPr>
            <w:tcW w:w="1417" w:type="dxa"/>
            <w:tcBorders>
              <w:top w:val="nil"/>
              <w:left w:val="nil"/>
              <w:bottom w:val="nil"/>
              <w:right w:val="nil"/>
            </w:tcBorders>
            <w:vAlign w:val="center"/>
          </w:tcPr>
          <w:p w14:paraId="73D18AFE" w14:textId="782DB9AC"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0,0204</w:t>
            </w:r>
          </w:p>
          <w:p w14:paraId="17551070" w14:textId="6FB16C34"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(0,0060)***</w:t>
            </w:r>
          </w:p>
        </w:tc>
        <w:tc>
          <w:tcPr>
            <w:tcW w:w="1425" w:type="dxa"/>
            <w:tcBorders>
              <w:top w:val="nil"/>
              <w:left w:val="nil"/>
              <w:bottom w:val="nil"/>
              <w:right w:val="single" w:sz="4" w:space="0" w:color="auto"/>
            </w:tcBorders>
            <w:vAlign w:val="center"/>
          </w:tcPr>
          <w:p w14:paraId="12599F23" w14:textId="0A330EF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0,019</w:t>
            </w:r>
            <w:r w:rsidRPr="00411BD9">
              <w:rPr>
                <w:color w:val="000000"/>
                <w:sz w:val="16"/>
                <w:szCs w:val="20"/>
                <w:shd w:val="clear" w:color="auto" w:fill="FFFFFF"/>
                <w:lang w:val="en-US"/>
              </w:rPr>
              <w:t>8</w:t>
            </w:r>
          </w:p>
          <w:p w14:paraId="1EF7BBF8" w14:textId="361C076C"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(0,0060)***</w:t>
            </w:r>
          </w:p>
        </w:tc>
      </w:tr>
      <w:tr w:rsidR="00897268" w:rsidRPr="00411BD9" w14:paraId="21EA7B8D" w14:textId="20F2CD19" w:rsidTr="00411BD9">
        <w:trPr>
          <w:trHeight w:val="462"/>
          <w:jc w:val="center"/>
        </w:trPr>
        <w:tc>
          <w:tcPr>
            <w:tcW w:w="8931" w:type="dxa"/>
            <w:tcBorders>
              <w:top w:val="nil"/>
              <w:left w:val="single" w:sz="4" w:space="0" w:color="auto"/>
              <w:bottom w:val="nil"/>
              <w:right w:val="single" w:sz="4" w:space="0" w:color="auto"/>
            </w:tcBorders>
            <w:vAlign w:val="center"/>
          </w:tcPr>
          <w:p w14:paraId="66099F10" w14:textId="5EF44985" w:rsidR="00D825CA" w:rsidRPr="00411BD9" w:rsidRDefault="002B06AD" w:rsidP="00411BD9">
            <w:pPr>
              <w:jc w:val="center"/>
              <w:rPr>
                <w:color w:val="000000"/>
                <w:sz w:val="16"/>
                <w:szCs w:val="20"/>
                <w:shd w:val="clear" w:color="auto" w:fill="FFFFFF"/>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Н1</m:t>
                    </m:r>
                  </m:e>
                  <m:sub>
                    <m:r>
                      <m:rPr>
                        <m:sty m:val="p"/>
                      </m:rPr>
                      <w:rPr>
                        <w:rFonts w:ascii="Cambria Math" w:hAnsi="Cambria Math"/>
                        <w:color w:val="000000"/>
                        <w:sz w:val="16"/>
                        <w:szCs w:val="20"/>
                      </w:rPr>
                      <m:t>t-1</m:t>
                    </m:r>
                  </m:sub>
                </m:sSub>
              </m:oMath>
            </m:oMathPara>
          </w:p>
        </w:tc>
        <w:tc>
          <w:tcPr>
            <w:tcW w:w="1417" w:type="dxa"/>
            <w:tcBorders>
              <w:top w:val="nil"/>
              <w:left w:val="single" w:sz="4" w:space="0" w:color="auto"/>
              <w:bottom w:val="nil"/>
              <w:right w:val="nil"/>
            </w:tcBorders>
            <w:vAlign w:val="center"/>
          </w:tcPr>
          <w:p w14:paraId="75D82C24" w14:textId="0705FE5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−0,085</w:t>
            </w:r>
            <w:r w:rsidRPr="00411BD9">
              <w:rPr>
                <w:color w:val="000000"/>
                <w:sz w:val="16"/>
                <w:szCs w:val="20"/>
                <w:shd w:val="clear" w:color="auto" w:fill="FFFFFF"/>
                <w:lang w:val="en-US"/>
              </w:rPr>
              <w:t>4</w:t>
            </w:r>
          </w:p>
          <w:p w14:paraId="0EE030FA" w14:textId="5E402D49"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(0,0409)**</w:t>
            </w:r>
          </w:p>
        </w:tc>
        <w:tc>
          <w:tcPr>
            <w:tcW w:w="1418" w:type="dxa"/>
            <w:tcBorders>
              <w:top w:val="nil"/>
              <w:left w:val="nil"/>
              <w:bottom w:val="nil"/>
              <w:right w:val="nil"/>
            </w:tcBorders>
            <w:vAlign w:val="center"/>
          </w:tcPr>
          <w:p w14:paraId="36B9A957" w14:textId="6DEF936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−0,083</w:t>
            </w:r>
            <w:r w:rsidRPr="00411BD9">
              <w:rPr>
                <w:color w:val="000000"/>
                <w:sz w:val="16"/>
                <w:szCs w:val="20"/>
                <w:shd w:val="clear" w:color="auto" w:fill="FFFFFF"/>
                <w:lang w:val="en-US"/>
              </w:rPr>
              <w:t>5</w:t>
            </w:r>
          </w:p>
          <w:p w14:paraId="7195952C" w14:textId="6B8E9E8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(0,0410)**</w:t>
            </w:r>
          </w:p>
        </w:tc>
        <w:tc>
          <w:tcPr>
            <w:tcW w:w="1417" w:type="dxa"/>
            <w:tcBorders>
              <w:top w:val="nil"/>
              <w:left w:val="nil"/>
              <w:bottom w:val="nil"/>
              <w:right w:val="nil"/>
            </w:tcBorders>
            <w:vAlign w:val="center"/>
          </w:tcPr>
          <w:p w14:paraId="3D38CE48" w14:textId="0490EC59"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−0,0881</w:t>
            </w:r>
          </w:p>
          <w:p w14:paraId="1288B73E" w14:textId="0D8EAC58"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(0,0414)**</w:t>
            </w:r>
          </w:p>
        </w:tc>
        <w:tc>
          <w:tcPr>
            <w:tcW w:w="1425" w:type="dxa"/>
            <w:tcBorders>
              <w:top w:val="nil"/>
              <w:left w:val="nil"/>
              <w:bottom w:val="nil"/>
              <w:right w:val="single" w:sz="4" w:space="0" w:color="auto"/>
            </w:tcBorders>
            <w:vAlign w:val="center"/>
          </w:tcPr>
          <w:p w14:paraId="2C55CF80"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−0,05</w:t>
            </w:r>
            <w:r w:rsidRPr="00411BD9">
              <w:rPr>
                <w:color w:val="000000"/>
                <w:sz w:val="16"/>
                <w:szCs w:val="20"/>
                <w:shd w:val="clear" w:color="auto" w:fill="FFFFFF"/>
                <w:lang w:val="en-US"/>
              </w:rPr>
              <w:t>50</w:t>
            </w:r>
          </w:p>
          <w:p w14:paraId="1DB2EDCF" w14:textId="21C80C4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(0,0375)</w:t>
            </w:r>
          </w:p>
        </w:tc>
      </w:tr>
      <w:tr w:rsidR="00897268" w:rsidRPr="00411BD9" w14:paraId="759811CA" w14:textId="7459DABD" w:rsidTr="00411BD9">
        <w:trPr>
          <w:trHeight w:val="448"/>
          <w:jc w:val="center"/>
        </w:trPr>
        <w:tc>
          <w:tcPr>
            <w:tcW w:w="8931" w:type="dxa"/>
            <w:tcBorders>
              <w:top w:val="nil"/>
              <w:left w:val="single" w:sz="4" w:space="0" w:color="auto"/>
              <w:bottom w:val="nil"/>
              <w:right w:val="single" w:sz="4" w:space="0" w:color="auto"/>
            </w:tcBorders>
            <w:vAlign w:val="center"/>
          </w:tcPr>
          <w:p w14:paraId="3B928246" w14:textId="5CB56D73" w:rsidR="00D825CA" w:rsidRPr="00411BD9" w:rsidRDefault="002B06AD" w:rsidP="00411BD9">
            <w:pPr>
              <w:jc w:val="center"/>
              <w:rPr>
                <w:color w:val="000000"/>
                <w:sz w:val="16"/>
                <w:szCs w:val="20"/>
                <w:shd w:val="clear" w:color="auto" w:fill="FFFFFF"/>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все депозиты</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sSub>
                  <m:sSubPr>
                    <m:ctrlPr>
                      <w:rPr>
                        <w:rFonts w:ascii="Cambria Math" w:hAnsi="Cambria Math"/>
                        <w:sz w:val="16"/>
                        <w:szCs w:val="20"/>
                        <w:lang w:val="en-US"/>
                      </w:rPr>
                    </m:ctrlPr>
                  </m:sSubPr>
                  <m:e>
                    <m:r>
                      <m:rPr>
                        <m:sty m:val="p"/>
                      </m:rPr>
                      <w:rPr>
                        <w:rFonts w:ascii="Cambria Math" w:hAnsi="Cambria Math"/>
                        <w:sz w:val="16"/>
                        <w:szCs w:val="20"/>
                        <w:lang w:val="en-US"/>
                      </w:rPr>
                      <m:t>все обязательства</m:t>
                    </m:r>
                  </m:e>
                  <m:sub>
                    <m:r>
                      <m:rPr>
                        <m:sty m:val="p"/>
                      </m:rPr>
                      <w:rPr>
                        <w:rFonts w:ascii="Cambria Math" w:hAnsi="Cambria Math"/>
                        <w:color w:val="000000"/>
                        <w:sz w:val="16"/>
                        <w:szCs w:val="20"/>
                      </w:rPr>
                      <m:t>t-1</m:t>
                    </m:r>
                  </m:sub>
                </m:sSub>
              </m:oMath>
            </m:oMathPara>
          </w:p>
        </w:tc>
        <w:tc>
          <w:tcPr>
            <w:tcW w:w="1417" w:type="dxa"/>
            <w:tcBorders>
              <w:top w:val="nil"/>
              <w:left w:val="single" w:sz="4" w:space="0" w:color="auto"/>
              <w:bottom w:val="nil"/>
              <w:right w:val="nil"/>
            </w:tcBorders>
            <w:vAlign w:val="center"/>
          </w:tcPr>
          <w:p w14:paraId="6D59FBF6" w14:textId="4DFA6F5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0,0264</w:t>
            </w:r>
          </w:p>
          <w:p w14:paraId="596C3F7E" w14:textId="6F7AF62F"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(0,0087)***</w:t>
            </w:r>
          </w:p>
        </w:tc>
        <w:tc>
          <w:tcPr>
            <w:tcW w:w="1418" w:type="dxa"/>
            <w:tcBorders>
              <w:top w:val="nil"/>
              <w:left w:val="nil"/>
              <w:bottom w:val="nil"/>
              <w:right w:val="nil"/>
            </w:tcBorders>
            <w:vAlign w:val="center"/>
          </w:tcPr>
          <w:p w14:paraId="157767C4" w14:textId="1A6D627A"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0,025</w:t>
            </w:r>
            <w:r w:rsidRPr="00411BD9">
              <w:rPr>
                <w:color w:val="000000"/>
                <w:sz w:val="16"/>
                <w:szCs w:val="20"/>
                <w:shd w:val="clear" w:color="auto" w:fill="FFFFFF"/>
                <w:lang w:val="en-US"/>
              </w:rPr>
              <w:t>9</w:t>
            </w:r>
          </w:p>
          <w:p w14:paraId="4FDEDCD3" w14:textId="4807D714"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(0,0087)***</w:t>
            </w:r>
          </w:p>
        </w:tc>
        <w:tc>
          <w:tcPr>
            <w:tcW w:w="1417" w:type="dxa"/>
            <w:tcBorders>
              <w:top w:val="nil"/>
              <w:left w:val="nil"/>
              <w:bottom w:val="nil"/>
              <w:right w:val="nil"/>
            </w:tcBorders>
            <w:vAlign w:val="center"/>
          </w:tcPr>
          <w:p w14:paraId="6A0F85E5" w14:textId="35765508"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0,0271</w:t>
            </w:r>
          </w:p>
          <w:p w14:paraId="33CA5E80" w14:textId="244A287B"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(0,0103)***</w:t>
            </w:r>
          </w:p>
        </w:tc>
        <w:tc>
          <w:tcPr>
            <w:tcW w:w="1425" w:type="dxa"/>
            <w:tcBorders>
              <w:top w:val="nil"/>
              <w:left w:val="nil"/>
              <w:bottom w:val="nil"/>
              <w:right w:val="single" w:sz="4" w:space="0" w:color="auto"/>
            </w:tcBorders>
            <w:vAlign w:val="center"/>
          </w:tcPr>
          <w:p w14:paraId="3B883E8C" w14:textId="128B004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0,0256</w:t>
            </w:r>
          </w:p>
          <w:p w14:paraId="36297BDF" w14:textId="0B3F124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(0,0096)***</w:t>
            </w:r>
          </w:p>
        </w:tc>
      </w:tr>
      <w:tr w:rsidR="00897268" w:rsidRPr="00411BD9" w14:paraId="224ABAC0" w14:textId="7081F38C" w:rsidTr="00411BD9">
        <w:trPr>
          <w:trHeight w:val="411"/>
          <w:jc w:val="center"/>
        </w:trPr>
        <w:tc>
          <w:tcPr>
            <w:tcW w:w="8931" w:type="dxa"/>
            <w:tcBorders>
              <w:top w:val="nil"/>
              <w:left w:val="single" w:sz="4" w:space="0" w:color="auto"/>
              <w:bottom w:val="nil"/>
              <w:right w:val="single" w:sz="4" w:space="0" w:color="auto"/>
            </w:tcBorders>
            <w:vAlign w:val="center"/>
          </w:tcPr>
          <w:p w14:paraId="65EF628C" w14:textId="3734B177" w:rsidR="00D825CA" w:rsidRPr="00411BD9" w:rsidRDefault="002B06AD" w:rsidP="00411BD9">
            <w:pPr>
              <w:jc w:val="center"/>
              <w:rPr>
                <w:color w:val="000000"/>
                <w:sz w:val="16"/>
                <w:szCs w:val="20"/>
                <w:shd w:val="clear" w:color="auto" w:fill="FFFFFF"/>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ln⁡(ликвидные активы</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sSub>
                  <m:sSubPr>
                    <m:ctrlPr>
                      <w:rPr>
                        <w:rFonts w:ascii="Cambria Math" w:hAnsi="Cambria Math"/>
                        <w:color w:val="000000"/>
                        <w:sz w:val="16"/>
                        <w:szCs w:val="20"/>
                      </w:rPr>
                    </m:ctrlPr>
                  </m:sSubPr>
                  <m:e>
                    <m:r>
                      <m:rPr>
                        <m:sty m:val="p"/>
                      </m:rPr>
                      <w:rPr>
                        <w:rFonts w:ascii="Cambria Math" w:hAnsi="Cambria Math"/>
                        <w:color w:val="000000"/>
                        <w:sz w:val="16"/>
                        <w:szCs w:val="20"/>
                      </w:rPr>
                      <m:t xml:space="preserve"> капитал</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oMath>
            </m:oMathPara>
          </w:p>
        </w:tc>
        <w:tc>
          <w:tcPr>
            <w:tcW w:w="1417" w:type="dxa"/>
            <w:tcBorders>
              <w:top w:val="nil"/>
              <w:left w:val="single" w:sz="4" w:space="0" w:color="auto"/>
              <w:bottom w:val="nil"/>
              <w:right w:val="nil"/>
            </w:tcBorders>
            <w:vAlign w:val="center"/>
          </w:tcPr>
          <w:p w14:paraId="53161C2B" w14:textId="4BFA053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−0,614</w:t>
            </w:r>
            <w:r w:rsidRPr="00411BD9">
              <w:rPr>
                <w:color w:val="000000"/>
                <w:sz w:val="16"/>
                <w:szCs w:val="20"/>
                <w:shd w:val="clear" w:color="auto" w:fill="FFFFFF"/>
                <w:lang w:val="en-US"/>
              </w:rPr>
              <w:t>1</w:t>
            </w:r>
          </w:p>
          <w:p w14:paraId="637E9DEA" w14:textId="41694FA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(0,2257)***</w:t>
            </w:r>
          </w:p>
        </w:tc>
        <w:tc>
          <w:tcPr>
            <w:tcW w:w="1418" w:type="dxa"/>
            <w:tcBorders>
              <w:top w:val="nil"/>
              <w:left w:val="nil"/>
              <w:bottom w:val="nil"/>
              <w:right w:val="nil"/>
            </w:tcBorders>
            <w:vAlign w:val="center"/>
          </w:tcPr>
          <w:p w14:paraId="7A693A48" w14:textId="724BE6DE"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−0,652</w:t>
            </w:r>
            <w:r w:rsidRPr="00411BD9">
              <w:rPr>
                <w:color w:val="000000"/>
                <w:sz w:val="16"/>
                <w:szCs w:val="20"/>
                <w:shd w:val="clear" w:color="auto" w:fill="FFFFFF"/>
                <w:lang w:val="en-US"/>
              </w:rPr>
              <w:t>8</w:t>
            </w:r>
          </w:p>
          <w:p w14:paraId="56837C65" w14:textId="399275FC"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(0,2300)***</w:t>
            </w:r>
          </w:p>
        </w:tc>
        <w:tc>
          <w:tcPr>
            <w:tcW w:w="1417" w:type="dxa"/>
            <w:tcBorders>
              <w:top w:val="nil"/>
              <w:left w:val="nil"/>
              <w:bottom w:val="nil"/>
              <w:right w:val="nil"/>
            </w:tcBorders>
            <w:vAlign w:val="center"/>
          </w:tcPr>
          <w:p w14:paraId="6484A4EC" w14:textId="30363539"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−0,631</w:t>
            </w:r>
            <w:r w:rsidRPr="00411BD9">
              <w:rPr>
                <w:color w:val="000000"/>
                <w:sz w:val="16"/>
                <w:szCs w:val="20"/>
                <w:shd w:val="clear" w:color="auto" w:fill="FFFFFF"/>
                <w:lang w:val="en-US"/>
              </w:rPr>
              <w:t>8</w:t>
            </w:r>
          </w:p>
          <w:p w14:paraId="0D481B44" w14:textId="323A761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(0,2271)***</w:t>
            </w:r>
          </w:p>
        </w:tc>
        <w:tc>
          <w:tcPr>
            <w:tcW w:w="1425" w:type="dxa"/>
            <w:tcBorders>
              <w:top w:val="nil"/>
              <w:left w:val="nil"/>
              <w:bottom w:val="nil"/>
              <w:right w:val="single" w:sz="4" w:space="0" w:color="auto"/>
            </w:tcBorders>
            <w:vAlign w:val="center"/>
          </w:tcPr>
          <w:p w14:paraId="44694462" w14:textId="1D2565A9" w:rsidR="00D825CA" w:rsidRPr="00411BD9" w:rsidRDefault="00411BD9" w:rsidP="00411BD9">
            <w:pPr>
              <w:jc w:val="center"/>
              <w:rPr>
                <w:color w:val="000000"/>
                <w:sz w:val="16"/>
                <w:szCs w:val="20"/>
                <w:shd w:val="clear" w:color="auto" w:fill="FFFFFF"/>
              </w:rPr>
            </w:pPr>
            <w:r w:rsidRPr="00411BD9">
              <w:rPr>
                <w:color w:val="000000"/>
                <w:sz w:val="16"/>
                <w:szCs w:val="20"/>
                <w:shd w:val="clear" w:color="auto" w:fill="FFFFFF"/>
              </w:rPr>
              <w:t>-</w:t>
            </w:r>
          </w:p>
        </w:tc>
      </w:tr>
      <w:tr w:rsidR="00897268" w:rsidRPr="00411BD9" w14:paraId="4E90D7BA" w14:textId="15714D7A" w:rsidTr="00411BD9">
        <w:trPr>
          <w:trHeight w:val="462"/>
          <w:jc w:val="center"/>
        </w:trPr>
        <w:tc>
          <w:tcPr>
            <w:tcW w:w="8931" w:type="dxa"/>
            <w:tcBorders>
              <w:top w:val="nil"/>
              <w:left w:val="single" w:sz="4" w:space="0" w:color="auto"/>
              <w:bottom w:val="nil"/>
              <w:right w:val="single" w:sz="4" w:space="0" w:color="auto"/>
            </w:tcBorders>
            <w:vAlign w:val="center"/>
          </w:tcPr>
          <w:p w14:paraId="27EB1053" w14:textId="7B88F027" w:rsidR="00D825CA" w:rsidRPr="00411BD9" w:rsidRDefault="002B06AD" w:rsidP="00411BD9">
            <w:pPr>
              <w:jc w:val="center"/>
              <w:rPr>
                <w:sz w:val="16"/>
                <w:szCs w:val="20"/>
                <w:lang w:val="en-US" w:eastAsia="en-US"/>
              </w:rPr>
            </w:pPr>
            <m:oMathPara>
              <m:oMath>
                <m:sSub>
                  <m:sSubPr>
                    <m:ctrlPr>
                      <w:rPr>
                        <w:rFonts w:ascii="Cambria Math" w:hAnsi="Cambria Math"/>
                        <w:color w:val="000000"/>
                        <w:sz w:val="16"/>
                        <w:szCs w:val="20"/>
                      </w:rPr>
                    </m:ctrlPr>
                  </m:sSubPr>
                  <m:e>
                    <m:sSub>
                      <m:sSubPr>
                        <m:ctrlPr>
                          <w:rPr>
                            <w:rFonts w:ascii="Cambria Math" w:hAnsi="Cambria Math"/>
                            <w:color w:val="000000"/>
                            <w:sz w:val="16"/>
                            <w:szCs w:val="20"/>
                          </w:rPr>
                        </m:ctrlPr>
                      </m:sSubPr>
                      <m:e>
                        <m:r>
                          <m:rPr>
                            <m:sty m:val="p"/>
                          </m:rPr>
                          <w:rPr>
                            <w:rFonts w:ascii="Cambria Math" w:hAnsi="Cambria Math"/>
                            <w:color w:val="000000"/>
                            <w:sz w:val="16"/>
                            <w:szCs w:val="20"/>
                          </w:rPr>
                          <m:t>чистый комиссионный доход</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 капитал</m:t>
                    </m:r>
                  </m:e>
                  <m:sub>
                    <m:r>
                      <m:rPr>
                        <m:sty m:val="p"/>
                      </m:rPr>
                      <w:rPr>
                        <w:rFonts w:ascii="Cambria Math" w:hAnsi="Cambria Math"/>
                        <w:color w:val="000000"/>
                        <w:sz w:val="16"/>
                        <w:szCs w:val="20"/>
                      </w:rPr>
                      <m:t>t-1</m:t>
                    </m:r>
                  </m:sub>
                </m:sSub>
              </m:oMath>
            </m:oMathPara>
          </w:p>
        </w:tc>
        <w:tc>
          <w:tcPr>
            <w:tcW w:w="1417" w:type="dxa"/>
            <w:tcBorders>
              <w:top w:val="nil"/>
              <w:left w:val="single" w:sz="4" w:space="0" w:color="auto"/>
              <w:bottom w:val="nil"/>
              <w:right w:val="nil"/>
            </w:tcBorders>
            <w:vAlign w:val="center"/>
          </w:tcPr>
          <w:p w14:paraId="2DFCC886" w14:textId="73F54F86"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−0,043</w:t>
            </w:r>
            <w:r w:rsidRPr="00411BD9">
              <w:rPr>
                <w:color w:val="000000"/>
                <w:sz w:val="16"/>
                <w:szCs w:val="20"/>
                <w:shd w:val="clear" w:color="auto" w:fill="FFFFFF"/>
                <w:lang w:val="en-US"/>
              </w:rPr>
              <w:t>3</w:t>
            </w:r>
          </w:p>
          <w:p w14:paraId="01A44FFB" w14:textId="1F38BEA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(0,0180)**</w:t>
            </w:r>
          </w:p>
        </w:tc>
        <w:tc>
          <w:tcPr>
            <w:tcW w:w="1418" w:type="dxa"/>
            <w:tcBorders>
              <w:top w:val="nil"/>
              <w:left w:val="nil"/>
              <w:bottom w:val="nil"/>
              <w:right w:val="nil"/>
            </w:tcBorders>
            <w:vAlign w:val="center"/>
          </w:tcPr>
          <w:p w14:paraId="45E29514" w14:textId="42C50D74"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−0,0631</w:t>
            </w:r>
          </w:p>
          <w:p w14:paraId="7FB8E402" w14:textId="5E5DD121"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(0,0354)*</w:t>
            </w:r>
          </w:p>
        </w:tc>
        <w:tc>
          <w:tcPr>
            <w:tcW w:w="1417" w:type="dxa"/>
            <w:tcBorders>
              <w:top w:val="nil"/>
              <w:left w:val="nil"/>
              <w:bottom w:val="nil"/>
              <w:right w:val="nil"/>
            </w:tcBorders>
            <w:vAlign w:val="center"/>
          </w:tcPr>
          <w:p w14:paraId="3738358F" w14:textId="2851F026"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−0,050</w:t>
            </w:r>
            <w:r w:rsidRPr="00411BD9">
              <w:rPr>
                <w:color w:val="000000"/>
                <w:sz w:val="16"/>
                <w:szCs w:val="20"/>
                <w:shd w:val="clear" w:color="auto" w:fill="FFFFFF"/>
                <w:lang w:val="en-US"/>
              </w:rPr>
              <w:t>8</w:t>
            </w:r>
          </w:p>
          <w:p w14:paraId="73102CBA" w14:textId="68CD173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(0,0256)**</w:t>
            </w:r>
          </w:p>
        </w:tc>
        <w:tc>
          <w:tcPr>
            <w:tcW w:w="1425" w:type="dxa"/>
            <w:tcBorders>
              <w:top w:val="nil"/>
              <w:left w:val="nil"/>
              <w:bottom w:val="nil"/>
              <w:right w:val="single" w:sz="4" w:space="0" w:color="auto"/>
            </w:tcBorders>
            <w:vAlign w:val="center"/>
          </w:tcPr>
          <w:p w14:paraId="2A90FE4A"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−0,050</w:t>
            </w:r>
            <w:r w:rsidRPr="00411BD9">
              <w:rPr>
                <w:color w:val="000000"/>
                <w:sz w:val="16"/>
                <w:szCs w:val="20"/>
                <w:shd w:val="clear" w:color="auto" w:fill="FFFFFF"/>
                <w:lang w:val="en-US"/>
              </w:rPr>
              <w:t>9</w:t>
            </w:r>
          </w:p>
          <w:p w14:paraId="36B60E0C" w14:textId="21A8988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(0,0171)***</w:t>
            </w:r>
          </w:p>
        </w:tc>
      </w:tr>
      <w:tr w:rsidR="00897268" w:rsidRPr="00411BD9" w14:paraId="526D1925" w14:textId="0145BC34" w:rsidTr="00411BD9">
        <w:trPr>
          <w:trHeight w:val="462"/>
          <w:jc w:val="center"/>
        </w:trPr>
        <w:tc>
          <w:tcPr>
            <w:tcW w:w="8931" w:type="dxa"/>
            <w:tcBorders>
              <w:top w:val="nil"/>
              <w:left w:val="single" w:sz="4" w:space="0" w:color="auto"/>
              <w:bottom w:val="nil"/>
              <w:right w:val="single" w:sz="4" w:space="0" w:color="auto"/>
            </w:tcBorders>
            <w:vAlign w:val="center"/>
          </w:tcPr>
          <w:p w14:paraId="25B0D3A9" w14:textId="1778189B" w:rsidR="00D825CA" w:rsidRPr="00411BD9" w:rsidRDefault="00D825CA" w:rsidP="00411BD9">
            <w:pPr>
              <w:jc w:val="center"/>
              <w:rPr>
                <w:sz w:val="16"/>
                <w:szCs w:val="20"/>
                <w:lang w:val="en-US" w:eastAsia="en-US"/>
              </w:rPr>
            </w:pPr>
            <m:oMathPara>
              <m:oMath>
                <m:r>
                  <m:rPr>
                    <m:sty m:val="p"/>
                  </m:rPr>
                  <w:rPr>
                    <w:rFonts w:ascii="Cambria Math" w:hAnsi="Cambria Math"/>
                    <w:color w:val="000000"/>
                    <w:sz w:val="16"/>
                    <w:szCs w:val="20"/>
                  </w:rPr>
                  <m:t>2013 год</m:t>
                </m:r>
              </m:oMath>
            </m:oMathPara>
          </w:p>
        </w:tc>
        <w:tc>
          <w:tcPr>
            <w:tcW w:w="1417" w:type="dxa"/>
            <w:tcBorders>
              <w:top w:val="nil"/>
              <w:left w:val="single" w:sz="4" w:space="0" w:color="auto"/>
              <w:bottom w:val="nil"/>
              <w:right w:val="nil"/>
            </w:tcBorders>
            <w:vAlign w:val="center"/>
          </w:tcPr>
          <w:p w14:paraId="457B46CF" w14:textId="05D32033"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rPr>
              <w:t>0,8446</w:t>
            </w:r>
          </w:p>
          <w:p w14:paraId="3313B569" w14:textId="3B71C273"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(0,4953)*</w:t>
            </w:r>
          </w:p>
        </w:tc>
        <w:tc>
          <w:tcPr>
            <w:tcW w:w="1418" w:type="dxa"/>
            <w:tcBorders>
              <w:top w:val="nil"/>
              <w:left w:val="nil"/>
              <w:bottom w:val="nil"/>
              <w:right w:val="nil"/>
            </w:tcBorders>
            <w:vAlign w:val="center"/>
          </w:tcPr>
          <w:p w14:paraId="069C239D" w14:textId="502CB9C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0,8274</w:t>
            </w:r>
          </w:p>
          <w:p w14:paraId="162347A0" w14:textId="7AD580D8"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(0,4903)*</w:t>
            </w:r>
          </w:p>
        </w:tc>
        <w:tc>
          <w:tcPr>
            <w:tcW w:w="1417" w:type="dxa"/>
            <w:tcBorders>
              <w:top w:val="nil"/>
              <w:left w:val="nil"/>
              <w:bottom w:val="nil"/>
              <w:right w:val="nil"/>
            </w:tcBorders>
            <w:vAlign w:val="center"/>
          </w:tcPr>
          <w:p w14:paraId="2D2194AA" w14:textId="6F5CCD7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0,8316</w:t>
            </w:r>
          </w:p>
          <w:p w14:paraId="627F8DBB" w14:textId="238D86C5"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(0,4902)*</w:t>
            </w:r>
          </w:p>
        </w:tc>
        <w:tc>
          <w:tcPr>
            <w:tcW w:w="1425" w:type="dxa"/>
            <w:tcBorders>
              <w:top w:val="nil"/>
              <w:left w:val="nil"/>
              <w:bottom w:val="nil"/>
              <w:right w:val="single" w:sz="4" w:space="0" w:color="auto"/>
            </w:tcBorders>
            <w:vAlign w:val="center"/>
          </w:tcPr>
          <w:p w14:paraId="12DB842D" w14:textId="77777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0,7544</w:t>
            </w:r>
          </w:p>
          <w:p w14:paraId="6B51C232" w14:textId="035368F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(0,4893)</w:t>
            </w:r>
          </w:p>
        </w:tc>
      </w:tr>
      <w:tr w:rsidR="00897268" w:rsidRPr="00411BD9" w14:paraId="6AE1146D" w14:textId="3A93F7EB" w:rsidTr="00411BD9">
        <w:trPr>
          <w:trHeight w:val="417"/>
          <w:jc w:val="center"/>
        </w:trPr>
        <w:tc>
          <w:tcPr>
            <w:tcW w:w="8931" w:type="dxa"/>
            <w:tcBorders>
              <w:top w:val="nil"/>
              <w:left w:val="single" w:sz="4" w:space="0" w:color="auto"/>
              <w:bottom w:val="nil"/>
              <w:right w:val="single" w:sz="4" w:space="0" w:color="auto"/>
            </w:tcBorders>
            <w:vAlign w:val="center"/>
          </w:tcPr>
          <w:p w14:paraId="3E6A94F5" w14:textId="059EBE31" w:rsidR="00D825CA" w:rsidRPr="00411BD9" w:rsidRDefault="00897268" w:rsidP="00411BD9">
            <w:pPr>
              <w:jc w:val="center"/>
              <w:rPr>
                <w:sz w:val="16"/>
                <w:szCs w:val="20"/>
                <w:lang w:val="en-US" w:eastAsia="en-US"/>
              </w:rPr>
            </w:pPr>
            <m:oMathPara>
              <m:oMathParaPr>
                <m:jc m:val="center"/>
              </m:oMathParaPr>
              <m:oMath>
                <m:r>
                  <m:rPr>
                    <m:sty m:val="p"/>
                  </m:rPr>
                  <w:rPr>
                    <w:rFonts w:ascii="Cambria Math" w:hAnsi="Cambria Math"/>
                    <w:color w:val="000000"/>
                    <w:sz w:val="16"/>
                    <w:szCs w:val="20"/>
                    <w:lang w:val="en-US"/>
                  </w:rPr>
                  <m:t>ln</m:t>
                </m:r>
                <m:r>
                  <m:rPr>
                    <m:sty m:val="p"/>
                  </m:rPr>
                  <w:rPr>
                    <w:rFonts w:ascii="Cambria Math" w:hAnsi="Cambria Math"/>
                    <w:color w:val="000000"/>
                    <w:sz w:val="16"/>
                    <w:szCs w:val="20"/>
                  </w:rPr>
                  <m:t>(</m:t>
                </m:r>
                <m:sSub>
                  <m:sSubPr>
                    <m:ctrlPr>
                      <w:rPr>
                        <w:rFonts w:ascii="Cambria Math" w:hAnsi="Cambria Math"/>
                        <w:color w:val="000000"/>
                        <w:sz w:val="16"/>
                        <w:szCs w:val="20"/>
                        <w:lang w:val="en-US"/>
                      </w:rPr>
                    </m:ctrlPr>
                  </m:sSubPr>
                  <m:e>
                    <m:r>
                      <m:rPr>
                        <m:sty m:val="p"/>
                      </m:rPr>
                      <w:rPr>
                        <w:rFonts w:ascii="Cambria Math" w:hAnsi="Cambria Math"/>
                        <w:color w:val="000000"/>
                        <w:sz w:val="16"/>
                        <w:szCs w:val="20"/>
                      </w:rPr>
                      <m:t>операционные расходы</m:t>
                    </m:r>
                  </m:e>
                  <m:sub>
                    <m:r>
                      <m:rPr>
                        <m:sty m:val="p"/>
                      </m:rPr>
                      <w:rPr>
                        <w:rFonts w:ascii="Cambria Math" w:hAnsi="Cambria Math"/>
                        <w:color w:val="000000"/>
                        <w:sz w:val="16"/>
                        <w:szCs w:val="20"/>
                        <w:lang w:val="en-US"/>
                      </w:rPr>
                      <m:t>t</m:t>
                    </m:r>
                    <m:r>
                      <m:rPr>
                        <m:sty m:val="p"/>
                      </m:rPr>
                      <w:rPr>
                        <w:rFonts w:ascii="Cambria Math" w:hAnsi="Cambria Math"/>
                        <w:color w:val="000000"/>
                        <w:sz w:val="16"/>
                        <w:szCs w:val="20"/>
                      </w:rPr>
                      <m:t>-1</m:t>
                    </m:r>
                  </m:sub>
                </m:sSub>
                <m:sSub>
                  <m:sSubPr>
                    <m:ctrlPr>
                      <w:rPr>
                        <w:rFonts w:ascii="Cambria Math" w:hAnsi="Cambria Math"/>
                        <w:color w:val="000000"/>
                        <w:sz w:val="16"/>
                        <w:szCs w:val="20"/>
                        <w:lang w:val="en-US"/>
                      </w:rPr>
                    </m:ctrlPr>
                  </m:sSubPr>
                  <m:e>
                    <m:r>
                      <m:rPr>
                        <m:sty m:val="p"/>
                      </m:rPr>
                      <w:rPr>
                        <w:rFonts w:ascii="Cambria Math" w:hAnsi="Cambria Math"/>
                        <w:color w:val="000000"/>
                        <w:sz w:val="16"/>
                        <w:szCs w:val="20"/>
                      </w:rPr>
                      <m:t>/ (процентные доходы + комиссионные доходы)</m:t>
                    </m:r>
                  </m:e>
                  <m:sub>
                    <m:r>
                      <m:rPr>
                        <m:sty m:val="p"/>
                      </m:rPr>
                      <w:rPr>
                        <w:rFonts w:ascii="Cambria Math" w:hAnsi="Cambria Math"/>
                        <w:color w:val="000000"/>
                        <w:sz w:val="16"/>
                        <w:szCs w:val="20"/>
                        <w:lang w:val="en-US"/>
                      </w:rPr>
                      <m:t>t</m:t>
                    </m:r>
                    <m:r>
                      <m:rPr>
                        <m:sty m:val="p"/>
                      </m:rPr>
                      <w:rPr>
                        <w:rFonts w:ascii="Cambria Math" w:hAnsi="Cambria Math"/>
                        <w:color w:val="000000"/>
                        <w:sz w:val="16"/>
                        <w:szCs w:val="20"/>
                      </w:rPr>
                      <m:t>-1</m:t>
                    </m:r>
                  </m:sub>
                </m:sSub>
                <m:r>
                  <m:rPr>
                    <m:sty m:val="p"/>
                  </m:rPr>
                  <w:rPr>
                    <w:rFonts w:ascii="Cambria Math" w:hAnsi="Cambria Math"/>
                    <w:color w:val="000000"/>
                    <w:sz w:val="16"/>
                    <w:szCs w:val="20"/>
                  </w:rPr>
                  <m:t>)</m:t>
                </m:r>
              </m:oMath>
            </m:oMathPara>
          </w:p>
        </w:tc>
        <w:tc>
          <w:tcPr>
            <w:tcW w:w="1417" w:type="dxa"/>
            <w:tcBorders>
              <w:top w:val="nil"/>
              <w:left w:val="single" w:sz="4" w:space="0" w:color="auto"/>
              <w:bottom w:val="nil"/>
              <w:right w:val="nil"/>
            </w:tcBorders>
            <w:vAlign w:val="center"/>
          </w:tcPr>
          <w:p w14:paraId="34C2362E" w14:textId="1231472E" w:rsidR="00D825CA" w:rsidRPr="00411BD9" w:rsidRDefault="00D825CA" w:rsidP="00411BD9">
            <w:pPr>
              <w:tabs>
                <w:tab w:val="left" w:pos="710"/>
              </w:tabs>
              <w:jc w:val="center"/>
              <w:rPr>
                <w:color w:val="000000"/>
                <w:sz w:val="16"/>
                <w:szCs w:val="20"/>
                <w:shd w:val="clear" w:color="auto" w:fill="FFFFFF"/>
              </w:rPr>
            </w:pPr>
            <w:r w:rsidRPr="00411BD9">
              <w:rPr>
                <w:color w:val="000000"/>
                <w:sz w:val="16"/>
                <w:szCs w:val="20"/>
                <w:shd w:val="clear" w:color="auto" w:fill="FFFFFF"/>
              </w:rPr>
              <w:t>−0,0687</w:t>
            </w:r>
          </w:p>
          <w:p w14:paraId="19E13FCA" w14:textId="519BFF01" w:rsidR="00D825CA" w:rsidRPr="00411BD9" w:rsidRDefault="00D825CA" w:rsidP="00411BD9">
            <w:pPr>
              <w:tabs>
                <w:tab w:val="left" w:pos="710"/>
              </w:tabs>
              <w:jc w:val="center"/>
              <w:rPr>
                <w:color w:val="000000"/>
                <w:sz w:val="16"/>
                <w:szCs w:val="20"/>
                <w:shd w:val="clear" w:color="auto" w:fill="FFFFFF"/>
              </w:rPr>
            </w:pPr>
            <w:r w:rsidRPr="00411BD9">
              <w:rPr>
                <w:color w:val="000000"/>
                <w:sz w:val="16"/>
                <w:szCs w:val="20"/>
                <w:shd w:val="clear" w:color="auto" w:fill="FFFFFF"/>
              </w:rPr>
              <w:t>(0,2960)</w:t>
            </w:r>
          </w:p>
        </w:tc>
        <w:tc>
          <w:tcPr>
            <w:tcW w:w="1418" w:type="dxa"/>
            <w:tcBorders>
              <w:top w:val="nil"/>
              <w:left w:val="nil"/>
              <w:bottom w:val="nil"/>
              <w:right w:val="nil"/>
            </w:tcBorders>
            <w:vAlign w:val="center"/>
          </w:tcPr>
          <w:p w14:paraId="7D416730" w14:textId="7F87FE54" w:rsidR="00D825CA" w:rsidRPr="00411BD9" w:rsidRDefault="00972AC2" w:rsidP="00411BD9">
            <w:pPr>
              <w:jc w:val="center"/>
              <w:rPr>
                <w:color w:val="000000"/>
                <w:sz w:val="16"/>
                <w:szCs w:val="20"/>
                <w:shd w:val="clear" w:color="auto" w:fill="FFFFFF"/>
              </w:rPr>
            </w:pPr>
            <w:r>
              <w:rPr>
                <w:color w:val="000000"/>
                <w:sz w:val="20"/>
              </w:rPr>
              <w:t>–</w:t>
            </w:r>
          </w:p>
        </w:tc>
        <w:tc>
          <w:tcPr>
            <w:tcW w:w="1417" w:type="dxa"/>
            <w:tcBorders>
              <w:top w:val="nil"/>
              <w:left w:val="nil"/>
              <w:bottom w:val="nil"/>
              <w:right w:val="nil"/>
            </w:tcBorders>
            <w:vAlign w:val="center"/>
          </w:tcPr>
          <w:p w14:paraId="51209AD7" w14:textId="3D8388B5" w:rsidR="00D825CA" w:rsidRPr="00411BD9" w:rsidRDefault="00972AC2" w:rsidP="00411BD9">
            <w:pPr>
              <w:jc w:val="center"/>
              <w:rPr>
                <w:color w:val="000000"/>
                <w:sz w:val="16"/>
                <w:szCs w:val="20"/>
                <w:shd w:val="clear" w:color="auto" w:fill="FFFFFF"/>
              </w:rPr>
            </w:pPr>
            <w:r>
              <w:rPr>
                <w:color w:val="000000"/>
                <w:sz w:val="20"/>
              </w:rPr>
              <w:t>–</w:t>
            </w:r>
          </w:p>
        </w:tc>
        <w:tc>
          <w:tcPr>
            <w:tcW w:w="1425" w:type="dxa"/>
            <w:tcBorders>
              <w:top w:val="nil"/>
              <w:left w:val="nil"/>
              <w:bottom w:val="nil"/>
              <w:right w:val="single" w:sz="4" w:space="0" w:color="auto"/>
            </w:tcBorders>
            <w:vAlign w:val="center"/>
          </w:tcPr>
          <w:p w14:paraId="599ACC0F" w14:textId="448F7572" w:rsidR="00D825CA" w:rsidRPr="00411BD9" w:rsidRDefault="00972AC2" w:rsidP="00411BD9">
            <w:pPr>
              <w:jc w:val="center"/>
              <w:rPr>
                <w:color w:val="000000"/>
                <w:sz w:val="16"/>
                <w:szCs w:val="20"/>
                <w:shd w:val="clear" w:color="auto" w:fill="FFFFFF"/>
              </w:rPr>
            </w:pPr>
            <w:r>
              <w:rPr>
                <w:color w:val="000000"/>
                <w:sz w:val="20"/>
              </w:rPr>
              <w:t>–</w:t>
            </w:r>
          </w:p>
        </w:tc>
      </w:tr>
      <w:tr w:rsidR="00897268" w:rsidRPr="00411BD9" w14:paraId="66EFD375" w14:textId="2293458D" w:rsidTr="00411BD9">
        <w:trPr>
          <w:trHeight w:val="462"/>
          <w:jc w:val="center"/>
        </w:trPr>
        <w:tc>
          <w:tcPr>
            <w:tcW w:w="8931" w:type="dxa"/>
            <w:tcBorders>
              <w:top w:val="nil"/>
              <w:left w:val="single" w:sz="4" w:space="0" w:color="auto"/>
              <w:bottom w:val="nil"/>
              <w:right w:val="single" w:sz="4" w:space="0" w:color="auto"/>
            </w:tcBorders>
            <w:vAlign w:val="center"/>
          </w:tcPr>
          <w:p w14:paraId="57D99022" w14:textId="67657652" w:rsidR="00D825CA" w:rsidRPr="00411BD9" w:rsidRDefault="002B06AD" w:rsidP="00411BD9">
            <w:pPr>
              <w:jc w:val="center"/>
              <w:rPr>
                <w:sz w:val="16"/>
                <w:szCs w:val="20"/>
                <w:lang w:eastAsia="en-US"/>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ln⁡(</m:t>
                    </m:r>
                    <m:r>
                      <m:rPr>
                        <m:sty m:val="p"/>
                      </m:rPr>
                      <w:rPr>
                        <w:rFonts w:ascii="Cambria Math" w:hAnsi="Cambria Math"/>
                        <w:color w:val="000000"/>
                        <w:sz w:val="16"/>
                        <w:szCs w:val="20"/>
                      </w:rPr>
                      <m:t>капитал</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oMath>
            </m:oMathPara>
          </w:p>
        </w:tc>
        <w:tc>
          <w:tcPr>
            <w:tcW w:w="1417" w:type="dxa"/>
            <w:tcBorders>
              <w:top w:val="nil"/>
              <w:left w:val="single" w:sz="4" w:space="0" w:color="auto"/>
              <w:bottom w:val="nil"/>
              <w:right w:val="nil"/>
            </w:tcBorders>
            <w:vAlign w:val="center"/>
          </w:tcPr>
          <w:p w14:paraId="507B4FD4" w14:textId="10FA1837" w:rsidR="00D825CA" w:rsidRPr="00411BD9" w:rsidRDefault="00972AC2" w:rsidP="00411BD9">
            <w:pPr>
              <w:jc w:val="center"/>
              <w:rPr>
                <w:color w:val="000000"/>
                <w:sz w:val="16"/>
                <w:szCs w:val="20"/>
                <w:shd w:val="clear" w:color="auto" w:fill="FFFFFF"/>
              </w:rPr>
            </w:pPr>
            <w:r>
              <w:rPr>
                <w:color w:val="000000"/>
                <w:sz w:val="20"/>
              </w:rPr>
              <w:t>–</w:t>
            </w:r>
          </w:p>
        </w:tc>
        <w:tc>
          <w:tcPr>
            <w:tcW w:w="1418" w:type="dxa"/>
            <w:tcBorders>
              <w:top w:val="nil"/>
              <w:left w:val="nil"/>
              <w:bottom w:val="nil"/>
              <w:right w:val="nil"/>
            </w:tcBorders>
            <w:vAlign w:val="center"/>
          </w:tcPr>
          <w:p w14:paraId="0A0590C8" w14:textId="74FF7AE4"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−0,2993</w:t>
            </w:r>
          </w:p>
          <w:p w14:paraId="25B24BF0" w14:textId="408F8FA8"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(0,4137)</w:t>
            </w:r>
          </w:p>
        </w:tc>
        <w:tc>
          <w:tcPr>
            <w:tcW w:w="1417" w:type="dxa"/>
            <w:tcBorders>
              <w:top w:val="nil"/>
              <w:left w:val="nil"/>
              <w:bottom w:val="nil"/>
              <w:right w:val="nil"/>
            </w:tcBorders>
            <w:vAlign w:val="center"/>
          </w:tcPr>
          <w:p w14:paraId="4417FA72" w14:textId="7A204F4F" w:rsidR="00D825CA" w:rsidRPr="00411BD9" w:rsidRDefault="00972AC2" w:rsidP="00411BD9">
            <w:pPr>
              <w:jc w:val="center"/>
              <w:rPr>
                <w:color w:val="000000"/>
                <w:sz w:val="16"/>
                <w:szCs w:val="20"/>
                <w:shd w:val="clear" w:color="auto" w:fill="FFFFFF"/>
              </w:rPr>
            </w:pPr>
            <w:r>
              <w:rPr>
                <w:color w:val="000000"/>
                <w:sz w:val="20"/>
              </w:rPr>
              <w:t>–</w:t>
            </w:r>
          </w:p>
        </w:tc>
        <w:tc>
          <w:tcPr>
            <w:tcW w:w="1425" w:type="dxa"/>
            <w:tcBorders>
              <w:top w:val="nil"/>
              <w:left w:val="nil"/>
              <w:bottom w:val="nil"/>
              <w:right w:val="single" w:sz="4" w:space="0" w:color="auto"/>
            </w:tcBorders>
            <w:vAlign w:val="center"/>
          </w:tcPr>
          <w:p w14:paraId="06DFED7F" w14:textId="4E9977E5" w:rsidR="00D825CA" w:rsidRPr="00411BD9" w:rsidRDefault="00972AC2" w:rsidP="00411BD9">
            <w:pPr>
              <w:jc w:val="center"/>
              <w:rPr>
                <w:color w:val="000000"/>
                <w:sz w:val="16"/>
                <w:szCs w:val="20"/>
                <w:shd w:val="clear" w:color="auto" w:fill="FFFFFF"/>
              </w:rPr>
            </w:pPr>
            <w:r>
              <w:rPr>
                <w:color w:val="000000"/>
                <w:sz w:val="20"/>
              </w:rPr>
              <w:t>–</w:t>
            </w:r>
          </w:p>
        </w:tc>
      </w:tr>
      <w:tr w:rsidR="00897268" w:rsidRPr="00411BD9" w14:paraId="4F7D1C72" w14:textId="57A6C840" w:rsidTr="00411BD9">
        <w:trPr>
          <w:trHeight w:val="340"/>
          <w:jc w:val="center"/>
        </w:trPr>
        <w:tc>
          <w:tcPr>
            <w:tcW w:w="8931" w:type="dxa"/>
            <w:tcBorders>
              <w:top w:val="nil"/>
              <w:left w:val="single" w:sz="4" w:space="0" w:color="auto"/>
              <w:bottom w:val="nil"/>
              <w:right w:val="single" w:sz="4" w:space="0" w:color="auto"/>
            </w:tcBorders>
            <w:vAlign w:val="center"/>
          </w:tcPr>
          <w:p w14:paraId="19902CDD" w14:textId="693138B8" w:rsidR="00D825CA" w:rsidRPr="00411BD9" w:rsidRDefault="002B06AD" w:rsidP="00411BD9">
            <w:pPr>
              <w:jc w:val="center"/>
              <w:rPr>
                <w:sz w:val="16"/>
                <w:szCs w:val="20"/>
                <w:lang w:eastAsia="en-US"/>
              </w:rPr>
            </w:pPr>
            <m:oMathPara>
              <m:oMath>
                <m:sSub>
                  <m:sSubPr>
                    <m:ctrlPr>
                      <w:rPr>
                        <w:rFonts w:ascii="Cambria Math" w:hAnsi="Cambria Math"/>
                        <w:color w:val="000000"/>
                        <w:sz w:val="16"/>
                        <w:szCs w:val="20"/>
                      </w:rPr>
                    </m:ctrlPr>
                  </m:sSubPr>
                  <m:e>
                    <m:r>
                      <m:rPr>
                        <m:sty m:val="p"/>
                      </m:rPr>
                      <w:rPr>
                        <w:rFonts w:ascii="Cambria Math" w:hAnsi="Cambria Math"/>
                        <w:color w:val="000000"/>
                        <w:sz w:val="16"/>
                        <w:szCs w:val="20"/>
                      </w:rPr>
                      <m:t>ln⁡(все депозиты</m:t>
                    </m:r>
                  </m:e>
                  <m:sub>
                    <m:r>
                      <m:rPr>
                        <m:sty m:val="p"/>
                      </m:rPr>
                      <w:rPr>
                        <w:rFonts w:ascii="Cambria Math" w:hAnsi="Cambria Math"/>
                        <w:color w:val="000000"/>
                        <w:sz w:val="16"/>
                        <w:szCs w:val="20"/>
                      </w:rPr>
                      <m:t>t-1</m:t>
                    </m:r>
                  </m:sub>
                </m:sSub>
                <m:r>
                  <m:rPr>
                    <m:sty m:val="p"/>
                  </m:rPr>
                  <w:rPr>
                    <w:rFonts w:ascii="Cambria Math" w:hAnsi="Cambria Math"/>
                    <w:color w:val="000000"/>
                    <w:sz w:val="16"/>
                    <w:szCs w:val="20"/>
                  </w:rPr>
                  <m:t>)</m:t>
                </m:r>
              </m:oMath>
            </m:oMathPara>
          </w:p>
        </w:tc>
        <w:tc>
          <w:tcPr>
            <w:tcW w:w="1417" w:type="dxa"/>
            <w:tcBorders>
              <w:top w:val="nil"/>
              <w:left w:val="single" w:sz="4" w:space="0" w:color="auto"/>
              <w:bottom w:val="nil"/>
              <w:right w:val="nil"/>
            </w:tcBorders>
            <w:vAlign w:val="center"/>
          </w:tcPr>
          <w:p w14:paraId="4B15C957" w14:textId="657FA81B" w:rsidR="00D825CA" w:rsidRPr="00411BD9" w:rsidRDefault="00972AC2" w:rsidP="00411BD9">
            <w:pPr>
              <w:jc w:val="center"/>
              <w:rPr>
                <w:color w:val="000000"/>
                <w:sz w:val="16"/>
                <w:szCs w:val="20"/>
                <w:shd w:val="clear" w:color="auto" w:fill="FFFFFF"/>
              </w:rPr>
            </w:pPr>
            <w:r>
              <w:rPr>
                <w:color w:val="000000"/>
                <w:sz w:val="20"/>
              </w:rPr>
              <w:t>–</w:t>
            </w:r>
          </w:p>
        </w:tc>
        <w:tc>
          <w:tcPr>
            <w:tcW w:w="1418" w:type="dxa"/>
            <w:tcBorders>
              <w:top w:val="nil"/>
              <w:left w:val="nil"/>
              <w:bottom w:val="nil"/>
              <w:right w:val="nil"/>
            </w:tcBorders>
            <w:vAlign w:val="center"/>
          </w:tcPr>
          <w:p w14:paraId="1DD9EB25" w14:textId="1F34D7ED" w:rsidR="00D825CA" w:rsidRPr="00411BD9" w:rsidRDefault="00972AC2" w:rsidP="00411BD9">
            <w:pPr>
              <w:jc w:val="center"/>
              <w:rPr>
                <w:color w:val="000000"/>
                <w:sz w:val="16"/>
                <w:szCs w:val="20"/>
                <w:shd w:val="clear" w:color="auto" w:fill="FFFFFF"/>
              </w:rPr>
            </w:pPr>
            <w:r>
              <w:rPr>
                <w:color w:val="000000"/>
                <w:sz w:val="20"/>
              </w:rPr>
              <w:t>–</w:t>
            </w:r>
          </w:p>
        </w:tc>
        <w:tc>
          <w:tcPr>
            <w:tcW w:w="1417" w:type="dxa"/>
            <w:tcBorders>
              <w:top w:val="nil"/>
              <w:left w:val="nil"/>
              <w:bottom w:val="nil"/>
              <w:right w:val="nil"/>
            </w:tcBorders>
            <w:vAlign w:val="center"/>
          </w:tcPr>
          <w:p w14:paraId="2AEF90BA" w14:textId="7E1D9A42"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−0,1430</w:t>
            </w:r>
          </w:p>
          <w:p w14:paraId="4C1EAA6E" w14:textId="2034BCFA"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(0,2295)</w:t>
            </w:r>
          </w:p>
        </w:tc>
        <w:tc>
          <w:tcPr>
            <w:tcW w:w="1425" w:type="dxa"/>
            <w:tcBorders>
              <w:top w:val="nil"/>
              <w:left w:val="nil"/>
              <w:bottom w:val="nil"/>
              <w:right w:val="single" w:sz="4" w:space="0" w:color="auto"/>
            </w:tcBorders>
            <w:vAlign w:val="center"/>
          </w:tcPr>
          <w:p w14:paraId="345D120C" w14:textId="70997217" w:rsidR="00D825CA" w:rsidRPr="00411BD9" w:rsidRDefault="00972AC2" w:rsidP="00411BD9">
            <w:pPr>
              <w:jc w:val="center"/>
              <w:rPr>
                <w:color w:val="000000"/>
                <w:sz w:val="16"/>
                <w:szCs w:val="20"/>
                <w:shd w:val="clear" w:color="auto" w:fill="FFFFFF"/>
              </w:rPr>
            </w:pPr>
            <w:r>
              <w:rPr>
                <w:color w:val="000000"/>
                <w:sz w:val="20"/>
              </w:rPr>
              <w:t>–</w:t>
            </w:r>
          </w:p>
        </w:tc>
      </w:tr>
      <w:tr w:rsidR="00897268" w:rsidRPr="00411BD9" w14:paraId="14BFBDFE" w14:textId="718A252E" w:rsidTr="00411BD9">
        <w:trPr>
          <w:trHeight w:val="289"/>
          <w:jc w:val="center"/>
        </w:trPr>
        <w:tc>
          <w:tcPr>
            <w:tcW w:w="8931" w:type="dxa"/>
            <w:tcBorders>
              <w:top w:val="nil"/>
              <w:left w:val="single" w:sz="4" w:space="0" w:color="auto"/>
              <w:bottom w:val="single" w:sz="4" w:space="0" w:color="auto"/>
              <w:right w:val="single" w:sz="4" w:space="0" w:color="auto"/>
            </w:tcBorders>
            <w:vAlign w:val="center"/>
          </w:tcPr>
          <w:p w14:paraId="0DB91D21" w14:textId="59D6A13A" w:rsidR="00D825CA" w:rsidRPr="00411BD9" w:rsidRDefault="002B06AD" w:rsidP="00411BD9">
            <w:pPr>
              <w:jc w:val="center"/>
              <w:rPr>
                <w:sz w:val="16"/>
                <w:szCs w:val="20"/>
                <w:lang w:val="en-US" w:eastAsia="en-US"/>
              </w:rPr>
            </w:pPr>
            <m:oMathPara>
              <m:oMath>
                <m:sSub>
                  <m:sSubPr>
                    <m:ctrlPr>
                      <w:rPr>
                        <w:rFonts w:ascii="Cambria Math" w:hAnsi="Cambria Math"/>
                        <w:color w:val="000000"/>
                        <w:sz w:val="16"/>
                        <w:szCs w:val="20"/>
                        <w:lang w:eastAsia="en-US"/>
                      </w:rPr>
                    </m:ctrlPr>
                  </m:sSubPr>
                  <m:e>
                    <m:r>
                      <m:rPr>
                        <m:sty m:val="p"/>
                      </m:rPr>
                      <w:rPr>
                        <w:rFonts w:ascii="Cambria Math" w:hAnsi="Cambria Math"/>
                        <w:color w:val="000000"/>
                        <w:sz w:val="16"/>
                        <w:szCs w:val="20"/>
                        <w:lang w:eastAsia="en-US"/>
                      </w:rPr>
                      <m:t>ln⁡(ликвидные активы</m:t>
                    </m:r>
                  </m:e>
                  <m:sub>
                    <m:r>
                      <m:rPr>
                        <m:sty m:val="p"/>
                      </m:rPr>
                      <w:rPr>
                        <w:rFonts w:ascii="Cambria Math" w:hAnsi="Cambria Math"/>
                        <w:color w:val="000000"/>
                        <w:sz w:val="16"/>
                        <w:szCs w:val="20"/>
                        <w:lang w:eastAsia="en-US"/>
                      </w:rPr>
                      <m:t>t-1</m:t>
                    </m:r>
                  </m:sub>
                </m:sSub>
                <m:r>
                  <m:rPr>
                    <m:sty m:val="p"/>
                  </m:rPr>
                  <w:rPr>
                    <w:rFonts w:ascii="Cambria Math" w:hAnsi="Cambria Math"/>
                    <w:color w:val="000000"/>
                    <w:sz w:val="16"/>
                    <w:szCs w:val="20"/>
                    <w:lang w:eastAsia="en-US"/>
                  </w:rPr>
                  <m:t>/</m:t>
                </m:r>
                <m:sSub>
                  <m:sSubPr>
                    <m:ctrlPr>
                      <w:rPr>
                        <w:rFonts w:ascii="Cambria Math" w:hAnsi="Cambria Math"/>
                        <w:sz w:val="16"/>
                        <w:szCs w:val="20"/>
                        <w:lang w:val="en-US" w:eastAsia="en-US"/>
                      </w:rPr>
                    </m:ctrlPr>
                  </m:sSubPr>
                  <m:e>
                    <m:r>
                      <m:rPr>
                        <m:sty m:val="p"/>
                      </m:rPr>
                      <w:rPr>
                        <w:rFonts w:ascii="Cambria Math" w:hAnsi="Cambria Math"/>
                        <w:sz w:val="16"/>
                        <w:szCs w:val="20"/>
                        <w:lang w:val="en-US" w:eastAsia="en-US"/>
                      </w:rPr>
                      <m:t>(межбанковские заимствования + все депозиты)</m:t>
                    </m:r>
                  </m:e>
                  <m:sub>
                    <m:r>
                      <m:rPr>
                        <m:sty m:val="p"/>
                      </m:rPr>
                      <w:rPr>
                        <w:rFonts w:ascii="Cambria Math" w:hAnsi="Cambria Math"/>
                        <w:color w:val="000000"/>
                        <w:sz w:val="16"/>
                        <w:szCs w:val="20"/>
                        <w:lang w:eastAsia="en-US"/>
                      </w:rPr>
                      <m:t>t-1</m:t>
                    </m:r>
                  </m:sub>
                </m:sSub>
                <m:r>
                  <m:rPr>
                    <m:sty m:val="p"/>
                  </m:rPr>
                  <w:rPr>
                    <w:rFonts w:ascii="Cambria Math" w:hAnsi="Cambria Math"/>
                    <w:color w:val="000000"/>
                    <w:sz w:val="16"/>
                    <w:szCs w:val="20"/>
                    <w:lang w:eastAsia="en-US"/>
                  </w:rPr>
                  <m:t>)</m:t>
                </m:r>
              </m:oMath>
            </m:oMathPara>
          </w:p>
        </w:tc>
        <w:tc>
          <w:tcPr>
            <w:tcW w:w="1417" w:type="dxa"/>
            <w:tcBorders>
              <w:top w:val="nil"/>
              <w:left w:val="single" w:sz="4" w:space="0" w:color="auto"/>
              <w:bottom w:val="single" w:sz="4" w:space="0" w:color="auto"/>
              <w:right w:val="nil"/>
            </w:tcBorders>
            <w:vAlign w:val="center"/>
          </w:tcPr>
          <w:p w14:paraId="119F3B0E" w14:textId="6D610180" w:rsidR="00D825CA" w:rsidRPr="00411BD9" w:rsidRDefault="00972AC2" w:rsidP="00411BD9">
            <w:pPr>
              <w:jc w:val="center"/>
              <w:rPr>
                <w:color w:val="000000"/>
                <w:sz w:val="16"/>
                <w:szCs w:val="20"/>
                <w:shd w:val="clear" w:color="auto" w:fill="FFFFFF"/>
                <w:lang w:val="en-US"/>
              </w:rPr>
            </w:pPr>
            <w:r>
              <w:rPr>
                <w:color w:val="000000"/>
                <w:sz w:val="20"/>
              </w:rPr>
              <w:t>–</w:t>
            </w:r>
          </w:p>
        </w:tc>
        <w:tc>
          <w:tcPr>
            <w:tcW w:w="1418" w:type="dxa"/>
            <w:tcBorders>
              <w:top w:val="nil"/>
              <w:left w:val="nil"/>
              <w:bottom w:val="single" w:sz="4" w:space="0" w:color="auto"/>
              <w:right w:val="nil"/>
            </w:tcBorders>
            <w:vAlign w:val="center"/>
          </w:tcPr>
          <w:p w14:paraId="24A9472D" w14:textId="494C58DE" w:rsidR="00D825CA" w:rsidRPr="00411BD9" w:rsidRDefault="00972AC2" w:rsidP="00411BD9">
            <w:pPr>
              <w:jc w:val="center"/>
              <w:rPr>
                <w:color w:val="000000"/>
                <w:sz w:val="16"/>
                <w:szCs w:val="20"/>
                <w:shd w:val="clear" w:color="auto" w:fill="FFFFFF"/>
                <w:lang w:val="en-US"/>
              </w:rPr>
            </w:pPr>
            <w:r>
              <w:rPr>
                <w:color w:val="000000"/>
                <w:sz w:val="20"/>
              </w:rPr>
              <w:t>–</w:t>
            </w:r>
          </w:p>
        </w:tc>
        <w:tc>
          <w:tcPr>
            <w:tcW w:w="1417" w:type="dxa"/>
            <w:tcBorders>
              <w:top w:val="nil"/>
              <w:left w:val="nil"/>
              <w:bottom w:val="single" w:sz="4" w:space="0" w:color="auto"/>
              <w:right w:val="nil"/>
            </w:tcBorders>
            <w:vAlign w:val="center"/>
          </w:tcPr>
          <w:p w14:paraId="0D1C60F1" w14:textId="77777777" w:rsidR="00D825CA" w:rsidRPr="00411BD9" w:rsidRDefault="00D825CA" w:rsidP="00411BD9">
            <w:pPr>
              <w:jc w:val="center"/>
              <w:rPr>
                <w:color w:val="000000"/>
                <w:sz w:val="16"/>
                <w:szCs w:val="20"/>
                <w:shd w:val="clear" w:color="auto" w:fill="FFFFFF"/>
                <w:lang w:val="en-US"/>
              </w:rPr>
            </w:pPr>
          </w:p>
        </w:tc>
        <w:tc>
          <w:tcPr>
            <w:tcW w:w="1425" w:type="dxa"/>
            <w:tcBorders>
              <w:top w:val="nil"/>
              <w:left w:val="nil"/>
              <w:bottom w:val="single" w:sz="4" w:space="0" w:color="auto"/>
              <w:right w:val="single" w:sz="4" w:space="0" w:color="auto"/>
            </w:tcBorders>
            <w:vAlign w:val="center"/>
          </w:tcPr>
          <w:p w14:paraId="189F7FFD" w14:textId="21002372"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−0,0002</w:t>
            </w:r>
          </w:p>
          <w:p w14:paraId="5BC15935" w14:textId="37752785"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lang w:val="en-US"/>
              </w:rPr>
              <w:t>(0,0044)</w:t>
            </w:r>
            <w:r w:rsidR="00411BD9" w:rsidRPr="00411BD9">
              <w:rPr>
                <w:color w:val="000000"/>
                <w:sz w:val="16"/>
                <w:szCs w:val="20"/>
                <w:shd w:val="clear" w:color="auto" w:fill="FFFFFF"/>
              </w:rPr>
              <w:t>***</w:t>
            </w:r>
          </w:p>
        </w:tc>
      </w:tr>
      <w:tr w:rsidR="00897268" w:rsidRPr="00411BD9" w14:paraId="75C88923" w14:textId="7354EBFB" w:rsidTr="00411BD9">
        <w:trPr>
          <w:trHeight w:val="230"/>
          <w:jc w:val="center"/>
        </w:trPr>
        <w:tc>
          <w:tcPr>
            <w:tcW w:w="8931" w:type="dxa"/>
            <w:tcBorders>
              <w:top w:val="single" w:sz="4" w:space="0" w:color="auto"/>
              <w:left w:val="single" w:sz="4" w:space="0" w:color="auto"/>
              <w:bottom w:val="nil"/>
              <w:right w:val="single" w:sz="4" w:space="0" w:color="auto"/>
            </w:tcBorders>
            <w:vAlign w:val="center"/>
          </w:tcPr>
          <w:p w14:paraId="2C09DCBA" w14:textId="33B81433" w:rsidR="00D825CA" w:rsidRPr="00411BD9" w:rsidRDefault="00D825CA" w:rsidP="00411BD9">
            <w:pPr>
              <w:jc w:val="center"/>
              <w:rPr>
                <w:color w:val="000000"/>
                <w:sz w:val="16"/>
                <w:szCs w:val="20"/>
                <w:shd w:val="clear" w:color="auto" w:fill="FFFFFF"/>
              </w:rPr>
            </w:pPr>
            <w:r w:rsidRPr="00411BD9">
              <w:rPr>
                <w:color w:val="000000"/>
                <w:sz w:val="16"/>
                <w:szCs w:val="20"/>
                <w:lang w:eastAsia="en-US"/>
              </w:rPr>
              <w:t>Количество секьюри</w:t>
            </w:r>
            <w:r w:rsidR="00797530">
              <w:rPr>
                <w:color w:val="000000"/>
                <w:sz w:val="16"/>
                <w:szCs w:val="20"/>
                <w:lang w:eastAsia="en-US"/>
              </w:rPr>
              <w:t>ти</w:t>
            </w:r>
            <w:r w:rsidRPr="00411BD9">
              <w:rPr>
                <w:color w:val="000000"/>
                <w:sz w:val="16"/>
                <w:szCs w:val="20"/>
                <w:lang w:eastAsia="en-US"/>
              </w:rPr>
              <w:t>заций</w:t>
            </w:r>
          </w:p>
        </w:tc>
        <w:tc>
          <w:tcPr>
            <w:tcW w:w="1417" w:type="dxa"/>
            <w:tcBorders>
              <w:top w:val="single" w:sz="4" w:space="0" w:color="auto"/>
              <w:left w:val="single" w:sz="4" w:space="0" w:color="auto"/>
              <w:bottom w:val="nil"/>
              <w:right w:val="nil"/>
            </w:tcBorders>
            <w:vAlign w:val="center"/>
          </w:tcPr>
          <w:p w14:paraId="1165978D" w14:textId="0022BC21"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64</w:t>
            </w:r>
          </w:p>
        </w:tc>
        <w:tc>
          <w:tcPr>
            <w:tcW w:w="1418" w:type="dxa"/>
            <w:tcBorders>
              <w:top w:val="single" w:sz="4" w:space="0" w:color="auto"/>
              <w:left w:val="nil"/>
              <w:bottom w:val="nil"/>
              <w:right w:val="nil"/>
            </w:tcBorders>
            <w:vAlign w:val="center"/>
          </w:tcPr>
          <w:p w14:paraId="0173B6BF" w14:textId="344171C6"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64</w:t>
            </w:r>
          </w:p>
        </w:tc>
        <w:tc>
          <w:tcPr>
            <w:tcW w:w="1417" w:type="dxa"/>
            <w:tcBorders>
              <w:top w:val="single" w:sz="4" w:space="0" w:color="auto"/>
              <w:left w:val="nil"/>
              <w:bottom w:val="nil"/>
              <w:right w:val="nil"/>
            </w:tcBorders>
            <w:vAlign w:val="center"/>
          </w:tcPr>
          <w:p w14:paraId="4F366B8B" w14:textId="09C3F777"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64</w:t>
            </w:r>
          </w:p>
        </w:tc>
        <w:tc>
          <w:tcPr>
            <w:tcW w:w="1425" w:type="dxa"/>
            <w:tcBorders>
              <w:top w:val="single" w:sz="4" w:space="0" w:color="auto"/>
              <w:left w:val="nil"/>
              <w:bottom w:val="nil"/>
              <w:right w:val="single" w:sz="4" w:space="0" w:color="auto"/>
            </w:tcBorders>
            <w:vAlign w:val="center"/>
          </w:tcPr>
          <w:p w14:paraId="1BEDED2E" w14:textId="7877C57B"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64</w:t>
            </w:r>
          </w:p>
        </w:tc>
      </w:tr>
      <w:tr w:rsidR="00897268" w:rsidRPr="00411BD9" w14:paraId="39545A85" w14:textId="11B0ADE5" w:rsidTr="00411BD9">
        <w:trPr>
          <w:trHeight w:val="230"/>
          <w:jc w:val="center"/>
        </w:trPr>
        <w:tc>
          <w:tcPr>
            <w:tcW w:w="8931" w:type="dxa"/>
            <w:tcBorders>
              <w:top w:val="nil"/>
              <w:left w:val="single" w:sz="4" w:space="0" w:color="auto"/>
              <w:bottom w:val="nil"/>
              <w:right w:val="single" w:sz="4" w:space="0" w:color="auto"/>
            </w:tcBorders>
            <w:vAlign w:val="center"/>
          </w:tcPr>
          <w:p w14:paraId="2942009F" w14:textId="77777777" w:rsidR="00D825CA" w:rsidRPr="00411BD9" w:rsidRDefault="00D825CA" w:rsidP="00411BD9">
            <w:pPr>
              <w:jc w:val="center"/>
              <w:rPr>
                <w:color w:val="000000"/>
                <w:sz w:val="16"/>
                <w:szCs w:val="20"/>
                <w:shd w:val="clear" w:color="auto" w:fill="FFFFFF"/>
              </w:rPr>
            </w:pPr>
            <w:r w:rsidRPr="00411BD9">
              <w:rPr>
                <w:color w:val="000000"/>
                <w:sz w:val="16"/>
                <w:szCs w:val="20"/>
                <w:lang w:eastAsia="en-US"/>
              </w:rPr>
              <w:t>Количество</w:t>
            </w:r>
            <w:r w:rsidRPr="00411BD9">
              <w:rPr>
                <w:color w:val="000000"/>
                <w:sz w:val="16"/>
                <w:szCs w:val="20"/>
                <w:lang w:val="en-US" w:eastAsia="en-US"/>
              </w:rPr>
              <w:t xml:space="preserve"> </w:t>
            </w:r>
            <w:r w:rsidRPr="00411BD9">
              <w:rPr>
                <w:color w:val="000000"/>
                <w:sz w:val="16"/>
                <w:szCs w:val="20"/>
                <w:lang w:eastAsia="en-US"/>
              </w:rPr>
              <w:t>наблюдений</w:t>
            </w:r>
          </w:p>
        </w:tc>
        <w:tc>
          <w:tcPr>
            <w:tcW w:w="1417" w:type="dxa"/>
            <w:tcBorders>
              <w:top w:val="nil"/>
              <w:left w:val="single" w:sz="4" w:space="0" w:color="auto"/>
              <w:bottom w:val="nil"/>
              <w:right w:val="nil"/>
            </w:tcBorders>
            <w:vAlign w:val="center"/>
          </w:tcPr>
          <w:p w14:paraId="641EA5CE" w14:textId="4F97EE2B"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5167</w:t>
            </w:r>
          </w:p>
        </w:tc>
        <w:tc>
          <w:tcPr>
            <w:tcW w:w="1418" w:type="dxa"/>
            <w:tcBorders>
              <w:top w:val="nil"/>
              <w:left w:val="nil"/>
              <w:bottom w:val="nil"/>
              <w:right w:val="nil"/>
            </w:tcBorders>
            <w:vAlign w:val="center"/>
          </w:tcPr>
          <w:p w14:paraId="06CBCC12" w14:textId="4DB6982A"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5171</w:t>
            </w:r>
          </w:p>
        </w:tc>
        <w:tc>
          <w:tcPr>
            <w:tcW w:w="1417" w:type="dxa"/>
            <w:tcBorders>
              <w:top w:val="nil"/>
              <w:left w:val="nil"/>
              <w:bottom w:val="nil"/>
              <w:right w:val="nil"/>
            </w:tcBorders>
            <w:vAlign w:val="center"/>
          </w:tcPr>
          <w:p w14:paraId="53608828" w14:textId="4F92D0F0"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5003</w:t>
            </w:r>
          </w:p>
        </w:tc>
        <w:tc>
          <w:tcPr>
            <w:tcW w:w="1425" w:type="dxa"/>
            <w:tcBorders>
              <w:top w:val="nil"/>
              <w:left w:val="nil"/>
              <w:bottom w:val="nil"/>
              <w:right w:val="single" w:sz="4" w:space="0" w:color="auto"/>
            </w:tcBorders>
            <w:vAlign w:val="center"/>
          </w:tcPr>
          <w:p w14:paraId="420BD5CD" w14:textId="25DFF0AD" w:rsidR="00D825CA" w:rsidRPr="00411BD9" w:rsidRDefault="00D825CA" w:rsidP="00411BD9">
            <w:pPr>
              <w:jc w:val="center"/>
              <w:rPr>
                <w:color w:val="000000"/>
                <w:sz w:val="16"/>
                <w:szCs w:val="20"/>
                <w:shd w:val="clear" w:color="auto" w:fill="FFFFFF"/>
                <w:lang w:val="en-US"/>
              </w:rPr>
            </w:pPr>
            <w:r w:rsidRPr="00411BD9">
              <w:rPr>
                <w:color w:val="000000"/>
                <w:sz w:val="16"/>
                <w:szCs w:val="20"/>
                <w:shd w:val="clear" w:color="auto" w:fill="FFFFFF"/>
                <w:lang w:val="en-US"/>
              </w:rPr>
              <w:t>5058</w:t>
            </w:r>
          </w:p>
        </w:tc>
      </w:tr>
      <w:tr w:rsidR="00897268" w:rsidRPr="00411BD9" w14:paraId="629C874D" w14:textId="5B15E85F" w:rsidTr="00411BD9">
        <w:trPr>
          <w:trHeight w:val="230"/>
          <w:jc w:val="center"/>
        </w:trPr>
        <w:tc>
          <w:tcPr>
            <w:tcW w:w="8931" w:type="dxa"/>
            <w:tcBorders>
              <w:top w:val="nil"/>
              <w:left w:val="single" w:sz="4" w:space="0" w:color="auto"/>
              <w:bottom w:val="nil"/>
              <w:right w:val="single" w:sz="4" w:space="0" w:color="auto"/>
            </w:tcBorders>
            <w:vAlign w:val="center"/>
          </w:tcPr>
          <w:p w14:paraId="7421810C" w14:textId="21E8E2EC" w:rsidR="00D825CA" w:rsidRPr="00411BD9" w:rsidRDefault="00D825CA" w:rsidP="00411BD9">
            <w:pPr>
              <w:jc w:val="center"/>
              <w:rPr>
                <w:color w:val="000000"/>
                <w:sz w:val="16"/>
                <w:szCs w:val="20"/>
                <w:shd w:val="clear" w:color="auto" w:fill="FFFFFF"/>
              </w:rPr>
            </w:pPr>
            <w:r w:rsidRPr="00411BD9">
              <w:rPr>
                <w:color w:val="000000"/>
                <w:sz w:val="16"/>
                <w:szCs w:val="20"/>
                <w:lang w:eastAsia="en-US"/>
              </w:rPr>
              <w:t>Логарифмическое правдоподобие</w:t>
            </w:r>
          </w:p>
        </w:tc>
        <w:tc>
          <w:tcPr>
            <w:tcW w:w="1417" w:type="dxa"/>
            <w:tcBorders>
              <w:top w:val="nil"/>
              <w:left w:val="single" w:sz="4" w:space="0" w:color="auto"/>
              <w:bottom w:val="nil"/>
              <w:right w:val="nil"/>
            </w:tcBorders>
            <w:vAlign w:val="center"/>
          </w:tcPr>
          <w:p w14:paraId="4460964E" w14:textId="7DBDCCEA"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−213,5617</w:t>
            </w:r>
          </w:p>
        </w:tc>
        <w:tc>
          <w:tcPr>
            <w:tcW w:w="1418" w:type="dxa"/>
            <w:tcBorders>
              <w:top w:val="nil"/>
              <w:left w:val="nil"/>
              <w:bottom w:val="nil"/>
              <w:right w:val="nil"/>
            </w:tcBorders>
            <w:vAlign w:val="center"/>
          </w:tcPr>
          <w:p w14:paraId="48730C39" w14:textId="693513B2"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−213,3351</w:t>
            </w:r>
          </w:p>
        </w:tc>
        <w:tc>
          <w:tcPr>
            <w:tcW w:w="1417" w:type="dxa"/>
            <w:tcBorders>
              <w:top w:val="nil"/>
              <w:left w:val="nil"/>
              <w:bottom w:val="nil"/>
              <w:right w:val="nil"/>
            </w:tcBorders>
            <w:vAlign w:val="center"/>
          </w:tcPr>
          <w:p w14:paraId="00A8B10A" w14:textId="013503C4"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−212,9056</w:t>
            </w:r>
          </w:p>
        </w:tc>
        <w:tc>
          <w:tcPr>
            <w:tcW w:w="1425" w:type="dxa"/>
            <w:tcBorders>
              <w:top w:val="nil"/>
              <w:left w:val="nil"/>
              <w:bottom w:val="nil"/>
              <w:right w:val="single" w:sz="4" w:space="0" w:color="auto"/>
            </w:tcBorders>
            <w:vAlign w:val="center"/>
          </w:tcPr>
          <w:p w14:paraId="7280689D" w14:textId="020BF9E0"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−216,8744</w:t>
            </w:r>
          </w:p>
        </w:tc>
      </w:tr>
      <w:tr w:rsidR="00897268" w:rsidRPr="00411BD9" w14:paraId="645024F7" w14:textId="433A42A6" w:rsidTr="00411BD9">
        <w:trPr>
          <w:trHeight w:val="60"/>
          <w:jc w:val="center"/>
        </w:trPr>
        <w:tc>
          <w:tcPr>
            <w:tcW w:w="8931" w:type="dxa"/>
            <w:tcBorders>
              <w:top w:val="nil"/>
              <w:left w:val="single" w:sz="4" w:space="0" w:color="auto"/>
              <w:bottom w:val="single" w:sz="4" w:space="0" w:color="auto"/>
              <w:right w:val="single" w:sz="4" w:space="0" w:color="auto"/>
            </w:tcBorders>
            <w:vAlign w:val="center"/>
          </w:tcPr>
          <w:p w14:paraId="29FF776E" w14:textId="77777777" w:rsidR="00D825CA" w:rsidRPr="00411BD9" w:rsidRDefault="002B06AD" w:rsidP="00411BD9">
            <w:pPr>
              <w:jc w:val="center"/>
              <w:rPr>
                <w:color w:val="000000"/>
                <w:sz w:val="16"/>
                <w:szCs w:val="20"/>
                <w:shd w:val="clear" w:color="auto" w:fill="FFFFFF"/>
              </w:rPr>
            </w:pPr>
            <m:oMath>
              <m:sSup>
                <m:sSupPr>
                  <m:ctrlPr>
                    <w:rPr>
                      <w:rFonts w:ascii="Cambria Math" w:hAnsi="Cambria Math"/>
                      <w:i/>
                      <w:color w:val="000000"/>
                      <w:sz w:val="16"/>
                      <w:szCs w:val="20"/>
                      <w:lang w:val="en-US" w:eastAsia="en-US"/>
                    </w:rPr>
                  </m:ctrlPr>
                </m:sSupPr>
                <m:e>
                  <m:r>
                    <w:rPr>
                      <w:rFonts w:ascii="Cambria Math" w:hAnsi="Cambria Math"/>
                      <w:color w:val="000000"/>
                      <w:sz w:val="16"/>
                      <w:szCs w:val="20"/>
                      <w:lang w:val="en-US" w:eastAsia="en-US"/>
                    </w:rPr>
                    <m:t>R</m:t>
                  </m:r>
                </m:e>
                <m:sup>
                  <m:r>
                    <w:rPr>
                      <w:rFonts w:ascii="Cambria Math" w:hAnsi="Cambria Math"/>
                      <w:color w:val="000000"/>
                      <w:sz w:val="16"/>
                      <w:szCs w:val="20"/>
                      <w:lang w:eastAsia="en-US"/>
                    </w:rPr>
                    <m:t>2</m:t>
                  </m:r>
                </m:sup>
              </m:sSup>
            </m:oMath>
            <w:r w:rsidR="00D825CA" w:rsidRPr="00411BD9">
              <w:rPr>
                <w:color w:val="000000"/>
                <w:sz w:val="16"/>
                <w:szCs w:val="20"/>
                <w:lang w:eastAsia="en-US"/>
              </w:rPr>
              <w:t xml:space="preserve"> Макфаддена</w:t>
            </w:r>
          </w:p>
        </w:tc>
        <w:tc>
          <w:tcPr>
            <w:tcW w:w="1417" w:type="dxa"/>
            <w:tcBorders>
              <w:top w:val="nil"/>
              <w:left w:val="single" w:sz="4" w:space="0" w:color="auto"/>
              <w:bottom w:val="single" w:sz="4" w:space="0" w:color="auto"/>
              <w:right w:val="nil"/>
            </w:tcBorders>
            <w:vAlign w:val="center"/>
          </w:tcPr>
          <w:p w14:paraId="48958FD3" w14:textId="08572DC4"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0,3803</w:t>
            </w:r>
          </w:p>
        </w:tc>
        <w:tc>
          <w:tcPr>
            <w:tcW w:w="1418" w:type="dxa"/>
            <w:tcBorders>
              <w:top w:val="nil"/>
              <w:left w:val="nil"/>
              <w:bottom w:val="single" w:sz="4" w:space="0" w:color="auto"/>
              <w:right w:val="nil"/>
            </w:tcBorders>
            <w:vAlign w:val="center"/>
          </w:tcPr>
          <w:p w14:paraId="2CBB7BD4" w14:textId="7DC0F909"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lang w:val="en-US"/>
              </w:rPr>
              <w:t>0,381</w:t>
            </w:r>
            <w:r w:rsidRPr="00411BD9">
              <w:rPr>
                <w:color w:val="000000"/>
                <w:sz w:val="16"/>
                <w:szCs w:val="20"/>
                <w:shd w:val="clear" w:color="auto" w:fill="FFFFFF"/>
              </w:rPr>
              <w:t>1</w:t>
            </w:r>
          </w:p>
        </w:tc>
        <w:tc>
          <w:tcPr>
            <w:tcW w:w="1417" w:type="dxa"/>
            <w:tcBorders>
              <w:top w:val="nil"/>
              <w:left w:val="nil"/>
              <w:bottom w:val="single" w:sz="4" w:space="0" w:color="auto"/>
              <w:right w:val="nil"/>
            </w:tcBorders>
            <w:vAlign w:val="center"/>
          </w:tcPr>
          <w:p w14:paraId="2F8A3641" w14:textId="1CE0B666"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0,3785</w:t>
            </w:r>
          </w:p>
        </w:tc>
        <w:tc>
          <w:tcPr>
            <w:tcW w:w="1425" w:type="dxa"/>
            <w:tcBorders>
              <w:top w:val="nil"/>
              <w:left w:val="nil"/>
              <w:bottom w:val="single" w:sz="4" w:space="0" w:color="auto"/>
              <w:right w:val="single" w:sz="4" w:space="0" w:color="auto"/>
            </w:tcBorders>
            <w:vAlign w:val="center"/>
          </w:tcPr>
          <w:p w14:paraId="2D1BBEA3" w14:textId="481A343D" w:rsidR="00D825CA" w:rsidRPr="00411BD9" w:rsidRDefault="00D825CA" w:rsidP="00411BD9">
            <w:pPr>
              <w:jc w:val="center"/>
              <w:rPr>
                <w:color w:val="000000"/>
                <w:sz w:val="16"/>
                <w:szCs w:val="20"/>
                <w:shd w:val="clear" w:color="auto" w:fill="FFFFFF"/>
              </w:rPr>
            </w:pPr>
            <w:r w:rsidRPr="00411BD9">
              <w:rPr>
                <w:color w:val="000000"/>
                <w:sz w:val="16"/>
                <w:szCs w:val="20"/>
                <w:shd w:val="clear" w:color="auto" w:fill="FFFFFF"/>
              </w:rPr>
              <w:t>0,3682</w:t>
            </w:r>
          </w:p>
        </w:tc>
      </w:tr>
    </w:tbl>
    <w:p w14:paraId="31D870B2" w14:textId="6EF0DCCF" w:rsidR="00411BD9" w:rsidRDefault="00FA1311" w:rsidP="00411BD9">
      <w:pPr>
        <w:tabs>
          <w:tab w:val="left" w:pos="9710"/>
        </w:tabs>
        <w:jc w:val="both"/>
        <w:rPr>
          <w:sz w:val="20"/>
          <w:szCs w:val="20"/>
        </w:rPr>
      </w:pPr>
      <w:r>
        <w:rPr>
          <w:sz w:val="20"/>
          <w:szCs w:val="20"/>
        </w:rPr>
        <w:t>Коэффициент при независимой переменной указан в первую очередь, в скобках указана стандартная ошибка,</w:t>
      </w:r>
      <w:r w:rsidR="00897268" w:rsidRPr="00897268">
        <w:rPr>
          <w:sz w:val="20"/>
          <w:szCs w:val="20"/>
        </w:rPr>
        <w:t xml:space="preserve"> </w:t>
      </w:r>
      <w:r w:rsidRPr="00E20D4B">
        <w:rPr>
          <w:sz w:val="20"/>
          <w:szCs w:val="20"/>
        </w:rPr>
        <w:t>*** – статистическая значимость на 1% уровне, ** – статистическая значимость на 5% уровне, * – статистическая значимость на 10% уровне</w:t>
      </w:r>
      <w:r w:rsidR="00C50F01">
        <w:rPr>
          <w:sz w:val="20"/>
          <w:szCs w:val="20"/>
        </w:rPr>
        <w:t>.</w:t>
      </w:r>
    </w:p>
    <w:p w14:paraId="006E9E18" w14:textId="11221378" w:rsidR="00FA1311" w:rsidRDefault="00FA1311" w:rsidP="00411BD9">
      <w:pPr>
        <w:tabs>
          <w:tab w:val="left" w:pos="9710"/>
        </w:tabs>
        <w:jc w:val="both"/>
        <w:rPr>
          <w:color w:val="000000"/>
          <w:sz w:val="20"/>
          <w:szCs w:val="20"/>
          <w:shd w:val="clear" w:color="auto" w:fill="FFFFFF"/>
        </w:rPr>
      </w:pPr>
      <w:r>
        <w:rPr>
          <w:i/>
          <w:color w:val="000000"/>
          <w:sz w:val="20"/>
          <w:szCs w:val="20"/>
        </w:rPr>
        <w:t>Рассчитано по:</w:t>
      </w:r>
      <w:r w:rsidRPr="0018626E">
        <w:rPr>
          <w:color w:val="000000"/>
          <w:sz w:val="20"/>
          <w:szCs w:val="20"/>
        </w:rPr>
        <w:t xml:space="preserve"> </w:t>
      </w:r>
      <w:r w:rsidRPr="0018626E">
        <w:rPr>
          <w:color w:val="000000"/>
          <w:sz w:val="20"/>
          <w:szCs w:val="20"/>
          <w:shd w:val="clear" w:color="auto" w:fill="FFFFFF"/>
        </w:rPr>
        <w:t xml:space="preserve">Русипотека, </w:t>
      </w:r>
      <w:r w:rsidRPr="0018626E">
        <w:rPr>
          <w:color w:val="000000"/>
          <w:sz w:val="20"/>
          <w:szCs w:val="20"/>
          <w:shd w:val="clear" w:color="auto" w:fill="FFFFFF"/>
          <w:lang w:val="en-US"/>
        </w:rPr>
        <w:t>Banki</w:t>
      </w:r>
      <w:r w:rsidRPr="0018626E">
        <w:rPr>
          <w:color w:val="000000"/>
          <w:sz w:val="20"/>
          <w:szCs w:val="20"/>
          <w:shd w:val="clear" w:color="auto" w:fill="FFFFFF"/>
        </w:rPr>
        <w:t>.</w:t>
      </w:r>
      <w:r w:rsidRPr="0018626E">
        <w:rPr>
          <w:color w:val="000000"/>
          <w:sz w:val="20"/>
          <w:szCs w:val="20"/>
          <w:shd w:val="clear" w:color="auto" w:fill="FFFFFF"/>
          <w:lang w:val="en-US"/>
        </w:rPr>
        <w:t>ru</w:t>
      </w:r>
      <w:r w:rsidRPr="0018626E">
        <w:rPr>
          <w:color w:val="000000"/>
          <w:sz w:val="20"/>
          <w:szCs w:val="20"/>
          <w:shd w:val="clear" w:color="auto" w:fill="FFFFFF"/>
        </w:rPr>
        <w:t>, Анализ банков: портал банковского аналитика, КУАП.Финансовый анализ банков</w:t>
      </w:r>
      <w:r w:rsidR="00C50F01">
        <w:rPr>
          <w:color w:val="000000"/>
          <w:sz w:val="20"/>
          <w:szCs w:val="20"/>
          <w:shd w:val="clear" w:color="auto" w:fill="FFFFFF"/>
        </w:rPr>
        <w:t>.</w:t>
      </w:r>
    </w:p>
    <w:p w14:paraId="2953DBC0" w14:textId="77777777" w:rsidR="00C50F01" w:rsidRPr="00411BD9" w:rsidRDefault="00C50F01" w:rsidP="00411BD9">
      <w:pPr>
        <w:tabs>
          <w:tab w:val="left" w:pos="9710"/>
        </w:tabs>
        <w:jc w:val="both"/>
        <w:rPr>
          <w:sz w:val="20"/>
          <w:szCs w:val="20"/>
        </w:rPr>
        <w:sectPr w:rsidR="00C50F01" w:rsidRPr="00411BD9" w:rsidSect="00897268">
          <w:pgSz w:w="16838" w:h="11906" w:orient="landscape"/>
          <w:pgMar w:top="567" w:right="1134" w:bottom="1701" w:left="1134" w:header="709" w:footer="709" w:gutter="0"/>
          <w:cols w:space="708"/>
          <w:titlePg/>
          <w:docGrid w:linePitch="360"/>
        </w:sectPr>
      </w:pPr>
    </w:p>
    <w:p w14:paraId="700A9745" w14:textId="59BEC720" w:rsidR="00D825CA" w:rsidRPr="00411BD9" w:rsidRDefault="00FA1311" w:rsidP="00897268">
      <w:pPr>
        <w:jc w:val="both"/>
        <w:rPr>
          <w:sz w:val="20"/>
        </w:rPr>
      </w:pPr>
      <w:r w:rsidRPr="00411BD9">
        <w:rPr>
          <w:color w:val="000000"/>
          <w:sz w:val="20"/>
          <w:shd w:val="clear" w:color="auto" w:fill="FFFFFF"/>
        </w:rPr>
        <w:lastRenderedPageBreak/>
        <w:t xml:space="preserve">Таблица </w:t>
      </w:r>
      <w:r w:rsidRPr="00411BD9">
        <w:rPr>
          <w:color w:val="000000"/>
          <w:sz w:val="20"/>
          <w:shd w:val="clear" w:color="auto" w:fill="FFFFFF"/>
          <w:lang w:val="en-US"/>
        </w:rPr>
        <w:t>A</w:t>
      </w:r>
      <w:r w:rsidRPr="00411BD9">
        <w:rPr>
          <w:color w:val="000000"/>
          <w:sz w:val="20"/>
          <w:shd w:val="clear" w:color="auto" w:fill="FFFFFF"/>
        </w:rPr>
        <w:t>.4.2</w:t>
      </w:r>
      <w:r w:rsidRPr="00411BD9">
        <w:rPr>
          <w:sz w:val="20"/>
        </w:rPr>
        <w:t xml:space="preserve"> Альтернативные варианты логит-модели с рассмотрением только агентских сделок секьюритизации</w:t>
      </w:r>
      <w:r w:rsidR="002C2E7F" w:rsidRPr="002C2E7F">
        <w:rPr>
          <w:sz w:val="20"/>
          <w:szCs w:val="20"/>
        </w:rPr>
        <w:t xml:space="preserve"> </w:t>
      </w:r>
      <w:r w:rsidR="002C2E7F">
        <w:rPr>
          <w:sz w:val="20"/>
          <w:szCs w:val="20"/>
        </w:rPr>
        <w:t>за период 2011 - 2019 гг.</w:t>
      </w:r>
      <w:r w:rsidR="002C2E7F">
        <w:rPr>
          <w:color w:val="000000"/>
          <w:sz w:val="20"/>
          <w:szCs w:val="20"/>
          <w:shd w:val="clear" w:color="auto" w:fill="FFFFFF"/>
        </w:rPr>
        <w:t>, наблюдения</w:t>
      </w:r>
      <w:r w:rsidR="004A4E42" w:rsidRPr="004A4E42">
        <w:rPr>
          <w:color w:val="000000"/>
          <w:sz w:val="20"/>
          <w:szCs w:val="20"/>
          <w:shd w:val="clear" w:color="auto" w:fill="FFFFFF"/>
        </w:rPr>
        <w:t>,</w:t>
      </w:r>
      <w:r w:rsidR="002C2E7F">
        <w:rPr>
          <w:color w:val="000000"/>
          <w:sz w:val="20"/>
          <w:szCs w:val="20"/>
          <w:shd w:val="clear" w:color="auto" w:fill="FFFFFF"/>
        </w:rPr>
        <w:t xml:space="preserve"> в которых кредитная организация осуществляла сделку неагентской секьюритизации</w:t>
      </w:r>
      <w:r w:rsidR="004A4E42" w:rsidRPr="004A4E42">
        <w:rPr>
          <w:color w:val="000000"/>
          <w:sz w:val="20"/>
          <w:szCs w:val="20"/>
          <w:shd w:val="clear" w:color="auto" w:fill="FFFFFF"/>
        </w:rPr>
        <w:t>,</w:t>
      </w:r>
      <w:r w:rsidR="002C2E7F">
        <w:rPr>
          <w:color w:val="000000"/>
          <w:sz w:val="20"/>
          <w:szCs w:val="20"/>
          <w:shd w:val="clear" w:color="auto" w:fill="FFFFFF"/>
        </w:rPr>
        <w:t xml:space="preserve"> исключены</w:t>
      </w:r>
      <w:r w:rsidR="002C2E7F" w:rsidRPr="004C1212">
        <w:rPr>
          <w:color w:val="000000"/>
          <w:sz w:val="20"/>
          <w:szCs w:val="20"/>
          <w:shd w:val="clear" w:color="auto" w:fill="FFFFFF"/>
        </w:rPr>
        <w:t xml:space="preserve"> </w:t>
      </w:r>
      <w:r w:rsidR="002C2E7F">
        <w:rPr>
          <w:color w:val="000000"/>
          <w:sz w:val="20"/>
          <w:szCs w:val="20"/>
          <w:shd w:val="clear" w:color="auto" w:fill="FFFFFF"/>
        </w:rPr>
        <w:t>из выборки</w:t>
      </w:r>
    </w:p>
    <w:tbl>
      <w:tblPr>
        <w:tblStyle w:val="afb"/>
        <w:tblW w:w="0" w:type="auto"/>
        <w:jc w:val="center"/>
        <w:tblLook w:val="04A0" w:firstRow="1" w:lastRow="0" w:firstColumn="1" w:lastColumn="0" w:noHBand="0" w:noVBand="1"/>
      </w:tblPr>
      <w:tblGrid>
        <w:gridCol w:w="8343"/>
        <w:gridCol w:w="1984"/>
        <w:gridCol w:w="1418"/>
        <w:gridCol w:w="1417"/>
        <w:gridCol w:w="1366"/>
      </w:tblGrid>
      <w:tr w:rsidR="00411BD9" w:rsidRPr="00411BD9" w14:paraId="14387244" w14:textId="433323AB" w:rsidTr="0039477A">
        <w:trPr>
          <w:jc w:val="center"/>
        </w:trPr>
        <w:tc>
          <w:tcPr>
            <w:tcW w:w="8343" w:type="dxa"/>
            <w:tcBorders>
              <w:bottom w:val="single" w:sz="4" w:space="0" w:color="auto"/>
              <w:right w:val="single" w:sz="4" w:space="0" w:color="auto"/>
            </w:tcBorders>
            <w:vAlign w:val="center"/>
          </w:tcPr>
          <w:p w14:paraId="14F4B9E3" w14:textId="1C6222D1" w:rsidR="00D825CA" w:rsidRPr="00411BD9" w:rsidRDefault="00D825CA" w:rsidP="0039477A">
            <w:pPr>
              <w:jc w:val="center"/>
              <w:rPr>
                <w:color w:val="000000"/>
                <w:sz w:val="16"/>
                <w:szCs w:val="16"/>
                <w:lang w:eastAsia="en-US"/>
              </w:rPr>
            </w:pPr>
            <w:r w:rsidRPr="00411BD9">
              <w:rPr>
                <w:color w:val="000000"/>
                <w:sz w:val="16"/>
                <w:szCs w:val="16"/>
                <w:lang w:eastAsia="en-US"/>
              </w:rPr>
              <w:t>Независимые переменные</w:t>
            </w:r>
          </w:p>
        </w:tc>
        <w:tc>
          <w:tcPr>
            <w:tcW w:w="1984" w:type="dxa"/>
            <w:tcBorders>
              <w:top w:val="single" w:sz="4" w:space="0" w:color="auto"/>
              <w:left w:val="single" w:sz="4" w:space="0" w:color="auto"/>
              <w:bottom w:val="single" w:sz="4" w:space="0" w:color="auto"/>
              <w:right w:val="nil"/>
            </w:tcBorders>
            <w:vAlign w:val="center"/>
          </w:tcPr>
          <w:p w14:paraId="0B8BFB68" w14:textId="73501F16"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Модель 1</w:t>
            </w:r>
          </w:p>
        </w:tc>
        <w:tc>
          <w:tcPr>
            <w:tcW w:w="1418" w:type="dxa"/>
            <w:tcBorders>
              <w:top w:val="single" w:sz="4" w:space="0" w:color="auto"/>
              <w:left w:val="nil"/>
              <w:bottom w:val="single" w:sz="4" w:space="0" w:color="auto"/>
              <w:right w:val="nil"/>
            </w:tcBorders>
            <w:vAlign w:val="center"/>
          </w:tcPr>
          <w:p w14:paraId="423FF18C" w14:textId="104A732F"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Модель 2</w:t>
            </w:r>
          </w:p>
        </w:tc>
        <w:tc>
          <w:tcPr>
            <w:tcW w:w="1417" w:type="dxa"/>
            <w:tcBorders>
              <w:top w:val="single" w:sz="4" w:space="0" w:color="auto"/>
              <w:left w:val="nil"/>
              <w:bottom w:val="single" w:sz="4" w:space="0" w:color="auto"/>
              <w:right w:val="nil"/>
            </w:tcBorders>
            <w:vAlign w:val="center"/>
          </w:tcPr>
          <w:p w14:paraId="2B914A57" w14:textId="2B00B9FB"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Модель 3</w:t>
            </w:r>
          </w:p>
        </w:tc>
        <w:tc>
          <w:tcPr>
            <w:tcW w:w="1366" w:type="dxa"/>
            <w:tcBorders>
              <w:top w:val="single" w:sz="4" w:space="0" w:color="auto"/>
              <w:left w:val="nil"/>
              <w:bottom w:val="single" w:sz="4" w:space="0" w:color="auto"/>
              <w:right w:val="single" w:sz="4" w:space="0" w:color="auto"/>
            </w:tcBorders>
            <w:vAlign w:val="center"/>
          </w:tcPr>
          <w:p w14:paraId="1BEC2653" w14:textId="653199D5"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Модель 4</w:t>
            </w:r>
          </w:p>
        </w:tc>
      </w:tr>
      <w:tr w:rsidR="00411BD9" w:rsidRPr="00411BD9" w14:paraId="5E1E309A" w14:textId="4D86F167" w:rsidTr="0039477A">
        <w:trPr>
          <w:jc w:val="center"/>
        </w:trPr>
        <w:tc>
          <w:tcPr>
            <w:tcW w:w="8343" w:type="dxa"/>
            <w:tcBorders>
              <w:top w:val="single" w:sz="4" w:space="0" w:color="auto"/>
              <w:left w:val="single" w:sz="4" w:space="0" w:color="auto"/>
              <w:bottom w:val="nil"/>
              <w:right w:val="single" w:sz="4" w:space="0" w:color="auto"/>
            </w:tcBorders>
            <w:vAlign w:val="center"/>
          </w:tcPr>
          <w:p w14:paraId="2BCB8CF1" w14:textId="135D4575" w:rsidR="00D825CA" w:rsidRPr="00411BD9" w:rsidRDefault="00D825CA" w:rsidP="0039477A">
            <w:pPr>
              <w:jc w:val="center"/>
              <w:rPr>
                <w:color w:val="000000"/>
                <w:sz w:val="16"/>
                <w:szCs w:val="16"/>
                <w:lang w:eastAsia="en-US"/>
              </w:rPr>
            </w:pPr>
            <w:r w:rsidRPr="00411BD9">
              <w:rPr>
                <w:color w:val="000000"/>
                <w:sz w:val="16"/>
                <w:szCs w:val="16"/>
                <w:lang w:val="en-US" w:eastAsia="en-US"/>
              </w:rPr>
              <w:t>const</w:t>
            </w:r>
          </w:p>
        </w:tc>
        <w:tc>
          <w:tcPr>
            <w:tcW w:w="1984" w:type="dxa"/>
            <w:tcBorders>
              <w:top w:val="single" w:sz="4" w:space="0" w:color="auto"/>
              <w:left w:val="single" w:sz="4" w:space="0" w:color="auto"/>
              <w:bottom w:val="nil"/>
              <w:right w:val="nil"/>
            </w:tcBorders>
            <w:vAlign w:val="center"/>
          </w:tcPr>
          <w:p w14:paraId="6C2061F6"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−21,4580</w:t>
            </w:r>
          </w:p>
          <w:p w14:paraId="3AEAD5F0" w14:textId="613BB774"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(3,1983)***</w:t>
            </w:r>
          </w:p>
        </w:tc>
        <w:tc>
          <w:tcPr>
            <w:tcW w:w="1418" w:type="dxa"/>
            <w:tcBorders>
              <w:top w:val="single" w:sz="4" w:space="0" w:color="auto"/>
              <w:left w:val="nil"/>
              <w:bottom w:val="nil"/>
              <w:right w:val="nil"/>
            </w:tcBorders>
            <w:vAlign w:val="center"/>
          </w:tcPr>
          <w:p w14:paraId="1D91AF63"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−20,1458</w:t>
            </w:r>
          </w:p>
          <w:p w14:paraId="02E5AEE5" w14:textId="7BC0FE9A"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(3,2228)***</w:t>
            </w:r>
          </w:p>
        </w:tc>
        <w:tc>
          <w:tcPr>
            <w:tcW w:w="1417" w:type="dxa"/>
            <w:tcBorders>
              <w:top w:val="single" w:sz="4" w:space="0" w:color="auto"/>
              <w:left w:val="nil"/>
              <w:bottom w:val="nil"/>
              <w:right w:val="nil"/>
            </w:tcBorders>
            <w:vAlign w:val="center"/>
          </w:tcPr>
          <w:p w14:paraId="31860C6E"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−21,5183</w:t>
            </w:r>
          </w:p>
          <w:p w14:paraId="751B4F90" w14:textId="156AE0E5" w:rsidR="00FA1311" w:rsidRPr="00411BD9" w:rsidRDefault="00FA1311" w:rsidP="0039477A">
            <w:pPr>
              <w:jc w:val="center"/>
              <w:rPr>
                <w:color w:val="000000"/>
                <w:sz w:val="16"/>
                <w:szCs w:val="16"/>
                <w:shd w:val="clear" w:color="auto" w:fill="FFFFFF"/>
              </w:rPr>
            </w:pPr>
            <w:r w:rsidRPr="00411BD9">
              <w:rPr>
                <w:sz w:val="16"/>
                <w:szCs w:val="16"/>
              </w:rPr>
              <w:t>(3,1070)***</w:t>
            </w:r>
          </w:p>
        </w:tc>
        <w:tc>
          <w:tcPr>
            <w:tcW w:w="1366" w:type="dxa"/>
            <w:tcBorders>
              <w:top w:val="single" w:sz="4" w:space="0" w:color="auto"/>
              <w:left w:val="nil"/>
              <w:bottom w:val="nil"/>
              <w:right w:val="single" w:sz="4" w:space="0" w:color="auto"/>
            </w:tcBorders>
            <w:vAlign w:val="center"/>
          </w:tcPr>
          <w:p w14:paraId="3D777372" w14:textId="77777777"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−20,1924</w:t>
            </w:r>
          </w:p>
          <w:p w14:paraId="4CE7DF8C" w14:textId="7FE4B3A3"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(3,1500)***</w:t>
            </w:r>
          </w:p>
        </w:tc>
      </w:tr>
      <w:tr w:rsidR="00897268" w:rsidRPr="00411BD9" w14:paraId="642F7009" w14:textId="7677E39C" w:rsidTr="0039477A">
        <w:trPr>
          <w:jc w:val="center"/>
        </w:trPr>
        <w:tc>
          <w:tcPr>
            <w:tcW w:w="8343" w:type="dxa"/>
            <w:tcBorders>
              <w:top w:val="nil"/>
              <w:left w:val="single" w:sz="4" w:space="0" w:color="auto"/>
              <w:bottom w:val="nil"/>
              <w:right w:val="single" w:sz="4" w:space="0" w:color="auto"/>
            </w:tcBorders>
            <w:vAlign w:val="center"/>
          </w:tcPr>
          <w:p w14:paraId="3CB2F7C8" w14:textId="2BE9A07B" w:rsidR="00D825CA" w:rsidRPr="00411BD9" w:rsidRDefault="002B06AD" w:rsidP="0039477A">
            <w:pPr>
              <w:jc w:val="center"/>
              <w:rPr>
                <w:color w:val="000000"/>
                <w:sz w:val="16"/>
                <w:szCs w:val="16"/>
                <w:shd w:val="clear" w:color="auto" w:fill="FFFFFF"/>
              </w:rPr>
            </w:pPr>
            <m:oMathPara>
              <m:oMath>
                <m:sSub>
                  <m:sSubPr>
                    <m:ctrlPr>
                      <w:rPr>
                        <w:rFonts w:ascii="Cambria Math" w:hAnsi="Cambria Math"/>
                        <w:color w:val="000000"/>
                        <w:sz w:val="16"/>
                        <w:szCs w:val="16"/>
                        <w:lang w:eastAsia="en-US"/>
                      </w:rPr>
                    </m:ctrlPr>
                  </m:sSubPr>
                  <m:e>
                    <m:r>
                      <m:rPr>
                        <m:sty m:val="p"/>
                      </m:rPr>
                      <w:rPr>
                        <w:rFonts w:ascii="Cambria Math" w:hAnsi="Cambria Math"/>
                        <w:color w:val="000000"/>
                        <w:sz w:val="16"/>
                        <w:szCs w:val="16"/>
                        <w:lang w:eastAsia="en-US"/>
                      </w:rPr>
                      <m:t>ln⁡(все депозиты</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oMath>
            </m:oMathPara>
          </w:p>
        </w:tc>
        <w:tc>
          <w:tcPr>
            <w:tcW w:w="1984" w:type="dxa"/>
            <w:tcBorders>
              <w:top w:val="nil"/>
              <w:left w:val="single" w:sz="4" w:space="0" w:color="auto"/>
              <w:bottom w:val="nil"/>
              <w:right w:val="nil"/>
            </w:tcBorders>
            <w:vAlign w:val="center"/>
          </w:tcPr>
          <w:p w14:paraId="48F600BD"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−0,5090</w:t>
            </w:r>
          </w:p>
          <w:p w14:paraId="38D87C90" w14:textId="4AF9D46D"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(0,2810)*</w:t>
            </w:r>
          </w:p>
        </w:tc>
        <w:tc>
          <w:tcPr>
            <w:tcW w:w="1418" w:type="dxa"/>
            <w:tcBorders>
              <w:top w:val="nil"/>
              <w:left w:val="nil"/>
              <w:bottom w:val="nil"/>
              <w:right w:val="nil"/>
            </w:tcBorders>
            <w:vAlign w:val="center"/>
          </w:tcPr>
          <w:p w14:paraId="176E5861" w14:textId="7D19F496"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−0,6430</w:t>
            </w:r>
          </w:p>
          <w:p w14:paraId="1F4E076B" w14:textId="18A95C05"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(0,2562)**</w:t>
            </w:r>
          </w:p>
        </w:tc>
        <w:tc>
          <w:tcPr>
            <w:tcW w:w="1417" w:type="dxa"/>
            <w:tcBorders>
              <w:top w:val="nil"/>
              <w:left w:val="nil"/>
              <w:bottom w:val="nil"/>
              <w:right w:val="nil"/>
            </w:tcBorders>
            <w:vAlign w:val="center"/>
          </w:tcPr>
          <w:p w14:paraId="688D171C" w14:textId="7C5483A3" w:rsidR="00D825CA" w:rsidRPr="00411BD9" w:rsidRDefault="00FA1311" w:rsidP="0039477A">
            <w:pPr>
              <w:jc w:val="center"/>
              <w:rPr>
                <w:sz w:val="16"/>
                <w:szCs w:val="16"/>
                <w:lang w:val="en-US"/>
              </w:rPr>
            </w:pPr>
            <w:r w:rsidRPr="00411BD9">
              <w:rPr>
                <w:sz w:val="16"/>
                <w:szCs w:val="16"/>
              </w:rPr>
              <w:t>−0,535</w:t>
            </w:r>
            <w:r w:rsidRPr="00411BD9">
              <w:rPr>
                <w:sz w:val="16"/>
                <w:szCs w:val="16"/>
                <w:lang w:val="en-US"/>
              </w:rPr>
              <w:t>5</w:t>
            </w:r>
          </w:p>
          <w:p w14:paraId="25D99FCA" w14:textId="5CA01A6D"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0,2702</w:t>
            </w:r>
            <w:r w:rsidRPr="00411BD9">
              <w:rPr>
                <w:sz w:val="16"/>
                <w:szCs w:val="16"/>
                <w:lang w:val="en-US"/>
              </w:rPr>
              <w:t>)**</w:t>
            </w:r>
          </w:p>
        </w:tc>
        <w:tc>
          <w:tcPr>
            <w:tcW w:w="1366" w:type="dxa"/>
            <w:tcBorders>
              <w:top w:val="nil"/>
              <w:left w:val="nil"/>
              <w:bottom w:val="nil"/>
              <w:right w:val="single" w:sz="4" w:space="0" w:color="auto"/>
            </w:tcBorders>
            <w:vAlign w:val="center"/>
          </w:tcPr>
          <w:p w14:paraId="3407ECB3" w14:textId="0D3E3129"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0,1820</w:t>
            </w:r>
          </w:p>
          <w:p w14:paraId="7063CB22" w14:textId="1F080F66"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(0,4752)</w:t>
            </w:r>
          </w:p>
        </w:tc>
      </w:tr>
      <w:tr w:rsidR="00897268" w:rsidRPr="00411BD9" w14:paraId="276FCAFD" w14:textId="3F74D41C" w:rsidTr="0039477A">
        <w:trPr>
          <w:jc w:val="center"/>
        </w:trPr>
        <w:tc>
          <w:tcPr>
            <w:tcW w:w="8343" w:type="dxa"/>
            <w:tcBorders>
              <w:top w:val="nil"/>
              <w:left w:val="single" w:sz="4" w:space="0" w:color="auto"/>
              <w:bottom w:val="nil"/>
              <w:right w:val="single" w:sz="4" w:space="0" w:color="auto"/>
            </w:tcBorders>
            <w:vAlign w:val="center"/>
          </w:tcPr>
          <w:p w14:paraId="0AE9ED4D" w14:textId="3CBE6B38" w:rsidR="00D825CA" w:rsidRPr="00411BD9" w:rsidRDefault="00D825CA" w:rsidP="0039477A">
            <w:pPr>
              <w:jc w:val="center"/>
              <w:rPr>
                <w:color w:val="000000"/>
                <w:sz w:val="16"/>
                <w:szCs w:val="16"/>
                <w:shd w:val="clear" w:color="auto" w:fill="FFFFFF"/>
                <w:lang w:val="en-US"/>
              </w:rPr>
            </w:pPr>
            <w:r w:rsidRPr="00411BD9">
              <w:rPr>
                <w:color w:val="000000"/>
                <w:sz w:val="16"/>
                <w:szCs w:val="16"/>
                <w:lang w:val="en-US" w:eastAsia="en-US"/>
              </w:rPr>
              <w:t>ln(</w:t>
            </w:r>
            <m:oMath>
              <m:sSub>
                <m:sSubPr>
                  <m:ctrlPr>
                    <w:rPr>
                      <w:rFonts w:ascii="Cambria Math" w:hAnsi="Cambria Math"/>
                      <w:color w:val="000000"/>
                      <w:sz w:val="16"/>
                      <w:szCs w:val="16"/>
                      <w:lang w:val="en-US" w:eastAsia="en-US"/>
                    </w:rPr>
                  </m:ctrlPr>
                </m:sSubPr>
                <m:e>
                  <m:r>
                    <m:rPr>
                      <m:sty m:val="p"/>
                    </m:rPr>
                    <w:rPr>
                      <w:rFonts w:ascii="Cambria Math" w:hAnsi="Cambria Math"/>
                      <w:color w:val="000000"/>
                      <w:sz w:val="16"/>
                      <w:szCs w:val="16"/>
                      <w:lang w:val="en-US" w:eastAsia="en-US"/>
                    </w:rPr>
                    <m:t>операционные расходы</m:t>
                  </m:r>
                </m:e>
                <m:sub>
                  <m:r>
                    <m:rPr>
                      <m:sty m:val="p"/>
                    </m:rPr>
                    <w:rPr>
                      <w:rFonts w:ascii="Cambria Math" w:hAnsi="Cambria Math"/>
                      <w:color w:val="000000"/>
                      <w:sz w:val="16"/>
                      <w:szCs w:val="16"/>
                      <w:lang w:val="en-US" w:eastAsia="en-US"/>
                    </w:rPr>
                    <m:t>t-1</m:t>
                  </m:r>
                </m:sub>
              </m:sSub>
            </m:oMath>
            <w:r w:rsidRPr="00411BD9">
              <w:rPr>
                <w:color w:val="000000"/>
                <w:sz w:val="16"/>
                <w:szCs w:val="16"/>
                <w:lang w:val="en-US" w:eastAsia="en-US"/>
              </w:rPr>
              <w:t>/</w:t>
            </w:r>
            <m:oMath>
              <m:sSub>
                <m:sSubPr>
                  <m:ctrlPr>
                    <w:rPr>
                      <w:rFonts w:ascii="Cambria Math" w:hAnsi="Cambria Math"/>
                      <w:color w:val="000000"/>
                      <w:sz w:val="16"/>
                      <w:szCs w:val="16"/>
                      <w:lang w:val="en-US" w:eastAsia="en-US"/>
                    </w:rPr>
                  </m:ctrlPr>
                </m:sSubPr>
                <m:e>
                  <m:r>
                    <m:rPr>
                      <m:sty m:val="p"/>
                    </m:rPr>
                    <w:rPr>
                      <w:rFonts w:ascii="Cambria Math" w:hAnsi="Cambria Math"/>
                      <w:color w:val="000000"/>
                      <w:sz w:val="16"/>
                      <w:szCs w:val="16"/>
                      <w:lang w:val="en-US" w:eastAsia="en-US"/>
                    </w:rPr>
                    <m:t xml:space="preserve"> (процентные доходы + комиссионные доходы)</m:t>
                  </m:r>
                </m:e>
                <m:sub>
                  <m:r>
                    <m:rPr>
                      <m:sty m:val="p"/>
                    </m:rPr>
                    <w:rPr>
                      <w:rFonts w:ascii="Cambria Math" w:hAnsi="Cambria Math"/>
                      <w:color w:val="000000"/>
                      <w:sz w:val="16"/>
                      <w:szCs w:val="16"/>
                      <w:lang w:val="en-US" w:eastAsia="en-US"/>
                    </w:rPr>
                    <m:t>t-1</m:t>
                  </m:r>
                </m:sub>
              </m:sSub>
            </m:oMath>
            <w:r w:rsidRPr="00411BD9">
              <w:rPr>
                <w:color w:val="000000"/>
                <w:sz w:val="16"/>
                <w:szCs w:val="16"/>
                <w:lang w:val="en-US" w:eastAsia="en-US"/>
              </w:rPr>
              <w:t>)</w:t>
            </w:r>
          </w:p>
        </w:tc>
        <w:tc>
          <w:tcPr>
            <w:tcW w:w="1984" w:type="dxa"/>
            <w:tcBorders>
              <w:top w:val="nil"/>
              <w:left w:val="single" w:sz="4" w:space="0" w:color="auto"/>
              <w:bottom w:val="nil"/>
              <w:right w:val="nil"/>
            </w:tcBorders>
            <w:vAlign w:val="center"/>
          </w:tcPr>
          <w:p w14:paraId="5350F737" w14:textId="77777777" w:rsidR="00D825CA" w:rsidRPr="00411BD9" w:rsidRDefault="00D825CA" w:rsidP="0039477A">
            <w:pPr>
              <w:jc w:val="center"/>
              <w:rPr>
                <w:color w:val="000000"/>
                <w:sz w:val="16"/>
                <w:szCs w:val="16"/>
                <w:shd w:val="clear" w:color="auto" w:fill="FFFFFF"/>
                <w:lang w:val="en-US"/>
              </w:rPr>
            </w:pPr>
            <w:r w:rsidRPr="00411BD9">
              <w:rPr>
                <w:color w:val="000000"/>
                <w:sz w:val="16"/>
                <w:szCs w:val="16"/>
                <w:shd w:val="clear" w:color="auto" w:fill="FFFFFF"/>
                <w:lang w:val="en-US"/>
              </w:rPr>
              <w:t>−0,2186</w:t>
            </w:r>
          </w:p>
          <w:p w14:paraId="4B416941" w14:textId="43B12F71"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w:t>
            </w:r>
            <w:r w:rsidRPr="00411BD9">
              <w:rPr>
                <w:color w:val="000000"/>
                <w:sz w:val="16"/>
                <w:szCs w:val="16"/>
                <w:shd w:val="clear" w:color="auto" w:fill="FFFFFF"/>
                <w:lang w:val="en-US"/>
              </w:rPr>
              <w:t>0,1229</w:t>
            </w:r>
            <w:r w:rsidRPr="00411BD9">
              <w:rPr>
                <w:color w:val="000000"/>
                <w:sz w:val="16"/>
                <w:szCs w:val="16"/>
                <w:shd w:val="clear" w:color="auto" w:fill="FFFFFF"/>
              </w:rPr>
              <w:t>)*</w:t>
            </w:r>
          </w:p>
        </w:tc>
        <w:tc>
          <w:tcPr>
            <w:tcW w:w="1418" w:type="dxa"/>
            <w:tcBorders>
              <w:top w:val="nil"/>
              <w:left w:val="nil"/>
              <w:bottom w:val="nil"/>
              <w:right w:val="nil"/>
            </w:tcBorders>
            <w:vAlign w:val="center"/>
          </w:tcPr>
          <w:p w14:paraId="60AD201A" w14:textId="74BBDFD6"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lang w:val="en-US"/>
              </w:rPr>
              <w:t>−0,22</w:t>
            </w:r>
            <w:r w:rsidRPr="00411BD9">
              <w:rPr>
                <w:color w:val="000000"/>
                <w:sz w:val="16"/>
                <w:szCs w:val="16"/>
                <w:shd w:val="clear" w:color="auto" w:fill="FFFFFF"/>
              </w:rPr>
              <w:t>60</w:t>
            </w:r>
          </w:p>
          <w:p w14:paraId="244DAB90" w14:textId="4BA0CB56"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(0,1243)*</w:t>
            </w:r>
          </w:p>
        </w:tc>
        <w:tc>
          <w:tcPr>
            <w:tcW w:w="1417" w:type="dxa"/>
            <w:tcBorders>
              <w:top w:val="nil"/>
              <w:left w:val="nil"/>
              <w:bottom w:val="nil"/>
              <w:right w:val="nil"/>
            </w:tcBorders>
            <w:vAlign w:val="center"/>
          </w:tcPr>
          <w:p w14:paraId="2DA79345" w14:textId="0522A4AA" w:rsidR="00D825CA" w:rsidRPr="00411BD9" w:rsidRDefault="00FA1311" w:rsidP="0039477A">
            <w:pPr>
              <w:jc w:val="center"/>
              <w:rPr>
                <w:sz w:val="16"/>
                <w:szCs w:val="16"/>
                <w:lang w:val="en-US"/>
              </w:rPr>
            </w:pPr>
            <w:r w:rsidRPr="00411BD9">
              <w:rPr>
                <w:sz w:val="16"/>
                <w:szCs w:val="16"/>
              </w:rPr>
              <w:t>−0,2211</w:t>
            </w:r>
          </w:p>
          <w:p w14:paraId="5E5C12C6" w14:textId="1B0C12D4"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0,286</w:t>
            </w:r>
            <w:r w:rsidRPr="00411BD9">
              <w:rPr>
                <w:sz w:val="16"/>
                <w:szCs w:val="16"/>
                <w:lang w:val="en-US"/>
              </w:rPr>
              <w:t>7)</w:t>
            </w:r>
          </w:p>
        </w:tc>
        <w:tc>
          <w:tcPr>
            <w:tcW w:w="1366" w:type="dxa"/>
            <w:tcBorders>
              <w:top w:val="nil"/>
              <w:left w:val="nil"/>
              <w:bottom w:val="nil"/>
              <w:right w:val="single" w:sz="4" w:space="0" w:color="auto"/>
            </w:tcBorders>
            <w:vAlign w:val="center"/>
          </w:tcPr>
          <w:p w14:paraId="67E4F256" w14:textId="3EF340D5"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−0,2023</w:t>
            </w:r>
          </w:p>
          <w:p w14:paraId="7FF9FA47" w14:textId="150B0DFD"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(0,1186)*</w:t>
            </w:r>
          </w:p>
        </w:tc>
      </w:tr>
      <w:tr w:rsidR="00897268" w:rsidRPr="00411BD9" w14:paraId="2A075134" w14:textId="34037A44" w:rsidTr="0039477A">
        <w:trPr>
          <w:jc w:val="center"/>
        </w:trPr>
        <w:tc>
          <w:tcPr>
            <w:tcW w:w="8343" w:type="dxa"/>
            <w:tcBorders>
              <w:top w:val="nil"/>
              <w:left w:val="single" w:sz="4" w:space="0" w:color="auto"/>
              <w:bottom w:val="nil"/>
              <w:right w:val="single" w:sz="4" w:space="0" w:color="auto"/>
            </w:tcBorders>
            <w:vAlign w:val="center"/>
          </w:tcPr>
          <w:p w14:paraId="06CB26BA" w14:textId="702429B1" w:rsidR="00D825CA" w:rsidRPr="00411BD9" w:rsidRDefault="002B06AD" w:rsidP="0039477A">
            <w:pPr>
              <w:jc w:val="center"/>
              <w:rPr>
                <w:color w:val="000000"/>
                <w:sz w:val="16"/>
                <w:szCs w:val="16"/>
                <w:shd w:val="clear" w:color="auto" w:fill="FFFFFF"/>
              </w:rPr>
            </w:pPr>
            <m:oMathPara>
              <m:oMath>
                <m:sSub>
                  <m:sSubPr>
                    <m:ctrlPr>
                      <w:rPr>
                        <w:rFonts w:ascii="Cambria Math" w:hAnsi="Cambria Math"/>
                        <w:color w:val="000000"/>
                        <w:sz w:val="16"/>
                        <w:szCs w:val="16"/>
                        <w:lang w:eastAsia="en-US"/>
                      </w:rPr>
                    </m:ctrlPr>
                  </m:sSubPr>
                  <m:e>
                    <m:sSub>
                      <m:sSubPr>
                        <m:ctrlPr>
                          <w:rPr>
                            <w:rFonts w:ascii="Cambria Math" w:hAnsi="Cambria Math"/>
                            <w:color w:val="000000"/>
                            <w:sz w:val="16"/>
                            <w:szCs w:val="16"/>
                            <w:lang w:eastAsia="en-US"/>
                          </w:rPr>
                        </m:ctrlPr>
                      </m:sSubPr>
                      <m:e>
                        <m:r>
                          <m:rPr>
                            <m:sty m:val="p"/>
                          </m:rPr>
                          <w:rPr>
                            <w:rFonts w:ascii="Cambria Math" w:hAnsi="Cambria Math"/>
                            <w:color w:val="000000"/>
                            <w:sz w:val="16"/>
                            <w:szCs w:val="16"/>
                            <w:lang w:eastAsia="en-US"/>
                          </w:rPr>
                          <m:t>ln⁡(чистый комиссионный доход</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 капитал</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oMath>
            </m:oMathPara>
          </w:p>
        </w:tc>
        <w:tc>
          <w:tcPr>
            <w:tcW w:w="1984" w:type="dxa"/>
            <w:tcBorders>
              <w:top w:val="nil"/>
              <w:left w:val="single" w:sz="4" w:space="0" w:color="auto"/>
              <w:bottom w:val="nil"/>
              <w:right w:val="nil"/>
            </w:tcBorders>
            <w:vAlign w:val="center"/>
          </w:tcPr>
          <w:p w14:paraId="09183358"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0,4788</w:t>
            </w:r>
          </w:p>
          <w:p w14:paraId="3A9966BE" w14:textId="7F75D91D"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(0,1229)*</w:t>
            </w:r>
          </w:p>
        </w:tc>
        <w:tc>
          <w:tcPr>
            <w:tcW w:w="1418" w:type="dxa"/>
            <w:tcBorders>
              <w:top w:val="nil"/>
              <w:left w:val="nil"/>
              <w:bottom w:val="nil"/>
              <w:right w:val="nil"/>
            </w:tcBorders>
            <w:vAlign w:val="center"/>
          </w:tcPr>
          <w:p w14:paraId="2CF5B7AD" w14:textId="324041AC"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0,3597</w:t>
            </w:r>
          </w:p>
          <w:p w14:paraId="7BADB62E" w14:textId="4960201C"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(0,2743)</w:t>
            </w:r>
          </w:p>
        </w:tc>
        <w:tc>
          <w:tcPr>
            <w:tcW w:w="1417" w:type="dxa"/>
            <w:tcBorders>
              <w:top w:val="nil"/>
              <w:left w:val="nil"/>
              <w:bottom w:val="nil"/>
              <w:right w:val="nil"/>
            </w:tcBorders>
            <w:vAlign w:val="center"/>
          </w:tcPr>
          <w:p w14:paraId="62E0E8D9" w14:textId="2D42B070" w:rsidR="00D825CA" w:rsidRPr="00411BD9" w:rsidRDefault="00FA1311" w:rsidP="0039477A">
            <w:pPr>
              <w:jc w:val="center"/>
              <w:rPr>
                <w:sz w:val="16"/>
                <w:szCs w:val="16"/>
                <w:lang w:val="en-US"/>
              </w:rPr>
            </w:pPr>
            <w:r w:rsidRPr="00411BD9">
              <w:rPr>
                <w:sz w:val="16"/>
                <w:szCs w:val="16"/>
              </w:rPr>
              <w:t>0,483</w:t>
            </w:r>
            <w:r w:rsidRPr="00411BD9">
              <w:rPr>
                <w:sz w:val="16"/>
                <w:szCs w:val="16"/>
                <w:lang w:val="en-US"/>
              </w:rPr>
              <w:t>7</w:t>
            </w:r>
          </w:p>
          <w:p w14:paraId="47D1E005" w14:textId="7D6F1E98"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0,26</w:t>
            </w:r>
            <w:r w:rsidRPr="00411BD9">
              <w:rPr>
                <w:sz w:val="16"/>
                <w:szCs w:val="16"/>
                <w:lang w:val="en-US"/>
              </w:rPr>
              <w:t>50)*</w:t>
            </w:r>
          </w:p>
        </w:tc>
        <w:tc>
          <w:tcPr>
            <w:tcW w:w="1366" w:type="dxa"/>
            <w:tcBorders>
              <w:top w:val="nil"/>
              <w:left w:val="nil"/>
              <w:bottom w:val="nil"/>
              <w:right w:val="single" w:sz="4" w:space="0" w:color="auto"/>
            </w:tcBorders>
            <w:vAlign w:val="center"/>
          </w:tcPr>
          <w:p w14:paraId="78990681" w14:textId="47EF8797"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0,5297</w:t>
            </w:r>
          </w:p>
          <w:p w14:paraId="047661F1" w14:textId="4B317DE7"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(0,2540)**</w:t>
            </w:r>
          </w:p>
        </w:tc>
      </w:tr>
      <w:tr w:rsidR="00897268" w:rsidRPr="00411BD9" w14:paraId="6CD84D89" w14:textId="4C9808DB" w:rsidTr="0039477A">
        <w:trPr>
          <w:jc w:val="center"/>
        </w:trPr>
        <w:tc>
          <w:tcPr>
            <w:tcW w:w="8343" w:type="dxa"/>
            <w:tcBorders>
              <w:top w:val="nil"/>
              <w:left w:val="single" w:sz="4" w:space="0" w:color="auto"/>
              <w:bottom w:val="nil"/>
              <w:right w:val="single" w:sz="4" w:space="0" w:color="auto"/>
            </w:tcBorders>
            <w:vAlign w:val="center"/>
          </w:tcPr>
          <w:p w14:paraId="75C30AFC" w14:textId="36607026" w:rsidR="00D825CA" w:rsidRPr="00411BD9" w:rsidRDefault="002B06AD" w:rsidP="0039477A">
            <w:pPr>
              <w:jc w:val="center"/>
              <w:rPr>
                <w:color w:val="000000"/>
                <w:sz w:val="16"/>
                <w:szCs w:val="16"/>
                <w:shd w:val="clear" w:color="auto" w:fill="FFFFFF"/>
              </w:rPr>
            </w:pPr>
            <m:oMathPara>
              <m:oMath>
                <m:sSub>
                  <m:sSubPr>
                    <m:ctrlPr>
                      <w:rPr>
                        <w:rFonts w:ascii="Cambria Math" w:hAnsi="Cambria Math"/>
                        <w:color w:val="000000"/>
                        <w:sz w:val="16"/>
                        <w:szCs w:val="16"/>
                        <w:lang w:eastAsia="en-US"/>
                      </w:rPr>
                    </m:ctrlPr>
                  </m:sSubPr>
                  <m:e>
                    <m:r>
                      <m:rPr>
                        <m:sty m:val="p"/>
                      </m:rPr>
                      <w:rPr>
                        <w:rFonts w:ascii="Cambria Math" w:hAnsi="Cambria Math"/>
                        <w:color w:val="000000"/>
                        <w:sz w:val="16"/>
                        <w:szCs w:val="16"/>
                        <w:lang w:eastAsia="en-US"/>
                      </w:rPr>
                      <m:t>все депозиты</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sSub>
                  <m:sSubPr>
                    <m:ctrlPr>
                      <w:rPr>
                        <w:rFonts w:ascii="Cambria Math" w:hAnsi="Cambria Math"/>
                        <w:sz w:val="16"/>
                        <w:szCs w:val="16"/>
                        <w:lang w:val="en-US" w:eastAsia="en-US"/>
                      </w:rPr>
                    </m:ctrlPr>
                  </m:sSubPr>
                  <m:e>
                    <m:r>
                      <m:rPr>
                        <m:sty m:val="p"/>
                      </m:rPr>
                      <w:rPr>
                        <w:rFonts w:ascii="Cambria Math" w:hAnsi="Cambria Math"/>
                        <w:sz w:val="16"/>
                        <w:szCs w:val="16"/>
                        <w:lang w:val="en-US" w:eastAsia="en-US"/>
                      </w:rPr>
                      <m:t>все обязательства</m:t>
                    </m:r>
                  </m:e>
                  <m:sub>
                    <m:r>
                      <m:rPr>
                        <m:sty m:val="p"/>
                      </m:rPr>
                      <w:rPr>
                        <w:rFonts w:ascii="Cambria Math" w:hAnsi="Cambria Math"/>
                        <w:color w:val="000000"/>
                        <w:sz w:val="16"/>
                        <w:szCs w:val="16"/>
                        <w:lang w:eastAsia="en-US"/>
                      </w:rPr>
                      <m:t>t-1</m:t>
                    </m:r>
                  </m:sub>
                </m:sSub>
              </m:oMath>
            </m:oMathPara>
          </w:p>
        </w:tc>
        <w:tc>
          <w:tcPr>
            <w:tcW w:w="1984" w:type="dxa"/>
            <w:tcBorders>
              <w:top w:val="nil"/>
              <w:left w:val="single" w:sz="4" w:space="0" w:color="auto"/>
              <w:bottom w:val="nil"/>
              <w:right w:val="nil"/>
            </w:tcBorders>
            <w:vAlign w:val="center"/>
          </w:tcPr>
          <w:p w14:paraId="1BB94FBE"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0,0621</w:t>
            </w:r>
          </w:p>
          <w:p w14:paraId="5689503E" w14:textId="67173048"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(0,0178)***</w:t>
            </w:r>
          </w:p>
        </w:tc>
        <w:tc>
          <w:tcPr>
            <w:tcW w:w="1418" w:type="dxa"/>
            <w:tcBorders>
              <w:top w:val="nil"/>
              <w:left w:val="nil"/>
              <w:bottom w:val="nil"/>
              <w:right w:val="nil"/>
            </w:tcBorders>
            <w:vAlign w:val="center"/>
          </w:tcPr>
          <w:p w14:paraId="1BC5713C" w14:textId="07BCAC3D"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0,0652</w:t>
            </w:r>
          </w:p>
          <w:p w14:paraId="07EA14DE" w14:textId="38547841"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(0,0181)***</w:t>
            </w:r>
          </w:p>
        </w:tc>
        <w:tc>
          <w:tcPr>
            <w:tcW w:w="1417" w:type="dxa"/>
            <w:tcBorders>
              <w:top w:val="nil"/>
              <w:left w:val="nil"/>
              <w:bottom w:val="nil"/>
              <w:right w:val="nil"/>
            </w:tcBorders>
            <w:vAlign w:val="center"/>
          </w:tcPr>
          <w:p w14:paraId="0A7E7A8F" w14:textId="1E140125" w:rsidR="00D825CA" w:rsidRPr="00411BD9" w:rsidRDefault="00FA1311" w:rsidP="0039477A">
            <w:pPr>
              <w:jc w:val="center"/>
              <w:rPr>
                <w:sz w:val="16"/>
                <w:szCs w:val="16"/>
                <w:lang w:val="en-US"/>
              </w:rPr>
            </w:pPr>
            <w:r w:rsidRPr="00411BD9">
              <w:rPr>
                <w:sz w:val="16"/>
                <w:szCs w:val="16"/>
              </w:rPr>
              <w:t>0,061</w:t>
            </w:r>
            <w:r w:rsidRPr="00411BD9">
              <w:rPr>
                <w:sz w:val="16"/>
                <w:szCs w:val="16"/>
                <w:lang w:val="en-US"/>
              </w:rPr>
              <w:t>8</w:t>
            </w:r>
          </w:p>
          <w:p w14:paraId="6CD83277" w14:textId="55B9E767"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0,0175</w:t>
            </w:r>
            <w:r w:rsidRPr="00411BD9">
              <w:rPr>
                <w:sz w:val="16"/>
                <w:szCs w:val="16"/>
                <w:lang w:val="en-US"/>
              </w:rPr>
              <w:t>)***</w:t>
            </w:r>
          </w:p>
        </w:tc>
        <w:tc>
          <w:tcPr>
            <w:tcW w:w="1366" w:type="dxa"/>
            <w:tcBorders>
              <w:top w:val="nil"/>
              <w:left w:val="nil"/>
              <w:bottom w:val="nil"/>
              <w:right w:val="single" w:sz="4" w:space="0" w:color="auto"/>
            </w:tcBorders>
            <w:vAlign w:val="center"/>
          </w:tcPr>
          <w:p w14:paraId="4E2DEB5B" w14:textId="0D55A691"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0,0525</w:t>
            </w:r>
          </w:p>
          <w:p w14:paraId="7F989D22" w14:textId="29E3D315"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(0,0180)***</w:t>
            </w:r>
          </w:p>
        </w:tc>
      </w:tr>
      <w:tr w:rsidR="00897268" w:rsidRPr="00411BD9" w14:paraId="381F2D8C" w14:textId="1CD130EB" w:rsidTr="0039477A">
        <w:trPr>
          <w:jc w:val="center"/>
        </w:trPr>
        <w:tc>
          <w:tcPr>
            <w:tcW w:w="8343" w:type="dxa"/>
            <w:tcBorders>
              <w:top w:val="nil"/>
              <w:left w:val="single" w:sz="4" w:space="0" w:color="auto"/>
              <w:bottom w:val="nil"/>
              <w:right w:val="single" w:sz="4" w:space="0" w:color="auto"/>
            </w:tcBorders>
            <w:vAlign w:val="center"/>
          </w:tcPr>
          <w:p w14:paraId="41237A01" w14:textId="7C87A41D" w:rsidR="00D825CA" w:rsidRPr="00411BD9" w:rsidRDefault="002B06AD" w:rsidP="0039477A">
            <w:pPr>
              <w:jc w:val="center"/>
              <w:rPr>
                <w:color w:val="000000"/>
                <w:sz w:val="16"/>
                <w:szCs w:val="16"/>
                <w:shd w:val="clear" w:color="auto" w:fill="FFFFFF"/>
              </w:rPr>
            </w:pPr>
            <m:oMathPara>
              <m:oMath>
                <m:sSub>
                  <m:sSubPr>
                    <m:ctrlPr>
                      <w:rPr>
                        <w:rFonts w:ascii="Cambria Math" w:hAnsi="Cambria Math"/>
                        <w:color w:val="000000"/>
                        <w:sz w:val="16"/>
                        <w:szCs w:val="16"/>
                        <w:lang w:eastAsia="en-US"/>
                      </w:rPr>
                    </m:ctrlPr>
                  </m:sSubPr>
                  <m:e>
                    <m:r>
                      <m:rPr>
                        <m:sty m:val="p"/>
                      </m:rPr>
                      <w:rPr>
                        <w:rFonts w:ascii="Cambria Math" w:hAnsi="Cambria Math"/>
                        <w:color w:val="000000"/>
                        <w:sz w:val="16"/>
                        <w:szCs w:val="16"/>
                        <w:lang w:eastAsia="en-US"/>
                      </w:rPr>
                      <m:t>ln⁡(</m:t>
                    </m:r>
                    <m:r>
                      <m:rPr>
                        <m:sty m:val="p"/>
                      </m:rPr>
                      <w:rPr>
                        <w:rFonts w:ascii="Cambria Math" w:hAnsi="Cambria Math"/>
                        <w:color w:val="000000"/>
                        <w:sz w:val="16"/>
                        <w:szCs w:val="16"/>
                        <w:lang w:eastAsia="en-US"/>
                      </w:rPr>
                      <m:t>капитал</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oMath>
            </m:oMathPara>
          </w:p>
        </w:tc>
        <w:tc>
          <w:tcPr>
            <w:tcW w:w="1984" w:type="dxa"/>
            <w:tcBorders>
              <w:top w:val="nil"/>
              <w:left w:val="single" w:sz="4" w:space="0" w:color="auto"/>
              <w:bottom w:val="nil"/>
              <w:right w:val="nil"/>
            </w:tcBorders>
            <w:vAlign w:val="center"/>
          </w:tcPr>
          <w:p w14:paraId="3358B908"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1,4544</w:t>
            </w:r>
          </w:p>
          <w:p w14:paraId="090C4E29" w14:textId="7FA43902"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(0,3530)***</w:t>
            </w:r>
          </w:p>
        </w:tc>
        <w:tc>
          <w:tcPr>
            <w:tcW w:w="1418" w:type="dxa"/>
            <w:tcBorders>
              <w:top w:val="nil"/>
              <w:left w:val="nil"/>
              <w:bottom w:val="nil"/>
              <w:right w:val="nil"/>
            </w:tcBorders>
            <w:vAlign w:val="center"/>
          </w:tcPr>
          <w:p w14:paraId="2ECF0370" w14:textId="6BCF8500"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1,5889</w:t>
            </w:r>
          </w:p>
          <w:p w14:paraId="41928441" w14:textId="4BA73FCB"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(0,3279)***</w:t>
            </w:r>
          </w:p>
        </w:tc>
        <w:tc>
          <w:tcPr>
            <w:tcW w:w="1417" w:type="dxa"/>
            <w:tcBorders>
              <w:top w:val="nil"/>
              <w:left w:val="nil"/>
              <w:bottom w:val="nil"/>
              <w:right w:val="nil"/>
            </w:tcBorders>
            <w:vAlign w:val="center"/>
          </w:tcPr>
          <w:p w14:paraId="4CF149E7" w14:textId="1238512C" w:rsidR="00D825CA" w:rsidRPr="00411BD9" w:rsidRDefault="00FA1311" w:rsidP="0039477A">
            <w:pPr>
              <w:jc w:val="center"/>
              <w:rPr>
                <w:sz w:val="16"/>
                <w:szCs w:val="16"/>
                <w:lang w:val="en-US"/>
              </w:rPr>
            </w:pPr>
            <w:r w:rsidRPr="00411BD9">
              <w:rPr>
                <w:sz w:val="16"/>
                <w:szCs w:val="16"/>
              </w:rPr>
              <w:t>1,5047</w:t>
            </w:r>
          </w:p>
          <w:p w14:paraId="6608DFFE" w14:textId="021948A8"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0,3376</w:t>
            </w:r>
            <w:r w:rsidRPr="00411BD9">
              <w:rPr>
                <w:sz w:val="16"/>
                <w:szCs w:val="16"/>
                <w:lang w:val="en-US"/>
              </w:rPr>
              <w:t>)***</w:t>
            </w:r>
          </w:p>
        </w:tc>
        <w:tc>
          <w:tcPr>
            <w:tcW w:w="1366" w:type="dxa"/>
            <w:tcBorders>
              <w:top w:val="nil"/>
              <w:left w:val="nil"/>
              <w:bottom w:val="nil"/>
              <w:right w:val="single" w:sz="4" w:space="0" w:color="auto"/>
            </w:tcBorders>
            <w:vAlign w:val="center"/>
          </w:tcPr>
          <w:p w14:paraId="641108A6" w14:textId="0A31C1F8"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0,785</w:t>
            </w:r>
            <w:r w:rsidRPr="00411BD9">
              <w:rPr>
                <w:color w:val="000000"/>
                <w:sz w:val="16"/>
                <w:szCs w:val="16"/>
                <w:shd w:val="clear" w:color="auto" w:fill="FFFFFF"/>
                <w:lang w:val="en-US"/>
              </w:rPr>
              <w:t>2</w:t>
            </w:r>
          </w:p>
          <w:p w14:paraId="204E5BC0" w14:textId="1F509C91"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(0,5270)</w:t>
            </w:r>
          </w:p>
        </w:tc>
      </w:tr>
      <w:tr w:rsidR="00897268" w:rsidRPr="00411BD9" w14:paraId="5308E939" w14:textId="792286F3" w:rsidTr="0039477A">
        <w:trPr>
          <w:jc w:val="center"/>
        </w:trPr>
        <w:tc>
          <w:tcPr>
            <w:tcW w:w="8343" w:type="dxa"/>
            <w:tcBorders>
              <w:top w:val="nil"/>
              <w:left w:val="single" w:sz="4" w:space="0" w:color="auto"/>
              <w:bottom w:val="nil"/>
              <w:right w:val="single" w:sz="4" w:space="0" w:color="auto"/>
            </w:tcBorders>
            <w:vAlign w:val="center"/>
          </w:tcPr>
          <w:p w14:paraId="1F23259C" w14:textId="2636B741" w:rsidR="00D825CA" w:rsidRPr="00411BD9" w:rsidRDefault="002B06AD" w:rsidP="0039477A">
            <w:pPr>
              <w:jc w:val="center"/>
              <w:rPr>
                <w:color w:val="000000"/>
                <w:sz w:val="16"/>
                <w:szCs w:val="16"/>
                <w:shd w:val="clear" w:color="auto" w:fill="FFFFFF"/>
              </w:rPr>
            </w:pPr>
            <m:oMathPara>
              <m:oMath>
                <m:sSub>
                  <m:sSubPr>
                    <m:ctrlPr>
                      <w:rPr>
                        <w:rFonts w:ascii="Cambria Math" w:hAnsi="Cambria Math"/>
                        <w:color w:val="000000"/>
                        <w:sz w:val="16"/>
                        <w:szCs w:val="16"/>
                        <w:lang w:eastAsia="en-US"/>
                      </w:rPr>
                    </m:ctrlPr>
                  </m:sSubPr>
                  <m:e>
                    <m:r>
                      <m:rPr>
                        <m:sty m:val="p"/>
                      </m:rPr>
                      <w:rPr>
                        <w:rFonts w:ascii="Cambria Math" w:hAnsi="Cambria Math"/>
                        <w:color w:val="000000"/>
                        <w:sz w:val="16"/>
                        <w:szCs w:val="16"/>
                        <w:lang w:eastAsia="en-US"/>
                      </w:rPr>
                      <m:t>ln⁡(ликвидные активы</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sSub>
                  <m:sSubPr>
                    <m:ctrlPr>
                      <w:rPr>
                        <w:rFonts w:ascii="Cambria Math" w:hAnsi="Cambria Math"/>
                        <w:sz w:val="16"/>
                        <w:szCs w:val="16"/>
                        <w:lang w:val="en-US" w:eastAsia="en-US"/>
                      </w:rPr>
                    </m:ctrlPr>
                  </m:sSubPr>
                  <m:e>
                    <m:r>
                      <m:rPr>
                        <m:sty m:val="p"/>
                      </m:rPr>
                      <w:rPr>
                        <w:rFonts w:ascii="Cambria Math" w:hAnsi="Cambria Math"/>
                        <w:sz w:val="16"/>
                        <w:szCs w:val="16"/>
                        <w:lang w:val="en-US" w:eastAsia="en-US"/>
                      </w:rPr>
                      <m:t>(межбанковские заимствования + все депозиты)</m:t>
                    </m:r>
                  </m:e>
                  <m:sub>
                    <m:r>
                      <m:rPr>
                        <m:sty m:val="p"/>
                      </m:rPr>
                      <w:rPr>
                        <w:rFonts w:ascii="Cambria Math" w:hAnsi="Cambria Math"/>
                        <w:color w:val="000000"/>
                        <w:sz w:val="16"/>
                        <w:szCs w:val="16"/>
                        <w:lang w:eastAsia="en-US"/>
                      </w:rPr>
                      <m:t>t-1</m:t>
                    </m:r>
                  </m:sub>
                </m:sSub>
                <m:r>
                  <m:rPr>
                    <m:sty m:val="p"/>
                  </m:rPr>
                  <w:rPr>
                    <w:rFonts w:ascii="Cambria Math" w:hAnsi="Cambria Math"/>
                    <w:color w:val="000000"/>
                    <w:sz w:val="16"/>
                    <w:szCs w:val="16"/>
                    <w:lang w:eastAsia="en-US"/>
                  </w:rPr>
                  <m:t>)</m:t>
                </m:r>
              </m:oMath>
            </m:oMathPara>
          </w:p>
        </w:tc>
        <w:tc>
          <w:tcPr>
            <w:tcW w:w="1984" w:type="dxa"/>
            <w:tcBorders>
              <w:top w:val="nil"/>
              <w:left w:val="single" w:sz="4" w:space="0" w:color="auto"/>
              <w:bottom w:val="nil"/>
              <w:right w:val="nil"/>
            </w:tcBorders>
            <w:vAlign w:val="center"/>
          </w:tcPr>
          <w:p w14:paraId="1A82ADA1"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−1,0158</w:t>
            </w:r>
          </w:p>
          <w:p w14:paraId="22668BAB" w14:textId="5A2BEF6C"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(0,2860)***</w:t>
            </w:r>
          </w:p>
        </w:tc>
        <w:tc>
          <w:tcPr>
            <w:tcW w:w="1418" w:type="dxa"/>
            <w:tcBorders>
              <w:top w:val="nil"/>
              <w:left w:val="nil"/>
              <w:bottom w:val="nil"/>
              <w:right w:val="nil"/>
            </w:tcBorders>
            <w:vAlign w:val="center"/>
          </w:tcPr>
          <w:p w14:paraId="04C3C348" w14:textId="1DD1D782"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−0,9877</w:t>
            </w:r>
          </w:p>
          <w:p w14:paraId="6F12A021" w14:textId="4DBE2F11"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(0,2942)***</w:t>
            </w:r>
          </w:p>
        </w:tc>
        <w:tc>
          <w:tcPr>
            <w:tcW w:w="1417" w:type="dxa"/>
            <w:tcBorders>
              <w:top w:val="nil"/>
              <w:left w:val="nil"/>
              <w:bottom w:val="nil"/>
              <w:right w:val="nil"/>
            </w:tcBorders>
            <w:vAlign w:val="center"/>
          </w:tcPr>
          <w:p w14:paraId="3F7E00D5" w14:textId="334971AE" w:rsidR="00D825CA" w:rsidRPr="00411BD9" w:rsidRDefault="00FA1311" w:rsidP="0039477A">
            <w:pPr>
              <w:jc w:val="center"/>
              <w:rPr>
                <w:sz w:val="16"/>
                <w:szCs w:val="16"/>
                <w:lang w:val="en-US"/>
              </w:rPr>
            </w:pPr>
            <w:r w:rsidRPr="00411BD9">
              <w:rPr>
                <w:sz w:val="16"/>
                <w:szCs w:val="16"/>
              </w:rPr>
              <w:t>−0,9941</w:t>
            </w:r>
          </w:p>
          <w:p w14:paraId="1622A07E" w14:textId="70DABC14"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0,2795</w:t>
            </w:r>
            <w:r w:rsidRPr="00411BD9">
              <w:rPr>
                <w:sz w:val="16"/>
                <w:szCs w:val="16"/>
                <w:lang w:val="en-US"/>
              </w:rPr>
              <w:t>)***</w:t>
            </w:r>
          </w:p>
        </w:tc>
        <w:tc>
          <w:tcPr>
            <w:tcW w:w="1366" w:type="dxa"/>
            <w:tcBorders>
              <w:top w:val="nil"/>
              <w:left w:val="nil"/>
              <w:bottom w:val="nil"/>
              <w:right w:val="single" w:sz="4" w:space="0" w:color="auto"/>
            </w:tcBorders>
            <w:vAlign w:val="center"/>
          </w:tcPr>
          <w:p w14:paraId="3CA00CF1" w14:textId="641464E6" w:rsidR="00D825CA" w:rsidRPr="00411BD9" w:rsidRDefault="00972AC2" w:rsidP="0039477A">
            <w:pPr>
              <w:jc w:val="center"/>
              <w:rPr>
                <w:color w:val="000000"/>
                <w:sz w:val="16"/>
                <w:szCs w:val="16"/>
                <w:shd w:val="clear" w:color="auto" w:fill="FFFFFF"/>
              </w:rPr>
            </w:pPr>
            <w:r>
              <w:rPr>
                <w:color w:val="000000"/>
                <w:sz w:val="20"/>
              </w:rPr>
              <w:t>–</w:t>
            </w:r>
          </w:p>
        </w:tc>
      </w:tr>
      <w:tr w:rsidR="00897268" w:rsidRPr="00411BD9" w14:paraId="7E027DD2" w14:textId="631D4C58" w:rsidTr="0039477A">
        <w:trPr>
          <w:jc w:val="center"/>
        </w:trPr>
        <w:tc>
          <w:tcPr>
            <w:tcW w:w="8343" w:type="dxa"/>
            <w:tcBorders>
              <w:top w:val="nil"/>
              <w:left w:val="single" w:sz="4" w:space="0" w:color="auto"/>
              <w:bottom w:val="nil"/>
              <w:right w:val="single" w:sz="4" w:space="0" w:color="auto"/>
            </w:tcBorders>
            <w:vAlign w:val="center"/>
          </w:tcPr>
          <w:p w14:paraId="17E82233" w14:textId="152D2F0C" w:rsidR="00D825CA" w:rsidRPr="00411BD9" w:rsidRDefault="002B06AD" w:rsidP="0039477A">
            <w:pPr>
              <w:jc w:val="center"/>
              <w:rPr>
                <w:color w:val="000000"/>
                <w:sz w:val="16"/>
                <w:szCs w:val="16"/>
                <w:shd w:val="clear" w:color="auto" w:fill="FFFFFF"/>
              </w:rPr>
            </w:pPr>
            <m:oMathPara>
              <m:oMath>
                <m:sSub>
                  <m:sSubPr>
                    <m:ctrlPr>
                      <w:rPr>
                        <w:rFonts w:ascii="Cambria Math" w:hAnsi="Cambria Math"/>
                        <w:sz w:val="16"/>
                        <w:szCs w:val="16"/>
                        <w:lang w:val="en-US" w:eastAsia="en-US"/>
                      </w:rPr>
                    </m:ctrlPr>
                  </m:sSubPr>
                  <m:e>
                    <m:r>
                      <w:rPr>
                        <w:rFonts w:ascii="Cambria Math" w:hAnsi="Cambria Math"/>
                        <w:sz w:val="16"/>
                        <w:szCs w:val="16"/>
                        <w:lang w:val="en-US" w:eastAsia="en-US"/>
                      </w:rPr>
                      <m:t>п</m:t>
                    </m:r>
                    <m:r>
                      <w:rPr>
                        <w:rFonts w:ascii="Cambria Math" w:hAnsi="Cambria Math"/>
                        <w:sz w:val="16"/>
                        <w:szCs w:val="16"/>
                        <w:lang w:val="en-US" w:eastAsia="en-US"/>
                      </w:rPr>
                      <m:t>росроченные кредиты</m:t>
                    </m:r>
                  </m:e>
                  <m:sub>
                    <m:r>
                      <m:rPr>
                        <m:sty m:val="p"/>
                      </m:rPr>
                      <w:rPr>
                        <w:rFonts w:ascii="Cambria Math" w:hAnsi="Cambria Math"/>
                        <w:color w:val="000000"/>
                        <w:sz w:val="16"/>
                        <w:szCs w:val="16"/>
                        <w:lang w:eastAsia="en-US"/>
                      </w:rPr>
                      <m:t>t-1</m:t>
                    </m:r>
                  </m:sub>
                </m:sSub>
                <m:r>
                  <m:rPr>
                    <m:sty m:val="p"/>
                  </m:rPr>
                  <w:rPr>
                    <w:rFonts w:ascii="Cambria Math" w:hAnsi="Cambria Math"/>
                    <w:sz w:val="16"/>
                    <w:szCs w:val="16"/>
                    <w:lang w:val="en-US" w:eastAsia="en-US"/>
                  </w:rPr>
                  <m:t>/</m:t>
                </m:r>
                <m:sSub>
                  <m:sSubPr>
                    <m:ctrlPr>
                      <w:rPr>
                        <w:rFonts w:ascii="Cambria Math" w:hAnsi="Cambria Math"/>
                        <w:sz w:val="16"/>
                        <w:szCs w:val="16"/>
                        <w:lang w:val="en-US" w:eastAsia="en-US"/>
                      </w:rPr>
                    </m:ctrlPr>
                  </m:sSubPr>
                  <m:e>
                    <m:r>
                      <m:rPr>
                        <m:sty m:val="p"/>
                      </m:rPr>
                      <w:rPr>
                        <w:rFonts w:ascii="Cambria Math" w:hAnsi="Cambria Math"/>
                        <w:sz w:val="16"/>
                        <w:szCs w:val="16"/>
                        <w:lang w:val="en-US" w:eastAsia="en-US"/>
                      </w:rPr>
                      <m:t>в</m:t>
                    </m:r>
                    <m:r>
                      <m:rPr>
                        <m:sty m:val="p"/>
                      </m:rPr>
                      <w:rPr>
                        <w:rFonts w:ascii="Cambria Math" w:hAnsi="Cambria Math"/>
                        <w:sz w:val="16"/>
                        <w:szCs w:val="16"/>
                        <w:lang w:val="en-US" w:eastAsia="en-US"/>
                      </w:rPr>
                      <m:t>се обязательства</m:t>
                    </m:r>
                  </m:e>
                  <m:sub>
                    <m:r>
                      <m:rPr>
                        <m:sty m:val="p"/>
                      </m:rPr>
                      <w:rPr>
                        <w:rFonts w:ascii="Cambria Math" w:hAnsi="Cambria Math"/>
                        <w:color w:val="000000"/>
                        <w:sz w:val="16"/>
                        <w:szCs w:val="16"/>
                        <w:lang w:eastAsia="en-US"/>
                      </w:rPr>
                      <m:t>t-1</m:t>
                    </m:r>
                  </m:sub>
                </m:sSub>
              </m:oMath>
            </m:oMathPara>
          </w:p>
        </w:tc>
        <w:tc>
          <w:tcPr>
            <w:tcW w:w="1984" w:type="dxa"/>
            <w:tcBorders>
              <w:top w:val="nil"/>
              <w:left w:val="single" w:sz="4" w:space="0" w:color="auto"/>
              <w:bottom w:val="nil"/>
              <w:right w:val="nil"/>
            </w:tcBorders>
            <w:vAlign w:val="center"/>
          </w:tcPr>
          <w:p w14:paraId="78C9F07F"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−0,1761</w:t>
            </w:r>
          </w:p>
          <w:p w14:paraId="3F74C6FC" w14:textId="628CD913"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(0,0780)**</w:t>
            </w:r>
          </w:p>
        </w:tc>
        <w:tc>
          <w:tcPr>
            <w:tcW w:w="1418" w:type="dxa"/>
            <w:tcBorders>
              <w:top w:val="nil"/>
              <w:left w:val="nil"/>
              <w:bottom w:val="nil"/>
              <w:right w:val="nil"/>
            </w:tcBorders>
            <w:vAlign w:val="center"/>
          </w:tcPr>
          <w:p w14:paraId="47459A4E" w14:textId="4B9AE928"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−0,1864</w:t>
            </w:r>
          </w:p>
          <w:p w14:paraId="70924FFA" w14:textId="5C8BA014"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(0,0797)**</w:t>
            </w:r>
          </w:p>
        </w:tc>
        <w:tc>
          <w:tcPr>
            <w:tcW w:w="1417" w:type="dxa"/>
            <w:tcBorders>
              <w:top w:val="nil"/>
              <w:left w:val="nil"/>
              <w:bottom w:val="nil"/>
              <w:right w:val="nil"/>
            </w:tcBorders>
            <w:vAlign w:val="center"/>
          </w:tcPr>
          <w:p w14:paraId="1BB7D289" w14:textId="3F33910C" w:rsidR="00D825CA" w:rsidRPr="00411BD9" w:rsidRDefault="00FA1311" w:rsidP="0039477A">
            <w:pPr>
              <w:jc w:val="center"/>
              <w:rPr>
                <w:sz w:val="16"/>
                <w:szCs w:val="16"/>
                <w:lang w:val="en-US"/>
              </w:rPr>
            </w:pPr>
            <w:r w:rsidRPr="00411BD9">
              <w:rPr>
                <w:sz w:val="16"/>
                <w:szCs w:val="16"/>
              </w:rPr>
              <w:t>−0,1671</w:t>
            </w:r>
          </w:p>
          <w:p w14:paraId="7B35F94B" w14:textId="7887DF8F"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0,0738</w:t>
            </w:r>
            <w:r w:rsidRPr="00411BD9">
              <w:rPr>
                <w:sz w:val="16"/>
                <w:szCs w:val="16"/>
                <w:lang w:val="en-US"/>
              </w:rPr>
              <w:t>)**</w:t>
            </w:r>
          </w:p>
        </w:tc>
        <w:tc>
          <w:tcPr>
            <w:tcW w:w="1366" w:type="dxa"/>
            <w:tcBorders>
              <w:top w:val="nil"/>
              <w:left w:val="nil"/>
              <w:bottom w:val="nil"/>
              <w:right w:val="single" w:sz="4" w:space="0" w:color="auto"/>
            </w:tcBorders>
            <w:vAlign w:val="center"/>
          </w:tcPr>
          <w:p w14:paraId="4AE1368F" w14:textId="667CEEE0"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−0,170</w:t>
            </w:r>
            <w:r w:rsidRPr="00411BD9">
              <w:rPr>
                <w:color w:val="000000"/>
                <w:sz w:val="16"/>
                <w:szCs w:val="16"/>
                <w:shd w:val="clear" w:color="auto" w:fill="FFFFFF"/>
                <w:lang w:val="en-US"/>
              </w:rPr>
              <w:t>6</w:t>
            </w:r>
          </w:p>
          <w:p w14:paraId="7606C127" w14:textId="61E4F2D2"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(0,0735)**</w:t>
            </w:r>
          </w:p>
        </w:tc>
      </w:tr>
      <w:tr w:rsidR="00897268" w:rsidRPr="00411BD9" w14:paraId="1AE4D747" w14:textId="7C2CF8AA" w:rsidTr="0039477A">
        <w:trPr>
          <w:jc w:val="center"/>
        </w:trPr>
        <w:tc>
          <w:tcPr>
            <w:tcW w:w="8343" w:type="dxa"/>
            <w:tcBorders>
              <w:top w:val="nil"/>
              <w:left w:val="single" w:sz="4" w:space="0" w:color="auto"/>
              <w:bottom w:val="nil"/>
              <w:right w:val="single" w:sz="4" w:space="0" w:color="auto"/>
            </w:tcBorders>
            <w:vAlign w:val="center"/>
          </w:tcPr>
          <w:p w14:paraId="7FEBEC02" w14:textId="6162532D" w:rsidR="00D825CA" w:rsidRPr="00411BD9" w:rsidRDefault="00D825CA" w:rsidP="0039477A">
            <w:pPr>
              <w:jc w:val="center"/>
              <w:rPr>
                <w:sz w:val="16"/>
                <w:szCs w:val="16"/>
                <w:lang w:val="en-US" w:eastAsia="en-US"/>
              </w:rPr>
            </w:pPr>
            <m:oMathPara>
              <m:oMath>
                <m:r>
                  <w:rPr>
                    <w:rFonts w:ascii="Cambria Math" w:hAnsi="Cambria Math"/>
                    <w:sz w:val="16"/>
                    <w:szCs w:val="16"/>
                    <w:lang w:val="en-US" w:eastAsia="en-US"/>
                  </w:rPr>
                  <m:t>2015 год</m:t>
                </m:r>
              </m:oMath>
            </m:oMathPara>
          </w:p>
        </w:tc>
        <w:tc>
          <w:tcPr>
            <w:tcW w:w="1984" w:type="dxa"/>
            <w:tcBorders>
              <w:top w:val="nil"/>
              <w:left w:val="single" w:sz="4" w:space="0" w:color="auto"/>
              <w:bottom w:val="nil"/>
              <w:right w:val="nil"/>
            </w:tcBorders>
            <w:vAlign w:val="center"/>
          </w:tcPr>
          <w:p w14:paraId="11B02873"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2,1762</w:t>
            </w:r>
          </w:p>
          <w:p w14:paraId="18CA106D" w14:textId="50709BBF"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(0,7925)***</w:t>
            </w:r>
          </w:p>
        </w:tc>
        <w:tc>
          <w:tcPr>
            <w:tcW w:w="1418" w:type="dxa"/>
            <w:tcBorders>
              <w:top w:val="nil"/>
              <w:left w:val="nil"/>
              <w:bottom w:val="nil"/>
              <w:right w:val="nil"/>
            </w:tcBorders>
            <w:vAlign w:val="center"/>
          </w:tcPr>
          <w:p w14:paraId="39591C88" w14:textId="7C99E78A"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2,1613</w:t>
            </w:r>
          </w:p>
          <w:p w14:paraId="52C15408" w14:textId="5A1E6EC0"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(0,7691)***</w:t>
            </w:r>
          </w:p>
        </w:tc>
        <w:tc>
          <w:tcPr>
            <w:tcW w:w="1417" w:type="dxa"/>
            <w:tcBorders>
              <w:top w:val="nil"/>
              <w:left w:val="nil"/>
              <w:bottom w:val="nil"/>
              <w:right w:val="nil"/>
            </w:tcBorders>
            <w:vAlign w:val="center"/>
          </w:tcPr>
          <w:p w14:paraId="2709ADC0" w14:textId="626862E2" w:rsidR="00D825CA" w:rsidRPr="00411BD9" w:rsidRDefault="00FA1311" w:rsidP="0039477A">
            <w:pPr>
              <w:jc w:val="center"/>
              <w:rPr>
                <w:sz w:val="16"/>
                <w:szCs w:val="16"/>
                <w:lang w:val="en-US"/>
              </w:rPr>
            </w:pPr>
            <w:r w:rsidRPr="00411BD9">
              <w:rPr>
                <w:sz w:val="16"/>
                <w:szCs w:val="16"/>
              </w:rPr>
              <w:t>2,0366</w:t>
            </w:r>
          </w:p>
          <w:p w14:paraId="66DF922A" w14:textId="5BA04F9D"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0,7310</w:t>
            </w:r>
            <w:r w:rsidRPr="00411BD9">
              <w:rPr>
                <w:sz w:val="16"/>
                <w:szCs w:val="16"/>
                <w:lang w:val="en-US"/>
              </w:rPr>
              <w:t>)***</w:t>
            </w:r>
          </w:p>
        </w:tc>
        <w:tc>
          <w:tcPr>
            <w:tcW w:w="1366" w:type="dxa"/>
            <w:tcBorders>
              <w:top w:val="nil"/>
              <w:left w:val="nil"/>
              <w:bottom w:val="nil"/>
              <w:right w:val="single" w:sz="4" w:space="0" w:color="auto"/>
            </w:tcBorders>
            <w:vAlign w:val="center"/>
          </w:tcPr>
          <w:p w14:paraId="644C8991" w14:textId="7D6FB619" w:rsidR="00D825CA" w:rsidRPr="00411BD9" w:rsidRDefault="00972AC2" w:rsidP="0039477A">
            <w:pPr>
              <w:jc w:val="center"/>
              <w:rPr>
                <w:color w:val="000000"/>
                <w:sz w:val="16"/>
                <w:szCs w:val="16"/>
                <w:shd w:val="clear" w:color="auto" w:fill="FFFFFF"/>
              </w:rPr>
            </w:pPr>
            <w:r>
              <w:rPr>
                <w:color w:val="000000"/>
                <w:sz w:val="20"/>
              </w:rPr>
              <w:t>–</w:t>
            </w:r>
          </w:p>
        </w:tc>
      </w:tr>
      <w:tr w:rsidR="00897268" w:rsidRPr="00411BD9" w14:paraId="25BDCC1B" w14:textId="67466A99" w:rsidTr="0039477A">
        <w:trPr>
          <w:jc w:val="center"/>
        </w:trPr>
        <w:tc>
          <w:tcPr>
            <w:tcW w:w="8343" w:type="dxa"/>
            <w:tcBorders>
              <w:top w:val="nil"/>
              <w:left w:val="single" w:sz="4" w:space="0" w:color="auto"/>
              <w:bottom w:val="nil"/>
              <w:right w:val="single" w:sz="4" w:space="0" w:color="auto"/>
            </w:tcBorders>
            <w:vAlign w:val="center"/>
          </w:tcPr>
          <w:p w14:paraId="582382AD" w14:textId="6785A657" w:rsidR="00D825CA" w:rsidRPr="00411BD9" w:rsidRDefault="002B06AD" w:rsidP="0039477A">
            <w:pPr>
              <w:jc w:val="center"/>
              <w:rPr>
                <w:sz w:val="16"/>
                <w:szCs w:val="16"/>
                <w:lang w:val="en-US" w:eastAsia="en-US"/>
              </w:rPr>
            </w:pPr>
            <m:oMathPara>
              <m:oMath>
                <m:sSub>
                  <m:sSubPr>
                    <m:ctrlPr>
                      <w:rPr>
                        <w:rFonts w:ascii="Cambria Math" w:hAnsi="Cambria Math"/>
                        <w:i/>
                        <w:sz w:val="16"/>
                        <w:szCs w:val="16"/>
                        <w:lang w:val="en-US" w:eastAsia="en-US"/>
                      </w:rPr>
                    </m:ctrlPr>
                  </m:sSubPr>
                  <m:e>
                    <m:r>
                      <w:rPr>
                        <w:rFonts w:ascii="Cambria Math" w:hAnsi="Cambria Math"/>
                        <w:sz w:val="16"/>
                        <w:szCs w:val="16"/>
                        <w:lang w:val="en-US" w:eastAsia="en-US"/>
                      </w:rPr>
                      <m:t>Н4</m:t>
                    </m:r>
                  </m:e>
                  <m:sub>
                    <m:r>
                      <m:rPr>
                        <m:sty m:val="p"/>
                      </m:rPr>
                      <w:rPr>
                        <w:rFonts w:ascii="Cambria Math" w:hAnsi="Cambria Math"/>
                        <w:color w:val="000000"/>
                        <w:sz w:val="16"/>
                        <w:szCs w:val="16"/>
                        <w:lang w:eastAsia="en-US"/>
                      </w:rPr>
                      <m:t>t-1</m:t>
                    </m:r>
                  </m:sub>
                </m:sSub>
              </m:oMath>
            </m:oMathPara>
          </w:p>
        </w:tc>
        <w:tc>
          <w:tcPr>
            <w:tcW w:w="1984" w:type="dxa"/>
            <w:tcBorders>
              <w:top w:val="nil"/>
              <w:left w:val="single" w:sz="4" w:space="0" w:color="auto"/>
              <w:bottom w:val="nil"/>
              <w:right w:val="nil"/>
            </w:tcBorders>
            <w:vAlign w:val="center"/>
          </w:tcPr>
          <w:p w14:paraId="43196F52" w14:textId="77777777"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0,0062</w:t>
            </w:r>
          </w:p>
          <w:p w14:paraId="6559166A" w14:textId="659B3C33"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(0,0094)</w:t>
            </w:r>
          </w:p>
        </w:tc>
        <w:tc>
          <w:tcPr>
            <w:tcW w:w="1418" w:type="dxa"/>
            <w:tcBorders>
              <w:top w:val="nil"/>
              <w:left w:val="nil"/>
              <w:bottom w:val="nil"/>
              <w:right w:val="nil"/>
            </w:tcBorders>
            <w:vAlign w:val="center"/>
          </w:tcPr>
          <w:p w14:paraId="66BDD6D7" w14:textId="17550D57" w:rsidR="00D825CA" w:rsidRPr="00411BD9" w:rsidRDefault="00972AC2" w:rsidP="0039477A">
            <w:pPr>
              <w:jc w:val="center"/>
              <w:rPr>
                <w:color w:val="000000"/>
                <w:sz w:val="16"/>
                <w:szCs w:val="16"/>
                <w:shd w:val="clear" w:color="auto" w:fill="FFFFFF"/>
              </w:rPr>
            </w:pPr>
            <w:r>
              <w:rPr>
                <w:color w:val="000000"/>
                <w:sz w:val="20"/>
              </w:rPr>
              <w:t>–</w:t>
            </w:r>
          </w:p>
        </w:tc>
        <w:tc>
          <w:tcPr>
            <w:tcW w:w="1417" w:type="dxa"/>
            <w:tcBorders>
              <w:top w:val="nil"/>
              <w:left w:val="nil"/>
              <w:bottom w:val="nil"/>
              <w:right w:val="nil"/>
            </w:tcBorders>
            <w:vAlign w:val="center"/>
          </w:tcPr>
          <w:p w14:paraId="0C8E6FF8" w14:textId="34ED836B" w:rsidR="00D825CA" w:rsidRPr="00411BD9" w:rsidRDefault="00972AC2" w:rsidP="0039477A">
            <w:pPr>
              <w:jc w:val="center"/>
              <w:rPr>
                <w:color w:val="000000"/>
                <w:sz w:val="16"/>
                <w:szCs w:val="16"/>
                <w:shd w:val="clear" w:color="auto" w:fill="FFFFFF"/>
              </w:rPr>
            </w:pPr>
            <w:r>
              <w:rPr>
                <w:color w:val="000000"/>
                <w:sz w:val="20"/>
              </w:rPr>
              <w:t>–</w:t>
            </w:r>
          </w:p>
        </w:tc>
        <w:tc>
          <w:tcPr>
            <w:tcW w:w="1366" w:type="dxa"/>
            <w:tcBorders>
              <w:top w:val="nil"/>
              <w:left w:val="nil"/>
              <w:bottom w:val="nil"/>
              <w:right w:val="single" w:sz="4" w:space="0" w:color="auto"/>
            </w:tcBorders>
            <w:vAlign w:val="center"/>
          </w:tcPr>
          <w:p w14:paraId="13745124" w14:textId="41A9E886" w:rsidR="00D825CA" w:rsidRPr="00411BD9" w:rsidRDefault="00972AC2" w:rsidP="0039477A">
            <w:pPr>
              <w:jc w:val="center"/>
              <w:rPr>
                <w:color w:val="000000"/>
                <w:sz w:val="16"/>
                <w:szCs w:val="16"/>
                <w:shd w:val="clear" w:color="auto" w:fill="FFFFFF"/>
              </w:rPr>
            </w:pPr>
            <w:r>
              <w:rPr>
                <w:color w:val="000000"/>
                <w:sz w:val="20"/>
              </w:rPr>
              <w:t>–</w:t>
            </w:r>
          </w:p>
        </w:tc>
      </w:tr>
      <w:tr w:rsidR="00897268" w:rsidRPr="00411BD9" w14:paraId="1D78A766" w14:textId="70599895" w:rsidTr="0039477A">
        <w:trPr>
          <w:jc w:val="center"/>
        </w:trPr>
        <w:tc>
          <w:tcPr>
            <w:tcW w:w="8343" w:type="dxa"/>
            <w:tcBorders>
              <w:top w:val="nil"/>
              <w:left w:val="single" w:sz="4" w:space="0" w:color="auto"/>
              <w:bottom w:val="nil"/>
              <w:right w:val="single" w:sz="4" w:space="0" w:color="auto"/>
            </w:tcBorders>
            <w:vAlign w:val="center"/>
          </w:tcPr>
          <w:p w14:paraId="7D4BFB5A" w14:textId="51875A02" w:rsidR="00D825CA" w:rsidRPr="00411BD9" w:rsidRDefault="002B06AD" w:rsidP="0039477A">
            <w:pPr>
              <w:jc w:val="center"/>
              <w:rPr>
                <w:i/>
                <w:sz w:val="16"/>
                <w:szCs w:val="16"/>
                <w:lang w:eastAsia="en-US"/>
              </w:rPr>
            </w:pPr>
            <m:oMathPara>
              <m:oMath>
                <m:sSub>
                  <m:sSubPr>
                    <m:ctrlPr>
                      <w:rPr>
                        <w:rFonts w:ascii="Cambria Math" w:hAnsi="Cambria Math"/>
                        <w:i/>
                        <w:sz w:val="16"/>
                        <w:szCs w:val="16"/>
                        <w:lang w:val="en-US" w:eastAsia="en-US"/>
                      </w:rPr>
                    </m:ctrlPr>
                  </m:sSubPr>
                  <m:e>
                    <m:r>
                      <w:rPr>
                        <w:rFonts w:ascii="Cambria Math" w:hAnsi="Cambria Math"/>
                        <w:sz w:val="16"/>
                        <w:szCs w:val="16"/>
                        <w:lang w:val="en-US" w:eastAsia="en-US"/>
                      </w:rPr>
                      <m:t>Н1</m:t>
                    </m:r>
                  </m:e>
                  <m:sub>
                    <m:r>
                      <m:rPr>
                        <m:sty m:val="p"/>
                      </m:rPr>
                      <w:rPr>
                        <w:rFonts w:ascii="Cambria Math" w:hAnsi="Cambria Math"/>
                        <w:color w:val="000000"/>
                        <w:sz w:val="16"/>
                        <w:szCs w:val="16"/>
                        <w:lang w:eastAsia="en-US"/>
                      </w:rPr>
                      <m:t>t-1</m:t>
                    </m:r>
                  </m:sub>
                </m:sSub>
              </m:oMath>
            </m:oMathPara>
          </w:p>
        </w:tc>
        <w:tc>
          <w:tcPr>
            <w:tcW w:w="1984" w:type="dxa"/>
            <w:tcBorders>
              <w:top w:val="nil"/>
              <w:left w:val="single" w:sz="4" w:space="0" w:color="auto"/>
              <w:bottom w:val="nil"/>
              <w:right w:val="nil"/>
            </w:tcBorders>
            <w:vAlign w:val="center"/>
          </w:tcPr>
          <w:p w14:paraId="66F699D6" w14:textId="06B7C659" w:rsidR="00D825CA" w:rsidRPr="00411BD9" w:rsidRDefault="00972AC2" w:rsidP="0039477A">
            <w:pPr>
              <w:jc w:val="center"/>
              <w:rPr>
                <w:color w:val="000000"/>
                <w:sz w:val="16"/>
                <w:szCs w:val="16"/>
                <w:shd w:val="clear" w:color="auto" w:fill="FFFFFF"/>
              </w:rPr>
            </w:pPr>
            <w:r>
              <w:rPr>
                <w:color w:val="000000"/>
                <w:sz w:val="20"/>
              </w:rPr>
              <w:t>–</w:t>
            </w:r>
          </w:p>
        </w:tc>
        <w:tc>
          <w:tcPr>
            <w:tcW w:w="1418" w:type="dxa"/>
            <w:tcBorders>
              <w:top w:val="nil"/>
              <w:left w:val="nil"/>
              <w:bottom w:val="nil"/>
              <w:right w:val="nil"/>
            </w:tcBorders>
            <w:vAlign w:val="center"/>
          </w:tcPr>
          <w:p w14:paraId="71D75DAB" w14:textId="16AA803F"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−0,0467</w:t>
            </w:r>
          </w:p>
          <w:p w14:paraId="2A04075A" w14:textId="3389F124" w:rsidR="00D825CA" w:rsidRPr="00411BD9" w:rsidRDefault="00D825CA" w:rsidP="0039477A">
            <w:pPr>
              <w:jc w:val="center"/>
              <w:rPr>
                <w:color w:val="000000"/>
                <w:sz w:val="16"/>
                <w:szCs w:val="16"/>
                <w:shd w:val="clear" w:color="auto" w:fill="FFFFFF"/>
              </w:rPr>
            </w:pPr>
            <w:r w:rsidRPr="00411BD9">
              <w:rPr>
                <w:color w:val="000000"/>
                <w:sz w:val="16"/>
                <w:szCs w:val="16"/>
                <w:shd w:val="clear" w:color="auto" w:fill="FFFFFF"/>
              </w:rPr>
              <w:t>(0,0410)</w:t>
            </w:r>
          </w:p>
        </w:tc>
        <w:tc>
          <w:tcPr>
            <w:tcW w:w="1417" w:type="dxa"/>
            <w:tcBorders>
              <w:top w:val="nil"/>
              <w:left w:val="nil"/>
              <w:bottom w:val="nil"/>
              <w:right w:val="nil"/>
            </w:tcBorders>
            <w:vAlign w:val="center"/>
          </w:tcPr>
          <w:p w14:paraId="3B039E1D" w14:textId="16D77E49" w:rsidR="00D825CA" w:rsidRPr="00411BD9" w:rsidRDefault="00972AC2" w:rsidP="0039477A">
            <w:pPr>
              <w:jc w:val="center"/>
              <w:rPr>
                <w:color w:val="000000"/>
                <w:sz w:val="16"/>
                <w:szCs w:val="16"/>
                <w:shd w:val="clear" w:color="auto" w:fill="FFFFFF"/>
              </w:rPr>
            </w:pPr>
            <w:r>
              <w:rPr>
                <w:color w:val="000000"/>
                <w:sz w:val="20"/>
              </w:rPr>
              <w:t>–</w:t>
            </w:r>
          </w:p>
        </w:tc>
        <w:tc>
          <w:tcPr>
            <w:tcW w:w="1366" w:type="dxa"/>
            <w:tcBorders>
              <w:top w:val="nil"/>
              <w:left w:val="nil"/>
              <w:bottom w:val="nil"/>
              <w:right w:val="single" w:sz="4" w:space="0" w:color="auto"/>
            </w:tcBorders>
            <w:vAlign w:val="center"/>
          </w:tcPr>
          <w:p w14:paraId="383F8969" w14:textId="2E4A37DE" w:rsidR="00D825CA" w:rsidRPr="00411BD9" w:rsidRDefault="00972AC2" w:rsidP="0039477A">
            <w:pPr>
              <w:jc w:val="center"/>
              <w:rPr>
                <w:color w:val="000000"/>
                <w:sz w:val="16"/>
                <w:szCs w:val="16"/>
                <w:shd w:val="clear" w:color="auto" w:fill="FFFFFF"/>
              </w:rPr>
            </w:pPr>
            <w:r>
              <w:rPr>
                <w:color w:val="000000"/>
                <w:sz w:val="20"/>
              </w:rPr>
              <w:t>–</w:t>
            </w:r>
          </w:p>
        </w:tc>
      </w:tr>
      <w:tr w:rsidR="00897268" w:rsidRPr="00411BD9" w14:paraId="31356F8B" w14:textId="78874F97" w:rsidTr="0039477A">
        <w:trPr>
          <w:jc w:val="center"/>
        </w:trPr>
        <w:tc>
          <w:tcPr>
            <w:tcW w:w="8343" w:type="dxa"/>
            <w:tcBorders>
              <w:top w:val="nil"/>
              <w:left w:val="single" w:sz="4" w:space="0" w:color="auto"/>
              <w:bottom w:val="nil"/>
              <w:right w:val="single" w:sz="4" w:space="0" w:color="auto"/>
            </w:tcBorders>
            <w:vAlign w:val="center"/>
          </w:tcPr>
          <w:p w14:paraId="38BAA2D0" w14:textId="505D9766" w:rsidR="00D825CA" w:rsidRPr="00411BD9" w:rsidRDefault="00FA1311" w:rsidP="0039477A">
            <w:pPr>
              <w:jc w:val="center"/>
              <w:rPr>
                <w:sz w:val="16"/>
                <w:szCs w:val="16"/>
                <w:lang w:val="en-US" w:eastAsia="en-US"/>
              </w:rPr>
            </w:pPr>
            <m:oMathPara>
              <m:oMath>
                <m:r>
                  <m:rPr>
                    <m:sty m:val="p"/>
                  </m:rPr>
                  <w:rPr>
                    <w:rFonts w:ascii="Cambria Math" w:hAnsi="Cambria Math"/>
                    <w:color w:val="000000"/>
                    <w:sz w:val="16"/>
                    <w:szCs w:val="16"/>
                  </w:rPr>
                  <m:t>ln (</m:t>
                </m:r>
                <m:sSub>
                  <m:sSubPr>
                    <m:ctrlPr>
                      <w:rPr>
                        <w:rFonts w:ascii="Cambria Math" w:hAnsi="Cambria Math"/>
                        <w:color w:val="000000"/>
                        <w:sz w:val="16"/>
                        <w:szCs w:val="16"/>
                      </w:rPr>
                    </m:ctrlPr>
                  </m:sSubPr>
                  <m:e>
                    <m:r>
                      <m:rPr>
                        <m:sty m:val="p"/>
                      </m:rPr>
                      <w:rPr>
                        <w:rFonts w:ascii="Cambria Math" w:hAnsi="Cambria Math"/>
                        <w:color w:val="000000"/>
                        <w:sz w:val="16"/>
                        <w:szCs w:val="16"/>
                      </w:rPr>
                      <m:t>комиссионный доход</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color w:val="000000"/>
                        <w:sz w:val="16"/>
                        <w:szCs w:val="16"/>
                      </w:rPr>
                    </m:ctrlPr>
                  </m:sSubPr>
                  <m:e>
                    <m:r>
                      <m:rPr>
                        <m:sty m:val="p"/>
                      </m:rPr>
                      <w:rPr>
                        <w:rFonts w:ascii="Cambria Math" w:hAnsi="Cambria Math"/>
                        <w:color w:val="000000"/>
                        <w:sz w:val="16"/>
                        <w:szCs w:val="16"/>
                      </w:rPr>
                      <m:t>процентный доход</m:t>
                    </m:r>
                  </m:e>
                  <m:sub>
                    <m:r>
                      <m:rPr>
                        <m:sty m:val="p"/>
                      </m:rPr>
                      <w:rPr>
                        <w:rFonts w:ascii="Cambria Math" w:hAnsi="Cambria Math"/>
                        <w:color w:val="000000"/>
                        <w:sz w:val="16"/>
                        <w:szCs w:val="16"/>
                      </w:rPr>
                      <m:t>t-1</m:t>
                    </m:r>
                  </m:sub>
                </m:sSub>
                <m:r>
                  <m:rPr>
                    <m:sty m:val="p"/>
                  </m:rPr>
                  <w:rPr>
                    <w:rFonts w:ascii="Cambria Math" w:eastAsiaTheme="minorEastAsia" w:hAnsi="Cambria Math"/>
                    <w:color w:val="000000"/>
                    <w:sz w:val="16"/>
                    <w:szCs w:val="16"/>
                  </w:rPr>
                  <m:t>)</m:t>
                </m:r>
              </m:oMath>
            </m:oMathPara>
          </w:p>
        </w:tc>
        <w:tc>
          <w:tcPr>
            <w:tcW w:w="1984" w:type="dxa"/>
            <w:tcBorders>
              <w:top w:val="nil"/>
              <w:left w:val="single" w:sz="4" w:space="0" w:color="auto"/>
              <w:bottom w:val="nil"/>
              <w:right w:val="nil"/>
            </w:tcBorders>
            <w:vAlign w:val="center"/>
          </w:tcPr>
          <w:p w14:paraId="6B04C639" w14:textId="5340F51C" w:rsidR="00D825CA" w:rsidRPr="00411BD9" w:rsidRDefault="00972AC2" w:rsidP="0039477A">
            <w:pPr>
              <w:jc w:val="center"/>
              <w:rPr>
                <w:color w:val="000000"/>
                <w:sz w:val="16"/>
                <w:szCs w:val="16"/>
                <w:shd w:val="clear" w:color="auto" w:fill="FFFFFF"/>
              </w:rPr>
            </w:pPr>
            <w:r>
              <w:rPr>
                <w:color w:val="000000"/>
                <w:sz w:val="20"/>
              </w:rPr>
              <w:t>–</w:t>
            </w:r>
          </w:p>
        </w:tc>
        <w:tc>
          <w:tcPr>
            <w:tcW w:w="1418" w:type="dxa"/>
            <w:tcBorders>
              <w:top w:val="nil"/>
              <w:left w:val="nil"/>
              <w:bottom w:val="nil"/>
              <w:right w:val="nil"/>
            </w:tcBorders>
            <w:vAlign w:val="center"/>
          </w:tcPr>
          <w:p w14:paraId="083BDF71" w14:textId="08D78BAF" w:rsidR="00D825CA" w:rsidRPr="00411BD9" w:rsidRDefault="00972AC2" w:rsidP="0039477A">
            <w:pPr>
              <w:jc w:val="center"/>
              <w:rPr>
                <w:color w:val="000000"/>
                <w:sz w:val="16"/>
                <w:szCs w:val="16"/>
                <w:shd w:val="clear" w:color="auto" w:fill="FFFFFF"/>
              </w:rPr>
            </w:pPr>
            <w:r>
              <w:rPr>
                <w:color w:val="000000"/>
                <w:sz w:val="20"/>
              </w:rPr>
              <w:t>–</w:t>
            </w:r>
          </w:p>
        </w:tc>
        <w:tc>
          <w:tcPr>
            <w:tcW w:w="1417" w:type="dxa"/>
            <w:tcBorders>
              <w:top w:val="nil"/>
              <w:left w:val="nil"/>
              <w:bottom w:val="nil"/>
              <w:right w:val="nil"/>
            </w:tcBorders>
            <w:vAlign w:val="center"/>
          </w:tcPr>
          <w:p w14:paraId="6DBF255C" w14:textId="3CD7E9DB" w:rsidR="00FA1311" w:rsidRPr="00411BD9" w:rsidRDefault="00FA1311" w:rsidP="0039477A">
            <w:pPr>
              <w:jc w:val="center"/>
              <w:rPr>
                <w:sz w:val="16"/>
                <w:szCs w:val="16"/>
                <w:lang w:val="en-US"/>
              </w:rPr>
            </w:pPr>
            <w:r w:rsidRPr="00411BD9">
              <w:rPr>
                <w:sz w:val="16"/>
                <w:szCs w:val="16"/>
              </w:rPr>
              <w:t>0,0035</w:t>
            </w:r>
          </w:p>
          <w:p w14:paraId="5EE4E7D5" w14:textId="21261C78" w:rsidR="00FA1311" w:rsidRPr="00411BD9" w:rsidRDefault="00FA1311" w:rsidP="0039477A">
            <w:pPr>
              <w:jc w:val="center"/>
              <w:rPr>
                <w:color w:val="000000"/>
                <w:sz w:val="16"/>
                <w:szCs w:val="16"/>
                <w:shd w:val="clear" w:color="auto" w:fill="FFFFFF"/>
                <w:lang w:val="en-US"/>
              </w:rPr>
            </w:pPr>
            <w:r w:rsidRPr="00411BD9">
              <w:rPr>
                <w:sz w:val="16"/>
                <w:szCs w:val="16"/>
                <w:lang w:val="en-US"/>
              </w:rPr>
              <w:t>(</w:t>
            </w:r>
            <w:r w:rsidRPr="00411BD9">
              <w:rPr>
                <w:sz w:val="16"/>
                <w:szCs w:val="16"/>
              </w:rPr>
              <w:t>0,2637</w:t>
            </w:r>
            <w:r w:rsidRPr="00411BD9">
              <w:rPr>
                <w:sz w:val="16"/>
                <w:szCs w:val="16"/>
                <w:lang w:val="en-US"/>
              </w:rPr>
              <w:t>)</w:t>
            </w:r>
          </w:p>
        </w:tc>
        <w:tc>
          <w:tcPr>
            <w:tcW w:w="1366" w:type="dxa"/>
            <w:tcBorders>
              <w:top w:val="nil"/>
              <w:left w:val="nil"/>
              <w:bottom w:val="nil"/>
              <w:right w:val="single" w:sz="4" w:space="0" w:color="auto"/>
            </w:tcBorders>
            <w:vAlign w:val="center"/>
          </w:tcPr>
          <w:p w14:paraId="7A055ADF" w14:textId="704E1BA8" w:rsidR="00D825CA" w:rsidRPr="00411BD9" w:rsidRDefault="00972AC2" w:rsidP="0039477A">
            <w:pPr>
              <w:jc w:val="center"/>
              <w:rPr>
                <w:color w:val="000000"/>
                <w:sz w:val="16"/>
                <w:szCs w:val="16"/>
                <w:shd w:val="clear" w:color="auto" w:fill="FFFFFF"/>
              </w:rPr>
            </w:pPr>
            <w:r>
              <w:rPr>
                <w:color w:val="000000"/>
                <w:sz w:val="20"/>
              </w:rPr>
              <w:t>–</w:t>
            </w:r>
          </w:p>
        </w:tc>
      </w:tr>
      <w:tr w:rsidR="00411BD9" w:rsidRPr="00411BD9" w14:paraId="0A7676CF" w14:textId="3A7C295A" w:rsidTr="0039477A">
        <w:trPr>
          <w:jc w:val="center"/>
        </w:trPr>
        <w:tc>
          <w:tcPr>
            <w:tcW w:w="8343" w:type="dxa"/>
            <w:tcBorders>
              <w:top w:val="nil"/>
              <w:left w:val="single" w:sz="4" w:space="0" w:color="auto"/>
              <w:bottom w:val="single" w:sz="4" w:space="0" w:color="auto"/>
              <w:right w:val="single" w:sz="4" w:space="0" w:color="auto"/>
            </w:tcBorders>
            <w:vAlign w:val="center"/>
          </w:tcPr>
          <w:p w14:paraId="6A05047B" w14:textId="36B050D9" w:rsidR="00D825CA" w:rsidRPr="00411BD9" w:rsidRDefault="002B06AD" w:rsidP="0039477A">
            <w:pPr>
              <w:jc w:val="center"/>
              <w:rPr>
                <w:sz w:val="16"/>
                <w:szCs w:val="16"/>
                <w:lang w:val="en-US" w:eastAsia="en-US"/>
              </w:rPr>
            </w:pPr>
            <m:oMathPara>
              <m:oMath>
                <m:sSub>
                  <m:sSubPr>
                    <m:ctrlPr>
                      <w:rPr>
                        <w:rFonts w:ascii="Cambria Math" w:hAnsi="Cambria Math"/>
                        <w:color w:val="000000"/>
                        <w:sz w:val="16"/>
                        <w:szCs w:val="16"/>
                      </w:rPr>
                    </m:ctrlPr>
                  </m:sSubPr>
                  <m:e>
                    <m:r>
                      <m:rPr>
                        <m:sty m:val="p"/>
                      </m:rPr>
                      <w:rPr>
                        <w:rFonts w:ascii="Cambria Math" w:hAnsi="Cambria Math"/>
                        <w:color w:val="000000"/>
                        <w:sz w:val="16"/>
                        <w:szCs w:val="16"/>
                      </w:rPr>
                      <m:t>ln⁡(ликвидные активы</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sSub>
                  <m:sSubPr>
                    <m:ctrlPr>
                      <w:rPr>
                        <w:rFonts w:ascii="Cambria Math" w:hAnsi="Cambria Math"/>
                        <w:color w:val="000000"/>
                        <w:sz w:val="16"/>
                        <w:szCs w:val="16"/>
                      </w:rPr>
                    </m:ctrlPr>
                  </m:sSubPr>
                  <m:e>
                    <m:r>
                      <m:rPr>
                        <m:sty m:val="p"/>
                      </m:rPr>
                      <w:rPr>
                        <w:rFonts w:ascii="Cambria Math" w:hAnsi="Cambria Math"/>
                        <w:color w:val="000000"/>
                        <w:sz w:val="16"/>
                        <w:szCs w:val="16"/>
                      </w:rPr>
                      <m:t>капитал</m:t>
                    </m:r>
                  </m:e>
                  <m:sub>
                    <m:r>
                      <m:rPr>
                        <m:sty m:val="p"/>
                      </m:rPr>
                      <w:rPr>
                        <w:rFonts w:ascii="Cambria Math" w:hAnsi="Cambria Math"/>
                        <w:color w:val="000000"/>
                        <w:sz w:val="16"/>
                        <w:szCs w:val="16"/>
                      </w:rPr>
                      <m:t>t-1</m:t>
                    </m:r>
                  </m:sub>
                </m:sSub>
                <m:r>
                  <m:rPr>
                    <m:sty m:val="p"/>
                  </m:rPr>
                  <w:rPr>
                    <w:rFonts w:ascii="Cambria Math" w:hAnsi="Cambria Math"/>
                    <w:color w:val="000000"/>
                    <w:sz w:val="16"/>
                    <w:szCs w:val="16"/>
                  </w:rPr>
                  <m:t>)</m:t>
                </m:r>
              </m:oMath>
            </m:oMathPara>
          </w:p>
        </w:tc>
        <w:tc>
          <w:tcPr>
            <w:tcW w:w="1984" w:type="dxa"/>
            <w:tcBorders>
              <w:top w:val="nil"/>
              <w:left w:val="single" w:sz="4" w:space="0" w:color="auto"/>
              <w:bottom w:val="single" w:sz="4" w:space="0" w:color="auto"/>
              <w:right w:val="nil"/>
            </w:tcBorders>
            <w:vAlign w:val="center"/>
          </w:tcPr>
          <w:p w14:paraId="5D89CC7B" w14:textId="7E081686" w:rsidR="00D825CA" w:rsidRPr="00411BD9" w:rsidRDefault="00972AC2" w:rsidP="0039477A">
            <w:pPr>
              <w:jc w:val="center"/>
              <w:rPr>
                <w:color w:val="000000"/>
                <w:sz w:val="16"/>
                <w:szCs w:val="16"/>
                <w:shd w:val="clear" w:color="auto" w:fill="FFFFFF"/>
              </w:rPr>
            </w:pPr>
            <w:r>
              <w:rPr>
                <w:color w:val="000000"/>
                <w:sz w:val="20"/>
              </w:rPr>
              <w:t>–</w:t>
            </w:r>
          </w:p>
        </w:tc>
        <w:tc>
          <w:tcPr>
            <w:tcW w:w="1418" w:type="dxa"/>
            <w:tcBorders>
              <w:top w:val="nil"/>
              <w:left w:val="nil"/>
              <w:bottom w:val="single" w:sz="4" w:space="0" w:color="auto"/>
              <w:right w:val="nil"/>
            </w:tcBorders>
            <w:vAlign w:val="center"/>
          </w:tcPr>
          <w:p w14:paraId="66D53ADE" w14:textId="5016689A" w:rsidR="00D825CA" w:rsidRPr="00411BD9" w:rsidRDefault="00972AC2" w:rsidP="0039477A">
            <w:pPr>
              <w:jc w:val="center"/>
              <w:rPr>
                <w:color w:val="000000"/>
                <w:sz w:val="16"/>
                <w:szCs w:val="16"/>
                <w:shd w:val="clear" w:color="auto" w:fill="FFFFFF"/>
              </w:rPr>
            </w:pPr>
            <w:r>
              <w:rPr>
                <w:color w:val="000000"/>
                <w:sz w:val="20"/>
              </w:rPr>
              <w:t>–</w:t>
            </w:r>
          </w:p>
        </w:tc>
        <w:tc>
          <w:tcPr>
            <w:tcW w:w="1417" w:type="dxa"/>
            <w:tcBorders>
              <w:top w:val="nil"/>
              <w:left w:val="nil"/>
              <w:bottom w:val="single" w:sz="4" w:space="0" w:color="auto"/>
              <w:right w:val="nil"/>
            </w:tcBorders>
            <w:vAlign w:val="center"/>
          </w:tcPr>
          <w:p w14:paraId="7C9E1AB0" w14:textId="77777777" w:rsidR="00D825CA" w:rsidRPr="00411BD9" w:rsidRDefault="00D825CA" w:rsidP="0039477A">
            <w:pPr>
              <w:jc w:val="center"/>
              <w:rPr>
                <w:color w:val="000000"/>
                <w:sz w:val="16"/>
                <w:szCs w:val="16"/>
                <w:shd w:val="clear" w:color="auto" w:fill="FFFFFF"/>
              </w:rPr>
            </w:pPr>
          </w:p>
        </w:tc>
        <w:tc>
          <w:tcPr>
            <w:tcW w:w="1366" w:type="dxa"/>
            <w:tcBorders>
              <w:top w:val="nil"/>
              <w:left w:val="nil"/>
              <w:bottom w:val="single" w:sz="4" w:space="0" w:color="auto"/>
              <w:right w:val="single" w:sz="4" w:space="0" w:color="auto"/>
            </w:tcBorders>
            <w:vAlign w:val="center"/>
          </w:tcPr>
          <w:p w14:paraId="64E5A420" w14:textId="13E65AF1" w:rsidR="00D825CA"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rPr>
              <w:t>−1,069</w:t>
            </w:r>
            <w:r w:rsidRPr="00411BD9">
              <w:rPr>
                <w:color w:val="000000"/>
                <w:sz w:val="16"/>
                <w:szCs w:val="16"/>
                <w:shd w:val="clear" w:color="auto" w:fill="FFFFFF"/>
                <w:lang w:val="en-US"/>
              </w:rPr>
              <w:t>2</w:t>
            </w:r>
          </w:p>
          <w:p w14:paraId="484B43C7" w14:textId="073B9337" w:rsidR="00FA1311" w:rsidRPr="00411BD9" w:rsidRDefault="00FA1311" w:rsidP="0039477A">
            <w:pPr>
              <w:jc w:val="center"/>
              <w:rPr>
                <w:color w:val="000000"/>
                <w:sz w:val="16"/>
                <w:szCs w:val="16"/>
                <w:shd w:val="clear" w:color="auto" w:fill="FFFFFF"/>
                <w:lang w:val="en-US"/>
              </w:rPr>
            </w:pPr>
            <w:r w:rsidRPr="00411BD9">
              <w:rPr>
                <w:color w:val="000000"/>
                <w:sz w:val="16"/>
                <w:szCs w:val="16"/>
                <w:shd w:val="clear" w:color="auto" w:fill="FFFFFF"/>
                <w:lang w:val="en-US"/>
              </w:rPr>
              <w:t>(0,3331)***</w:t>
            </w:r>
          </w:p>
        </w:tc>
      </w:tr>
      <w:tr w:rsidR="00411BD9" w:rsidRPr="00411BD9" w14:paraId="7AC677B3" w14:textId="66C96E9E" w:rsidTr="00411BD9">
        <w:trPr>
          <w:jc w:val="center"/>
        </w:trPr>
        <w:tc>
          <w:tcPr>
            <w:tcW w:w="8343" w:type="dxa"/>
            <w:tcBorders>
              <w:top w:val="single" w:sz="4" w:space="0" w:color="auto"/>
              <w:left w:val="single" w:sz="4" w:space="0" w:color="auto"/>
              <w:bottom w:val="nil"/>
              <w:right w:val="single" w:sz="4" w:space="0" w:color="auto"/>
            </w:tcBorders>
            <w:vAlign w:val="center"/>
          </w:tcPr>
          <w:p w14:paraId="40A1DE0C" w14:textId="37EBADB0" w:rsidR="00D825CA" w:rsidRPr="00411BD9" w:rsidRDefault="00D825CA" w:rsidP="00FA1311">
            <w:pPr>
              <w:jc w:val="center"/>
              <w:rPr>
                <w:color w:val="000000"/>
                <w:sz w:val="16"/>
                <w:szCs w:val="16"/>
                <w:shd w:val="clear" w:color="auto" w:fill="FFFFFF"/>
              </w:rPr>
            </w:pPr>
            <w:r w:rsidRPr="00411BD9">
              <w:rPr>
                <w:color w:val="000000"/>
                <w:sz w:val="16"/>
                <w:szCs w:val="16"/>
                <w:lang w:eastAsia="en-US"/>
              </w:rPr>
              <w:t>Количество секьюри</w:t>
            </w:r>
            <w:r w:rsidR="00797530">
              <w:rPr>
                <w:color w:val="000000"/>
                <w:sz w:val="16"/>
                <w:szCs w:val="16"/>
                <w:lang w:eastAsia="en-US"/>
              </w:rPr>
              <w:t>ти</w:t>
            </w:r>
            <w:r w:rsidRPr="00411BD9">
              <w:rPr>
                <w:color w:val="000000"/>
                <w:sz w:val="16"/>
                <w:szCs w:val="16"/>
                <w:lang w:eastAsia="en-US"/>
              </w:rPr>
              <w:t>заций</w:t>
            </w:r>
          </w:p>
        </w:tc>
        <w:tc>
          <w:tcPr>
            <w:tcW w:w="1984" w:type="dxa"/>
            <w:tcBorders>
              <w:top w:val="single" w:sz="4" w:space="0" w:color="auto"/>
              <w:left w:val="single" w:sz="4" w:space="0" w:color="auto"/>
              <w:bottom w:val="nil"/>
              <w:right w:val="nil"/>
            </w:tcBorders>
            <w:vAlign w:val="center"/>
          </w:tcPr>
          <w:p w14:paraId="1CD03679" w14:textId="30001906"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25</w:t>
            </w:r>
          </w:p>
        </w:tc>
        <w:tc>
          <w:tcPr>
            <w:tcW w:w="1418" w:type="dxa"/>
            <w:tcBorders>
              <w:top w:val="single" w:sz="4" w:space="0" w:color="auto"/>
              <w:left w:val="nil"/>
              <w:bottom w:val="nil"/>
              <w:right w:val="nil"/>
            </w:tcBorders>
            <w:vAlign w:val="center"/>
          </w:tcPr>
          <w:p w14:paraId="472E46CA" w14:textId="2EAC9ADC"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25</w:t>
            </w:r>
          </w:p>
        </w:tc>
        <w:tc>
          <w:tcPr>
            <w:tcW w:w="1417" w:type="dxa"/>
            <w:tcBorders>
              <w:top w:val="single" w:sz="4" w:space="0" w:color="auto"/>
              <w:left w:val="nil"/>
              <w:bottom w:val="nil"/>
              <w:right w:val="nil"/>
            </w:tcBorders>
            <w:vAlign w:val="center"/>
          </w:tcPr>
          <w:p w14:paraId="52DC131C" w14:textId="55EBA893" w:rsidR="00D825CA" w:rsidRPr="00411BD9" w:rsidRDefault="00D825CA" w:rsidP="00FA1311">
            <w:pPr>
              <w:jc w:val="center"/>
              <w:rPr>
                <w:color w:val="000000"/>
                <w:sz w:val="16"/>
                <w:szCs w:val="16"/>
                <w:shd w:val="clear" w:color="auto" w:fill="FFFFFF"/>
                <w:lang w:val="en-US"/>
              </w:rPr>
            </w:pPr>
            <w:r w:rsidRPr="00411BD9">
              <w:rPr>
                <w:color w:val="000000"/>
                <w:sz w:val="16"/>
                <w:szCs w:val="16"/>
                <w:shd w:val="clear" w:color="auto" w:fill="FFFFFF"/>
                <w:lang w:val="en-US"/>
              </w:rPr>
              <w:t>27</w:t>
            </w:r>
          </w:p>
        </w:tc>
        <w:tc>
          <w:tcPr>
            <w:tcW w:w="1366" w:type="dxa"/>
            <w:tcBorders>
              <w:top w:val="single" w:sz="4" w:space="0" w:color="auto"/>
              <w:left w:val="nil"/>
              <w:bottom w:val="nil"/>
              <w:right w:val="single" w:sz="4" w:space="0" w:color="auto"/>
            </w:tcBorders>
            <w:vAlign w:val="center"/>
          </w:tcPr>
          <w:p w14:paraId="58A5997C" w14:textId="6ACCBE6F"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lang w:val="en-US"/>
              </w:rPr>
              <w:t>27</w:t>
            </w:r>
          </w:p>
        </w:tc>
      </w:tr>
      <w:tr w:rsidR="00897268" w:rsidRPr="00411BD9" w14:paraId="327C309B" w14:textId="63FE0E13" w:rsidTr="00411BD9">
        <w:trPr>
          <w:jc w:val="center"/>
        </w:trPr>
        <w:tc>
          <w:tcPr>
            <w:tcW w:w="8343" w:type="dxa"/>
            <w:tcBorders>
              <w:top w:val="nil"/>
              <w:left w:val="single" w:sz="4" w:space="0" w:color="auto"/>
              <w:bottom w:val="nil"/>
              <w:right w:val="single" w:sz="4" w:space="0" w:color="auto"/>
            </w:tcBorders>
            <w:vAlign w:val="center"/>
          </w:tcPr>
          <w:p w14:paraId="7A00E423" w14:textId="31C87933" w:rsidR="00D825CA" w:rsidRPr="00411BD9" w:rsidRDefault="00D825CA" w:rsidP="00FA1311">
            <w:pPr>
              <w:jc w:val="center"/>
              <w:rPr>
                <w:color w:val="000000"/>
                <w:sz w:val="16"/>
                <w:szCs w:val="16"/>
                <w:shd w:val="clear" w:color="auto" w:fill="FFFFFF"/>
              </w:rPr>
            </w:pPr>
            <w:r w:rsidRPr="00411BD9">
              <w:rPr>
                <w:color w:val="000000"/>
                <w:sz w:val="16"/>
                <w:szCs w:val="16"/>
                <w:lang w:eastAsia="en-US"/>
              </w:rPr>
              <w:t>Количество</w:t>
            </w:r>
            <w:r w:rsidRPr="00411BD9">
              <w:rPr>
                <w:color w:val="000000"/>
                <w:sz w:val="16"/>
                <w:szCs w:val="16"/>
                <w:lang w:val="en-US" w:eastAsia="en-US"/>
              </w:rPr>
              <w:t xml:space="preserve"> </w:t>
            </w:r>
            <w:r w:rsidRPr="00411BD9">
              <w:rPr>
                <w:color w:val="000000"/>
                <w:sz w:val="16"/>
                <w:szCs w:val="16"/>
                <w:lang w:eastAsia="en-US"/>
              </w:rPr>
              <w:t>наблюдений</w:t>
            </w:r>
          </w:p>
        </w:tc>
        <w:tc>
          <w:tcPr>
            <w:tcW w:w="1984" w:type="dxa"/>
            <w:tcBorders>
              <w:top w:val="nil"/>
              <w:left w:val="single" w:sz="4" w:space="0" w:color="auto"/>
              <w:bottom w:val="nil"/>
              <w:right w:val="nil"/>
            </w:tcBorders>
            <w:vAlign w:val="center"/>
          </w:tcPr>
          <w:p w14:paraId="0F3D01D6" w14:textId="218F0892"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4963</w:t>
            </w:r>
          </w:p>
        </w:tc>
        <w:tc>
          <w:tcPr>
            <w:tcW w:w="1418" w:type="dxa"/>
            <w:tcBorders>
              <w:top w:val="nil"/>
              <w:left w:val="nil"/>
              <w:bottom w:val="nil"/>
              <w:right w:val="nil"/>
            </w:tcBorders>
            <w:vAlign w:val="center"/>
          </w:tcPr>
          <w:p w14:paraId="27FC1E3E" w14:textId="2EBDB0E1"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5365</w:t>
            </w:r>
          </w:p>
        </w:tc>
        <w:tc>
          <w:tcPr>
            <w:tcW w:w="1417" w:type="dxa"/>
            <w:tcBorders>
              <w:top w:val="nil"/>
              <w:left w:val="nil"/>
              <w:bottom w:val="nil"/>
              <w:right w:val="nil"/>
            </w:tcBorders>
            <w:vAlign w:val="center"/>
          </w:tcPr>
          <w:p w14:paraId="2E90837C" w14:textId="7ACB769F" w:rsidR="00D825CA" w:rsidRPr="00411BD9" w:rsidRDefault="00D825CA" w:rsidP="00FA1311">
            <w:pPr>
              <w:jc w:val="center"/>
              <w:rPr>
                <w:color w:val="000000"/>
                <w:sz w:val="16"/>
                <w:szCs w:val="16"/>
                <w:shd w:val="clear" w:color="auto" w:fill="FFFFFF"/>
                <w:lang w:val="en-US"/>
              </w:rPr>
            </w:pPr>
            <w:r w:rsidRPr="00411BD9">
              <w:rPr>
                <w:color w:val="000000"/>
                <w:sz w:val="16"/>
                <w:szCs w:val="16"/>
                <w:shd w:val="clear" w:color="auto" w:fill="FFFFFF"/>
                <w:lang w:val="en-US"/>
              </w:rPr>
              <w:t>5409</w:t>
            </w:r>
          </w:p>
        </w:tc>
        <w:tc>
          <w:tcPr>
            <w:tcW w:w="1366" w:type="dxa"/>
            <w:tcBorders>
              <w:top w:val="nil"/>
              <w:left w:val="nil"/>
              <w:bottom w:val="nil"/>
              <w:right w:val="single" w:sz="4" w:space="0" w:color="auto"/>
            </w:tcBorders>
            <w:vAlign w:val="center"/>
          </w:tcPr>
          <w:p w14:paraId="246EDB8D" w14:textId="769C71F5"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lang w:val="en-US"/>
              </w:rPr>
              <w:t>5411</w:t>
            </w:r>
          </w:p>
        </w:tc>
      </w:tr>
      <w:tr w:rsidR="00897268" w:rsidRPr="00411BD9" w14:paraId="0A2AF0E3" w14:textId="4BE9723C" w:rsidTr="00411BD9">
        <w:trPr>
          <w:jc w:val="center"/>
        </w:trPr>
        <w:tc>
          <w:tcPr>
            <w:tcW w:w="8343" w:type="dxa"/>
            <w:tcBorders>
              <w:top w:val="nil"/>
              <w:left w:val="single" w:sz="4" w:space="0" w:color="auto"/>
              <w:bottom w:val="nil"/>
              <w:right w:val="single" w:sz="4" w:space="0" w:color="auto"/>
            </w:tcBorders>
            <w:vAlign w:val="center"/>
          </w:tcPr>
          <w:p w14:paraId="1AB9CDA1" w14:textId="72DE6B59" w:rsidR="00D825CA" w:rsidRPr="00411BD9" w:rsidRDefault="00D825CA" w:rsidP="00FA1311">
            <w:pPr>
              <w:jc w:val="center"/>
              <w:rPr>
                <w:color w:val="000000"/>
                <w:sz w:val="16"/>
                <w:szCs w:val="16"/>
                <w:shd w:val="clear" w:color="auto" w:fill="FFFFFF"/>
              </w:rPr>
            </w:pPr>
            <w:r w:rsidRPr="00411BD9">
              <w:rPr>
                <w:color w:val="000000"/>
                <w:sz w:val="16"/>
                <w:szCs w:val="16"/>
                <w:lang w:eastAsia="en-US"/>
              </w:rPr>
              <w:t>Логарифмическое правдоподобие</w:t>
            </w:r>
          </w:p>
        </w:tc>
        <w:tc>
          <w:tcPr>
            <w:tcW w:w="1984" w:type="dxa"/>
            <w:tcBorders>
              <w:top w:val="nil"/>
              <w:left w:val="single" w:sz="4" w:space="0" w:color="auto"/>
              <w:bottom w:val="nil"/>
              <w:right w:val="nil"/>
            </w:tcBorders>
            <w:vAlign w:val="center"/>
          </w:tcPr>
          <w:p w14:paraId="65124D43" w14:textId="6B4A9051"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rPr>
              <w:t>−99,489</w:t>
            </w:r>
            <w:r w:rsidRPr="00411BD9">
              <w:rPr>
                <w:color w:val="000000"/>
                <w:sz w:val="16"/>
                <w:szCs w:val="16"/>
                <w:shd w:val="clear" w:color="auto" w:fill="FFFFFF"/>
                <w:lang w:val="en-US"/>
              </w:rPr>
              <w:t>7</w:t>
            </w:r>
          </w:p>
        </w:tc>
        <w:tc>
          <w:tcPr>
            <w:tcW w:w="1418" w:type="dxa"/>
            <w:tcBorders>
              <w:top w:val="nil"/>
              <w:left w:val="nil"/>
              <w:bottom w:val="nil"/>
              <w:right w:val="nil"/>
            </w:tcBorders>
            <w:vAlign w:val="center"/>
          </w:tcPr>
          <w:p w14:paraId="1F841DEA" w14:textId="3F6C7350"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−101,3308</w:t>
            </w:r>
          </w:p>
        </w:tc>
        <w:tc>
          <w:tcPr>
            <w:tcW w:w="1417" w:type="dxa"/>
            <w:tcBorders>
              <w:top w:val="nil"/>
              <w:left w:val="nil"/>
              <w:bottom w:val="nil"/>
              <w:right w:val="nil"/>
            </w:tcBorders>
            <w:vAlign w:val="center"/>
          </w:tcPr>
          <w:p w14:paraId="1DC25FA3" w14:textId="1B67DE65" w:rsidR="00D825CA" w:rsidRPr="00411BD9" w:rsidRDefault="00D825CA" w:rsidP="00FA1311">
            <w:pPr>
              <w:jc w:val="center"/>
              <w:rPr>
                <w:color w:val="000000"/>
                <w:sz w:val="16"/>
                <w:szCs w:val="16"/>
                <w:shd w:val="clear" w:color="auto" w:fill="FFFFFF"/>
              </w:rPr>
            </w:pPr>
            <w:r w:rsidRPr="00411BD9">
              <w:rPr>
                <w:color w:val="000000"/>
                <w:sz w:val="16"/>
                <w:szCs w:val="16"/>
                <w:shd w:val="clear" w:color="auto" w:fill="FFFFFF"/>
              </w:rPr>
              <w:t>−104,3530</w:t>
            </w:r>
          </w:p>
        </w:tc>
        <w:tc>
          <w:tcPr>
            <w:tcW w:w="1366" w:type="dxa"/>
            <w:tcBorders>
              <w:top w:val="nil"/>
              <w:left w:val="nil"/>
              <w:bottom w:val="nil"/>
              <w:right w:val="single" w:sz="4" w:space="0" w:color="auto"/>
            </w:tcBorders>
            <w:vAlign w:val="center"/>
          </w:tcPr>
          <w:p w14:paraId="55D0429C" w14:textId="3C3C768A" w:rsidR="00D825CA" w:rsidRPr="00411BD9" w:rsidRDefault="00FA1311" w:rsidP="00FA1311">
            <w:pPr>
              <w:jc w:val="center"/>
              <w:rPr>
                <w:color w:val="000000"/>
                <w:sz w:val="16"/>
                <w:szCs w:val="16"/>
                <w:shd w:val="clear" w:color="auto" w:fill="FFFFFF"/>
              </w:rPr>
            </w:pPr>
            <w:r w:rsidRPr="00411BD9">
              <w:rPr>
                <w:color w:val="000000"/>
                <w:sz w:val="16"/>
                <w:szCs w:val="16"/>
                <w:shd w:val="clear" w:color="auto" w:fill="FFFFFF"/>
              </w:rPr>
              <w:t>−105,3661</w:t>
            </w:r>
          </w:p>
        </w:tc>
      </w:tr>
      <w:tr w:rsidR="00897268" w:rsidRPr="00411BD9" w14:paraId="5E1FE2D3" w14:textId="31983A35" w:rsidTr="00411BD9">
        <w:trPr>
          <w:jc w:val="center"/>
        </w:trPr>
        <w:tc>
          <w:tcPr>
            <w:tcW w:w="8343" w:type="dxa"/>
            <w:tcBorders>
              <w:top w:val="nil"/>
              <w:left w:val="single" w:sz="4" w:space="0" w:color="auto"/>
              <w:bottom w:val="single" w:sz="4" w:space="0" w:color="auto"/>
              <w:right w:val="single" w:sz="4" w:space="0" w:color="auto"/>
            </w:tcBorders>
            <w:vAlign w:val="center"/>
          </w:tcPr>
          <w:p w14:paraId="2C67FD5F" w14:textId="59C91CA8" w:rsidR="00D825CA" w:rsidRPr="00411BD9" w:rsidRDefault="002B06AD" w:rsidP="00FA1311">
            <w:pPr>
              <w:jc w:val="center"/>
              <w:rPr>
                <w:color w:val="000000"/>
                <w:sz w:val="16"/>
                <w:szCs w:val="16"/>
                <w:shd w:val="clear" w:color="auto" w:fill="FFFFFF"/>
              </w:rPr>
            </w:pPr>
            <m:oMath>
              <m:sSup>
                <m:sSupPr>
                  <m:ctrlPr>
                    <w:rPr>
                      <w:rFonts w:ascii="Cambria Math" w:hAnsi="Cambria Math"/>
                      <w:i/>
                      <w:color w:val="000000"/>
                      <w:sz w:val="16"/>
                      <w:szCs w:val="16"/>
                      <w:lang w:val="en-US" w:eastAsia="en-US"/>
                    </w:rPr>
                  </m:ctrlPr>
                </m:sSupPr>
                <m:e>
                  <m:r>
                    <w:rPr>
                      <w:rFonts w:ascii="Cambria Math" w:hAnsi="Cambria Math"/>
                      <w:color w:val="000000"/>
                      <w:sz w:val="16"/>
                      <w:szCs w:val="16"/>
                      <w:lang w:val="en-US" w:eastAsia="en-US"/>
                    </w:rPr>
                    <m:t>R</m:t>
                  </m:r>
                </m:e>
                <m:sup>
                  <m:r>
                    <w:rPr>
                      <w:rFonts w:ascii="Cambria Math" w:hAnsi="Cambria Math"/>
                      <w:color w:val="000000"/>
                      <w:sz w:val="16"/>
                      <w:szCs w:val="16"/>
                      <w:lang w:eastAsia="en-US"/>
                    </w:rPr>
                    <m:t>2</m:t>
                  </m:r>
                </m:sup>
              </m:sSup>
            </m:oMath>
            <w:r w:rsidR="00D825CA" w:rsidRPr="00411BD9">
              <w:rPr>
                <w:color w:val="000000"/>
                <w:sz w:val="16"/>
                <w:szCs w:val="16"/>
                <w:lang w:eastAsia="en-US"/>
              </w:rPr>
              <w:t xml:space="preserve"> Макфаддена</w:t>
            </w:r>
          </w:p>
        </w:tc>
        <w:tc>
          <w:tcPr>
            <w:tcW w:w="1984" w:type="dxa"/>
            <w:tcBorders>
              <w:top w:val="nil"/>
              <w:left w:val="single" w:sz="4" w:space="0" w:color="auto"/>
              <w:bottom w:val="single" w:sz="4" w:space="0" w:color="auto"/>
              <w:right w:val="nil"/>
            </w:tcBorders>
            <w:vAlign w:val="center"/>
          </w:tcPr>
          <w:p w14:paraId="2C6FF53D" w14:textId="371AB10D"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rPr>
              <w:t>0,367</w:t>
            </w:r>
            <w:r w:rsidRPr="00411BD9">
              <w:rPr>
                <w:color w:val="000000"/>
                <w:sz w:val="16"/>
                <w:szCs w:val="16"/>
                <w:shd w:val="clear" w:color="auto" w:fill="FFFFFF"/>
                <w:lang w:val="en-US"/>
              </w:rPr>
              <w:t>1</w:t>
            </w:r>
          </w:p>
        </w:tc>
        <w:tc>
          <w:tcPr>
            <w:tcW w:w="1418" w:type="dxa"/>
            <w:tcBorders>
              <w:top w:val="nil"/>
              <w:left w:val="nil"/>
              <w:bottom w:val="single" w:sz="4" w:space="0" w:color="auto"/>
              <w:right w:val="nil"/>
            </w:tcBorders>
            <w:vAlign w:val="center"/>
          </w:tcPr>
          <w:p w14:paraId="00D47BC5" w14:textId="5C166F3F"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rPr>
              <w:t>0,3840</w:t>
            </w:r>
          </w:p>
        </w:tc>
        <w:tc>
          <w:tcPr>
            <w:tcW w:w="1417" w:type="dxa"/>
            <w:tcBorders>
              <w:top w:val="nil"/>
              <w:left w:val="nil"/>
              <w:bottom w:val="single" w:sz="4" w:space="0" w:color="auto"/>
              <w:right w:val="nil"/>
            </w:tcBorders>
            <w:vAlign w:val="center"/>
          </w:tcPr>
          <w:p w14:paraId="3D7EDCCB" w14:textId="1393EABD" w:rsidR="00D825CA" w:rsidRPr="00411BD9" w:rsidRDefault="00FA1311" w:rsidP="00FA1311">
            <w:pPr>
              <w:jc w:val="center"/>
              <w:rPr>
                <w:color w:val="000000"/>
                <w:sz w:val="16"/>
                <w:szCs w:val="16"/>
                <w:shd w:val="clear" w:color="auto" w:fill="FFFFFF"/>
                <w:lang w:val="en-US"/>
              </w:rPr>
            </w:pPr>
            <w:r w:rsidRPr="00411BD9">
              <w:rPr>
                <w:color w:val="000000"/>
                <w:sz w:val="16"/>
                <w:szCs w:val="16"/>
                <w:shd w:val="clear" w:color="auto" w:fill="FFFFFF"/>
              </w:rPr>
              <w:t>0,386</w:t>
            </w:r>
            <w:r w:rsidRPr="00411BD9">
              <w:rPr>
                <w:color w:val="000000"/>
                <w:sz w:val="16"/>
                <w:szCs w:val="16"/>
                <w:shd w:val="clear" w:color="auto" w:fill="FFFFFF"/>
                <w:lang w:val="en-US"/>
              </w:rPr>
              <w:t>3</w:t>
            </w:r>
          </w:p>
        </w:tc>
        <w:tc>
          <w:tcPr>
            <w:tcW w:w="1366" w:type="dxa"/>
            <w:tcBorders>
              <w:top w:val="nil"/>
              <w:left w:val="nil"/>
              <w:bottom w:val="single" w:sz="4" w:space="0" w:color="auto"/>
              <w:right w:val="single" w:sz="4" w:space="0" w:color="auto"/>
            </w:tcBorders>
            <w:vAlign w:val="center"/>
          </w:tcPr>
          <w:p w14:paraId="37FDCD6F" w14:textId="00C4EF15" w:rsidR="00D825CA" w:rsidRPr="00411BD9" w:rsidRDefault="0053560D" w:rsidP="0053560D">
            <w:pPr>
              <w:jc w:val="center"/>
              <w:rPr>
                <w:color w:val="000000"/>
                <w:sz w:val="16"/>
                <w:szCs w:val="16"/>
                <w:shd w:val="clear" w:color="auto" w:fill="FFFFFF"/>
              </w:rPr>
            </w:pPr>
            <w:r>
              <w:rPr>
                <w:color w:val="000000"/>
                <w:sz w:val="16"/>
                <w:szCs w:val="16"/>
                <w:shd w:val="clear" w:color="auto" w:fill="FFFFFF"/>
              </w:rPr>
              <w:t>0,3804</w:t>
            </w:r>
          </w:p>
        </w:tc>
      </w:tr>
    </w:tbl>
    <w:p w14:paraId="31650EB7" w14:textId="3E236545" w:rsidR="00FA1311" w:rsidRPr="00411BD9" w:rsidRDefault="00FA1311" w:rsidP="00897268">
      <w:pPr>
        <w:jc w:val="both"/>
        <w:rPr>
          <w:sz w:val="20"/>
          <w:szCs w:val="20"/>
        </w:rPr>
      </w:pPr>
      <w:r w:rsidRPr="00411BD9">
        <w:rPr>
          <w:sz w:val="20"/>
          <w:szCs w:val="20"/>
        </w:rPr>
        <w:t>Коэффициент при независимой переменной указан в первую очередь, в скобках указана стандартная ошибка,</w:t>
      </w:r>
      <w:r w:rsidR="00897268" w:rsidRPr="00411BD9">
        <w:rPr>
          <w:sz w:val="20"/>
          <w:szCs w:val="20"/>
        </w:rPr>
        <w:t xml:space="preserve"> </w:t>
      </w:r>
      <w:r w:rsidRPr="00411BD9">
        <w:rPr>
          <w:sz w:val="20"/>
          <w:szCs w:val="20"/>
        </w:rPr>
        <w:t>*** – статистическая значимость на 1% уровне, ** – статистическая значимость на 5% уровне, * – статистическая значимость на 10% уровне</w:t>
      </w:r>
      <w:r w:rsidR="00C50F01">
        <w:rPr>
          <w:sz w:val="20"/>
          <w:szCs w:val="20"/>
        </w:rPr>
        <w:t>.</w:t>
      </w:r>
    </w:p>
    <w:p w14:paraId="6E2846CF" w14:textId="6256FC8C" w:rsidR="002A0602" w:rsidRPr="00411BD9" w:rsidRDefault="00FA1311" w:rsidP="00897268">
      <w:pPr>
        <w:jc w:val="both"/>
      </w:pPr>
      <w:r w:rsidRPr="00411BD9">
        <w:rPr>
          <w:i/>
          <w:color w:val="000000"/>
          <w:sz w:val="20"/>
          <w:szCs w:val="20"/>
        </w:rPr>
        <w:t>Рассчитано по:</w:t>
      </w:r>
      <w:r w:rsidRPr="00411BD9">
        <w:rPr>
          <w:color w:val="000000"/>
          <w:sz w:val="20"/>
          <w:szCs w:val="20"/>
        </w:rPr>
        <w:t xml:space="preserve"> </w:t>
      </w:r>
      <w:r w:rsidRPr="00411BD9">
        <w:rPr>
          <w:color w:val="000000"/>
          <w:sz w:val="20"/>
          <w:szCs w:val="20"/>
          <w:shd w:val="clear" w:color="auto" w:fill="FFFFFF"/>
        </w:rPr>
        <w:t xml:space="preserve">Русипотека, </w:t>
      </w:r>
      <w:r w:rsidRPr="00411BD9">
        <w:rPr>
          <w:color w:val="000000"/>
          <w:sz w:val="20"/>
          <w:szCs w:val="20"/>
          <w:shd w:val="clear" w:color="auto" w:fill="FFFFFF"/>
          <w:lang w:val="en-US"/>
        </w:rPr>
        <w:t>Banki</w:t>
      </w:r>
      <w:r w:rsidRPr="00411BD9">
        <w:rPr>
          <w:color w:val="000000"/>
          <w:sz w:val="20"/>
          <w:szCs w:val="20"/>
          <w:shd w:val="clear" w:color="auto" w:fill="FFFFFF"/>
        </w:rPr>
        <w:t>.</w:t>
      </w:r>
      <w:r w:rsidRPr="00411BD9">
        <w:rPr>
          <w:color w:val="000000"/>
          <w:sz w:val="20"/>
          <w:szCs w:val="20"/>
          <w:shd w:val="clear" w:color="auto" w:fill="FFFFFF"/>
          <w:lang w:val="en-US"/>
        </w:rPr>
        <w:t>ru</w:t>
      </w:r>
      <w:r w:rsidRPr="00411BD9">
        <w:rPr>
          <w:color w:val="000000"/>
          <w:sz w:val="20"/>
          <w:szCs w:val="20"/>
          <w:shd w:val="clear" w:color="auto" w:fill="FFFFFF"/>
        </w:rPr>
        <w:t>, Анализ банков: портал банковского аналитика, КУАП.Финансовый анализ</w:t>
      </w:r>
      <w:r w:rsidR="00C50F01">
        <w:rPr>
          <w:color w:val="000000"/>
          <w:sz w:val="20"/>
          <w:szCs w:val="20"/>
          <w:shd w:val="clear" w:color="auto" w:fill="FFFFFF"/>
        </w:rPr>
        <w:t>.</w:t>
      </w:r>
    </w:p>
    <w:sectPr w:rsidR="002A0602" w:rsidRPr="00411BD9" w:rsidSect="00897268">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E5DCE" w14:textId="77777777" w:rsidR="007555D9" w:rsidRDefault="007555D9" w:rsidP="00032EFC">
      <w:r>
        <w:separator/>
      </w:r>
    </w:p>
  </w:endnote>
  <w:endnote w:type="continuationSeparator" w:id="0">
    <w:p w14:paraId="0EEA9D98" w14:textId="77777777" w:rsidR="007555D9" w:rsidRDefault="007555D9" w:rsidP="0003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B0778" w14:textId="77777777" w:rsidR="007555D9" w:rsidRDefault="007555D9" w:rsidP="00032EFC">
      <w:r>
        <w:separator/>
      </w:r>
    </w:p>
  </w:footnote>
  <w:footnote w:type="continuationSeparator" w:id="0">
    <w:p w14:paraId="5FF8F7B0" w14:textId="77777777" w:rsidR="007555D9" w:rsidRDefault="007555D9" w:rsidP="00032EFC">
      <w:r>
        <w:continuationSeparator/>
      </w:r>
    </w:p>
  </w:footnote>
  <w:footnote w:id="1">
    <w:p w14:paraId="4908902E" w14:textId="0F7C813D" w:rsidR="002878D3" w:rsidRPr="00031D87" w:rsidRDefault="002878D3" w:rsidP="00D86A57">
      <w:pPr>
        <w:pStyle w:val="ac"/>
        <w:jc w:val="both"/>
      </w:pPr>
      <w:r>
        <w:rPr>
          <w:rStyle w:val="ae"/>
        </w:rPr>
        <w:footnoteRef/>
      </w:r>
      <w:r>
        <w:rPr>
          <w:lang w:val="en-US"/>
        </w:rPr>
        <w:t xml:space="preserve"> Fender, I.</w:t>
      </w:r>
      <w:r w:rsidRPr="00D86A57">
        <w:rPr>
          <w:lang w:val="en-US"/>
        </w:rPr>
        <w:t xml:space="preserve"> Mitchell J. Structured finance: complexit</w:t>
      </w:r>
      <w:r>
        <w:rPr>
          <w:lang w:val="en-US"/>
        </w:rPr>
        <w:t xml:space="preserve">y, risk and the use of ratings </w:t>
      </w:r>
      <w:r w:rsidRPr="00D86A57">
        <w:rPr>
          <w:lang w:val="en-US"/>
        </w:rPr>
        <w:t>/ I. Fender, J. Mitchell. // BIS Quarterly Review</w:t>
      </w:r>
      <w:r w:rsidRPr="00E20D4B">
        <w:rPr>
          <w:lang w:val="en-US"/>
        </w:rPr>
        <w:t>.</w:t>
      </w:r>
      <w:r w:rsidRPr="00D86A57">
        <w:rPr>
          <w:lang w:val="en-US"/>
        </w:rPr>
        <w:t xml:space="preserve"> June</w:t>
      </w:r>
      <w:r w:rsidRPr="00031D87">
        <w:t xml:space="preserve"> 2005. – </w:t>
      </w:r>
      <w:r w:rsidRPr="00D86A57">
        <w:rPr>
          <w:lang w:val="en-US"/>
        </w:rPr>
        <w:t>P</w:t>
      </w:r>
      <w:r w:rsidRPr="00031D87">
        <w:t xml:space="preserve">. 69. </w:t>
      </w:r>
      <w:r w:rsidRPr="00D86A57">
        <w:rPr>
          <w:lang w:val="en-US"/>
        </w:rPr>
        <w:t>URL</w:t>
      </w:r>
      <w:r w:rsidRPr="00D86A57">
        <w:t xml:space="preserve">: </w:t>
      </w:r>
      <w:hyperlink r:id="rId1" w:history="1">
        <w:r w:rsidRPr="001C26BF">
          <w:rPr>
            <w:rStyle w:val="ab"/>
            <w:lang w:val="en-US"/>
          </w:rPr>
          <w:t>https</w:t>
        </w:r>
        <w:r w:rsidRPr="001C26BF">
          <w:rPr>
            <w:rStyle w:val="ab"/>
          </w:rPr>
          <w:t>://</w:t>
        </w:r>
        <w:r w:rsidRPr="001C26BF">
          <w:rPr>
            <w:rStyle w:val="ab"/>
            <w:lang w:val="en-US"/>
          </w:rPr>
          <w:t>www</w:t>
        </w:r>
        <w:r w:rsidRPr="001C26BF">
          <w:rPr>
            <w:rStyle w:val="ab"/>
          </w:rPr>
          <w:t>.</w:t>
        </w:r>
        <w:r w:rsidRPr="001C26BF">
          <w:rPr>
            <w:rStyle w:val="ab"/>
            <w:lang w:val="en-US"/>
          </w:rPr>
          <w:t>bis</w:t>
        </w:r>
        <w:r w:rsidRPr="001C26BF">
          <w:rPr>
            <w:rStyle w:val="ab"/>
          </w:rPr>
          <w:t>.</w:t>
        </w:r>
        <w:r w:rsidRPr="001C26BF">
          <w:rPr>
            <w:rStyle w:val="ab"/>
            <w:lang w:val="en-US"/>
          </w:rPr>
          <w:t>org</w:t>
        </w:r>
        <w:r w:rsidRPr="001C26BF">
          <w:rPr>
            <w:rStyle w:val="ab"/>
          </w:rPr>
          <w:t>/</w:t>
        </w:r>
        <w:r w:rsidRPr="001C26BF">
          <w:rPr>
            <w:rStyle w:val="ab"/>
            <w:lang w:val="en-US"/>
          </w:rPr>
          <w:t>publ</w:t>
        </w:r>
        <w:r w:rsidRPr="001C26BF">
          <w:rPr>
            <w:rStyle w:val="ab"/>
          </w:rPr>
          <w:t>/</w:t>
        </w:r>
        <w:r w:rsidRPr="001C26BF">
          <w:rPr>
            <w:rStyle w:val="ab"/>
            <w:lang w:val="en-US"/>
          </w:rPr>
          <w:t>qtrpdf</w:t>
        </w:r>
        <w:r w:rsidRPr="001C26BF">
          <w:rPr>
            <w:rStyle w:val="ab"/>
          </w:rPr>
          <w:t>/</w:t>
        </w:r>
        <w:r w:rsidRPr="001C26BF">
          <w:rPr>
            <w:rStyle w:val="ab"/>
            <w:lang w:val="en-US"/>
          </w:rPr>
          <w:t>r</w:t>
        </w:r>
        <w:r w:rsidRPr="001C26BF">
          <w:rPr>
            <w:rStyle w:val="ab"/>
          </w:rPr>
          <w:t>_</w:t>
        </w:r>
        <w:r w:rsidRPr="001C26BF">
          <w:rPr>
            <w:rStyle w:val="ab"/>
            <w:lang w:val="en-US"/>
          </w:rPr>
          <w:t>qt</w:t>
        </w:r>
        <w:r w:rsidRPr="001C26BF">
          <w:rPr>
            <w:rStyle w:val="ab"/>
          </w:rPr>
          <w:t>0506</w:t>
        </w:r>
        <w:r w:rsidRPr="001C26BF">
          <w:rPr>
            <w:rStyle w:val="ab"/>
            <w:lang w:val="en-US"/>
          </w:rPr>
          <w:t>f</w:t>
        </w:r>
        <w:r w:rsidRPr="001C26BF">
          <w:rPr>
            <w:rStyle w:val="ab"/>
          </w:rPr>
          <w:t>.</w:t>
        </w:r>
        <w:r w:rsidRPr="001C26BF">
          <w:rPr>
            <w:rStyle w:val="ab"/>
            <w:lang w:val="en-US"/>
          </w:rPr>
          <w:t>htm</w:t>
        </w:r>
      </w:hyperlink>
      <w:r>
        <w:t xml:space="preserve"> </w:t>
      </w:r>
      <w:r w:rsidRPr="00D86A57">
        <w:t>(дата обращения 13.05.2020).</w:t>
      </w:r>
    </w:p>
  </w:footnote>
  <w:footnote w:id="2">
    <w:p w14:paraId="21E8AC37" w14:textId="2B0DF2DC" w:rsidR="002878D3" w:rsidRPr="00530BBA" w:rsidRDefault="002878D3" w:rsidP="006C6561">
      <w:pPr>
        <w:pStyle w:val="ac"/>
        <w:jc w:val="both"/>
      </w:pPr>
      <w:r w:rsidRPr="00CD763C">
        <w:rPr>
          <w:rStyle w:val="ae"/>
        </w:rPr>
        <w:footnoteRef/>
      </w:r>
      <w:r>
        <w:rPr>
          <w:lang w:val="en-US"/>
        </w:rPr>
        <w:t xml:space="preserve"> Fabozzi</w:t>
      </w:r>
      <w:r w:rsidRPr="00602650">
        <w:rPr>
          <w:lang w:val="en-US"/>
        </w:rPr>
        <w:t xml:space="preserve">, </w:t>
      </w:r>
      <w:r w:rsidRPr="00CD763C">
        <w:rPr>
          <w:lang w:val="en-US"/>
        </w:rPr>
        <w:t>F</w:t>
      </w:r>
      <w:r>
        <w:rPr>
          <w:lang w:val="en-US"/>
        </w:rPr>
        <w:t>.</w:t>
      </w:r>
      <w:r w:rsidRPr="00602650">
        <w:rPr>
          <w:lang w:val="en-US"/>
        </w:rPr>
        <w:t xml:space="preserve"> </w:t>
      </w:r>
      <w:r w:rsidRPr="00CD763C">
        <w:rPr>
          <w:lang w:val="en-US"/>
        </w:rPr>
        <w:t>J</w:t>
      </w:r>
      <w:r>
        <w:rPr>
          <w:lang w:val="en-US"/>
        </w:rPr>
        <w:t>. Kothari</w:t>
      </w:r>
      <w:r w:rsidRPr="00602650">
        <w:rPr>
          <w:lang w:val="en-US"/>
        </w:rPr>
        <w:t xml:space="preserve"> </w:t>
      </w:r>
      <w:r>
        <w:rPr>
          <w:lang w:val="en-US"/>
        </w:rPr>
        <w:t>V.</w:t>
      </w:r>
      <w:r w:rsidRPr="00CD763C">
        <w:rPr>
          <w:lang w:val="en-US"/>
        </w:rPr>
        <w:t xml:space="preserve"> Introduction to Securitization.</w:t>
      </w:r>
      <w:r>
        <w:rPr>
          <w:lang w:val="en-US"/>
        </w:rPr>
        <w:t xml:space="preserve"> / </w:t>
      </w:r>
      <w:r w:rsidRPr="00CD763C">
        <w:rPr>
          <w:lang w:val="en-US"/>
        </w:rPr>
        <w:t>F</w:t>
      </w:r>
      <w:r>
        <w:rPr>
          <w:lang w:val="en-US"/>
        </w:rPr>
        <w:t>.</w:t>
      </w:r>
      <w:r w:rsidRPr="00602650">
        <w:rPr>
          <w:lang w:val="en-US"/>
        </w:rPr>
        <w:t xml:space="preserve"> </w:t>
      </w:r>
      <w:r w:rsidRPr="00CD763C">
        <w:rPr>
          <w:lang w:val="en-US"/>
        </w:rPr>
        <w:t>J</w:t>
      </w:r>
      <w:r>
        <w:rPr>
          <w:lang w:val="en-US"/>
        </w:rPr>
        <w:t>. Fabozzi, V. Kothari</w:t>
      </w:r>
      <w:r w:rsidRPr="00970CFA">
        <w:rPr>
          <w:lang w:val="en-US"/>
        </w:rPr>
        <w:t xml:space="preserve">. - </w:t>
      </w:r>
      <w:r>
        <w:rPr>
          <w:lang w:val="en-US"/>
        </w:rPr>
        <w:t>Hoboken, N.J.: Wiley</w:t>
      </w:r>
      <w:r w:rsidRPr="00970CFA">
        <w:rPr>
          <w:lang w:val="en-US"/>
        </w:rPr>
        <w:t>,</w:t>
      </w:r>
      <w:r w:rsidRPr="00CD763C">
        <w:rPr>
          <w:lang w:val="en-US"/>
        </w:rPr>
        <w:t xml:space="preserve"> 2008</w:t>
      </w:r>
      <w:r>
        <w:rPr>
          <w:lang w:val="en-US"/>
        </w:rPr>
        <w:t xml:space="preserve">. </w:t>
      </w:r>
      <w:r w:rsidRPr="00970CFA">
        <w:rPr>
          <w:lang w:val="en-US"/>
        </w:rPr>
        <w:t xml:space="preserve">– </w:t>
      </w:r>
      <w:r w:rsidRPr="00CD763C">
        <w:rPr>
          <w:lang w:val="en-US"/>
        </w:rPr>
        <w:t>P</w:t>
      </w:r>
      <w:r w:rsidRPr="00970CFA">
        <w:rPr>
          <w:lang w:val="en-US"/>
        </w:rPr>
        <w:t xml:space="preserve">. </w:t>
      </w:r>
      <w:r w:rsidRPr="00DB1C3C">
        <w:rPr>
          <w:lang w:val="en-US"/>
        </w:rPr>
        <w:t xml:space="preserve">6. </w:t>
      </w:r>
      <w:r w:rsidRPr="00CD763C">
        <w:rPr>
          <w:lang w:val="en-US"/>
        </w:rPr>
        <w:t>URL</w:t>
      </w:r>
      <w:r w:rsidRPr="00530BBA">
        <w:t xml:space="preserve">: </w:t>
      </w:r>
      <w:hyperlink r:id="rId2" w:history="1">
        <w:r w:rsidRPr="00970CFA">
          <w:rPr>
            <w:rStyle w:val="ab"/>
            <w:lang w:val="en-US"/>
          </w:rPr>
          <w:t>https</w:t>
        </w:r>
        <w:r w:rsidRPr="00530BBA">
          <w:rPr>
            <w:rStyle w:val="ab"/>
          </w:rPr>
          <w:t>://</w:t>
        </w:r>
        <w:r w:rsidRPr="00970CFA">
          <w:rPr>
            <w:rStyle w:val="ab"/>
            <w:lang w:val="en-US"/>
          </w:rPr>
          <w:t>ebookcentral</w:t>
        </w:r>
        <w:r w:rsidRPr="00530BBA">
          <w:rPr>
            <w:rStyle w:val="ab"/>
          </w:rPr>
          <w:t>.</w:t>
        </w:r>
        <w:r w:rsidRPr="00970CFA">
          <w:rPr>
            <w:rStyle w:val="ab"/>
            <w:lang w:val="en-US"/>
          </w:rPr>
          <w:t>proquest</w:t>
        </w:r>
        <w:r w:rsidRPr="00530BBA">
          <w:rPr>
            <w:rStyle w:val="ab"/>
          </w:rPr>
          <w:t>.</w:t>
        </w:r>
        <w:r w:rsidRPr="00970CFA">
          <w:rPr>
            <w:rStyle w:val="ab"/>
            <w:lang w:val="en-US"/>
          </w:rPr>
          <w:t>com</w:t>
        </w:r>
        <w:r w:rsidRPr="00530BBA">
          <w:rPr>
            <w:rStyle w:val="ab"/>
          </w:rPr>
          <w:t>/</w:t>
        </w:r>
        <w:r w:rsidRPr="00970CFA">
          <w:rPr>
            <w:rStyle w:val="ab"/>
            <w:lang w:val="en-US"/>
          </w:rPr>
          <w:t>auth</w:t>
        </w:r>
        <w:r w:rsidRPr="00530BBA">
          <w:rPr>
            <w:rStyle w:val="ab"/>
          </w:rPr>
          <w:t>/</w:t>
        </w:r>
        <w:r w:rsidRPr="00970CFA">
          <w:rPr>
            <w:rStyle w:val="ab"/>
            <w:lang w:val="en-US"/>
          </w:rPr>
          <w:t>lib</w:t>
        </w:r>
        <w:r w:rsidRPr="00530BBA">
          <w:rPr>
            <w:rStyle w:val="ab"/>
          </w:rPr>
          <w:t>/</w:t>
        </w:r>
        <w:r w:rsidRPr="00970CFA">
          <w:rPr>
            <w:rStyle w:val="ab"/>
            <w:lang w:val="en-US"/>
          </w:rPr>
          <w:t>hec</w:t>
        </w:r>
        <w:r w:rsidRPr="00530BBA">
          <w:rPr>
            <w:rStyle w:val="ab"/>
          </w:rPr>
          <w:t>-</w:t>
        </w:r>
        <w:r w:rsidRPr="00970CFA">
          <w:rPr>
            <w:rStyle w:val="ab"/>
            <w:lang w:val="en-US"/>
          </w:rPr>
          <w:t>ebooks</w:t>
        </w:r>
        <w:r w:rsidRPr="00530BBA">
          <w:rPr>
            <w:rStyle w:val="ab"/>
          </w:rPr>
          <w:t>/</w:t>
        </w:r>
        <w:r w:rsidRPr="00970CFA">
          <w:rPr>
            <w:rStyle w:val="ab"/>
            <w:lang w:val="en-US"/>
          </w:rPr>
          <w:t>login</w:t>
        </w:r>
        <w:r w:rsidRPr="00530BBA">
          <w:rPr>
            <w:rStyle w:val="ab"/>
          </w:rPr>
          <w:t>.</w:t>
        </w:r>
        <w:r w:rsidRPr="00970CFA">
          <w:rPr>
            <w:rStyle w:val="ab"/>
            <w:lang w:val="en-US"/>
          </w:rPr>
          <w:t>action</w:t>
        </w:r>
      </w:hyperlink>
      <w:r w:rsidRPr="00530BBA">
        <w:t xml:space="preserve"> (</w:t>
      </w:r>
      <w:r w:rsidRPr="00CD763C">
        <w:t>дата</w:t>
      </w:r>
      <w:r w:rsidRPr="00530BBA">
        <w:t xml:space="preserve"> </w:t>
      </w:r>
      <w:r w:rsidRPr="00CD763C">
        <w:t>обращения</w:t>
      </w:r>
      <w:r w:rsidRPr="00530BBA">
        <w:t xml:space="preserve"> 13.05.2020).</w:t>
      </w:r>
    </w:p>
  </w:footnote>
  <w:footnote w:id="3">
    <w:p w14:paraId="1C28EBFA" w14:textId="14002AC9" w:rsidR="002878D3" w:rsidRPr="00530BBA" w:rsidRDefault="002878D3" w:rsidP="00970CFA">
      <w:pPr>
        <w:jc w:val="both"/>
        <w:rPr>
          <w:sz w:val="20"/>
          <w:szCs w:val="20"/>
        </w:rPr>
      </w:pPr>
      <w:r w:rsidRPr="00970CFA">
        <w:rPr>
          <w:rStyle w:val="ae"/>
          <w:sz w:val="20"/>
        </w:rPr>
        <w:footnoteRef/>
      </w:r>
      <w:r w:rsidRPr="00970CFA">
        <w:rPr>
          <w:sz w:val="20"/>
        </w:rPr>
        <w:t xml:space="preserve"> Дарушин, И</w:t>
      </w:r>
      <w:r w:rsidRPr="00970CFA">
        <w:rPr>
          <w:sz w:val="20"/>
          <w:szCs w:val="20"/>
        </w:rPr>
        <w:t>. А. Финансовый инжиниринг: инструменты и технологии: монография / И. А. Дарушин. – М.: Проспект, 2015.</w:t>
      </w:r>
      <w:r>
        <w:rPr>
          <w:sz w:val="20"/>
          <w:szCs w:val="20"/>
        </w:rPr>
        <w:t xml:space="preserve"> </w:t>
      </w:r>
      <w:r w:rsidRPr="00970CFA">
        <w:rPr>
          <w:sz w:val="20"/>
          <w:szCs w:val="20"/>
        </w:rPr>
        <w:t>– С. 209.</w:t>
      </w:r>
    </w:p>
  </w:footnote>
  <w:footnote w:id="4">
    <w:p w14:paraId="3F59D686" w14:textId="174E9B7C" w:rsidR="002878D3" w:rsidRDefault="002878D3" w:rsidP="00970CFA">
      <w:pPr>
        <w:pStyle w:val="ac"/>
        <w:jc w:val="both"/>
      </w:pPr>
      <w:r>
        <w:rPr>
          <w:rStyle w:val="ae"/>
        </w:rPr>
        <w:footnoteRef/>
      </w:r>
      <w:r>
        <w:t xml:space="preserve"> Там же. – </w:t>
      </w:r>
      <w:r w:rsidRPr="00970CFA">
        <w:t>С. 209.</w:t>
      </w:r>
    </w:p>
  </w:footnote>
  <w:footnote w:id="5">
    <w:p w14:paraId="05BB4A95" w14:textId="29F1CE4D" w:rsidR="002878D3" w:rsidRDefault="002878D3" w:rsidP="00337AD5">
      <w:pPr>
        <w:pStyle w:val="ac"/>
        <w:jc w:val="both"/>
      </w:pPr>
      <w:r>
        <w:rPr>
          <w:rStyle w:val="ae"/>
        </w:rPr>
        <w:footnoteRef/>
      </w:r>
      <w:r>
        <w:t xml:space="preserve"> Лупырь</w:t>
      </w:r>
      <w:r w:rsidRPr="00D73B47">
        <w:t xml:space="preserve">, </w:t>
      </w:r>
      <w:r>
        <w:t>А. А. Секьюритизация ипотечных активов: механизм, инструменты, подходы к управлению рисками / А. А. Лупырь. - Диссертация на соискание ученой степени кандидата экономических наук</w:t>
      </w:r>
      <w:r w:rsidRPr="00970CFA">
        <w:t>.</w:t>
      </w:r>
      <w:r w:rsidRPr="00B813B4">
        <w:t xml:space="preserve"> – </w:t>
      </w:r>
      <w:r>
        <w:rPr>
          <w:lang w:val="en-US"/>
        </w:rPr>
        <w:t>C</w:t>
      </w:r>
      <w:r>
        <w:t>. 63</w:t>
      </w:r>
      <w:r w:rsidRPr="000057F7">
        <w:t>.</w:t>
      </w:r>
      <w:r w:rsidRPr="00337AD5">
        <w:t xml:space="preserve"> </w:t>
      </w:r>
      <w:r>
        <w:rPr>
          <w:lang w:val="en-US"/>
        </w:rPr>
        <w:t>URL</w:t>
      </w:r>
      <w:r>
        <w:t xml:space="preserve">: </w:t>
      </w:r>
      <w:hyperlink r:id="rId3" w:history="1">
        <w:r>
          <w:rPr>
            <w:rStyle w:val="ab"/>
          </w:rPr>
          <w:t>https://disser.spbu.ru/disser2/disser/Lupyr_diss.pdf</w:t>
        </w:r>
      </w:hyperlink>
      <w:r>
        <w:t xml:space="preserve"> (дата обращения </w:t>
      </w:r>
      <w:r w:rsidRPr="00404AF6">
        <w:t>13.05.2020).</w:t>
      </w:r>
    </w:p>
  </w:footnote>
  <w:footnote w:id="6">
    <w:p w14:paraId="40505DC0" w14:textId="681DCC5A" w:rsidR="002878D3" w:rsidRPr="000057F7" w:rsidRDefault="002878D3" w:rsidP="002341C0">
      <w:pPr>
        <w:pStyle w:val="ac"/>
        <w:jc w:val="both"/>
      </w:pPr>
      <w:r>
        <w:rPr>
          <w:rStyle w:val="ae"/>
        </w:rPr>
        <w:footnoteRef/>
      </w:r>
      <w:r w:rsidRPr="00A36F1E">
        <w:rPr>
          <w:lang w:val="en-US"/>
        </w:rPr>
        <w:t xml:space="preserve"> </w:t>
      </w:r>
      <w:r>
        <w:rPr>
          <w:lang w:val="en-US"/>
        </w:rPr>
        <w:t xml:space="preserve">CRE40 - </w:t>
      </w:r>
      <w:r w:rsidRPr="00112ABF">
        <w:rPr>
          <w:lang w:val="en-US"/>
        </w:rPr>
        <w:t xml:space="preserve">Securitisation: general provisions </w:t>
      </w:r>
      <w:r>
        <w:rPr>
          <w:lang w:val="en-US"/>
        </w:rPr>
        <w:t xml:space="preserve">// </w:t>
      </w:r>
      <w:r w:rsidRPr="00DC072C">
        <w:rPr>
          <w:lang w:val="en-US"/>
        </w:rPr>
        <w:t>Basel Committee on Banking Supervision</w:t>
      </w:r>
      <w:r>
        <w:rPr>
          <w:lang w:val="en-US"/>
        </w:rPr>
        <w:t>.</w:t>
      </w:r>
      <w:r w:rsidRPr="00EA4087">
        <w:rPr>
          <w:lang w:val="en-US"/>
        </w:rPr>
        <w:t xml:space="preserve"> – </w:t>
      </w:r>
      <w:r w:rsidRPr="00112ABF">
        <w:rPr>
          <w:color w:val="000000"/>
          <w:shd w:val="clear" w:color="auto" w:fill="FFFFFF"/>
          <w:lang w:val="en-US"/>
        </w:rPr>
        <w:t>P</w:t>
      </w:r>
      <w:r>
        <w:rPr>
          <w:color w:val="000000"/>
          <w:shd w:val="clear" w:color="auto" w:fill="FFFFFF"/>
          <w:lang w:val="en-US"/>
        </w:rPr>
        <w:t xml:space="preserve">. 3. </w:t>
      </w:r>
      <w:r>
        <w:rPr>
          <w:lang w:val="en-US"/>
        </w:rPr>
        <w:t>URL</w:t>
      </w:r>
      <w:r w:rsidRPr="000057F7">
        <w:t xml:space="preserve">: </w:t>
      </w:r>
      <w:hyperlink r:id="rId4" w:history="1">
        <w:r w:rsidRPr="00102036">
          <w:rPr>
            <w:rStyle w:val="ab"/>
            <w:lang w:val="en-US"/>
          </w:rPr>
          <w:t>https</w:t>
        </w:r>
        <w:r w:rsidRPr="000057F7">
          <w:rPr>
            <w:rStyle w:val="ab"/>
          </w:rPr>
          <w:t>://</w:t>
        </w:r>
        <w:r w:rsidRPr="00102036">
          <w:rPr>
            <w:rStyle w:val="ab"/>
            <w:lang w:val="en-US"/>
          </w:rPr>
          <w:t>www</w:t>
        </w:r>
        <w:r w:rsidRPr="000057F7">
          <w:rPr>
            <w:rStyle w:val="ab"/>
          </w:rPr>
          <w:t>.</w:t>
        </w:r>
        <w:r w:rsidRPr="00102036">
          <w:rPr>
            <w:rStyle w:val="ab"/>
            <w:lang w:val="en-US"/>
          </w:rPr>
          <w:t>bis</w:t>
        </w:r>
        <w:r w:rsidRPr="000057F7">
          <w:rPr>
            <w:rStyle w:val="ab"/>
          </w:rPr>
          <w:t>.</w:t>
        </w:r>
        <w:r w:rsidRPr="00102036">
          <w:rPr>
            <w:rStyle w:val="ab"/>
            <w:lang w:val="en-US"/>
          </w:rPr>
          <w:t>org</w:t>
        </w:r>
        <w:r w:rsidRPr="000057F7">
          <w:rPr>
            <w:rStyle w:val="ab"/>
          </w:rPr>
          <w:t>/</w:t>
        </w:r>
        <w:r w:rsidRPr="00102036">
          <w:rPr>
            <w:rStyle w:val="ab"/>
            <w:lang w:val="en-US"/>
          </w:rPr>
          <w:t>basel</w:t>
        </w:r>
        <w:r w:rsidRPr="000057F7">
          <w:rPr>
            <w:rStyle w:val="ab"/>
          </w:rPr>
          <w:t>_</w:t>
        </w:r>
        <w:r w:rsidRPr="00102036">
          <w:rPr>
            <w:rStyle w:val="ab"/>
            <w:lang w:val="en-US"/>
          </w:rPr>
          <w:t>framework</w:t>
        </w:r>
        <w:r w:rsidRPr="000057F7">
          <w:rPr>
            <w:rStyle w:val="ab"/>
          </w:rPr>
          <w:t>/</w:t>
        </w:r>
        <w:r w:rsidRPr="00102036">
          <w:rPr>
            <w:rStyle w:val="ab"/>
            <w:lang w:val="en-US"/>
          </w:rPr>
          <w:t>chapter</w:t>
        </w:r>
        <w:r w:rsidRPr="000057F7">
          <w:rPr>
            <w:rStyle w:val="ab"/>
          </w:rPr>
          <w:t>/</w:t>
        </w:r>
        <w:r w:rsidRPr="00102036">
          <w:rPr>
            <w:rStyle w:val="ab"/>
            <w:lang w:val="en-US"/>
          </w:rPr>
          <w:t>CRE</w:t>
        </w:r>
        <w:r w:rsidRPr="000057F7">
          <w:rPr>
            <w:rStyle w:val="ab"/>
          </w:rPr>
          <w:t>/40.</w:t>
        </w:r>
        <w:r w:rsidRPr="00102036">
          <w:rPr>
            <w:rStyle w:val="ab"/>
            <w:lang w:val="en-US"/>
          </w:rPr>
          <w:t>htm</w:t>
        </w:r>
        <w:r w:rsidRPr="000057F7">
          <w:rPr>
            <w:rStyle w:val="ab"/>
          </w:rPr>
          <w:t>?</w:t>
        </w:r>
        <w:r w:rsidRPr="00102036">
          <w:rPr>
            <w:rStyle w:val="ab"/>
            <w:lang w:val="en-US"/>
          </w:rPr>
          <w:t>inforce</w:t>
        </w:r>
        <w:r w:rsidRPr="000057F7">
          <w:rPr>
            <w:rStyle w:val="ab"/>
          </w:rPr>
          <w:t>=20220101</w:t>
        </w:r>
      </w:hyperlink>
      <w:r w:rsidRPr="000057F7">
        <w:t xml:space="preserve"> (</w:t>
      </w:r>
      <w:r w:rsidRPr="00112ABF">
        <w:t>дата</w:t>
      </w:r>
      <w:r w:rsidRPr="000057F7">
        <w:t xml:space="preserve"> </w:t>
      </w:r>
      <w:r w:rsidRPr="00112ABF">
        <w:t>обращения</w:t>
      </w:r>
      <w:r w:rsidRPr="000057F7">
        <w:t xml:space="preserve"> 13.05.2020).</w:t>
      </w:r>
    </w:p>
  </w:footnote>
  <w:footnote w:id="7">
    <w:p w14:paraId="3ADE410E" w14:textId="5D78BB66" w:rsidR="002878D3" w:rsidRPr="005803E0" w:rsidRDefault="002878D3" w:rsidP="002341C0">
      <w:pPr>
        <w:shd w:val="clear" w:color="auto" w:fill="FFFFFF"/>
        <w:jc w:val="both"/>
        <w:rPr>
          <w:sz w:val="20"/>
          <w:szCs w:val="20"/>
          <w:lang w:val="en-US"/>
        </w:rPr>
      </w:pPr>
      <w:r w:rsidRPr="00970CFA">
        <w:rPr>
          <w:rStyle w:val="ae"/>
          <w:sz w:val="20"/>
          <w:szCs w:val="20"/>
        </w:rPr>
        <w:footnoteRef/>
      </w:r>
      <w:r w:rsidRPr="00970CFA">
        <w:rPr>
          <w:sz w:val="20"/>
          <w:szCs w:val="20"/>
          <w:lang w:val="en-US"/>
        </w:rPr>
        <w:t xml:space="preserve"> Milcheva, S.</w:t>
      </w:r>
      <w:r>
        <w:rPr>
          <w:sz w:val="20"/>
          <w:szCs w:val="20"/>
          <w:lang w:val="en-US"/>
        </w:rPr>
        <w:t xml:space="preserve"> </w:t>
      </w:r>
      <w:r w:rsidRPr="00970CFA">
        <w:rPr>
          <w:sz w:val="20"/>
          <w:szCs w:val="20"/>
          <w:lang w:val="en-US"/>
        </w:rPr>
        <w:t>Falkenbach H.</w:t>
      </w:r>
      <w:r>
        <w:rPr>
          <w:sz w:val="20"/>
          <w:szCs w:val="20"/>
          <w:lang w:val="en-US"/>
        </w:rPr>
        <w:t xml:space="preserve"> </w:t>
      </w:r>
      <w:r w:rsidRPr="00970CFA">
        <w:rPr>
          <w:sz w:val="20"/>
          <w:szCs w:val="20"/>
          <w:lang w:val="en-US"/>
        </w:rPr>
        <w:t>Markmann H.</w:t>
      </w:r>
      <w:r w:rsidRPr="00970CFA">
        <w:rPr>
          <w:color w:val="49576D"/>
          <w:sz w:val="20"/>
          <w:szCs w:val="20"/>
          <w:lang w:val="en-US"/>
        </w:rPr>
        <w:t xml:space="preserve"> </w:t>
      </w:r>
      <w:r w:rsidRPr="00970CFA">
        <w:rPr>
          <w:sz w:val="20"/>
          <w:szCs w:val="20"/>
          <w:lang w:val="en-US"/>
        </w:rPr>
        <w:t>Bank liquidity management through the issuance of bonds in the aftermath of the global financial crisis / S. Milcheva, H. Falkenbach, H. Markmann // Research in international Business and</w:t>
      </w:r>
      <w:r>
        <w:rPr>
          <w:sz w:val="20"/>
          <w:szCs w:val="20"/>
          <w:lang w:val="en-US"/>
        </w:rPr>
        <w:t xml:space="preserve"> Finance,</w:t>
      </w:r>
      <w:r>
        <w:rPr>
          <w:color w:val="49576D"/>
          <w:sz w:val="20"/>
          <w:szCs w:val="20"/>
          <w:lang w:val="en-US"/>
        </w:rPr>
        <w:t xml:space="preserve"> </w:t>
      </w:r>
      <w:r w:rsidRPr="00E20D4B">
        <w:rPr>
          <w:sz w:val="20"/>
          <w:szCs w:val="20"/>
          <w:lang w:val="en-US"/>
        </w:rPr>
        <w:t>2019.</w:t>
      </w:r>
      <w:r>
        <w:rPr>
          <w:sz w:val="20"/>
          <w:szCs w:val="20"/>
          <w:lang w:val="en-US"/>
        </w:rPr>
        <w:t xml:space="preserve"> - </w:t>
      </w:r>
      <w:hyperlink r:id="rId5" w:tooltip="Go to table of contents for this volume/issue" w:history="1">
        <w:r>
          <w:rPr>
            <w:rStyle w:val="ab"/>
            <w:color w:val="auto"/>
            <w:sz w:val="20"/>
            <w:szCs w:val="20"/>
            <w:u w:val="none"/>
            <w:lang w:val="en-US"/>
          </w:rPr>
          <w:t>Vol.</w:t>
        </w:r>
        <w:r w:rsidRPr="005803E0">
          <w:rPr>
            <w:rStyle w:val="ab"/>
            <w:color w:val="auto"/>
            <w:sz w:val="20"/>
            <w:szCs w:val="20"/>
            <w:u w:val="none"/>
            <w:lang w:val="en-US"/>
          </w:rPr>
          <w:t xml:space="preserve"> 48</w:t>
        </w:r>
      </w:hyperlink>
      <w:r w:rsidRPr="005803E0">
        <w:rPr>
          <w:sz w:val="20"/>
          <w:szCs w:val="20"/>
          <w:lang w:val="en-US"/>
        </w:rPr>
        <w:t xml:space="preserve">, </w:t>
      </w:r>
      <w:r w:rsidRPr="00970CFA">
        <w:rPr>
          <w:sz w:val="20"/>
          <w:szCs w:val="20"/>
          <w:lang w:val="en-US"/>
        </w:rPr>
        <w:t>Apr</w:t>
      </w:r>
      <w:r>
        <w:rPr>
          <w:sz w:val="20"/>
          <w:szCs w:val="20"/>
          <w:lang w:val="en-US"/>
        </w:rPr>
        <w:t>il.</w:t>
      </w:r>
      <w:r w:rsidRPr="005803E0">
        <w:rPr>
          <w:sz w:val="20"/>
          <w:szCs w:val="20"/>
          <w:lang w:val="en-US"/>
        </w:rPr>
        <w:t xml:space="preserve"> – </w:t>
      </w:r>
      <w:r w:rsidRPr="00970CFA">
        <w:rPr>
          <w:sz w:val="20"/>
          <w:szCs w:val="20"/>
          <w:lang w:val="en-US"/>
        </w:rPr>
        <w:t>P</w:t>
      </w:r>
      <w:r w:rsidRPr="005803E0">
        <w:rPr>
          <w:sz w:val="20"/>
          <w:szCs w:val="20"/>
          <w:lang w:val="en-US"/>
        </w:rPr>
        <w:t xml:space="preserve">. 32 - 47. // </w:t>
      </w:r>
      <w:r w:rsidRPr="00970CFA">
        <w:rPr>
          <w:sz w:val="20"/>
          <w:szCs w:val="20"/>
          <w:lang w:val="en-US"/>
        </w:rPr>
        <w:t>URL</w:t>
      </w:r>
      <w:r w:rsidRPr="005803E0">
        <w:rPr>
          <w:sz w:val="20"/>
          <w:szCs w:val="20"/>
          <w:lang w:val="en-US"/>
        </w:rPr>
        <w:t xml:space="preserve">: </w:t>
      </w:r>
      <w:hyperlink r:id="rId6" w:history="1">
        <w:r w:rsidRPr="00970CFA">
          <w:rPr>
            <w:rStyle w:val="ab"/>
            <w:sz w:val="20"/>
            <w:szCs w:val="20"/>
            <w:lang w:val="en-US"/>
          </w:rPr>
          <w:t>https</w:t>
        </w:r>
        <w:r w:rsidRPr="005803E0">
          <w:rPr>
            <w:rStyle w:val="ab"/>
            <w:sz w:val="20"/>
            <w:szCs w:val="20"/>
            <w:lang w:val="en-US"/>
          </w:rPr>
          <w:t>://</w:t>
        </w:r>
        <w:r w:rsidRPr="00970CFA">
          <w:rPr>
            <w:rStyle w:val="ab"/>
            <w:sz w:val="20"/>
            <w:szCs w:val="20"/>
            <w:lang w:val="en-US"/>
          </w:rPr>
          <w:t>www</w:t>
        </w:r>
        <w:r w:rsidRPr="005803E0">
          <w:rPr>
            <w:rStyle w:val="ab"/>
            <w:sz w:val="20"/>
            <w:szCs w:val="20"/>
            <w:lang w:val="en-US"/>
          </w:rPr>
          <w:t>.</w:t>
        </w:r>
        <w:r w:rsidRPr="00970CFA">
          <w:rPr>
            <w:rStyle w:val="ab"/>
            <w:sz w:val="20"/>
            <w:szCs w:val="20"/>
            <w:lang w:val="en-US"/>
          </w:rPr>
          <w:t>sciencedirect</w:t>
        </w:r>
        <w:r w:rsidRPr="005803E0">
          <w:rPr>
            <w:rStyle w:val="ab"/>
            <w:sz w:val="20"/>
            <w:szCs w:val="20"/>
            <w:lang w:val="en-US"/>
          </w:rPr>
          <w:t>.</w:t>
        </w:r>
        <w:r w:rsidRPr="00970CFA">
          <w:rPr>
            <w:rStyle w:val="ab"/>
            <w:sz w:val="20"/>
            <w:szCs w:val="20"/>
            <w:lang w:val="en-US"/>
          </w:rPr>
          <w:t>com</w:t>
        </w:r>
        <w:r w:rsidRPr="005803E0">
          <w:rPr>
            <w:rStyle w:val="ab"/>
            <w:sz w:val="20"/>
            <w:szCs w:val="20"/>
            <w:lang w:val="en-US"/>
          </w:rPr>
          <w:t>/</w:t>
        </w:r>
        <w:r w:rsidRPr="00970CFA">
          <w:rPr>
            <w:rStyle w:val="ab"/>
            <w:sz w:val="20"/>
            <w:szCs w:val="20"/>
            <w:lang w:val="en-US"/>
          </w:rPr>
          <w:t>science</w:t>
        </w:r>
        <w:r w:rsidRPr="005803E0">
          <w:rPr>
            <w:rStyle w:val="ab"/>
            <w:sz w:val="20"/>
            <w:szCs w:val="20"/>
            <w:lang w:val="en-US"/>
          </w:rPr>
          <w:t>/</w:t>
        </w:r>
        <w:r w:rsidRPr="00970CFA">
          <w:rPr>
            <w:rStyle w:val="ab"/>
            <w:sz w:val="20"/>
            <w:szCs w:val="20"/>
            <w:lang w:val="en-US"/>
          </w:rPr>
          <w:t>article</w:t>
        </w:r>
        <w:r w:rsidRPr="005803E0">
          <w:rPr>
            <w:rStyle w:val="ab"/>
            <w:sz w:val="20"/>
            <w:szCs w:val="20"/>
            <w:lang w:val="en-US"/>
          </w:rPr>
          <w:t>/</w:t>
        </w:r>
        <w:r w:rsidRPr="00970CFA">
          <w:rPr>
            <w:rStyle w:val="ab"/>
            <w:sz w:val="20"/>
            <w:szCs w:val="20"/>
            <w:lang w:val="en-US"/>
          </w:rPr>
          <w:t>abs</w:t>
        </w:r>
        <w:r w:rsidRPr="005803E0">
          <w:rPr>
            <w:rStyle w:val="ab"/>
            <w:sz w:val="20"/>
            <w:szCs w:val="20"/>
            <w:lang w:val="en-US"/>
          </w:rPr>
          <w:t>/</w:t>
        </w:r>
        <w:r w:rsidRPr="00970CFA">
          <w:rPr>
            <w:rStyle w:val="ab"/>
            <w:sz w:val="20"/>
            <w:szCs w:val="20"/>
            <w:lang w:val="en-US"/>
          </w:rPr>
          <w:t>pii</w:t>
        </w:r>
        <w:r w:rsidRPr="005803E0">
          <w:rPr>
            <w:rStyle w:val="ab"/>
            <w:sz w:val="20"/>
            <w:szCs w:val="20"/>
            <w:lang w:val="en-US"/>
          </w:rPr>
          <w:t>/</w:t>
        </w:r>
        <w:r w:rsidRPr="00970CFA">
          <w:rPr>
            <w:rStyle w:val="ab"/>
            <w:sz w:val="20"/>
            <w:szCs w:val="20"/>
            <w:lang w:val="en-US"/>
          </w:rPr>
          <w:t>S</w:t>
        </w:r>
        <w:r w:rsidRPr="005803E0">
          <w:rPr>
            <w:rStyle w:val="ab"/>
            <w:sz w:val="20"/>
            <w:szCs w:val="20"/>
            <w:lang w:val="en-US"/>
          </w:rPr>
          <w:t>0275531917306050</w:t>
        </w:r>
      </w:hyperlink>
      <w:r w:rsidRPr="005803E0">
        <w:rPr>
          <w:rStyle w:val="ab"/>
          <w:sz w:val="20"/>
          <w:szCs w:val="20"/>
          <w:lang w:val="en-US"/>
        </w:rPr>
        <w:t xml:space="preserve"> </w:t>
      </w:r>
      <w:r w:rsidRPr="005803E0">
        <w:rPr>
          <w:sz w:val="20"/>
          <w:szCs w:val="20"/>
          <w:lang w:val="en-US"/>
        </w:rPr>
        <w:t>(</w:t>
      </w:r>
      <w:r w:rsidRPr="00970CFA">
        <w:rPr>
          <w:sz w:val="20"/>
          <w:szCs w:val="20"/>
        </w:rPr>
        <w:t>дата</w:t>
      </w:r>
      <w:r w:rsidRPr="005803E0">
        <w:rPr>
          <w:sz w:val="20"/>
          <w:szCs w:val="20"/>
          <w:lang w:val="en-US"/>
        </w:rPr>
        <w:t xml:space="preserve"> </w:t>
      </w:r>
      <w:r w:rsidRPr="00970CFA">
        <w:rPr>
          <w:sz w:val="20"/>
          <w:szCs w:val="20"/>
        </w:rPr>
        <w:t>обращения</w:t>
      </w:r>
      <w:r w:rsidRPr="005803E0">
        <w:rPr>
          <w:sz w:val="20"/>
          <w:szCs w:val="20"/>
          <w:lang w:val="en-US"/>
        </w:rPr>
        <w:t xml:space="preserve"> 13.05.2020).</w:t>
      </w:r>
    </w:p>
  </w:footnote>
  <w:footnote w:id="8">
    <w:p w14:paraId="6ECF7CF3" w14:textId="25847728" w:rsidR="002878D3" w:rsidRPr="002878D3" w:rsidRDefault="002878D3" w:rsidP="004138C8">
      <w:pPr>
        <w:pStyle w:val="ac"/>
        <w:jc w:val="both"/>
      </w:pPr>
      <w:r w:rsidRPr="00D73B47">
        <w:rPr>
          <w:rStyle w:val="ae"/>
        </w:rPr>
        <w:footnoteRef/>
      </w:r>
      <w:r>
        <w:t xml:space="preserve"> </w:t>
      </w:r>
      <w:r w:rsidRPr="00D73B47">
        <w:t>Положение Банка России от 28.06.2017 N 590-П (ред. от 16.10.2019) "О порядке формирования кредитными организациями резервов на возможные потери по ссудам, ссудной и приравненной к ней задолженности</w:t>
      </w:r>
      <w:r w:rsidRPr="00D73B47">
        <w:rPr>
          <w:color w:val="000000"/>
          <w:shd w:val="clear" w:color="auto" w:fill="FFFFFF"/>
        </w:rPr>
        <w:t>"</w:t>
      </w:r>
      <w:r>
        <w:t xml:space="preserve"> </w:t>
      </w:r>
      <w:r w:rsidRPr="002878D3">
        <w:t xml:space="preserve">(вместе с "Порядком оценки кредитного риска по портфелю (портфелям) однородных ссуд") // КонсультантПлюс. – </w:t>
      </w:r>
      <w:r w:rsidRPr="002878D3">
        <w:rPr>
          <w:lang w:val="en-US"/>
        </w:rPr>
        <w:t>C</w:t>
      </w:r>
      <w:r w:rsidRPr="002878D3">
        <w:t xml:space="preserve">т. 6.2.1. URL: </w:t>
      </w:r>
      <w:hyperlink r:id="rId7" w:anchor="045469699660805385" w:history="1">
        <w:r w:rsidRPr="002878D3">
          <w:rPr>
            <w:rStyle w:val="ab"/>
          </w:rPr>
          <w:t>http://www.consultant.ru/cons/cgi/online.cgi?req=doc&amp;base=LAW&amp;n=339032&amp;fld=134&amp;dst=1000000001,0&amp;rnd=0.3837737876227134#045469699660805385</w:t>
        </w:r>
      </w:hyperlink>
      <w:r w:rsidRPr="002878D3">
        <w:t xml:space="preserve"> </w:t>
      </w:r>
      <w:r w:rsidRPr="002878D3">
        <w:rPr>
          <w:iCs/>
        </w:rPr>
        <w:t>(дата обращения 13.05.2020).</w:t>
      </w:r>
    </w:p>
  </w:footnote>
  <w:footnote w:id="9">
    <w:p w14:paraId="1F3EACA7" w14:textId="0D09F932" w:rsidR="002878D3" w:rsidRPr="005803E0" w:rsidRDefault="002878D3" w:rsidP="004138C8">
      <w:pPr>
        <w:jc w:val="both"/>
        <w:rPr>
          <w:sz w:val="20"/>
          <w:szCs w:val="20"/>
        </w:rPr>
      </w:pPr>
      <w:r w:rsidRPr="002878D3">
        <w:rPr>
          <w:rStyle w:val="ae"/>
          <w:sz w:val="20"/>
          <w:szCs w:val="20"/>
        </w:rPr>
        <w:footnoteRef/>
      </w:r>
      <w:r w:rsidRPr="002878D3">
        <w:rPr>
          <w:sz w:val="20"/>
          <w:szCs w:val="20"/>
        </w:rPr>
        <w:t xml:space="preserve"> Инструкция Банка России от 29.11.2019 N 199-И (ред. от 26.03.2020) "Об обязательных нормативах и надбавках к нормативам достаточности капитала банков с универсальной лицензией" // КонсультантПлюс. – Прил. 1. URL: </w:t>
      </w:r>
      <w:hyperlink r:id="rId8" w:anchor="akwzj98urzs" w:history="1">
        <w:r w:rsidRPr="002878D3">
          <w:rPr>
            <w:rStyle w:val="ab"/>
            <w:sz w:val="20"/>
            <w:szCs w:val="20"/>
          </w:rPr>
          <w:t>http://www.consultant.ru/cons/cgi/online.cgi?rnd=A18C0570AAE439FD50C5F842BB98B996&amp;req=doc&amp;base=LAW&amp;n=349688&amp;dst=101020&amp;fld=134&amp;stat=refcode%3D16876%3Bdstident%3D101020%3Bindex%3D0#akwzj98urzs</w:t>
        </w:r>
      </w:hyperlink>
      <w:r w:rsidRPr="002878D3">
        <w:rPr>
          <w:sz w:val="20"/>
          <w:szCs w:val="20"/>
        </w:rPr>
        <w:t xml:space="preserve"> </w:t>
      </w:r>
      <w:r w:rsidRPr="002878D3">
        <w:rPr>
          <w:iCs/>
          <w:sz w:val="20"/>
          <w:szCs w:val="20"/>
        </w:rPr>
        <w:t>(дата обращения 13.05.2020).</w:t>
      </w:r>
    </w:p>
  </w:footnote>
  <w:footnote w:id="10">
    <w:p w14:paraId="64BE0FDB" w14:textId="6E18351B" w:rsidR="002878D3" w:rsidRPr="008D05F8" w:rsidRDefault="002878D3" w:rsidP="004138C8">
      <w:pPr>
        <w:pStyle w:val="ac"/>
        <w:jc w:val="both"/>
      </w:pPr>
      <w:r w:rsidRPr="00D73B47">
        <w:rPr>
          <w:rStyle w:val="ae"/>
        </w:rPr>
        <w:footnoteRef/>
      </w:r>
      <w:r w:rsidRPr="00D73B47">
        <w:t xml:space="preserve"> Положение Банка России от 04.07.2018 N 647-П (ред. от 27.02.2020) "Об определении банками величины кредитного риска по сделкам, результатом которых является привлечение денежных средств посредством</w:t>
      </w:r>
      <w:r w:rsidRPr="00751EF0">
        <w:t xml:space="preserve">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w:t>
      </w:r>
      <w:r w:rsidRPr="005803E0">
        <w:t xml:space="preserve"> (вместе с "Условиями, определяющими простую, прозрачную, сопоставимую секьюритизацию")</w:t>
      </w:r>
      <w:r>
        <w:t xml:space="preserve"> // КонсультантПлюс. – </w:t>
      </w:r>
      <w:r w:rsidRPr="00751EF0">
        <w:t>П.</w:t>
      </w:r>
      <w:r>
        <w:t xml:space="preserve"> 2 </w:t>
      </w:r>
      <w:r w:rsidRPr="00751EF0">
        <w:t>URL:</w:t>
      </w:r>
      <w:r>
        <w:t xml:space="preserve"> </w:t>
      </w:r>
      <w:hyperlink r:id="rId9" w:anchor="0027925422932083555" w:history="1">
        <w:r>
          <w:rPr>
            <w:rStyle w:val="ab"/>
          </w:rPr>
          <w:t>http://www.consultant.ru/cons/cgi/online.cgi?req=doc&amp;base=LAW&amp;n=349743&amp;fld=134&amp;dst=1000000001,0&amp;rnd=0.6397981059831632#0027925422932083555</w:t>
        </w:r>
      </w:hyperlink>
      <w:r>
        <w:t xml:space="preserve"> </w:t>
      </w:r>
      <w:r>
        <w:rPr>
          <w:iCs/>
        </w:rPr>
        <w:t>(дата обращения 13.05.2020).</w:t>
      </w:r>
    </w:p>
  </w:footnote>
  <w:footnote w:id="11">
    <w:p w14:paraId="61A6FC83" w14:textId="41FCFF25" w:rsidR="002878D3" w:rsidRPr="002878D3" w:rsidRDefault="002878D3" w:rsidP="00377E07">
      <w:pPr>
        <w:pStyle w:val="ac"/>
        <w:jc w:val="both"/>
      </w:pPr>
      <w:r w:rsidRPr="002878D3">
        <w:rPr>
          <w:rStyle w:val="ae"/>
        </w:rPr>
        <w:footnoteRef/>
      </w:r>
      <w:r w:rsidRPr="002878D3">
        <w:t xml:space="preserve"> Федеральный закон от 02.12.1990 N 395-1 (ред. от 27.12.2019) "О банках и банковской деятельности" (с изм. и доп., вступ. в силу с 08.01.2020) // КонсультантПлюс. – </w:t>
      </w:r>
      <w:r w:rsidRPr="002878D3">
        <w:rPr>
          <w:lang w:val="en-US"/>
        </w:rPr>
        <w:t>C</w:t>
      </w:r>
      <w:r w:rsidRPr="002878D3">
        <w:t xml:space="preserve">т. 20, абз. 15. </w:t>
      </w:r>
      <w:r w:rsidRPr="002878D3">
        <w:rPr>
          <w:lang w:val="en-US"/>
        </w:rPr>
        <w:t>URL</w:t>
      </w:r>
      <w:r w:rsidRPr="002878D3">
        <w:t xml:space="preserve">: </w:t>
      </w:r>
      <w:hyperlink r:id="rId10" w:anchor="265bw96gxy2" w:history="1">
        <w:r w:rsidRPr="002878D3">
          <w:rPr>
            <w:rStyle w:val="ab"/>
          </w:rPr>
          <w:t>http://www.consultant.ru/cons/cgi/online.cgi?from=330180-792&amp;rnd=3431521CFF5BFF11387F0CA79614EEE9&amp;req=doc&amp;base=LAW&amp;n=342201&amp;REFDOC=330180&amp;REFBASE=LAW#265bw96gxy2</w:t>
        </w:r>
      </w:hyperlink>
      <w:r w:rsidRPr="002878D3">
        <w:t xml:space="preserve"> (дата обращения 14.05.2020). </w:t>
      </w:r>
    </w:p>
  </w:footnote>
  <w:footnote w:id="12">
    <w:p w14:paraId="59ADF517" w14:textId="15479C23" w:rsidR="002878D3" w:rsidRPr="00377E07" w:rsidRDefault="002878D3" w:rsidP="000A7192">
      <w:pPr>
        <w:jc w:val="both"/>
        <w:rPr>
          <w:rFonts w:ascii="Verdana" w:hAnsi="Verdana"/>
          <w:sz w:val="20"/>
          <w:szCs w:val="20"/>
        </w:rPr>
      </w:pPr>
      <w:r w:rsidRPr="002878D3">
        <w:rPr>
          <w:rStyle w:val="ae"/>
          <w:sz w:val="20"/>
          <w:szCs w:val="20"/>
        </w:rPr>
        <w:footnoteRef/>
      </w:r>
      <w:r w:rsidRPr="002878D3">
        <w:rPr>
          <w:sz w:val="20"/>
          <w:szCs w:val="20"/>
        </w:rPr>
        <w:t xml:space="preserve"> "Международный стандарт финансовой отчетности (IFRS) 9 "Финансовые инструменты" (введен в действие на территории Российской Федерации в редакции 2014 года Приказом Минфина России от 27.06.2016 N 98н) (ред. от 16.09.2019) // КонсультантПлюс. – П.4.1.2A. </w:t>
      </w:r>
      <w:r w:rsidRPr="002878D3">
        <w:rPr>
          <w:sz w:val="20"/>
          <w:szCs w:val="20"/>
          <w:lang w:val="en-US"/>
        </w:rPr>
        <w:t>URL</w:t>
      </w:r>
      <w:r w:rsidRPr="002878D3">
        <w:rPr>
          <w:sz w:val="20"/>
          <w:szCs w:val="20"/>
        </w:rPr>
        <w:t xml:space="preserve">: </w:t>
      </w:r>
      <w:hyperlink r:id="rId11" w:anchor="21fqkgnujew" w:history="1">
        <w:r w:rsidRPr="002878D3">
          <w:rPr>
            <w:rStyle w:val="ab"/>
            <w:sz w:val="20"/>
            <w:szCs w:val="20"/>
          </w:rPr>
          <w:t>http://www.consultant.ru/cons/cgi/online.cgi?rnd=4AD2FD3A9D884E1CB3866D5B9D9DDB1E&amp;req=doc&amp;base=LAW&amp;n=335264&amp;stat=refcode%3D16876%3Bindex%3D0#21fqkgnujew</w:t>
        </w:r>
      </w:hyperlink>
      <w:r w:rsidRPr="002878D3">
        <w:rPr>
          <w:iCs/>
          <w:sz w:val="20"/>
          <w:szCs w:val="20"/>
        </w:rPr>
        <w:t xml:space="preserve"> (дата обращения 13.05.2020).</w:t>
      </w:r>
    </w:p>
  </w:footnote>
  <w:footnote w:id="13">
    <w:p w14:paraId="3031B538" w14:textId="2FBE7BB3" w:rsidR="002878D3" w:rsidRPr="00377E07" w:rsidRDefault="002878D3" w:rsidP="007155ED">
      <w:pPr>
        <w:pStyle w:val="ac"/>
        <w:jc w:val="both"/>
      </w:pPr>
      <w:r w:rsidRPr="00377E07">
        <w:rPr>
          <w:rStyle w:val="ae"/>
        </w:rPr>
        <w:footnoteRef/>
      </w:r>
      <w:r>
        <w:t xml:space="preserve"> </w:t>
      </w:r>
      <w:r w:rsidRPr="00377E07">
        <w:t xml:space="preserve">МСФО (IFRS) 9: «Финансовые инструменты». // Краткий обзор стандарта. – </w:t>
      </w:r>
      <w:r w:rsidRPr="00377E07">
        <w:rPr>
          <w:lang w:val="en-US"/>
        </w:rPr>
        <w:t>C</w:t>
      </w:r>
      <w:r w:rsidRPr="00377E07">
        <w:t>. 04. URL:</w:t>
      </w:r>
    </w:p>
    <w:p w14:paraId="298D1F88" w14:textId="4DF42918" w:rsidR="002878D3" w:rsidRPr="00377E07" w:rsidRDefault="002878D3" w:rsidP="007155ED">
      <w:pPr>
        <w:pStyle w:val="ac"/>
        <w:jc w:val="both"/>
      </w:pPr>
      <w:hyperlink r:id="rId12" w:history="1">
        <w:r w:rsidRPr="00377E07">
          <w:rPr>
            <w:rStyle w:val="ab"/>
          </w:rPr>
          <w:t>https://www2.deloitte.com/ru/ru/pages/audit/articles/2016/ifrs-9-financial-instruments.html#</w:t>
        </w:r>
      </w:hyperlink>
      <w:r w:rsidRPr="00377E07">
        <w:t xml:space="preserve"> </w:t>
      </w:r>
      <w:r w:rsidRPr="00377E07">
        <w:rPr>
          <w:iCs/>
        </w:rPr>
        <w:t>(дата обращения 13.05.2020).</w:t>
      </w:r>
    </w:p>
  </w:footnote>
  <w:footnote w:id="14">
    <w:p w14:paraId="64B2996F" w14:textId="35079BF0" w:rsidR="002878D3" w:rsidRPr="003931D2" w:rsidRDefault="002878D3" w:rsidP="002E26FE">
      <w:pPr>
        <w:pStyle w:val="ac"/>
        <w:jc w:val="both"/>
      </w:pPr>
      <w:r w:rsidRPr="00377E07">
        <w:rPr>
          <w:rStyle w:val="ae"/>
        </w:rPr>
        <w:footnoteRef/>
      </w:r>
      <w:r>
        <w:t xml:space="preserve"> </w:t>
      </w:r>
      <w:r w:rsidRPr="00377E07">
        <w:t>Федеральный закон от 11.11.2003 N 152-ФЗ (ред. от 02.08.2019) "Об ипотечных ценных бумагах"</w:t>
      </w:r>
      <w:r>
        <w:t xml:space="preserve"> (с изм. и доп., вступ. в силу с 12.04.2020) </w:t>
      </w:r>
      <w:r w:rsidRPr="00377E07">
        <w:t>// Консульта</w:t>
      </w:r>
      <w:r>
        <w:t>нт</w:t>
      </w:r>
      <w:r w:rsidRPr="00377E07">
        <w:t xml:space="preserve">Плюс. – Ст. 8. </w:t>
      </w:r>
      <w:r w:rsidRPr="00377E07">
        <w:rPr>
          <w:lang w:val="en-US"/>
        </w:rPr>
        <w:t>URL</w:t>
      </w:r>
      <w:r w:rsidRPr="00377E07">
        <w:t xml:space="preserve">: </w:t>
      </w:r>
      <w:hyperlink r:id="rId13" w:anchor="lbcjklyppa" w:history="1">
        <w:r w:rsidRPr="00377E07">
          <w:rPr>
            <w:rStyle w:val="ab"/>
          </w:rPr>
          <w:t>http://www.consultant.ru/cons/cgi/online.cgi?from=330853-0&amp;rnd=A18C0570AAE439FD50C5F842BB98B996&amp;req=doc&amp;base=LAW&amp;n=349173&amp;REFDOC=330853&amp;REFBASE=LAW#lbcjklyppa</w:t>
        </w:r>
      </w:hyperlink>
      <w:r w:rsidRPr="00377E07">
        <w:t xml:space="preserve"> (дата обращения 08.05.2020).</w:t>
      </w:r>
    </w:p>
  </w:footnote>
  <w:footnote w:id="15">
    <w:p w14:paraId="3977B9A2" w14:textId="0DD5B4DC" w:rsidR="002878D3" w:rsidRPr="00CD763C" w:rsidRDefault="002878D3" w:rsidP="002878D3">
      <w:pPr>
        <w:pStyle w:val="ac"/>
        <w:jc w:val="both"/>
      </w:pPr>
      <w:r w:rsidRPr="00CD763C">
        <w:rPr>
          <w:rStyle w:val="ae"/>
        </w:rPr>
        <w:footnoteRef/>
      </w:r>
      <w:r w:rsidRPr="00CD763C">
        <w:t xml:space="preserve"> </w:t>
      </w:r>
      <w:r>
        <w:t>Федеральный закон от 26.10.2002 N 127-ФЗ (ред. от 24.04.2020) "О несостоятельности (банкротстве)"</w:t>
      </w:r>
      <w:r>
        <w:rPr>
          <w:bCs/>
        </w:rPr>
        <w:t xml:space="preserve"> </w:t>
      </w:r>
      <w:r w:rsidRPr="00CD763C">
        <w:t>//</w:t>
      </w:r>
      <w:r>
        <w:t xml:space="preserve"> КонсультантПлюс. – </w:t>
      </w:r>
      <w:r w:rsidRPr="00CD763C">
        <w:rPr>
          <w:bCs/>
        </w:rPr>
        <w:t>Ст. 189.91.</w:t>
      </w:r>
      <w:r>
        <w:rPr>
          <w:bCs/>
        </w:rPr>
        <w:t>, п. 2.</w:t>
      </w:r>
      <w:r w:rsidRPr="00CD763C">
        <w:t xml:space="preserve"> </w:t>
      </w:r>
      <w:r w:rsidRPr="00CD763C">
        <w:rPr>
          <w:lang w:val="en-US"/>
        </w:rPr>
        <w:t>URL</w:t>
      </w:r>
      <w:r w:rsidRPr="00CD763C">
        <w:t xml:space="preserve">: </w:t>
      </w:r>
      <w:hyperlink r:id="rId14" w:anchor="0604648800542013" w:history="1">
        <w:r>
          <w:rPr>
            <w:rStyle w:val="ab"/>
          </w:rPr>
          <w:t>http://www.consultant.ru/cons/cgi/online.cgi?req=doc&amp;base=LAW&amp;n=351242&amp;fld=134&amp;dst=3887,0&amp;rnd=0.3282623115959691#0604648800542013</w:t>
        </w:r>
      </w:hyperlink>
      <w:r w:rsidRPr="00CD763C">
        <w:t xml:space="preserve"> </w:t>
      </w:r>
      <w:r>
        <w:rPr>
          <w:iCs/>
        </w:rPr>
        <w:t>(дата обращения 13.05.2020).</w:t>
      </w:r>
    </w:p>
  </w:footnote>
  <w:footnote w:id="16">
    <w:p w14:paraId="411940DC" w14:textId="0F6836BF" w:rsidR="002878D3" w:rsidRPr="00CB7044" w:rsidRDefault="002878D3" w:rsidP="002878D3">
      <w:pPr>
        <w:jc w:val="both"/>
        <w:rPr>
          <w:sz w:val="20"/>
          <w:szCs w:val="20"/>
        </w:rPr>
      </w:pPr>
      <w:r w:rsidRPr="00CB7044">
        <w:rPr>
          <w:rStyle w:val="ae"/>
          <w:sz w:val="20"/>
          <w:szCs w:val="20"/>
        </w:rPr>
        <w:footnoteRef/>
      </w:r>
      <w:r w:rsidRPr="00CB7044">
        <w:rPr>
          <w:sz w:val="20"/>
          <w:szCs w:val="20"/>
        </w:rPr>
        <w:t xml:space="preserve"> Федеральный закон от 11.11.2003 N 152-ФЗ (ред. от 03.04.2020) "Об ипотечных ценных бумагах" (с изм. и доп., вступ. в силу с 12.04.2020) // КонсультантПлюс. – </w:t>
      </w:r>
      <w:r w:rsidRPr="00CB7044">
        <w:rPr>
          <w:bCs/>
          <w:sz w:val="20"/>
          <w:szCs w:val="20"/>
        </w:rPr>
        <w:t>Ст. 16.1.</w:t>
      </w:r>
      <w:r w:rsidRPr="00CB7044">
        <w:rPr>
          <w:sz w:val="20"/>
          <w:szCs w:val="20"/>
        </w:rPr>
        <w:t xml:space="preserve"> </w:t>
      </w:r>
      <w:r w:rsidRPr="00CB7044">
        <w:rPr>
          <w:sz w:val="20"/>
          <w:szCs w:val="20"/>
          <w:lang w:val="en-US"/>
        </w:rPr>
        <w:t>URL</w:t>
      </w:r>
      <w:r w:rsidRPr="00CB7044">
        <w:rPr>
          <w:sz w:val="20"/>
          <w:szCs w:val="20"/>
        </w:rPr>
        <w:t xml:space="preserve">: </w:t>
      </w:r>
      <w:hyperlink r:id="rId15" w:anchor="d257972t88w" w:history="1">
        <w:r w:rsidRPr="00CB7044">
          <w:rPr>
            <w:rStyle w:val="ab"/>
            <w:sz w:val="20"/>
            <w:szCs w:val="20"/>
          </w:rPr>
          <w:t>http://www.consultant.ru/cons/cgi/online.cgi?from=330853-0&amp;rnd=5AB08D4D19612B6471E4D6BF56E9FE09&amp;req=doc&amp;base=LAW&amp;n=349173&amp;REFDOC=330853&amp;REFBASE=LAW#d257972t88w</w:t>
        </w:r>
      </w:hyperlink>
      <w:r w:rsidRPr="00CB7044">
        <w:rPr>
          <w:sz w:val="20"/>
          <w:szCs w:val="20"/>
        </w:rPr>
        <w:t xml:space="preserve"> </w:t>
      </w:r>
      <w:r w:rsidRPr="00CB7044">
        <w:rPr>
          <w:iCs/>
          <w:sz w:val="20"/>
          <w:szCs w:val="20"/>
        </w:rPr>
        <w:t>(дата обращения 13.05.2020).</w:t>
      </w:r>
    </w:p>
  </w:footnote>
  <w:footnote w:id="17">
    <w:p w14:paraId="4C1C2436" w14:textId="57C1CD2E" w:rsidR="002878D3" w:rsidRDefault="002878D3" w:rsidP="002878D3">
      <w:pPr>
        <w:pStyle w:val="ac"/>
        <w:jc w:val="both"/>
      </w:pPr>
      <w:r>
        <w:rPr>
          <w:rStyle w:val="ae"/>
        </w:rPr>
        <w:footnoteRef/>
      </w:r>
      <w:r>
        <w:t xml:space="preserve"> Там же.</w:t>
      </w:r>
      <w:r w:rsidRPr="00602650">
        <w:t xml:space="preserve"> </w:t>
      </w:r>
      <w:r w:rsidRPr="00CB7044">
        <w:t xml:space="preserve">– </w:t>
      </w:r>
      <w:r>
        <w:rPr>
          <w:bCs/>
        </w:rPr>
        <w:t>Ст. 15., п. 3.</w:t>
      </w:r>
    </w:p>
  </w:footnote>
  <w:footnote w:id="18">
    <w:p w14:paraId="32EAC395" w14:textId="2D32CB0F" w:rsidR="002878D3" w:rsidRPr="002878D3" w:rsidRDefault="002878D3" w:rsidP="00FD61BF">
      <w:pPr>
        <w:pStyle w:val="ac"/>
        <w:jc w:val="both"/>
      </w:pPr>
      <w:r w:rsidRPr="002878D3">
        <w:rPr>
          <w:rStyle w:val="ae"/>
        </w:rPr>
        <w:footnoteRef/>
      </w:r>
      <w:r w:rsidRPr="002878D3">
        <w:t xml:space="preserve"> Федеральный закон от 22.04.1996 N 39-ФЗ (ред. от 27.12.2019, с изм. от 07.04.2020) "О рынке ценных бумаг" (с изм. и доп., вступ. в силу </w:t>
      </w:r>
      <w:proofErr w:type="gramStart"/>
      <w:r w:rsidRPr="002878D3">
        <w:t>с</w:t>
      </w:r>
      <w:proofErr w:type="gramEnd"/>
      <w:r w:rsidRPr="002878D3">
        <w:t xml:space="preserve"> 28.03.2020) //</w:t>
      </w:r>
      <w:r w:rsidRPr="002878D3">
        <w:rPr>
          <w:bCs/>
          <w:shd w:val="clear" w:color="auto" w:fill="FFFFFF"/>
        </w:rPr>
        <w:t xml:space="preserve"> </w:t>
      </w:r>
      <w:r w:rsidRPr="002878D3">
        <w:t xml:space="preserve">КонсультантПлюс. – </w:t>
      </w:r>
      <w:r w:rsidRPr="002878D3">
        <w:rPr>
          <w:bCs/>
          <w:shd w:val="clear" w:color="auto" w:fill="FFFFFF"/>
        </w:rPr>
        <w:t xml:space="preserve">Ст. 15.4. </w:t>
      </w:r>
      <w:r w:rsidRPr="002878D3">
        <w:rPr>
          <w:bCs/>
          <w:shd w:val="clear" w:color="auto" w:fill="FFFFFF"/>
          <w:lang w:val="en-US"/>
        </w:rPr>
        <w:t>URL</w:t>
      </w:r>
      <w:r w:rsidRPr="002878D3">
        <w:rPr>
          <w:bCs/>
          <w:shd w:val="clear" w:color="auto" w:fill="FFFFFF"/>
        </w:rPr>
        <w:t xml:space="preserve">: </w:t>
      </w:r>
      <w:hyperlink r:id="rId16" w:anchor="2ekb8rf6uv9" w:history="1">
        <w:r w:rsidRPr="002878D3">
          <w:rPr>
            <w:rStyle w:val="ab"/>
          </w:rPr>
          <w:t>http://www.consultant.ru/cons/cgi/online.cgi?from=339266-0&amp;rnd=5AB08D4D19612B6471E4D6BF56E9FE09&amp;req=doc&amp;base=LAW&amp;n=342189&amp;REFDOC=339266&amp;REFBASE=LAW#2ekb8rf6uv9</w:t>
        </w:r>
      </w:hyperlink>
      <w:r w:rsidRPr="002878D3">
        <w:t xml:space="preserve"> (дата обращения 15.05.2020).</w:t>
      </w:r>
    </w:p>
  </w:footnote>
  <w:footnote w:id="19">
    <w:p w14:paraId="44705753" w14:textId="68E3FB3B" w:rsidR="002878D3" w:rsidRPr="002878D3" w:rsidRDefault="002878D3" w:rsidP="00D86A57">
      <w:pPr>
        <w:pStyle w:val="ac"/>
        <w:jc w:val="both"/>
      </w:pPr>
      <w:r w:rsidRPr="002878D3">
        <w:rPr>
          <w:rStyle w:val="ae"/>
        </w:rPr>
        <w:footnoteRef/>
      </w:r>
      <w:r w:rsidRPr="002878D3">
        <w:t xml:space="preserve"> "Налоговый кодекс Российской Федерации (часть вторая)" от 05.08.2000 N 117-ФЗ (ред. от 24.04.2020) // КонсультантПлюс. – Ст. 251, п. 1, пп. 29. URL: </w:t>
      </w:r>
      <w:hyperlink r:id="rId17" w:history="1">
        <w:r w:rsidRPr="002878D3">
          <w:rPr>
            <w:rStyle w:val="ab"/>
            <w:lang w:val="en-US"/>
          </w:rPr>
          <w:t>http</w:t>
        </w:r>
        <w:r w:rsidRPr="002878D3">
          <w:rPr>
            <w:rStyle w:val="ab"/>
          </w:rPr>
          <w:t>://</w:t>
        </w:r>
        <w:r w:rsidRPr="002878D3">
          <w:rPr>
            <w:rStyle w:val="ab"/>
            <w:lang w:val="en-US"/>
          </w:rPr>
          <w:t>www</w:t>
        </w:r>
        <w:r w:rsidRPr="002878D3">
          <w:rPr>
            <w:rStyle w:val="ab"/>
          </w:rPr>
          <w:t>.</w:t>
        </w:r>
        <w:r w:rsidRPr="002878D3">
          <w:rPr>
            <w:rStyle w:val="ab"/>
            <w:lang w:val="en-US"/>
          </w:rPr>
          <w:t>consultant</w:t>
        </w:r>
        <w:r w:rsidRPr="002878D3">
          <w:rPr>
            <w:rStyle w:val="ab"/>
          </w:rPr>
          <w:t>.</w:t>
        </w:r>
        <w:r w:rsidRPr="002878D3">
          <w:rPr>
            <w:rStyle w:val="ab"/>
            <w:lang w:val="en-US"/>
          </w:rPr>
          <w:t>ru</w:t>
        </w:r>
        <w:r w:rsidRPr="002878D3">
          <w:rPr>
            <w:rStyle w:val="ab"/>
          </w:rPr>
          <w:t>/</w:t>
        </w:r>
        <w:r w:rsidRPr="002878D3">
          <w:rPr>
            <w:rStyle w:val="ab"/>
            <w:lang w:val="en-US"/>
          </w:rPr>
          <w:t>document</w:t>
        </w:r>
        <w:r w:rsidRPr="002878D3">
          <w:rPr>
            <w:rStyle w:val="ab"/>
          </w:rPr>
          <w:t>/</w:t>
        </w:r>
        <w:r w:rsidRPr="002878D3">
          <w:rPr>
            <w:rStyle w:val="ab"/>
            <w:lang w:val="en-US"/>
          </w:rPr>
          <w:t>cons</w:t>
        </w:r>
        <w:r w:rsidRPr="002878D3">
          <w:rPr>
            <w:rStyle w:val="ab"/>
          </w:rPr>
          <w:t>_</w:t>
        </w:r>
        <w:r w:rsidRPr="002878D3">
          <w:rPr>
            <w:rStyle w:val="ab"/>
            <w:lang w:val="en-US"/>
          </w:rPr>
          <w:t>doc</w:t>
        </w:r>
        <w:r w:rsidRPr="002878D3">
          <w:rPr>
            <w:rStyle w:val="ab"/>
          </w:rPr>
          <w:t>_</w:t>
        </w:r>
        <w:r w:rsidRPr="002878D3">
          <w:rPr>
            <w:rStyle w:val="ab"/>
            <w:lang w:val="en-US"/>
          </w:rPr>
          <w:t>LAW</w:t>
        </w:r>
        <w:r w:rsidRPr="002878D3">
          <w:rPr>
            <w:rStyle w:val="ab"/>
          </w:rPr>
          <w:t>_28165/850</w:t>
        </w:r>
        <w:r w:rsidRPr="002878D3">
          <w:rPr>
            <w:rStyle w:val="ab"/>
            <w:lang w:val="en-US"/>
          </w:rPr>
          <w:t>d</w:t>
        </w:r>
        <w:r w:rsidRPr="002878D3">
          <w:rPr>
            <w:rStyle w:val="ab"/>
          </w:rPr>
          <w:t>11</w:t>
        </w:r>
        <w:r w:rsidRPr="002878D3">
          <w:rPr>
            <w:rStyle w:val="ab"/>
            <w:lang w:val="en-US"/>
          </w:rPr>
          <w:t>e</w:t>
        </w:r>
        <w:r w:rsidRPr="002878D3">
          <w:rPr>
            <w:rStyle w:val="ab"/>
          </w:rPr>
          <w:t>08</w:t>
        </w:r>
        <w:r w:rsidRPr="002878D3">
          <w:rPr>
            <w:rStyle w:val="ab"/>
            <w:lang w:val="en-US"/>
          </w:rPr>
          <w:t>b</w:t>
        </w:r>
        <w:r w:rsidRPr="002878D3">
          <w:rPr>
            <w:rStyle w:val="ab"/>
          </w:rPr>
          <w:t>0</w:t>
        </w:r>
        <w:r w:rsidRPr="002878D3">
          <w:rPr>
            <w:rStyle w:val="ab"/>
            <w:lang w:val="en-US"/>
          </w:rPr>
          <w:t>cb</w:t>
        </w:r>
        <w:r w:rsidRPr="002878D3">
          <w:rPr>
            <w:rStyle w:val="ab"/>
          </w:rPr>
          <w:t>09</w:t>
        </w:r>
        <w:r w:rsidRPr="002878D3">
          <w:rPr>
            <w:rStyle w:val="ab"/>
            <w:lang w:val="en-US"/>
          </w:rPr>
          <w:t>a</w:t>
        </w:r>
        <w:r w:rsidRPr="002878D3">
          <w:rPr>
            <w:rStyle w:val="ab"/>
          </w:rPr>
          <w:t>2318</w:t>
        </w:r>
        <w:r w:rsidRPr="002878D3">
          <w:rPr>
            <w:rStyle w:val="ab"/>
            <w:lang w:val="en-US"/>
          </w:rPr>
          <w:t>af</w:t>
        </w:r>
        <w:r w:rsidRPr="002878D3">
          <w:rPr>
            <w:rStyle w:val="ab"/>
          </w:rPr>
          <w:t>00</w:t>
        </w:r>
        <w:r w:rsidRPr="002878D3">
          <w:rPr>
            <w:rStyle w:val="ab"/>
            <w:lang w:val="en-US"/>
          </w:rPr>
          <w:t>f</w:t>
        </w:r>
        <w:r w:rsidRPr="002878D3">
          <w:rPr>
            <w:rStyle w:val="ab"/>
          </w:rPr>
          <w:t>2</w:t>
        </w:r>
        <w:r w:rsidRPr="002878D3">
          <w:rPr>
            <w:rStyle w:val="ab"/>
            <w:lang w:val="en-US"/>
          </w:rPr>
          <w:t>f</w:t>
        </w:r>
        <w:r w:rsidRPr="002878D3">
          <w:rPr>
            <w:rStyle w:val="ab"/>
          </w:rPr>
          <w:t>0</w:t>
        </w:r>
        <w:r w:rsidRPr="002878D3">
          <w:rPr>
            <w:rStyle w:val="ab"/>
            <w:lang w:val="en-US"/>
          </w:rPr>
          <w:t>aff</w:t>
        </w:r>
        <w:r w:rsidRPr="002878D3">
          <w:rPr>
            <w:rStyle w:val="ab"/>
          </w:rPr>
          <w:t>805</w:t>
        </w:r>
        <w:r w:rsidRPr="002878D3">
          <w:rPr>
            <w:rStyle w:val="ab"/>
            <w:lang w:val="en-US"/>
          </w:rPr>
          <w:t>d</w:t>
        </w:r>
        <w:r w:rsidRPr="002878D3">
          <w:rPr>
            <w:rStyle w:val="ab"/>
          </w:rPr>
          <w:t>39</w:t>
        </w:r>
        <w:r w:rsidRPr="002878D3">
          <w:rPr>
            <w:rStyle w:val="ab"/>
            <w:lang w:val="en-US"/>
          </w:rPr>
          <w:t>c</w:t>
        </w:r>
        <w:r w:rsidRPr="002878D3">
          <w:rPr>
            <w:rStyle w:val="ab"/>
          </w:rPr>
          <w:t>85/</w:t>
        </w:r>
      </w:hyperlink>
      <w:r w:rsidRPr="002878D3">
        <w:t xml:space="preserve"> </w:t>
      </w:r>
      <w:r w:rsidRPr="002878D3">
        <w:rPr>
          <w:iCs/>
        </w:rPr>
        <w:t>(дата обращения 13.05.2020).</w:t>
      </w:r>
    </w:p>
  </w:footnote>
  <w:footnote w:id="20">
    <w:p w14:paraId="7356D042" w14:textId="4193323A" w:rsidR="002878D3" w:rsidRPr="002878D3" w:rsidRDefault="002878D3" w:rsidP="00D86A57">
      <w:pPr>
        <w:pStyle w:val="ac"/>
        <w:jc w:val="both"/>
      </w:pPr>
      <w:r w:rsidRPr="002878D3">
        <w:rPr>
          <w:rStyle w:val="ae"/>
        </w:rPr>
        <w:footnoteRef/>
      </w:r>
      <w:r w:rsidRPr="002878D3">
        <w:t xml:space="preserve"> "Налоговый кодекс Российской Федерации (часть вторая)" от 05.08.2000 N 117-ФЗ (ред. от 24.04.2020) // КонсультантПлюс. – Ст. 149, п. 3, пп. 26. </w:t>
      </w:r>
      <w:r w:rsidRPr="002878D3">
        <w:rPr>
          <w:lang w:val="en-US"/>
        </w:rPr>
        <w:t>URL</w:t>
      </w:r>
      <w:r w:rsidRPr="002878D3">
        <w:t xml:space="preserve">: </w:t>
      </w:r>
      <w:hyperlink r:id="rId18" w:history="1">
        <w:r w:rsidRPr="002878D3">
          <w:rPr>
            <w:rStyle w:val="ab"/>
          </w:rPr>
          <w:t>http://www.consultant.ru/document/cons_doc_LAW_28165/c8ebcedc9ddce9d959d6c520c3b0d602f71e8e12/</w:t>
        </w:r>
      </w:hyperlink>
      <w:r w:rsidRPr="002878D3">
        <w:t xml:space="preserve"> </w:t>
      </w:r>
      <w:r w:rsidRPr="002878D3">
        <w:rPr>
          <w:iCs/>
        </w:rPr>
        <w:t>(дата обращения 13.05.2020).</w:t>
      </w:r>
    </w:p>
  </w:footnote>
  <w:footnote w:id="21">
    <w:p w14:paraId="78F7789A" w14:textId="1934F4C1" w:rsidR="002878D3" w:rsidRPr="00CB7044" w:rsidRDefault="002878D3" w:rsidP="00CB7044">
      <w:pPr>
        <w:jc w:val="both"/>
        <w:rPr>
          <w:sz w:val="20"/>
          <w:szCs w:val="20"/>
        </w:rPr>
      </w:pPr>
      <w:r w:rsidRPr="002878D3">
        <w:rPr>
          <w:rStyle w:val="ae"/>
          <w:sz w:val="20"/>
          <w:szCs w:val="20"/>
        </w:rPr>
        <w:footnoteRef/>
      </w:r>
      <w:r w:rsidRPr="002878D3">
        <w:rPr>
          <w:sz w:val="20"/>
          <w:szCs w:val="20"/>
        </w:rPr>
        <w:t xml:space="preserve"> "Налоговый кодекс Российской Федерации (часть вторая)" от 05.08.2000 N 117-ФЗ (ред. от 24.04.2020) // КонсультантПлюс. – </w:t>
      </w:r>
      <w:r w:rsidRPr="002878D3">
        <w:rPr>
          <w:sz w:val="20"/>
          <w:szCs w:val="20"/>
          <w:lang w:val="en-US"/>
        </w:rPr>
        <w:t>C</w:t>
      </w:r>
      <w:r w:rsidRPr="002878D3">
        <w:rPr>
          <w:sz w:val="20"/>
          <w:szCs w:val="20"/>
        </w:rPr>
        <w:t xml:space="preserve">т. 250, п. 18. </w:t>
      </w:r>
      <w:r w:rsidRPr="002878D3">
        <w:rPr>
          <w:sz w:val="20"/>
          <w:szCs w:val="20"/>
          <w:lang w:val="en-US"/>
        </w:rPr>
        <w:t>URL</w:t>
      </w:r>
      <w:r w:rsidRPr="002878D3">
        <w:rPr>
          <w:sz w:val="20"/>
          <w:szCs w:val="20"/>
        </w:rPr>
        <w:t xml:space="preserve">: </w:t>
      </w:r>
      <w:hyperlink r:id="rId19" w:history="1">
        <w:r w:rsidRPr="002878D3">
          <w:rPr>
            <w:rStyle w:val="ab"/>
            <w:sz w:val="20"/>
            <w:szCs w:val="20"/>
          </w:rPr>
          <w:t>http://www.consultant.ru/document/cons_doc_LAW_28165/d3cd0da5dfeff39ba9cedcd32c6c42fcfbd97b43/</w:t>
        </w:r>
      </w:hyperlink>
      <w:r w:rsidRPr="002878D3">
        <w:rPr>
          <w:sz w:val="20"/>
          <w:szCs w:val="20"/>
        </w:rPr>
        <w:t xml:space="preserve"> </w:t>
      </w:r>
      <w:r w:rsidRPr="002878D3">
        <w:rPr>
          <w:iCs/>
          <w:sz w:val="20"/>
          <w:szCs w:val="20"/>
        </w:rPr>
        <w:t>(дата обращения 13.05.2020).</w:t>
      </w:r>
    </w:p>
  </w:footnote>
  <w:footnote w:id="22">
    <w:p w14:paraId="2AA8EB68" w14:textId="3FD72048" w:rsidR="002878D3" w:rsidRPr="002878D3" w:rsidRDefault="002878D3" w:rsidP="00CB7044">
      <w:pPr>
        <w:pStyle w:val="ac"/>
        <w:jc w:val="both"/>
      </w:pPr>
      <w:r w:rsidRPr="002878D3">
        <w:rPr>
          <w:rStyle w:val="ae"/>
        </w:rPr>
        <w:footnoteRef/>
      </w:r>
      <w:r w:rsidRPr="002878D3">
        <w:t xml:space="preserve"> Письмо ФНС России от 16.02.2015 N ГД-4-3/2289</w:t>
      </w:r>
      <w:r w:rsidRPr="002878D3">
        <w:rPr>
          <w:b/>
          <w:bCs/>
          <w:color w:val="4B4B4B"/>
          <w:shd w:val="clear" w:color="auto" w:fill="FFFFFF"/>
        </w:rPr>
        <w:t xml:space="preserve"> </w:t>
      </w:r>
      <w:r w:rsidRPr="002878D3">
        <w:rPr>
          <w:bCs/>
          <w:shd w:val="clear" w:color="auto" w:fill="FFFFFF"/>
        </w:rPr>
        <w:t xml:space="preserve">// </w:t>
      </w:r>
      <w:r w:rsidRPr="002878D3">
        <w:rPr>
          <w:bCs/>
          <w:shd w:val="clear" w:color="auto" w:fill="FFFFFF"/>
          <w:lang w:val="en-US"/>
        </w:rPr>
        <w:t>URL</w:t>
      </w:r>
      <w:r w:rsidRPr="002878D3">
        <w:rPr>
          <w:bCs/>
          <w:shd w:val="clear" w:color="auto" w:fill="FFFFFF"/>
        </w:rPr>
        <w:t>:</w:t>
      </w:r>
      <w:r w:rsidRPr="002878D3">
        <w:rPr>
          <w:b/>
          <w:bCs/>
          <w:shd w:val="clear" w:color="auto" w:fill="FFFFFF"/>
        </w:rPr>
        <w:t xml:space="preserve"> </w:t>
      </w:r>
      <w:hyperlink r:id="rId20" w:history="1">
        <w:r w:rsidRPr="002878D3">
          <w:rPr>
            <w:rStyle w:val="ab"/>
          </w:rPr>
          <w:t>http://gospismo.ru/library/fns/fns8540/</w:t>
        </w:r>
      </w:hyperlink>
      <w:r w:rsidRPr="002878D3">
        <w:t xml:space="preserve"> </w:t>
      </w:r>
      <w:r w:rsidRPr="002878D3">
        <w:rPr>
          <w:iCs/>
        </w:rPr>
        <w:t>(дата обращения 13.05.2020).</w:t>
      </w:r>
    </w:p>
  </w:footnote>
  <w:footnote w:id="23">
    <w:p w14:paraId="49D8B842" w14:textId="64C24AF3" w:rsidR="002878D3" w:rsidRPr="002878D3" w:rsidRDefault="002878D3" w:rsidP="00CB7044">
      <w:pPr>
        <w:pStyle w:val="ac"/>
        <w:jc w:val="both"/>
      </w:pPr>
      <w:r w:rsidRPr="002878D3">
        <w:rPr>
          <w:rStyle w:val="ae"/>
        </w:rPr>
        <w:footnoteRef/>
      </w:r>
      <w:r w:rsidRPr="002878D3">
        <w:t xml:space="preserve"> "Налоговый кодекс Российской Федерации (часть вторая)" от 05.08.2000 N 117-ФЗ (ред. от 24.04.2020) // КонсультантПлюс. – Ст. 272, п. 8. </w:t>
      </w:r>
      <w:r w:rsidRPr="002878D3">
        <w:rPr>
          <w:lang w:val="en-US"/>
        </w:rPr>
        <w:t>URL</w:t>
      </w:r>
      <w:r w:rsidRPr="002878D3">
        <w:t xml:space="preserve">: </w:t>
      </w:r>
      <w:hyperlink r:id="rId21" w:history="1">
        <w:r w:rsidRPr="002878D3">
          <w:rPr>
            <w:rStyle w:val="ab"/>
          </w:rPr>
          <w:t>http://www.consultant.ru/document/cons_doc_LAW_28165/c73a455e4a14c69cc2f524415edf50a4e5d33551/</w:t>
        </w:r>
      </w:hyperlink>
      <w:r w:rsidRPr="002878D3">
        <w:t xml:space="preserve"> </w:t>
      </w:r>
      <w:r w:rsidRPr="002878D3">
        <w:rPr>
          <w:iCs/>
        </w:rPr>
        <w:t>(дата обращения 13.05.2020).</w:t>
      </w:r>
    </w:p>
  </w:footnote>
  <w:footnote w:id="24">
    <w:p w14:paraId="2F49899E" w14:textId="719BF79A" w:rsidR="002878D3" w:rsidRPr="002878D3" w:rsidRDefault="002878D3" w:rsidP="00CB7044">
      <w:pPr>
        <w:autoSpaceDE w:val="0"/>
        <w:autoSpaceDN w:val="0"/>
        <w:adjustRightInd w:val="0"/>
        <w:jc w:val="both"/>
        <w:rPr>
          <w:sz w:val="20"/>
          <w:szCs w:val="20"/>
        </w:rPr>
      </w:pPr>
      <w:r w:rsidRPr="002878D3">
        <w:rPr>
          <w:rStyle w:val="ae"/>
          <w:sz w:val="20"/>
          <w:szCs w:val="20"/>
        </w:rPr>
        <w:footnoteRef/>
      </w:r>
      <w:r w:rsidRPr="002878D3">
        <w:rPr>
          <w:sz w:val="20"/>
          <w:szCs w:val="20"/>
        </w:rPr>
        <w:t xml:space="preserve"> Если организация превысила лимит доходов от реализации в 15 млн. руб</w:t>
      </w:r>
      <w:proofErr w:type="gramStart"/>
      <w:r w:rsidRPr="002878D3">
        <w:rPr>
          <w:sz w:val="20"/>
          <w:szCs w:val="20"/>
        </w:rPr>
        <w:t>.в</w:t>
      </w:r>
      <w:proofErr w:type="gramEnd"/>
      <w:r w:rsidRPr="002878D3">
        <w:rPr>
          <w:sz w:val="20"/>
          <w:szCs w:val="20"/>
        </w:rPr>
        <w:t xml:space="preserve"> среднем за один квартал в течение года, то она обязана перейти с уплаты квартальных авансовых платежей на уплату ежемесячных авансовых платежей со следующего отчетного периода. </w:t>
      </w:r>
    </w:p>
    <w:p w14:paraId="33357C6A" w14:textId="25A53F2C" w:rsidR="002878D3" w:rsidRPr="002878D3" w:rsidRDefault="002878D3" w:rsidP="00CB7044">
      <w:pPr>
        <w:autoSpaceDE w:val="0"/>
        <w:autoSpaceDN w:val="0"/>
        <w:adjustRightInd w:val="0"/>
        <w:jc w:val="both"/>
        <w:rPr>
          <w:sz w:val="20"/>
          <w:szCs w:val="20"/>
        </w:rPr>
      </w:pPr>
      <w:r w:rsidRPr="002878D3">
        <w:rPr>
          <w:sz w:val="20"/>
          <w:szCs w:val="20"/>
        </w:rPr>
        <w:t xml:space="preserve">"Налоговый кодекс Российской Федерации (часть вторая)" от 05.08.2000 N 117-ФЗ (ред. от 24.04.2020) // КонсультантПлюс. – Ст. 286, п. 3. </w:t>
      </w:r>
      <w:r w:rsidRPr="002878D3">
        <w:rPr>
          <w:sz w:val="20"/>
          <w:szCs w:val="20"/>
          <w:lang w:val="en-US"/>
        </w:rPr>
        <w:t>URL</w:t>
      </w:r>
      <w:r w:rsidRPr="002878D3">
        <w:rPr>
          <w:sz w:val="20"/>
          <w:szCs w:val="20"/>
        </w:rPr>
        <w:t xml:space="preserve">: </w:t>
      </w:r>
      <w:hyperlink r:id="rId22" w:history="1">
        <w:r w:rsidRPr="002878D3">
          <w:rPr>
            <w:rStyle w:val="ab"/>
            <w:sz w:val="20"/>
            <w:szCs w:val="20"/>
          </w:rPr>
          <w:t>http://www.consultant.ru/document/cons_doc_LAW_28165/a254131f0c25f73b3fe90012f964e0c3dcb39938/</w:t>
        </w:r>
      </w:hyperlink>
      <w:r w:rsidRPr="002878D3">
        <w:rPr>
          <w:sz w:val="20"/>
          <w:szCs w:val="20"/>
        </w:rPr>
        <w:t xml:space="preserve"> </w:t>
      </w:r>
      <w:r w:rsidRPr="002878D3">
        <w:rPr>
          <w:iCs/>
          <w:sz w:val="20"/>
          <w:szCs w:val="20"/>
        </w:rPr>
        <w:t>(дата обращения 13.05.2020).</w:t>
      </w:r>
    </w:p>
  </w:footnote>
  <w:footnote w:id="25">
    <w:p w14:paraId="25F2B099" w14:textId="6FDBBEBB" w:rsidR="002878D3" w:rsidRPr="00150F51" w:rsidRDefault="002878D3" w:rsidP="00CB7044">
      <w:pPr>
        <w:pStyle w:val="ac"/>
        <w:jc w:val="both"/>
      </w:pPr>
      <w:r w:rsidRPr="002878D3">
        <w:rPr>
          <w:rStyle w:val="ae"/>
        </w:rPr>
        <w:footnoteRef/>
      </w:r>
      <w:r w:rsidRPr="002878D3">
        <w:t xml:space="preserve"> "Налоговый кодекс Российской Федерации (часть вторая)" от 05.08.2000 N 117-ФЗ (ред. от 24.04.2020) // КонсультантПлюс. – </w:t>
      </w:r>
      <w:r w:rsidRPr="002878D3">
        <w:rPr>
          <w:lang w:val="en-US"/>
        </w:rPr>
        <w:t>C</w:t>
      </w:r>
      <w:r w:rsidRPr="002878D3">
        <w:t xml:space="preserve">т 269, п. 1.2, пп. 1, абз. 2. </w:t>
      </w:r>
      <w:r w:rsidRPr="002878D3">
        <w:rPr>
          <w:lang w:val="en-US"/>
        </w:rPr>
        <w:t>URL</w:t>
      </w:r>
      <w:r w:rsidRPr="002878D3">
        <w:t xml:space="preserve">: </w:t>
      </w:r>
      <w:hyperlink r:id="rId23" w:history="1">
        <w:r w:rsidRPr="002878D3">
          <w:rPr>
            <w:rStyle w:val="ab"/>
          </w:rPr>
          <w:t>http://www.consultant.ru/document/cons_doc_LAW_28165/0cef588141a4939f2d2f5d6c0b2e1335fce57a6f/</w:t>
        </w:r>
      </w:hyperlink>
      <w:r w:rsidRPr="002878D3">
        <w:t xml:space="preserve"> </w:t>
      </w:r>
      <w:r w:rsidRPr="002878D3">
        <w:rPr>
          <w:iCs/>
        </w:rPr>
        <w:t>(дата обращения 13.05.2020).</w:t>
      </w:r>
    </w:p>
  </w:footnote>
  <w:footnote w:id="26">
    <w:p w14:paraId="4432EF18" w14:textId="0746338B" w:rsidR="002878D3" w:rsidRPr="00031D87" w:rsidRDefault="002878D3" w:rsidP="00E960BE">
      <w:pPr>
        <w:pStyle w:val="ac"/>
        <w:jc w:val="both"/>
        <w:rPr>
          <w:lang w:val="en-US"/>
        </w:rPr>
      </w:pPr>
      <w:r>
        <w:rPr>
          <w:rStyle w:val="ae"/>
        </w:rPr>
        <w:footnoteRef/>
      </w:r>
      <w:r w:rsidRPr="00150F51">
        <w:rPr>
          <w:lang w:val="en-US"/>
        </w:rPr>
        <w:t xml:space="preserve"> PUBLIC LAW 98-440—OCT. </w:t>
      </w:r>
      <w:r w:rsidRPr="00031D87">
        <w:rPr>
          <w:lang w:val="en-US"/>
        </w:rPr>
        <w:t xml:space="preserve">3, 1984 // </w:t>
      </w:r>
      <w:r>
        <w:rPr>
          <w:lang w:val="en-US"/>
        </w:rPr>
        <w:t>govinfo</w:t>
      </w:r>
      <w:r w:rsidRPr="00031D87">
        <w:rPr>
          <w:lang w:val="en-US"/>
        </w:rPr>
        <w:t xml:space="preserve">. – </w:t>
      </w:r>
      <w:r>
        <w:rPr>
          <w:lang w:val="en-US"/>
        </w:rPr>
        <w:t>Sec</w:t>
      </w:r>
      <w:r w:rsidRPr="00031D87">
        <w:rPr>
          <w:lang w:val="en-US"/>
        </w:rPr>
        <w:t xml:space="preserve">. 106 </w:t>
      </w:r>
      <w:r>
        <w:rPr>
          <w:lang w:val="en-US"/>
        </w:rPr>
        <w:t>URL</w:t>
      </w:r>
      <w:r w:rsidRPr="00031D87">
        <w:rPr>
          <w:lang w:val="en-US"/>
        </w:rPr>
        <w:t xml:space="preserve">: </w:t>
      </w:r>
      <w:hyperlink r:id="rId24" w:history="1">
        <w:r w:rsidRPr="003F52DF">
          <w:rPr>
            <w:rStyle w:val="ab"/>
            <w:lang w:val="en-US"/>
          </w:rPr>
          <w:t>https</w:t>
        </w:r>
        <w:r w:rsidRPr="00031D87">
          <w:rPr>
            <w:rStyle w:val="ab"/>
            <w:lang w:val="en-US"/>
          </w:rPr>
          <w:t>://</w:t>
        </w:r>
        <w:r w:rsidRPr="003F52DF">
          <w:rPr>
            <w:rStyle w:val="ab"/>
            <w:lang w:val="en-US"/>
          </w:rPr>
          <w:t>www</w:t>
        </w:r>
        <w:r w:rsidRPr="00031D87">
          <w:rPr>
            <w:rStyle w:val="ab"/>
            <w:lang w:val="en-US"/>
          </w:rPr>
          <w:t>.</w:t>
        </w:r>
        <w:r w:rsidRPr="003F52DF">
          <w:rPr>
            <w:rStyle w:val="ab"/>
            <w:lang w:val="en-US"/>
          </w:rPr>
          <w:t>govinfo</w:t>
        </w:r>
        <w:r w:rsidRPr="00031D87">
          <w:rPr>
            <w:rStyle w:val="ab"/>
            <w:lang w:val="en-US"/>
          </w:rPr>
          <w:t>.</w:t>
        </w:r>
        <w:r w:rsidRPr="003F52DF">
          <w:rPr>
            <w:rStyle w:val="ab"/>
            <w:lang w:val="en-US"/>
          </w:rPr>
          <w:t>gov</w:t>
        </w:r>
        <w:r w:rsidRPr="00031D87">
          <w:rPr>
            <w:rStyle w:val="ab"/>
            <w:lang w:val="en-US"/>
          </w:rPr>
          <w:t>/</w:t>
        </w:r>
        <w:r w:rsidRPr="003F52DF">
          <w:rPr>
            <w:rStyle w:val="ab"/>
            <w:lang w:val="en-US"/>
          </w:rPr>
          <w:t>content</w:t>
        </w:r>
        <w:r w:rsidRPr="00031D87">
          <w:rPr>
            <w:rStyle w:val="ab"/>
            <w:lang w:val="en-US"/>
          </w:rPr>
          <w:t>/</w:t>
        </w:r>
        <w:r w:rsidRPr="003F52DF">
          <w:rPr>
            <w:rStyle w:val="ab"/>
            <w:lang w:val="en-US"/>
          </w:rPr>
          <w:t>pkg</w:t>
        </w:r>
        <w:r w:rsidRPr="00031D87">
          <w:rPr>
            <w:rStyle w:val="ab"/>
            <w:lang w:val="en-US"/>
          </w:rPr>
          <w:t>/</w:t>
        </w:r>
        <w:r w:rsidRPr="003F52DF">
          <w:rPr>
            <w:rStyle w:val="ab"/>
            <w:lang w:val="en-US"/>
          </w:rPr>
          <w:t>STATUTE</w:t>
        </w:r>
        <w:r w:rsidRPr="00031D87">
          <w:rPr>
            <w:rStyle w:val="ab"/>
            <w:lang w:val="en-US"/>
          </w:rPr>
          <w:t>-98/</w:t>
        </w:r>
        <w:r w:rsidRPr="003F52DF">
          <w:rPr>
            <w:rStyle w:val="ab"/>
            <w:lang w:val="en-US"/>
          </w:rPr>
          <w:t>pdf</w:t>
        </w:r>
        <w:r w:rsidRPr="00031D87">
          <w:rPr>
            <w:rStyle w:val="ab"/>
            <w:lang w:val="en-US"/>
          </w:rPr>
          <w:t>/</w:t>
        </w:r>
        <w:r w:rsidRPr="003F52DF">
          <w:rPr>
            <w:rStyle w:val="ab"/>
            <w:lang w:val="en-US"/>
          </w:rPr>
          <w:t>STATUTE</w:t>
        </w:r>
        <w:r w:rsidRPr="00031D87">
          <w:rPr>
            <w:rStyle w:val="ab"/>
            <w:lang w:val="en-US"/>
          </w:rPr>
          <w:t>-98-</w:t>
        </w:r>
        <w:r w:rsidRPr="003F52DF">
          <w:rPr>
            <w:rStyle w:val="ab"/>
            <w:lang w:val="en-US"/>
          </w:rPr>
          <w:t>Pg</w:t>
        </w:r>
        <w:r w:rsidRPr="00031D87">
          <w:rPr>
            <w:rStyle w:val="ab"/>
            <w:lang w:val="en-US"/>
          </w:rPr>
          <w:t>1689.</w:t>
        </w:r>
        <w:r w:rsidRPr="003F52DF">
          <w:rPr>
            <w:rStyle w:val="ab"/>
            <w:lang w:val="en-US"/>
          </w:rPr>
          <w:t>pdf</w:t>
        </w:r>
      </w:hyperlink>
      <w:r w:rsidRPr="00031D87">
        <w:rPr>
          <w:lang w:val="en-US"/>
        </w:rPr>
        <w:t xml:space="preserve"> </w:t>
      </w:r>
      <w:r w:rsidRPr="00031D87">
        <w:rPr>
          <w:iCs/>
          <w:lang w:val="en-US"/>
        </w:rPr>
        <w:t>(</w:t>
      </w:r>
      <w:r>
        <w:rPr>
          <w:iCs/>
        </w:rPr>
        <w:t>дата</w:t>
      </w:r>
      <w:r w:rsidRPr="00031D87">
        <w:rPr>
          <w:iCs/>
          <w:lang w:val="en-US"/>
        </w:rPr>
        <w:t xml:space="preserve"> </w:t>
      </w:r>
      <w:r>
        <w:rPr>
          <w:iCs/>
        </w:rPr>
        <w:t>обращения</w:t>
      </w:r>
      <w:r w:rsidRPr="00031D87">
        <w:rPr>
          <w:iCs/>
          <w:lang w:val="en-US"/>
        </w:rPr>
        <w:t xml:space="preserve"> 13.05.2020).</w:t>
      </w:r>
      <w:r w:rsidRPr="00031D87">
        <w:rPr>
          <w:lang w:val="en-US"/>
        </w:rPr>
        <w:t xml:space="preserve"> </w:t>
      </w:r>
    </w:p>
  </w:footnote>
  <w:footnote w:id="27">
    <w:p w14:paraId="795832FA" w14:textId="7381FEC8" w:rsidR="002878D3" w:rsidRPr="00031D87" w:rsidRDefault="002878D3" w:rsidP="00CB7044">
      <w:pPr>
        <w:pStyle w:val="ac"/>
        <w:jc w:val="both"/>
      </w:pPr>
      <w:r w:rsidRPr="00CB7044">
        <w:rPr>
          <w:rStyle w:val="ae"/>
        </w:rPr>
        <w:footnoteRef/>
      </w:r>
      <w:r w:rsidRPr="00CB7044">
        <w:rPr>
          <w:lang w:val="en-US"/>
        </w:rPr>
        <w:t xml:space="preserve"> Germany: Technical Note on the Future of German Mortgage-Backed Covered Bond (PFandBrief) and Securitization Markets // INTERNATIONAL MONETARY FUND; Monetary And Capital Markets Department. - July 2011. – P. 13. URL</w:t>
      </w:r>
      <w:r w:rsidRPr="00031D87">
        <w:t xml:space="preserve">: </w:t>
      </w:r>
      <w:hyperlink r:id="rId25" w:history="1">
        <w:r w:rsidRPr="00CB7044">
          <w:rPr>
            <w:rStyle w:val="ab"/>
            <w:lang w:val="en-US"/>
          </w:rPr>
          <w:t>https</w:t>
        </w:r>
        <w:r w:rsidRPr="00031D87">
          <w:rPr>
            <w:rStyle w:val="ab"/>
          </w:rPr>
          <w:t>://</w:t>
        </w:r>
        <w:r w:rsidRPr="00CB7044">
          <w:rPr>
            <w:rStyle w:val="ab"/>
            <w:lang w:val="en-US"/>
          </w:rPr>
          <w:t>www</w:t>
        </w:r>
        <w:r w:rsidRPr="00031D87">
          <w:rPr>
            <w:rStyle w:val="ab"/>
          </w:rPr>
          <w:t>.</w:t>
        </w:r>
        <w:r w:rsidRPr="00CB7044">
          <w:rPr>
            <w:rStyle w:val="ab"/>
            <w:lang w:val="en-US"/>
          </w:rPr>
          <w:t>imf</w:t>
        </w:r>
        <w:r w:rsidRPr="00031D87">
          <w:rPr>
            <w:rStyle w:val="ab"/>
          </w:rPr>
          <w:t>.</w:t>
        </w:r>
        <w:r w:rsidRPr="00CB7044">
          <w:rPr>
            <w:rStyle w:val="ab"/>
            <w:lang w:val="en-US"/>
          </w:rPr>
          <w:t>org</w:t>
        </w:r>
        <w:r w:rsidRPr="00031D87">
          <w:rPr>
            <w:rStyle w:val="ab"/>
          </w:rPr>
          <w:t>/</w:t>
        </w:r>
        <w:r w:rsidRPr="00CB7044">
          <w:rPr>
            <w:rStyle w:val="ab"/>
            <w:lang w:val="en-US"/>
          </w:rPr>
          <w:t>external</w:t>
        </w:r>
        <w:r w:rsidRPr="00031D87">
          <w:rPr>
            <w:rStyle w:val="ab"/>
          </w:rPr>
          <w:t>/</w:t>
        </w:r>
        <w:r w:rsidRPr="00CB7044">
          <w:rPr>
            <w:rStyle w:val="ab"/>
            <w:lang w:val="en-US"/>
          </w:rPr>
          <w:t>pubs</w:t>
        </w:r>
        <w:r w:rsidRPr="00031D87">
          <w:rPr>
            <w:rStyle w:val="ab"/>
          </w:rPr>
          <w:t>/</w:t>
        </w:r>
        <w:r w:rsidRPr="00CB7044">
          <w:rPr>
            <w:rStyle w:val="ab"/>
            <w:lang w:val="en-US"/>
          </w:rPr>
          <w:t>ft</w:t>
        </w:r>
        <w:r w:rsidRPr="00031D87">
          <w:rPr>
            <w:rStyle w:val="ab"/>
          </w:rPr>
          <w:t>/</w:t>
        </w:r>
        <w:r w:rsidRPr="00CB7044">
          <w:rPr>
            <w:rStyle w:val="ab"/>
            <w:lang w:val="en-US"/>
          </w:rPr>
          <w:t>scr</w:t>
        </w:r>
        <w:r w:rsidRPr="00031D87">
          <w:rPr>
            <w:rStyle w:val="ab"/>
          </w:rPr>
          <w:t>/2011/</w:t>
        </w:r>
        <w:r w:rsidRPr="00CB7044">
          <w:rPr>
            <w:rStyle w:val="ab"/>
            <w:lang w:val="en-US"/>
          </w:rPr>
          <w:t>cr</w:t>
        </w:r>
        <w:r w:rsidRPr="00031D87">
          <w:rPr>
            <w:rStyle w:val="ab"/>
          </w:rPr>
          <w:t>1</w:t>
        </w:r>
        <w:r w:rsidRPr="00CB7044">
          <w:rPr>
            <w:rStyle w:val="ab"/>
          </w:rPr>
          <w:t>1369.</w:t>
        </w:r>
        <w:r w:rsidRPr="00CB7044">
          <w:rPr>
            <w:rStyle w:val="ab"/>
            <w:lang w:val="en-US"/>
          </w:rPr>
          <w:t>pdf</w:t>
        </w:r>
      </w:hyperlink>
      <w:r w:rsidRPr="00CB7044">
        <w:t xml:space="preserve"> </w:t>
      </w:r>
      <w:r w:rsidRPr="00CB7044">
        <w:rPr>
          <w:iCs/>
        </w:rPr>
        <w:t>(дата обращения 13.05.2020).</w:t>
      </w:r>
    </w:p>
  </w:footnote>
  <w:footnote w:id="28">
    <w:p w14:paraId="1B927614" w14:textId="18AB30F6" w:rsidR="002878D3" w:rsidRPr="00CB7044" w:rsidRDefault="002878D3" w:rsidP="00E960BE">
      <w:pPr>
        <w:pStyle w:val="ac"/>
        <w:jc w:val="both"/>
      </w:pPr>
      <w:r w:rsidRPr="00CB7044">
        <w:rPr>
          <w:rStyle w:val="ae"/>
        </w:rPr>
        <w:footnoteRef/>
      </w:r>
      <w:r w:rsidRPr="00CB7044">
        <w:rPr>
          <w:lang w:val="en-US"/>
        </w:rPr>
        <w:t xml:space="preserve"> Housing and economic recovery act of 2008 // CONGRESS.GOV. – S</w:t>
      </w:r>
      <w:r w:rsidRPr="00CB7044">
        <w:t>ес</w:t>
      </w:r>
      <w:r w:rsidRPr="00CB7044">
        <w:rPr>
          <w:lang w:val="en-US"/>
        </w:rPr>
        <w:t>. 1101. URL</w:t>
      </w:r>
      <w:r w:rsidRPr="00CB7044">
        <w:t xml:space="preserve">: </w:t>
      </w:r>
      <w:hyperlink r:id="rId26" w:history="1">
        <w:r w:rsidRPr="00CB7044">
          <w:rPr>
            <w:rStyle w:val="ab"/>
            <w:lang w:val="en-US"/>
          </w:rPr>
          <w:t>https</w:t>
        </w:r>
        <w:r w:rsidRPr="00CB7044">
          <w:rPr>
            <w:rStyle w:val="ab"/>
          </w:rPr>
          <w:t>://</w:t>
        </w:r>
        <w:r w:rsidRPr="00CB7044">
          <w:rPr>
            <w:rStyle w:val="ab"/>
            <w:lang w:val="en-US"/>
          </w:rPr>
          <w:t>www</w:t>
        </w:r>
        <w:r w:rsidRPr="00CB7044">
          <w:rPr>
            <w:rStyle w:val="ab"/>
          </w:rPr>
          <w:t>.</w:t>
        </w:r>
        <w:r w:rsidRPr="00CB7044">
          <w:rPr>
            <w:rStyle w:val="ab"/>
            <w:lang w:val="en-US"/>
          </w:rPr>
          <w:t>congress</w:t>
        </w:r>
        <w:r w:rsidRPr="00CB7044">
          <w:rPr>
            <w:rStyle w:val="ab"/>
          </w:rPr>
          <w:t>.</w:t>
        </w:r>
        <w:r w:rsidRPr="00CB7044">
          <w:rPr>
            <w:rStyle w:val="ab"/>
            <w:lang w:val="en-US"/>
          </w:rPr>
          <w:t>gov</w:t>
        </w:r>
        <w:r w:rsidRPr="00CB7044">
          <w:rPr>
            <w:rStyle w:val="ab"/>
          </w:rPr>
          <w:t>/110/</w:t>
        </w:r>
        <w:r w:rsidRPr="00CB7044">
          <w:rPr>
            <w:rStyle w:val="ab"/>
            <w:lang w:val="en-US"/>
          </w:rPr>
          <w:t>plaws</w:t>
        </w:r>
        <w:r w:rsidRPr="00CB7044">
          <w:rPr>
            <w:rStyle w:val="ab"/>
          </w:rPr>
          <w:t>/</w:t>
        </w:r>
        <w:r w:rsidRPr="00CB7044">
          <w:rPr>
            <w:rStyle w:val="ab"/>
            <w:lang w:val="en-US"/>
          </w:rPr>
          <w:t>publ</w:t>
        </w:r>
        <w:r w:rsidRPr="00CB7044">
          <w:rPr>
            <w:rStyle w:val="ab"/>
          </w:rPr>
          <w:t>289/</w:t>
        </w:r>
        <w:r w:rsidRPr="00CB7044">
          <w:rPr>
            <w:rStyle w:val="ab"/>
            <w:lang w:val="en-US"/>
          </w:rPr>
          <w:t>PLAW</w:t>
        </w:r>
        <w:r w:rsidRPr="00CB7044">
          <w:rPr>
            <w:rStyle w:val="ab"/>
          </w:rPr>
          <w:t>-110</w:t>
        </w:r>
        <w:r w:rsidRPr="00CB7044">
          <w:rPr>
            <w:rStyle w:val="ab"/>
            <w:lang w:val="en-US"/>
          </w:rPr>
          <w:t>publ</w:t>
        </w:r>
        <w:r w:rsidRPr="00CB7044">
          <w:rPr>
            <w:rStyle w:val="ab"/>
          </w:rPr>
          <w:t>289.</w:t>
        </w:r>
        <w:r w:rsidRPr="00CB7044">
          <w:rPr>
            <w:rStyle w:val="ab"/>
            <w:lang w:val="en-US"/>
          </w:rPr>
          <w:t>pdf</w:t>
        </w:r>
      </w:hyperlink>
      <w:r>
        <w:rPr>
          <w:iCs/>
        </w:rPr>
        <w:t xml:space="preserve"> (дата обращения 13.05.2020).</w:t>
      </w:r>
    </w:p>
  </w:footnote>
  <w:footnote w:id="29">
    <w:p w14:paraId="775131CE" w14:textId="457B44B1" w:rsidR="002878D3" w:rsidRPr="00CB7044" w:rsidRDefault="002878D3" w:rsidP="00E960BE">
      <w:pPr>
        <w:pStyle w:val="ac"/>
        <w:jc w:val="both"/>
        <w:rPr>
          <w:lang w:val="en-US"/>
        </w:rPr>
      </w:pPr>
      <w:r w:rsidRPr="00CB7044">
        <w:rPr>
          <w:rStyle w:val="ae"/>
        </w:rPr>
        <w:footnoteRef/>
      </w:r>
      <w:r w:rsidRPr="00CB7044">
        <w:rPr>
          <w:lang w:val="en-US"/>
        </w:rPr>
        <w:t xml:space="preserve"> Federal Housing F</w:t>
      </w:r>
      <w:r>
        <w:rPr>
          <w:lang w:val="en-US"/>
        </w:rPr>
        <w:t>i</w:t>
      </w:r>
      <w:r w:rsidRPr="00CB7044">
        <w:rPr>
          <w:lang w:val="en-US"/>
        </w:rPr>
        <w:t xml:space="preserve">nance Agency // URL: </w:t>
      </w:r>
      <w:hyperlink r:id="rId27" w:history="1">
        <w:r w:rsidRPr="00CB7044">
          <w:rPr>
            <w:rStyle w:val="ab"/>
            <w:lang w:val="en-US"/>
          </w:rPr>
          <w:t>https://www.fhfa.gov/DataTools/Downloads/Documents/Market-Data/Table_1.pdf</w:t>
        </w:r>
      </w:hyperlink>
      <w:r w:rsidRPr="00CB7044">
        <w:rPr>
          <w:iCs/>
          <w:lang w:val="en-US"/>
        </w:rPr>
        <w:t xml:space="preserve"> (</w:t>
      </w:r>
      <w:r w:rsidRPr="00CB7044">
        <w:rPr>
          <w:iCs/>
        </w:rPr>
        <w:t>дата</w:t>
      </w:r>
      <w:r w:rsidRPr="00CB7044">
        <w:rPr>
          <w:iCs/>
          <w:lang w:val="en-US"/>
        </w:rPr>
        <w:t xml:space="preserve"> </w:t>
      </w:r>
      <w:r w:rsidRPr="00CB7044">
        <w:rPr>
          <w:iCs/>
        </w:rPr>
        <w:t>обращения</w:t>
      </w:r>
      <w:r w:rsidRPr="00CB7044">
        <w:rPr>
          <w:iCs/>
          <w:lang w:val="en-US"/>
        </w:rPr>
        <w:t xml:space="preserve"> 13.05.2020).</w:t>
      </w:r>
    </w:p>
    <w:p w14:paraId="00F0A7D9" w14:textId="25071D22" w:rsidR="002878D3" w:rsidRPr="00CB7044" w:rsidRDefault="002878D3" w:rsidP="00E960BE">
      <w:pPr>
        <w:pStyle w:val="ac"/>
        <w:jc w:val="both"/>
        <w:rPr>
          <w:lang w:val="en-US"/>
        </w:rPr>
      </w:pPr>
      <w:r w:rsidRPr="00CB7044">
        <w:rPr>
          <w:lang w:val="en-US"/>
        </w:rPr>
        <w:t>Federal Housing F</w:t>
      </w:r>
      <w:r>
        <w:rPr>
          <w:lang w:val="en-US"/>
        </w:rPr>
        <w:t>i</w:t>
      </w:r>
      <w:r w:rsidRPr="00CB7044">
        <w:rPr>
          <w:lang w:val="en-US"/>
        </w:rPr>
        <w:t xml:space="preserve">nance Agency // URL: </w:t>
      </w:r>
      <w:hyperlink r:id="rId28" w:history="1">
        <w:r w:rsidRPr="00CB7044">
          <w:rPr>
            <w:rStyle w:val="ab"/>
            <w:lang w:val="en-US"/>
          </w:rPr>
          <w:t>https://www.fhfa.gov/DataTools/Downloads/Documents/Market-Data/Table_2.pdf</w:t>
        </w:r>
      </w:hyperlink>
      <w:r w:rsidRPr="00CB7044">
        <w:rPr>
          <w:iCs/>
          <w:lang w:val="en-US"/>
        </w:rPr>
        <w:t xml:space="preserve"> (</w:t>
      </w:r>
      <w:r w:rsidRPr="00CB7044">
        <w:rPr>
          <w:iCs/>
        </w:rPr>
        <w:t>дата</w:t>
      </w:r>
      <w:r w:rsidRPr="00CB7044">
        <w:rPr>
          <w:iCs/>
          <w:lang w:val="en-US"/>
        </w:rPr>
        <w:t xml:space="preserve"> </w:t>
      </w:r>
      <w:r w:rsidRPr="00CB7044">
        <w:rPr>
          <w:iCs/>
        </w:rPr>
        <w:t>обращения</w:t>
      </w:r>
      <w:r w:rsidRPr="00CB7044">
        <w:rPr>
          <w:iCs/>
          <w:lang w:val="en-US"/>
        </w:rPr>
        <w:t xml:space="preserve"> 13.05.2020).</w:t>
      </w:r>
    </w:p>
  </w:footnote>
  <w:footnote w:id="30">
    <w:p w14:paraId="6681E95A" w14:textId="0900DD83" w:rsidR="002878D3" w:rsidRPr="00CB7044" w:rsidRDefault="002878D3" w:rsidP="00E960BE">
      <w:pPr>
        <w:pStyle w:val="ac"/>
        <w:jc w:val="both"/>
      </w:pPr>
      <w:r>
        <w:rPr>
          <w:rStyle w:val="ae"/>
        </w:rPr>
        <w:footnoteRef/>
      </w:r>
      <w:r w:rsidRPr="00CB7044">
        <w:rPr>
          <w:lang w:val="en-US"/>
        </w:rPr>
        <w:t xml:space="preserve"> </w:t>
      </w:r>
      <w:r>
        <w:rPr>
          <w:lang w:val="en-US"/>
        </w:rPr>
        <w:t xml:space="preserve">PUBLIC LAW 99-514—OCT. </w:t>
      </w:r>
      <w:r w:rsidRPr="00031D87">
        <w:rPr>
          <w:lang w:val="en-US"/>
        </w:rPr>
        <w:t xml:space="preserve">22, 1986 // </w:t>
      </w:r>
      <w:r>
        <w:rPr>
          <w:lang w:val="en-US"/>
        </w:rPr>
        <w:t>govinfo</w:t>
      </w:r>
      <w:r w:rsidRPr="00031D87">
        <w:rPr>
          <w:lang w:val="en-US"/>
        </w:rPr>
        <w:t>.</w:t>
      </w:r>
      <w:r>
        <w:rPr>
          <w:lang w:val="en-US"/>
        </w:rPr>
        <w:t xml:space="preserve"> </w:t>
      </w:r>
      <w:r w:rsidRPr="00CB7044">
        <w:rPr>
          <w:lang w:val="en-US"/>
        </w:rPr>
        <w:t>–</w:t>
      </w:r>
      <w:r>
        <w:rPr>
          <w:lang w:val="en-US"/>
        </w:rPr>
        <w:t xml:space="preserve"> Sec</w:t>
      </w:r>
      <w:r w:rsidRPr="00031D87">
        <w:rPr>
          <w:lang w:val="en-US"/>
        </w:rPr>
        <w:t>. 860</w:t>
      </w:r>
      <w:r>
        <w:rPr>
          <w:lang w:val="en-US"/>
        </w:rPr>
        <w:t>A</w:t>
      </w:r>
      <w:r w:rsidRPr="00031D87">
        <w:rPr>
          <w:lang w:val="en-US"/>
        </w:rPr>
        <w:t xml:space="preserve">. </w:t>
      </w:r>
      <w:r>
        <w:rPr>
          <w:lang w:val="en-US"/>
        </w:rPr>
        <w:t>URL</w:t>
      </w:r>
      <w:r w:rsidRPr="00CB7044">
        <w:t xml:space="preserve">: </w:t>
      </w:r>
      <w:hyperlink r:id="rId29" w:history="1">
        <w:r w:rsidRPr="00D37F11">
          <w:rPr>
            <w:rStyle w:val="ab"/>
            <w:lang w:val="en-US"/>
          </w:rPr>
          <w:t>https</w:t>
        </w:r>
        <w:r w:rsidRPr="00CB7044">
          <w:rPr>
            <w:rStyle w:val="ab"/>
          </w:rPr>
          <w:t>://</w:t>
        </w:r>
        <w:r w:rsidRPr="00D37F11">
          <w:rPr>
            <w:rStyle w:val="ab"/>
            <w:lang w:val="en-US"/>
          </w:rPr>
          <w:t>www</w:t>
        </w:r>
        <w:r w:rsidRPr="00CB7044">
          <w:rPr>
            <w:rStyle w:val="ab"/>
          </w:rPr>
          <w:t>.</w:t>
        </w:r>
        <w:r w:rsidRPr="00D37F11">
          <w:rPr>
            <w:rStyle w:val="ab"/>
            <w:lang w:val="en-US"/>
          </w:rPr>
          <w:t>govinfo</w:t>
        </w:r>
        <w:r w:rsidRPr="00CB7044">
          <w:rPr>
            <w:rStyle w:val="ab"/>
          </w:rPr>
          <w:t>.</w:t>
        </w:r>
        <w:r w:rsidRPr="00D37F11">
          <w:rPr>
            <w:rStyle w:val="ab"/>
            <w:lang w:val="en-US"/>
          </w:rPr>
          <w:t>gov</w:t>
        </w:r>
        <w:r w:rsidRPr="00CB7044">
          <w:rPr>
            <w:rStyle w:val="ab"/>
          </w:rPr>
          <w:t>/</w:t>
        </w:r>
        <w:r w:rsidRPr="00D37F11">
          <w:rPr>
            <w:rStyle w:val="ab"/>
            <w:lang w:val="en-US"/>
          </w:rPr>
          <w:t>content</w:t>
        </w:r>
        <w:r w:rsidRPr="00CB7044">
          <w:rPr>
            <w:rStyle w:val="ab"/>
          </w:rPr>
          <w:t>/</w:t>
        </w:r>
        <w:r w:rsidRPr="00D37F11">
          <w:rPr>
            <w:rStyle w:val="ab"/>
            <w:lang w:val="en-US"/>
          </w:rPr>
          <w:t>pkg</w:t>
        </w:r>
        <w:r w:rsidRPr="00CB7044">
          <w:rPr>
            <w:rStyle w:val="ab"/>
          </w:rPr>
          <w:t>/</w:t>
        </w:r>
        <w:r w:rsidRPr="00D37F11">
          <w:rPr>
            <w:rStyle w:val="ab"/>
            <w:lang w:val="en-US"/>
          </w:rPr>
          <w:t>STATUTE</w:t>
        </w:r>
        <w:r w:rsidRPr="00CB7044">
          <w:rPr>
            <w:rStyle w:val="ab"/>
          </w:rPr>
          <w:t>-100/</w:t>
        </w:r>
        <w:r w:rsidRPr="00D37F11">
          <w:rPr>
            <w:rStyle w:val="ab"/>
            <w:lang w:val="en-US"/>
          </w:rPr>
          <w:t>pdf</w:t>
        </w:r>
        <w:r w:rsidRPr="00CB7044">
          <w:rPr>
            <w:rStyle w:val="ab"/>
          </w:rPr>
          <w:t>/</w:t>
        </w:r>
        <w:r w:rsidRPr="00D37F11">
          <w:rPr>
            <w:rStyle w:val="ab"/>
            <w:lang w:val="en-US"/>
          </w:rPr>
          <w:t>STATUTE</w:t>
        </w:r>
        <w:r w:rsidRPr="00CB7044">
          <w:rPr>
            <w:rStyle w:val="ab"/>
          </w:rPr>
          <w:t>-100-</w:t>
        </w:r>
        <w:r w:rsidRPr="00D37F11">
          <w:rPr>
            <w:rStyle w:val="ab"/>
            <w:lang w:val="en-US"/>
          </w:rPr>
          <w:t>Pg</w:t>
        </w:r>
        <w:r w:rsidRPr="00CB7044">
          <w:rPr>
            <w:rStyle w:val="ab"/>
          </w:rPr>
          <w:t>2085.</w:t>
        </w:r>
        <w:r w:rsidRPr="00D37F11">
          <w:rPr>
            <w:rStyle w:val="ab"/>
            <w:lang w:val="en-US"/>
          </w:rPr>
          <w:t>pdf</w:t>
        </w:r>
      </w:hyperlink>
      <w:r w:rsidRPr="00CB7044">
        <w:t xml:space="preserve"> </w:t>
      </w:r>
      <w:r w:rsidRPr="00CB7044">
        <w:rPr>
          <w:iCs/>
        </w:rPr>
        <w:t>(</w:t>
      </w:r>
      <w:r>
        <w:rPr>
          <w:iCs/>
        </w:rPr>
        <w:t>дата</w:t>
      </w:r>
      <w:r w:rsidRPr="00CB7044">
        <w:rPr>
          <w:iCs/>
        </w:rPr>
        <w:t xml:space="preserve"> </w:t>
      </w:r>
      <w:r>
        <w:rPr>
          <w:iCs/>
        </w:rPr>
        <w:t>обращения</w:t>
      </w:r>
      <w:r w:rsidRPr="00CB7044">
        <w:rPr>
          <w:iCs/>
        </w:rPr>
        <w:t xml:space="preserve"> 13.05.2020).</w:t>
      </w:r>
    </w:p>
  </w:footnote>
  <w:footnote w:id="31">
    <w:p w14:paraId="18189B74" w14:textId="46E1671C" w:rsidR="002878D3" w:rsidRPr="00CF7AB8" w:rsidRDefault="002878D3" w:rsidP="00377E07">
      <w:pPr>
        <w:pStyle w:val="ac"/>
        <w:jc w:val="both"/>
        <w:rPr>
          <w:lang w:val="en-US"/>
        </w:rPr>
      </w:pPr>
      <w:r>
        <w:rPr>
          <w:rStyle w:val="ae"/>
        </w:rPr>
        <w:footnoteRef/>
      </w:r>
      <w:r w:rsidRPr="000C13E5">
        <w:rPr>
          <w:lang w:val="en-US"/>
        </w:rPr>
        <w:t xml:space="preserve"> Beder</w:t>
      </w:r>
      <w:r>
        <w:rPr>
          <w:lang w:val="en-US"/>
        </w:rPr>
        <w:t>,</w:t>
      </w:r>
      <w:r w:rsidRPr="000C13E5">
        <w:rPr>
          <w:lang w:val="en-US"/>
        </w:rPr>
        <w:t xml:space="preserve"> </w:t>
      </w:r>
      <w:r>
        <w:rPr>
          <w:lang w:val="en-US"/>
        </w:rPr>
        <w:t>T. S. Marshall</w:t>
      </w:r>
      <w:r w:rsidRPr="000C13E5">
        <w:rPr>
          <w:lang w:val="en-US"/>
        </w:rPr>
        <w:t xml:space="preserve"> </w:t>
      </w:r>
      <w:r>
        <w:rPr>
          <w:lang w:val="en-US"/>
        </w:rPr>
        <w:t xml:space="preserve">C.M. </w:t>
      </w:r>
      <w:r w:rsidRPr="000C13E5">
        <w:rPr>
          <w:lang w:val="en-US"/>
        </w:rPr>
        <w:t>Financial Engineering :</w:t>
      </w:r>
      <w:r>
        <w:rPr>
          <w:lang w:val="en-US"/>
        </w:rPr>
        <w:t xml:space="preserve"> The Evolution of a Profession / T. S. </w:t>
      </w:r>
      <w:r w:rsidRPr="000C13E5">
        <w:rPr>
          <w:lang w:val="en-US"/>
        </w:rPr>
        <w:t>Beder</w:t>
      </w:r>
      <w:r>
        <w:rPr>
          <w:lang w:val="en-US"/>
        </w:rPr>
        <w:t xml:space="preserve">, C.M. Marshall. - </w:t>
      </w:r>
      <w:r w:rsidRPr="000C13E5">
        <w:rPr>
          <w:lang w:val="en-US"/>
        </w:rPr>
        <w:t>John Wiley &amp; Sons, Incorporated, 2011.</w:t>
      </w:r>
      <w:r w:rsidRPr="00377E07">
        <w:rPr>
          <w:lang w:val="en-US"/>
        </w:rPr>
        <w:t xml:space="preserve"> – </w:t>
      </w:r>
      <w:r>
        <w:rPr>
          <w:lang w:val="en-US"/>
        </w:rPr>
        <w:t>P</w:t>
      </w:r>
      <w:r w:rsidRPr="00CF7AB8">
        <w:rPr>
          <w:lang w:val="en-US"/>
        </w:rPr>
        <w:t>. 126</w:t>
      </w:r>
      <w:r>
        <w:rPr>
          <w:lang w:val="en-US"/>
        </w:rPr>
        <w:t xml:space="preserve"> URL</w:t>
      </w:r>
      <w:r w:rsidRPr="00CF7AB8">
        <w:rPr>
          <w:lang w:val="en-US"/>
        </w:rPr>
        <w:t xml:space="preserve">: </w:t>
      </w:r>
      <w:hyperlink r:id="rId30" w:history="1">
        <w:r w:rsidRPr="0048472F">
          <w:rPr>
            <w:color w:val="0000FF"/>
            <w:u w:val="single"/>
            <w:lang w:val="en-US"/>
          </w:rPr>
          <w:t>https</w:t>
        </w:r>
        <w:r w:rsidRPr="00530BBA">
          <w:rPr>
            <w:color w:val="0000FF"/>
            <w:u w:val="single"/>
            <w:lang w:val="en-US"/>
          </w:rPr>
          <w:t>://</w:t>
        </w:r>
        <w:r w:rsidRPr="0048472F">
          <w:rPr>
            <w:color w:val="0000FF"/>
            <w:u w:val="single"/>
            <w:lang w:val="en-US"/>
          </w:rPr>
          <w:t>ebookcentral</w:t>
        </w:r>
        <w:r w:rsidRPr="00530BBA">
          <w:rPr>
            <w:color w:val="0000FF"/>
            <w:u w:val="single"/>
            <w:lang w:val="en-US"/>
          </w:rPr>
          <w:t>.</w:t>
        </w:r>
        <w:r w:rsidRPr="0048472F">
          <w:rPr>
            <w:color w:val="0000FF"/>
            <w:u w:val="single"/>
            <w:lang w:val="en-US"/>
          </w:rPr>
          <w:t>proquest</w:t>
        </w:r>
        <w:r w:rsidRPr="00530BBA">
          <w:rPr>
            <w:color w:val="0000FF"/>
            <w:u w:val="single"/>
            <w:lang w:val="en-US"/>
          </w:rPr>
          <w:t>.</w:t>
        </w:r>
        <w:r w:rsidRPr="0048472F">
          <w:rPr>
            <w:color w:val="0000FF"/>
            <w:u w:val="single"/>
            <w:lang w:val="en-US"/>
          </w:rPr>
          <w:t>com</w:t>
        </w:r>
        <w:r w:rsidRPr="00530BBA">
          <w:rPr>
            <w:color w:val="0000FF"/>
            <w:u w:val="single"/>
            <w:lang w:val="en-US"/>
          </w:rPr>
          <w:t>/</w:t>
        </w:r>
        <w:r w:rsidRPr="0048472F">
          <w:rPr>
            <w:color w:val="0000FF"/>
            <w:u w:val="single"/>
            <w:lang w:val="en-US"/>
          </w:rPr>
          <w:t>auth</w:t>
        </w:r>
        <w:r w:rsidRPr="00530BBA">
          <w:rPr>
            <w:color w:val="0000FF"/>
            <w:u w:val="single"/>
            <w:lang w:val="en-US"/>
          </w:rPr>
          <w:t>/</w:t>
        </w:r>
        <w:r w:rsidRPr="0048472F">
          <w:rPr>
            <w:color w:val="0000FF"/>
            <w:u w:val="single"/>
            <w:lang w:val="en-US"/>
          </w:rPr>
          <w:t>lib</w:t>
        </w:r>
        <w:r w:rsidRPr="00530BBA">
          <w:rPr>
            <w:color w:val="0000FF"/>
            <w:u w:val="single"/>
            <w:lang w:val="en-US"/>
          </w:rPr>
          <w:t>/</w:t>
        </w:r>
        <w:r w:rsidRPr="0048472F">
          <w:rPr>
            <w:color w:val="0000FF"/>
            <w:u w:val="single"/>
            <w:lang w:val="en-US"/>
          </w:rPr>
          <w:t>hec</w:t>
        </w:r>
        <w:r w:rsidRPr="00530BBA">
          <w:rPr>
            <w:color w:val="0000FF"/>
            <w:u w:val="single"/>
            <w:lang w:val="en-US"/>
          </w:rPr>
          <w:t>-</w:t>
        </w:r>
        <w:r w:rsidRPr="0048472F">
          <w:rPr>
            <w:color w:val="0000FF"/>
            <w:u w:val="single"/>
            <w:lang w:val="en-US"/>
          </w:rPr>
          <w:t>ebooks</w:t>
        </w:r>
        <w:r w:rsidRPr="00530BBA">
          <w:rPr>
            <w:color w:val="0000FF"/>
            <w:u w:val="single"/>
            <w:lang w:val="en-US"/>
          </w:rPr>
          <w:t>/</w:t>
        </w:r>
        <w:r w:rsidRPr="0048472F">
          <w:rPr>
            <w:color w:val="0000FF"/>
            <w:u w:val="single"/>
            <w:lang w:val="en-US"/>
          </w:rPr>
          <w:t>login</w:t>
        </w:r>
        <w:r w:rsidRPr="00530BBA">
          <w:rPr>
            <w:color w:val="0000FF"/>
            <w:u w:val="single"/>
            <w:lang w:val="en-US"/>
          </w:rPr>
          <w:t>.</w:t>
        </w:r>
        <w:r w:rsidRPr="0048472F">
          <w:rPr>
            <w:color w:val="0000FF"/>
            <w:u w:val="single"/>
            <w:lang w:val="en-US"/>
          </w:rPr>
          <w:t>action</w:t>
        </w:r>
      </w:hyperlink>
      <w:r w:rsidRPr="00CF7AB8">
        <w:rPr>
          <w:iCs/>
          <w:lang w:val="en-US"/>
        </w:rPr>
        <w:t xml:space="preserve"> (</w:t>
      </w:r>
      <w:r>
        <w:rPr>
          <w:iCs/>
        </w:rPr>
        <w:t>дата</w:t>
      </w:r>
      <w:r w:rsidRPr="00CF7AB8">
        <w:rPr>
          <w:iCs/>
          <w:lang w:val="en-US"/>
        </w:rPr>
        <w:t xml:space="preserve"> </w:t>
      </w:r>
      <w:r>
        <w:rPr>
          <w:iCs/>
        </w:rPr>
        <w:t>обращения</w:t>
      </w:r>
      <w:r w:rsidRPr="00CF7AB8">
        <w:rPr>
          <w:iCs/>
          <w:lang w:val="en-US"/>
        </w:rPr>
        <w:t xml:space="preserve"> 13.05.2020).</w:t>
      </w:r>
    </w:p>
  </w:footnote>
  <w:footnote w:id="32">
    <w:p w14:paraId="4604129A" w14:textId="3815E871" w:rsidR="002878D3" w:rsidRPr="00CB7044" w:rsidRDefault="002878D3" w:rsidP="00377E07">
      <w:pPr>
        <w:pStyle w:val="ac"/>
        <w:jc w:val="both"/>
      </w:pPr>
      <w:r>
        <w:rPr>
          <w:rStyle w:val="ae"/>
        </w:rPr>
        <w:footnoteRef/>
      </w:r>
      <w:r w:rsidRPr="0043390E">
        <w:rPr>
          <w:lang w:val="en-US"/>
        </w:rPr>
        <w:t xml:space="preserve"> </w:t>
      </w:r>
      <w:r w:rsidRPr="00960606">
        <w:rPr>
          <w:lang w:val="en-US"/>
        </w:rPr>
        <w:t>H</w:t>
      </w:r>
      <w:r w:rsidRPr="00CF7AB8">
        <w:rPr>
          <w:lang w:val="en-US"/>
        </w:rPr>
        <w:t>.</w:t>
      </w:r>
      <w:r w:rsidRPr="00960606">
        <w:rPr>
          <w:lang w:val="en-US"/>
        </w:rPr>
        <w:t>R</w:t>
      </w:r>
      <w:r w:rsidRPr="00CF7AB8">
        <w:rPr>
          <w:lang w:val="en-US"/>
        </w:rPr>
        <w:t xml:space="preserve">.748 - </w:t>
      </w:r>
      <w:r w:rsidRPr="00960606">
        <w:rPr>
          <w:lang w:val="en-US"/>
        </w:rPr>
        <w:t>CARES</w:t>
      </w:r>
      <w:r w:rsidRPr="00CF7AB8">
        <w:rPr>
          <w:lang w:val="en-US"/>
        </w:rPr>
        <w:t xml:space="preserve"> </w:t>
      </w:r>
      <w:r w:rsidRPr="00960606">
        <w:rPr>
          <w:lang w:val="en-US"/>
        </w:rPr>
        <w:t>Act</w:t>
      </w:r>
      <w:r w:rsidRPr="00377E07">
        <w:rPr>
          <w:lang w:val="en-US"/>
        </w:rPr>
        <w:t xml:space="preserve"> </w:t>
      </w:r>
      <w:r w:rsidRPr="00CF7AB8">
        <w:rPr>
          <w:lang w:val="en-US"/>
        </w:rPr>
        <w:t>//</w:t>
      </w:r>
      <w:r>
        <w:rPr>
          <w:lang w:val="en-US"/>
        </w:rPr>
        <w:t xml:space="preserve"> govinfo</w:t>
      </w:r>
      <w:r w:rsidRPr="00CB7044">
        <w:rPr>
          <w:lang w:val="en-US"/>
        </w:rPr>
        <w:t>.</w:t>
      </w:r>
      <w:r w:rsidRPr="00CF7AB8">
        <w:rPr>
          <w:lang w:val="en-US"/>
        </w:rPr>
        <w:t xml:space="preserve"> </w:t>
      </w:r>
      <w:r w:rsidRPr="00377E07">
        <w:rPr>
          <w:lang w:val="en-US"/>
        </w:rPr>
        <w:t xml:space="preserve">– </w:t>
      </w:r>
      <w:r>
        <w:rPr>
          <w:lang w:val="en-US"/>
        </w:rPr>
        <w:t>Sec.</w:t>
      </w:r>
      <w:r w:rsidRPr="00CF7AB8">
        <w:rPr>
          <w:lang w:val="en-US"/>
        </w:rPr>
        <w:t xml:space="preserve"> 4022. </w:t>
      </w:r>
      <w:r>
        <w:rPr>
          <w:lang w:val="en-US"/>
        </w:rPr>
        <w:t>URL</w:t>
      </w:r>
      <w:r w:rsidRPr="00CB7044">
        <w:t xml:space="preserve">: </w:t>
      </w:r>
      <w:hyperlink r:id="rId31" w:history="1">
        <w:r w:rsidRPr="001C26BF">
          <w:rPr>
            <w:rStyle w:val="ab"/>
            <w:lang w:val="en-US"/>
          </w:rPr>
          <w:t>https</w:t>
        </w:r>
        <w:r w:rsidRPr="00CB7044">
          <w:rPr>
            <w:rStyle w:val="ab"/>
          </w:rPr>
          <w:t>://</w:t>
        </w:r>
        <w:r w:rsidRPr="001C26BF">
          <w:rPr>
            <w:rStyle w:val="ab"/>
            <w:lang w:val="en-US"/>
          </w:rPr>
          <w:t>www</w:t>
        </w:r>
        <w:r w:rsidRPr="00CB7044">
          <w:rPr>
            <w:rStyle w:val="ab"/>
          </w:rPr>
          <w:t>.</w:t>
        </w:r>
        <w:r w:rsidRPr="001C26BF">
          <w:rPr>
            <w:rStyle w:val="ab"/>
            <w:lang w:val="en-US"/>
          </w:rPr>
          <w:t>congress</w:t>
        </w:r>
        <w:r w:rsidRPr="00CB7044">
          <w:rPr>
            <w:rStyle w:val="ab"/>
          </w:rPr>
          <w:t>.</w:t>
        </w:r>
        <w:r w:rsidRPr="001C26BF">
          <w:rPr>
            <w:rStyle w:val="ab"/>
            <w:lang w:val="en-US"/>
          </w:rPr>
          <w:t>gov</w:t>
        </w:r>
        <w:r w:rsidRPr="00CB7044">
          <w:rPr>
            <w:rStyle w:val="ab"/>
          </w:rPr>
          <w:t>/</w:t>
        </w:r>
        <w:r w:rsidRPr="001C26BF">
          <w:rPr>
            <w:rStyle w:val="ab"/>
            <w:lang w:val="en-US"/>
          </w:rPr>
          <w:t>bill</w:t>
        </w:r>
        <w:r w:rsidRPr="00CB7044">
          <w:rPr>
            <w:rStyle w:val="ab"/>
          </w:rPr>
          <w:t>/116</w:t>
        </w:r>
        <w:r w:rsidRPr="001C26BF">
          <w:rPr>
            <w:rStyle w:val="ab"/>
            <w:lang w:val="en-US"/>
          </w:rPr>
          <w:t>th</w:t>
        </w:r>
        <w:r w:rsidRPr="00CB7044">
          <w:rPr>
            <w:rStyle w:val="ab"/>
          </w:rPr>
          <w:t>-</w:t>
        </w:r>
        <w:r w:rsidRPr="001C26BF">
          <w:rPr>
            <w:rStyle w:val="ab"/>
            <w:lang w:val="en-US"/>
          </w:rPr>
          <w:t>congress</w:t>
        </w:r>
        <w:r w:rsidRPr="00CB7044">
          <w:rPr>
            <w:rStyle w:val="ab"/>
          </w:rPr>
          <w:t>/</w:t>
        </w:r>
        <w:r w:rsidRPr="001C26BF">
          <w:rPr>
            <w:rStyle w:val="ab"/>
            <w:lang w:val="en-US"/>
          </w:rPr>
          <w:t>house</w:t>
        </w:r>
        <w:r w:rsidRPr="00CB7044">
          <w:rPr>
            <w:rStyle w:val="ab"/>
          </w:rPr>
          <w:t>-</w:t>
        </w:r>
        <w:r w:rsidRPr="001C26BF">
          <w:rPr>
            <w:rStyle w:val="ab"/>
            <w:lang w:val="en-US"/>
          </w:rPr>
          <w:t>bill</w:t>
        </w:r>
        <w:r w:rsidRPr="00CB7044">
          <w:rPr>
            <w:rStyle w:val="ab"/>
          </w:rPr>
          <w:t>/748</w:t>
        </w:r>
      </w:hyperlink>
      <w:r w:rsidRPr="00CB7044">
        <w:t xml:space="preserve"> </w:t>
      </w:r>
      <w:r w:rsidRPr="00CB7044">
        <w:rPr>
          <w:iCs/>
        </w:rPr>
        <w:t>(</w:t>
      </w:r>
      <w:r>
        <w:rPr>
          <w:iCs/>
        </w:rPr>
        <w:t>дата</w:t>
      </w:r>
      <w:r w:rsidRPr="00CB7044">
        <w:rPr>
          <w:iCs/>
        </w:rPr>
        <w:t xml:space="preserve"> </w:t>
      </w:r>
      <w:r>
        <w:rPr>
          <w:iCs/>
        </w:rPr>
        <w:t>обращения</w:t>
      </w:r>
      <w:r w:rsidRPr="00CB7044">
        <w:rPr>
          <w:iCs/>
        </w:rPr>
        <w:t xml:space="preserve"> 13.05.2020).</w:t>
      </w:r>
    </w:p>
  </w:footnote>
  <w:footnote w:id="33">
    <w:p w14:paraId="595DD38B" w14:textId="7A08FA67" w:rsidR="002878D3" w:rsidRPr="002878D3" w:rsidRDefault="002878D3" w:rsidP="00602650">
      <w:pPr>
        <w:pStyle w:val="ac"/>
        <w:jc w:val="both"/>
        <w:rPr>
          <w:lang w:val="en-US"/>
        </w:rPr>
      </w:pPr>
      <w:r w:rsidRPr="002878D3">
        <w:rPr>
          <w:rStyle w:val="ae"/>
        </w:rPr>
        <w:footnoteRef/>
      </w:r>
      <w:r w:rsidRPr="002878D3">
        <w:rPr>
          <w:lang w:val="en-US"/>
        </w:rPr>
        <w:t xml:space="preserve"> The 2014 strategic plan for the conservatorships of Fannie Mae and Freddie Mac // Federal Housing Finance Agency URL: </w:t>
      </w:r>
      <w:hyperlink r:id="rId32" w:history="1">
        <w:r w:rsidRPr="002878D3">
          <w:rPr>
            <w:rStyle w:val="ab"/>
            <w:lang w:val="en-US"/>
          </w:rPr>
          <w:t>https://www.fhfa.gov/AboutUs/Reports/ReportDocuments/2014StrategicPlan05132014Final.pdf</w:t>
        </w:r>
      </w:hyperlink>
      <w:r w:rsidRPr="002878D3">
        <w:rPr>
          <w:lang w:val="en-US"/>
        </w:rPr>
        <w:t xml:space="preserve"> </w:t>
      </w:r>
      <w:r w:rsidRPr="002878D3">
        <w:rPr>
          <w:iCs/>
          <w:lang w:val="en-US"/>
        </w:rPr>
        <w:t>(</w:t>
      </w:r>
      <w:r w:rsidRPr="002878D3">
        <w:rPr>
          <w:iCs/>
        </w:rPr>
        <w:t>дата</w:t>
      </w:r>
      <w:r w:rsidRPr="002878D3">
        <w:rPr>
          <w:iCs/>
          <w:lang w:val="en-US"/>
        </w:rPr>
        <w:t xml:space="preserve"> </w:t>
      </w:r>
      <w:r w:rsidRPr="002878D3">
        <w:rPr>
          <w:iCs/>
        </w:rPr>
        <w:t>обращения</w:t>
      </w:r>
      <w:r w:rsidRPr="002878D3">
        <w:rPr>
          <w:iCs/>
          <w:lang w:val="en-US"/>
        </w:rPr>
        <w:t xml:space="preserve"> 13.05.2020).</w:t>
      </w:r>
    </w:p>
  </w:footnote>
  <w:footnote w:id="34">
    <w:p w14:paraId="6D5C5956" w14:textId="77777777" w:rsidR="00314C48" w:rsidRPr="002878D3" w:rsidRDefault="00314C48" w:rsidP="00314C48">
      <w:pPr>
        <w:jc w:val="both"/>
        <w:rPr>
          <w:sz w:val="20"/>
          <w:szCs w:val="20"/>
          <w:lang w:val="en-US"/>
        </w:rPr>
      </w:pPr>
      <w:r w:rsidRPr="002878D3">
        <w:rPr>
          <w:rStyle w:val="ae"/>
          <w:sz w:val="20"/>
          <w:szCs w:val="20"/>
        </w:rPr>
        <w:footnoteRef/>
      </w:r>
      <w:r w:rsidRPr="002878D3">
        <w:rPr>
          <w:sz w:val="20"/>
          <w:szCs w:val="20"/>
          <w:lang w:val="en-US"/>
        </w:rPr>
        <w:t xml:space="preserve"> Freddie Mac Single-Family Seller/Servicer Guide // Freddie Mac. – Ch. 4203.4 URL: </w:t>
      </w:r>
      <w:hyperlink r:id="rId33" w:history="1">
        <w:r w:rsidRPr="002878D3">
          <w:rPr>
            <w:rStyle w:val="ab"/>
            <w:sz w:val="20"/>
            <w:szCs w:val="20"/>
            <w:lang w:val="en-US"/>
          </w:rPr>
          <w:t>https://guide.freddiemac.com/ci/okcsFattach/get/1002095_2</w:t>
        </w:r>
      </w:hyperlink>
      <w:r w:rsidRPr="002878D3">
        <w:rPr>
          <w:sz w:val="20"/>
          <w:szCs w:val="20"/>
          <w:lang w:val="en-US"/>
        </w:rPr>
        <w:t xml:space="preserve"> </w:t>
      </w:r>
      <w:r w:rsidRPr="002878D3">
        <w:rPr>
          <w:iCs/>
          <w:sz w:val="20"/>
          <w:szCs w:val="20"/>
          <w:lang w:val="en-US"/>
        </w:rPr>
        <w:t>(</w:t>
      </w:r>
      <w:r w:rsidRPr="002878D3">
        <w:rPr>
          <w:iCs/>
          <w:sz w:val="20"/>
          <w:szCs w:val="20"/>
        </w:rPr>
        <w:t>дата</w:t>
      </w:r>
      <w:r w:rsidRPr="002878D3">
        <w:rPr>
          <w:iCs/>
          <w:sz w:val="20"/>
          <w:szCs w:val="20"/>
          <w:lang w:val="en-US"/>
        </w:rPr>
        <w:t xml:space="preserve"> </w:t>
      </w:r>
      <w:r w:rsidRPr="002878D3">
        <w:rPr>
          <w:iCs/>
          <w:sz w:val="20"/>
          <w:szCs w:val="20"/>
        </w:rPr>
        <w:t>обращения</w:t>
      </w:r>
      <w:r w:rsidRPr="002878D3">
        <w:rPr>
          <w:iCs/>
          <w:sz w:val="20"/>
          <w:szCs w:val="20"/>
          <w:lang w:val="en-US"/>
        </w:rPr>
        <w:t xml:space="preserve"> 13.05.2020).</w:t>
      </w:r>
    </w:p>
  </w:footnote>
  <w:footnote w:id="35">
    <w:p w14:paraId="53BB321E" w14:textId="406553DD" w:rsidR="002878D3" w:rsidRPr="00CB7044" w:rsidRDefault="002878D3" w:rsidP="004138C8">
      <w:pPr>
        <w:jc w:val="both"/>
        <w:rPr>
          <w:sz w:val="20"/>
          <w:szCs w:val="20"/>
          <w:lang w:val="en-US"/>
        </w:rPr>
      </w:pPr>
      <w:r w:rsidRPr="002878D3">
        <w:rPr>
          <w:rStyle w:val="ae"/>
          <w:sz w:val="20"/>
          <w:szCs w:val="20"/>
        </w:rPr>
        <w:footnoteRef/>
      </w:r>
      <w:r w:rsidRPr="002878D3">
        <w:rPr>
          <w:sz w:val="20"/>
          <w:szCs w:val="20"/>
          <w:lang w:val="en-US"/>
        </w:rPr>
        <w:t xml:space="preserve"> Fannie Mae Eligibility Matrix // Fannie Mae Selling Guide. - October 2, 2019. </w:t>
      </w:r>
      <w:r w:rsidRPr="002878D3">
        <w:rPr>
          <w:rFonts w:eastAsiaTheme="minorEastAsia"/>
          <w:sz w:val="20"/>
          <w:szCs w:val="20"/>
          <w:lang w:val="en-US"/>
        </w:rPr>
        <w:t xml:space="preserve">– </w:t>
      </w:r>
      <w:r w:rsidRPr="002878D3">
        <w:rPr>
          <w:sz w:val="20"/>
          <w:szCs w:val="20"/>
          <w:lang w:val="en-US"/>
        </w:rPr>
        <w:t xml:space="preserve">P. 4 URL: </w:t>
      </w:r>
      <w:hyperlink r:id="rId34" w:history="1">
        <w:r w:rsidRPr="002878D3">
          <w:rPr>
            <w:rStyle w:val="ab"/>
            <w:sz w:val="20"/>
            <w:szCs w:val="20"/>
            <w:lang w:val="en-US"/>
          </w:rPr>
          <w:t>https://singlefamily.fanniemae.com/media/20786/display</w:t>
        </w:r>
      </w:hyperlink>
      <w:r w:rsidRPr="002878D3">
        <w:rPr>
          <w:sz w:val="20"/>
          <w:szCs w:val="20"/>
          <w:lang w:val="en-US"/>
        </w:rPr>
        <w:t xml:space="preserve"> </w:t>
      </w:r>
      <w:r w:rsidRPr="002878D3">
        <w:rPr>
          <w:iCs/>
          <w:sz w:val="20"/>
          <w:szCs w:val="20"/>
          <w:lang w:val="en-US"/>
        </w:rPr>
        <w:t>(</w:t>
      </w:r>
      <w:r w:rsidRPr="002878D3">
        <w:rPr>
          <w:iCs/>
          <w:sz w:val="20"/>
          <w:szCs w:val="20"/>
        </w:rPr>
        <w:t>дата</w:t>
      </w:r>
      <w:r w:rsidRPr="002878D3">
        <w:rPr>
          <w:iCs/>
          <w:sz w:val="20"/>
          <w:szCs w:val="20"/>
          <w:lang w:val="en-US"/>
        </w:rPr>
        <w:t xml:space="preserve"> </w:t>
      </w:r>
      <w:r w:rsidRPr="002878D3">
        <w:rPr>
          <w:iCs/>
          <w:sz w:val="20"/>
          <w:szCs w:val="20"/>
        </w:rPr>
        <w:t>обращения</w:t>
      </w:r>
      <w:r w:rsidRPr="002878D3">
        <w:rPr>
          <w:iCs/>
          <w:sz w:val="20"/>
          <w:szCs w:val="20"/>
          <w:lang w:val="en-US"/>
        </w:rPr>
        <w:t xml:space="preserve"> 13.05.2020).</w:t>
      </w:r>
      <w:r w:rsidRPr="00CB7044">
        <w:rPr>
          <w:sz w:val="20"/>
          <w:szCs w:val="20"/>
          <w:lang w:val="en-US"/>
        </w:rPr>
        <w:t xml:space="preserve"> </w:t>
      </w:r>
    </w:p>
  </w:footnote>
  <w:footnote w:id="36">
    <w:p w14:paraId="384A3B5F" w14:textId="3C3212CA" w:rsidR="002878D3" w:rsidRPr="00CB7044" w:rsidRDefault="002878D3" w:rsidP="004138C8">
      <w:pPr>
        <w:pStyle w:val="ac"/>
        <w:jc w:val="both"/>
      </w:pPr>
      <w:r w:rsidRPr="00D714E9">
        <w:rPr>
          <w:rStyle w:val="ae"/>
        </w:rPr>
        <w:footnoteRef/>
      </w:r>
      <w:r>
        <w:rPr>
          <w:lang w:val="en-US"/>
        </w:rPr>
        <w:t xml:space="preserve"> </w:t>
      </w:r>
      <w:r w:rsidRPr="00656D6B">
        <w:rPr>
          <w:lang w:val="en-US"/>
        </w:rPr>
        <w:t>Supervision of UK regulated covered bonds</w:t>
      </w:r>
      <w:r>
        <w:rPr>
          <w:lang w:val="en-US"/>
        </w:rPr>
        <w:t xml:space="preserve"> // FINANCIAL CONDUCT AUTHORITY. URL</w:t>
      </w:r>
      <w:r w:rsidRPr="00CB7044">
        <w:t xml:space="preserve">: </w:t>
      </w:r>
      <w:hyperlink r:id="rId35" w:history="1">
        <w:r w:rsidRPr="00D714E9">
          <w:rPr>
            <w:rStyle w:val="ab"/>
            <w:lang w:val="en-US"/>
          </w:rPr>
          <w:t>https</w:t>
        </w:r>
        <w:r w:rsidRPr="00CB7044">
          <w:rPr>
            <w:rStyle w:val="ab"/>
          </w:rPr>
          <w:t>://</w:t>
        </w:r>
        <w:r w:rsidRPr="00D714E9">
          <w:rPr>
            <w:rStyle w:val="ab"/>
            <w:lang w:val="en-US"/>
          </w:rPr>
          <w:t>www</w:t>
        </w:r>
        <w:r w:rsidRPr="00CB7044">
          <w:rPr>
            <w:rStyle w:val="ab"/>
          </w:rPr>
          <w:t>.</w:t>
        </w:r>
        <w:r w:rsidRPr="00D714E9">
          <w:rPr>
            <w:rStyle w:val="ab"/>
            <w:lang w:val="en-US"/>
          </w:rPr>
          <w:t>fca</w:t>
        </w:r>
        <w:r w:rsidRPr="00CB7044">
          <w:rPr>
            <w:rStyle w:val="ab"/>
          </w:rPr>
          <w:t>.</w:t>
        </w:r>
        <w:r w:rsidRPr="00D714E9">
          <w:rPr>
            <w:rStyle w:val="ab"/>
            <w:lang w:val="en-US"/>
          </w:rPr>
          <w:t>org</w:t>
        </w:r>
        <w:r w:rsidRPr="00CB7044">
          <w:rPr>
            <w:rStyle w:val="ab"/>
          </w:rPr>
          <w:t>.</w:t>
        </w:r>
        <w:r w:rsidRPr="00D714E9">
          <w:rPr>
            <w:rStyle w:val="ab"/>
            <w:lang w:val="en-US"/>
          </w:rPr>
          <w:t>uk</w:t>
        </w:r>
        <w:r w:rsidRPr="00CB7044">
          <w:rPr>
            <w:rStyle w:val="ab"/>
          </w:rPr>
          <w:t>/</w:t>
        </w:r>
        <w:r w:rsidRPr="00D714E9">
          <w:rPr>
            <w:rStyle w:val="ab"/>
            <w:lang w:val="en-US"/>
          </w:rPr>
          <w:t>firms</w:t>
        </w:r>
        <w:r w:rsidRPr="00CB7044">
          <w:rPr>
            <w:rStyle w:val="ab"/>
          </w:rPr>
          <w:t>/</w:t>
        </w:r>
        <w:r w:rsidRPr="00D714E9">
          <w:rPr>
            <w:rStyle w:val="ab"/>
            <w:lang w:val="en-US"/>
          </w:rPr>
          <w:t>regulated</w:t>
        </w:r>
        <w:r w:rsidRPr="00CB7044">
          <w:rPr>
            <w:rStyle w:val="ab"/>
          </w:rPr>
          <w:t>-</w:t>
        </w:r>
        <w:r w:rsidRPr="00D714E9">
          <w:rPr>
            <w:rStyle w:val="ab"/>
            <w:lang w:val="en-US"/>
          </w:rPr>
          <w:t>covered</w:t>
        </w:r>
        <w:r w:rsidRPr="00CB7044">
          <w:rPr>
            <w:rStyle w:val="ab"/>
          </w:rPr>
          <w:t>-</w:t>
        </w:r>
        <w:r w:rsidRPr="00D714E9">
          <w:rPr>
            <w:rStyle w:val="ab"/>
            <w:lang w:val="en-US"/>
          </w:rPr>
          <w:t>bonds</w:t>
        </w:r>
        <w:r w:rsidRPr="00CB7044">
          <w:rPr>
            <w:rStyle w:val="ab"/>
          </w:rPr>
          <w:t>/</w:t>
        </w:r>
        <w:r w:rsidRPr="00D714E9">
          <w:rPr>
            <w:rStyle w:val="ab"/>
            <w:lang w:val="en-US"/>
          </w:rPr>
          <w:t>supervision</w:t>
        </w:r>
      </w:hyperlink>
      <w:r w:rsidRPr="00CB7044">
        <w:rPr>
          <w:iCs/>
        </w:rPr>
        <w:t xml:space="preserve"> </w:t>
      </w:r>
      <w:r>
        <w:rPr>
          <w:iCs/>
        </w:rPr>
        <w:t>(дата обращения 13.05.2020).</w:t>
      </w:r>
    </w:p>
  </w:footnote>
  <w:footnote w:id="37">
    <w:p w14:paraId="6A5275E1" w14:textId="3629E04D" w:rsidR="002878D3" w:rsidRPr="00C15CE8" w:rsidRDefault="002878D3" w:rsidP="004138C8">
      <w:pPr>
        <w:pStyle w:val="ac"/>
        <w:jc w:val="both"/>
        <w:rPr>
          <w:lang w:val="en-US"/>
        </w:rPr>
      </w:pPr>
      <w:r>
        <w:rPr>
          <w:rStyle w:val="ae"/>
        </w:rPr>
        <w:footnoteRef/>
      </w:r>
      <w:r w:rsidRPr="0043390E">
        <w:rPr>
          <w:lang w:val="en-US"/>
        </w:rPr>
        <w:t xml:space="preserve"> </w:t>
      </w:r>
      <w:r w:rsidRPr="008E4587">
        <w:rPr>
          <w:lang w:val="en-US"/>
        </w:rPr>
        <w:t>REGULATION (EU) No 575/2013 OF THE EUROPEAN PARLIAMENT AND OF THE COUNCIL of 26 June 2013 on prudential requirements for credit institutions and investment firms and amending Regulation (EU) No 648/2012</w:t>
      </w:r>
      <w:r>
        <w:rPr>
          <w:lang w:val="en-US"/>
        </w:rPr>
        <w:t xml:space="preserve"> </w:t>
      </w:r>
      <w:r w:rsidRPr="00C15CE8">
        <w:rPr>
          <w:lang w:val="en-US"/>
        </w:rPr>
        <w:t xml:space="preserve">// </w:t>
      </w:r>
      <w:r>
        <w:rPr>
          <w:lang w:val="en-US"/>
        </w:rPr>
        <w:t>EUR-Lex.europa.eu. –</w:t>
      </w:r>
      <w:r w:rsidRPr="00C15CE8">
        <w:rPr>
          <w:lang w:val="en-US"/>
        </w:rPr>
        <w:t xml:space="preserve"> </w:t>
      </w:r>
      <w:r>
        <w:rPr>
          <w:lang w:val="en-US"/>
        </w:rPr>
        <w:t>Art.</w:t>
      </w:r>
      <w:r w:rsidRPr="00C15CE8">
        <w:rPr>
          <w:lang w:val="en-US"/>
        </w:rPr>
        <w:t xml:space="preserve"> 129, </w:t>
      </w:r>
      <w:r>
        <w:rPr>
          <w:lang w:val="en-US"/>
        </w:rPr>
        <w:t>sec</w:t>
      </w:r>
      <w:r w:rsidRPr="00C15CE8">
        <w:rPr>
          <w:lang w:val="en-US"/>
        </w:rPr>
        <w:t xml:space="preserve">. 1, </w:t>
      </w:r>
      <w:r>
        <w:rPr>
          <w:lang w:val="en-US"/>
        </w:rPr>
        <w:t>para</w:t>
      </w:r>
      <w:r w:rsidRPr="00C15CE8">
        <w:rPr>
          <w:lang w:val="en-US"/>
        </w:rPr>
        <w:t xml:space="preserve">. </w:t>
      </w:r>
      <w:r>
        <w:rPr>
          <w:lang w:val="en-US"/>
        </w:rPr>
        <w:t>i. URL</w:t>
      </w:r>
      <w:r w:rsidRPr="00C15CE8">
        <w:rPr>
          <w:lang w:val="en-US"/>
        </w:rPr>
        <w:t xml:space="preserve">: </w:t>
      </w:r>
      <w:hyperlink r:id="rId36" w:history="1">
        <w:r w:rsidRPr="00F37432">
          <w:rPr>
            <w:rStyle w:val="ab"/>
            <w:lang w:val="en-US"/>
          </w:rPr>
          <w:t>https</w:t>
        </w:r>
        <w:r w:rsidRPr="00C15CE8">
          <w:rPr>
            <w:rStyle w:val="ab"/>
            <w:lang w:val="en-US"/>
          </w:rPr>
          <w:t>://</w:t>
        </w:r>
        <w:r w:rsidRPr="00F37432">
          <w:rPr>
            <w:rStyle w:val="ab"/>
            <w:lang w:val="en-US"/>
          </w:rPr>
          <w:t>eur</w:t>
        </w:r>
        <w:r w:rsidRPr="00C15CE8">
          <w:rPr>
            <w:rStyle w:val="ab"/>
            <w:lang w:val="en-US"/>
          </w:rPr>
          <w:t>-</w:t>
        </w:r>
        <w:r w:rsidRPr="00F37432">
          <w:rPr>
            <w:rStyle w:val="ab"/>
            <w:lang w:val="en-US"/>
          </w:rPr>
          <w:t>lex</w:t>
        </w:r>
        <w:r w:rsidRPr="00C15CE8">
          <w:rPr>
            <w:rStyle w:val="ab"/>
            <w:lang w:val="en-US"/>
          </w:rPr>
          <w:t>.</w:t>
        </w:r>
        <w:r w:rsidRPr="00F37432">
          <w:rPr>
            <w:rStyle w:val="ab"/>
            <w:lang w:val="en-US"/>
          </w:rPr>
          <w:t>europa</w:t>
        </w:r>
        <w:r w:rsidRPr="00C15CE8">
          <w:rPr>
            <w:rStyle w:val="ab"/>
            <w:lang w:val="en-US"/>
          </w:rPr>
          <w:t>.</w:t>
        </w:r>
        <w:r w:rsidRPr="00F37432">
          <w:rPr>
            <w:rStyle w:val="ab"/>
            <w:lang w:val="en-US"/>
          </w:rPr>
          <w:t>eu</w:t>
        </w:r>
        <w:r w:rsidRPr="00C15CE8">
          <w:rPr>
            <w:rStyle w:val="ab"/>
            <w:lang w:val="en-US"/>
          </w:rPr>
          <w:t>/</w:t>
        </w:r>
        <w:r w:rsidRPr="00F37432">
          <w:rPr>
            <w:rStyle w:val="ab"/>
            <w:lang w:val="en-US"/>
          </w:rPr>
          <w:t>legal</w:t>
        </w:r>
        <w:r w:rsidRPr="00C15CE8">
          <w:rPr>
            <w:rStyle w:val="ab"/>
            <w:lang w:val="en-US"/>
          </w:rPr>
          <w:t>-</w:t>
        </w:r>
        <w:r w:rsidRPr="00F37432">
          <w:rPr>
            <w:rStyle w:val="ab"/>
            <w:lang w:val="en-US"/>
          </w:rPr>
          <w:t>content</w:t>
        </w:r>
        <w:r w:rsidRPr="00C15CE8">
          <w:rPr>
            <w:rStyle w:val="ab"/>
            <w:lang w:val="en-US"/>
          </w:rPr>
          <w:t>/</w:t>
        </w:r>
        <w:r w:rsidRPr="00F37432">
          <w:rPr>
            <w:rStyle w:val="ab"/>
            <w:lang w:val="en-US"/>
          </w:rPr>
          <w:t>EN</w:t>
        </w:r>
        <w:r w:rsidRPr="00C15CE8">
          <w:rPr>
            <w:rStyle w:val="ab"/>
            <w:lang w:val="en-US"/>
          </w:rPr>
          <w:t>/</w:t>
        </w:r>
        <w:r w:rsidRPr="00F37432">
          <w:rPr>
            <w:rStyle w:val="ab"/>
            <w:lang w:val="en-US"/>
          </w:rPr>
          <w:t>TXT</w:t>
        </w:r>
        <w:r w:rsidRPr="00C15CE8">
          <w:rPr>
            <w:rStyle w:val="ab"/>
            <w:lang w:val="en-US"/>
          </w:rPr>
          <w:t>/</w:t>
        </w:r>
        <w:r w:rsidRPr="00F37432">
          <w:rPr>
            <w:rStyle w:val="ab"/>
            <w:lang w:val="en-US"/>
          </w:rPr>
          <w:t>PDF</w:t>
        </w:r>
        <w:r w:rsidRPr="00C15CE8">
          <w:rPr>
            <w:rStyle w:val="ab"/>
            <w:lang w:val="en-US"/>
          </w:rPr>
          <w:t>/?</w:t>
        </w:r>
        <w:r w:rsidRPr="00F37432">
          <w:rPr>
            <w:rStyle w:val="ab"/>
            <w:lang w:val="en-US"/>
          </w:rPr>
          <w:t>uri</w:t>
        </w:r>
        <w:r w:rsidRPr="00C15CE8">
          <w:rPr>
            <w:rStyle w:val="ab"/>
            <w:lang w:val="en-US"/>
          </w:rPr>
          <w:t>=</w:t>
        </w:r>
        <w:r w:rsidRPr="00F37432">
          <w:rPr>
            <w:rStyle w:val="ab"/>
            <w:lang w:val="en-US"/>
          </w:rPr>
          <w:t>CELEX</w:t>
        </w:r>
        <w:r w:rsidRPr="00C15CE8">
          <w:rPr>
            <w:rStyle w:val="ab"/>
            <w:lang w:val="en-US"/>
          </w:rPr>
          <w:t>:32013</w:t>
        </w:r>
        <w:r w:rsidRPr="00F37432">
          <w:rPr>
            <w:rStyle w:val="ab"/>
            <w:lang w:val="en-US"/>
          </w:rPr>
          <w:t>R</w:t>
        </w:r>
        <w:r w:rsidRPr="00C15CE8">
          <w:rPr>
            <w:rStyle w:val="ab"/>
            <w:lang w:val="en-US"/>
          </w:rPr>
          <w:t>0575&amp;</w:t>
        </w:r>
        <w:r w:rsidRPr="00F37432">
          <w:rPr>
            <w:rStyle w:val="ab"/>
            <w:lang w:val="en-US"/>
          </w:rPr>
          <w:t>from</w:t>
        </w:r>
        <w:r w:rsidRPr="00C15CE8">
          <w:rPr>
            <w:rStyle w:val="ab"/>
            <w:lang w:val="en-US"/>
          </w:rPr>
          <w:t>=</w:t>
        </w:r>
        <w:r w:rsidRPr="00F37432">
          <w:rPr>
            <w:rStyle w:val="ab"/>
            <w:lang w:val="en-US"/>
          </w:rPr>
          <w:t>EN</w:t>
        </w:r>
      </w:hyperlink>
      <w:r w:rsidRPr="00C15CE8">
        <w:rPr>
          <w:lang w:val="en-US"/>
        </w:rPr>
        <w:t xml:space="preserve"> </w:t>
      </w:r>
      <w:r w:rsidRPr="00C15CE8">
        <w:rPr>
          <w:iCs/>
          <w:lang w:val="en-US"/>
        </w:rPr>
        <w:t>(</w:t>
      </w:r>
      <w:r>
        <w:rPr>
          <w:iCs/>
        </w:rPr>
        <w:t>дата</w:t>
      </w:r>
      <w:r w:rsidRPr="00C15CE8">
        <w:rPr>
          <w:iCs/>
          <w:lang w:val="en-US"/>
        </w:rPr>
        <w:t xml:space="preserve"> </w:t>
      </w:r>
      <w:r>
        <w:rPr>
          <w:iCs/>
        </w:rPr>
        <w:t>обращения</w:t>
      </w:r>
      <w:r w:rsidRPr="00C15CE8">
        <w:rPr>
          <w:iCs/>
          <w:lang w:val="en-US"/>
        </w:rPr>
        <w:t xml:space="preserve"> 13.05.2020).</w:t>
      </w:r>
    </w:p>
  </w:footnote>
  <w:footnote w:id="38">
    <w:p w14:paraId="001C9C8B" w14:textId="139ABCDD" w:rsidR="002878D3" w:rsidRPr="00C15CE8" w:rsidRDefault="002878D3" w:rsidP="004138C8">
      <w:pPr>
        <w:pStyle w:val="ac"/>
        <w:jc w:val="both"/>
      </w:pPr>
      <w:r>
        <w:rPr>
          <w:rStyle w:val="ae"/>
        </w:rPr>
        <w:footnoteRef/>
      </w:r>
      <w:r w:rsidRPr="00297F59">
        <w:rPr>
          <w:lang w:val="en-US"/>
        </w:rPr>
        <w:t xml:space="preserve"> European RMBS Outlook 2020 //</w:t>
      </w:r>
      <w:r>
        <w:rPr>
          <w:lang w:val="en-US"/>
        </w:rPr>
        <w:t xml:space="preserve"> S&amp;P Global Ratings.</w:t>
      </w:r>
      <w:r w:rsidRPr="00297F59">
        <w:rPr>
          <w:lang w:val="en-US"/>
        </w:rPr>
        <w:t xml:space="preserve"> </w:t>
      </w:r>
      <w:r>
        <w:rPr>
          <w:lang w:val="en-US"/>
        </w:rPr>
        <w:t>URL</w:t>
      </w:r>
      <w:r w:rsidRPr="00C15CE8">
        <w:t xml:space="preserve">: </w:t>
      </w:r>
      <w:hyperlink r:id="rId37" w:history="1">
        <w:r w:rsidRPr="00297F59">
          <w:rPr>
            <w:rStyle w:val="ab"/>
            <w:lang w:val="en-US"/>
          </w:rPr>
          <w:t>https</w:t>
        </w:r>
        <w:r w:rsidRPr="00C15CE8">
          <w:rPr>
            <w:rStyle w:val="ab"/>
          </w:rPr>
          <w:t>://</w:t>
        </w:r>
        <w:r w:rsidRPr="00297F59">
          <w:rPr>
            <w:rStyle w:val="ab"/>
            <w:lang w:val="en-US"/>
          </w:rPr>
          <w:t>www</w:t>
        </w:r>
        <w:r w:rsidRPr="00C15CE8">
          <w:rPr>
            <w:rStyle w:val="ab"/>
          </w:rPr>
          <w:t>.</w:t>
        </w:r>
        <w:r w:rsidRPr="00297F59">
          <w:rPr>
            <w:rStyle w:val="ab"/>
            <w:lang w:val="en-US"/>
          </w:rPr>
          <w:t>spglobal</w:t>
        </w:r>
        <w:r w:rsidRPr="00C15CE8">
          <w:rPr>
            <w:rStyle w:val="ab"/>
          </w:rPr>
          <w:t>.</w:t>
        </w:r>
        <w:r w:rsidRPr="00297F59">
          <w:rPr>
            <w:rStyle w:val="ab"/>
            <w:lang w:val="en-US"/>
          </w:rPr>
          <w:t>com</w:t>
        </w:r>
        <w:r w:rsidRPr="00C15CE8">
          <w:rPr>
            <w:rStyle w:val="ab"/>
          </w:rPr>
          <w:t>/</w:t>
        </w:r>
        <w:r w:rsidRPr="00297F59">
          <w:rPr>
            <w:rStyle w:val="ab"/>
            <w:lang w:val="en-US"/>
          </w:rPr>
          <w:t>ratings</w:t>
        </w:r>
        <w:r w:rsidRPr="00C15CE8">
          <w:rPr>
            <w:rStyle w:val="ab"/>
          </w:rPr>
          <w:t>/</w:t>
        </w:r>
        <w:r w:rsidRPr="00297F59">
          <w:rPr>
            <w:rStyle w:val="ab"/>
            <w:lang w:val="en-US"/>
          </w:rPr>
          <w:t>en</w:t>
        </w:r>
        <w:r w:rsidRPr="00C15CE8">
          <w:rPr>
            <w:rStyle w:val="ab"/>
          </w:rPr>
          <w:t>/</w:t>
        </w:r>
        <w:r w:rsidRPr="00297F59">
          <w:rPr>
            <w:rStyle w:val="ab"/>
            <w:lang w:val="en-US"/>
          </w:rPr>
          <w:t>research</w:t>
        </w:r>
        <w:r w:rsidRPr="00C15CE8">
          <w:rPr>
            <w:rStyle w:val="ab"/>
          </w:rPr>
          <w:t>/</w:t>
        </w:r>
        <w:r w:rsidRPr="00297F59">
          <w:rPr>
            <w:rStyle w:val="ab"/>
            <w:lang w:val="en-US"/>
          </w:rPr>
          <w:t>articles</w:t>
        </w:r>
        <w:r w:rsidRPr="00C15CE8">
          <w:rPr>
            <w:rStyle w:val="ab"/>
          </w:rPr>
          <w:t>/200127-</w:t>
        </w:r>
        <w:r w:rsidRPr="00297F59">
          <w:rPr>
            <w:rStyle w:val="ab"/>
            <w:lang w:val="en-US"/>
          </w:rPr>
          <w:t>european</w:t>
        </w:r>
        <w:r w:rsidRPr="00C15CE8">
          <w:rPr>
            <w:rStyle w:val="ab"/>
          </w:rPr>
          <w:t>-</w:t>
        </w:r>
        <w:r w:rsidRPr="00297F59">
          <w:rPr>
            <w:rStyle w:val="ab"/>
            <w:lang w:val="en-US"/>
          </w:rPr>
          <w:t>rmbs</w:t>
        </w:r>
        <w:r w:rsidRPr="00C15CE8">
          <w:rPr>
            <w:rStyle w:val="ab"/>
          </w:rPr>
          <w:t>-</w:t>
        </w:r>
        <w:r w:rsidRPr="00297F59">
          <w:rPr>
            <w:rStyle w:val="ab"/>
            <w:lang w:val="en-US"/>
          </w:rPr>
          <w:t>outlook</w:t>
        </w:r>
        <w:r w:rsidRPr="00C15CE8">
          <w:rPr>
            <w:rStyle w:val="ab"/>
          </w:rPr>
          <w:t>-2020-11308625</w:t>
        </w:r>
      </w:hyperlink>
      <w:r w:rsidRPr="00C15CE8">
        <w:t xml:space="preserve"> </w:t>
      </w:r>
      <w:r w:rsidRPr="00C15CE8">
        <w:rPr>
          <w:iCs/>
        </w:rPr>
        <w:t>(</w:t>
      </w:r>
      <w:r>
        <w:rPr>
          <w:iCs/>
        </w:rPr>
        <w:t>дата</w:t>
      </w:r>
      <w:r w:rsidRPr="00C15CE8">
        <w:rPr>
          <w:iCs/>
        </w:rPr>
        <w:t xml:space="preserve"> </w:t>
      </w:r>
      <w:r>
        <w:rPr>
          <w:iCs/>
        </w:rPr>
        <w:t>обращения</w:t>
      </w:r>
      <w:r w:rsidRPr="00C15CE8">
        <w:rPr>
          <w:iCs/>
        </w:rPr>
        <w:t xml:space="preserve"> 13.05.2020).</w:t>
      </w:r>
    </w:p>
  </w:footnote>
  <w:footnote w:id="39">
    <w:p w14:paraId="4896C1CB" w14:textId="4A16AF26" w:rsidR="002878D3" w:rsidRPr="00297F59" w:rsidRDefault="002878D3" w:rsidP="004138C8">
      <w:pPr>
        <w:pStyle w:val="ac"/>
        <w:jc w:val="both"/>
      </w:pPr>
      <w:r>
        <w:rPr>
          <w:rStyle w:val="ae"/>
        </w:rPr>
        <w:footnoteRef/>
      </w:r>
      <w:r>
        <w:rPr>
          <w:lang w:val="en-US"/>
        </w:rPr>
        <w:t xml:space="preserve"> Prime RMBS / </w:t>
      </w:r>
      <w:r w:rsidRPr="00297F59">
        <w:rPr>
          <w:lang w:val="en-US"/>
        </w:rPr>
        <w:t>Institutio</w:t>
      </w:r>
      <w:r>
        <w:rPr>
          <w:lang w:val="en-US"/>
        </w:rPr>
        <w:t>nal Investment Advisors Limited. October</w:t>
      </w:r>
      <w:r w:rsidRPr="00031D87">
        <w:t xml:space="preserve"> 2012.</w:t>
      </w:r>
      <w:r w:rsidRPr="00031D87">
        <w:rPr>
          <w:rFonts w:eastAsiaTheme="minorEastAsia"/>
        </w:rPr>
        <w:t xml:space="preserve"> – </w:t>
      </w:r>
      <w:r>
        <w:rPr>
          <w:lang w:val="en-US"/>
        </w:rPr>
        <w:t>P</w:t>
      </w:r>
      <w:r w:rsidRPr="00031D87">
        <w:t xml:space="preserve"> 3. </w:t>
      </w:r>
      <w:r>
        <w:rPr>
          <w:lang w:val="en-US"/>
        </w:rPr>
        <w:t>URL</w:t>
      </w:r>
      <w:r w:rsidRPr="00297F59">
        <w:t xml:space="preserve">: </w:t>
      </w:r>
      <w:hyperlink r:id="rId38" w:history="1">
        <w:r w:rsidRPr="00297F59">
          <w:rPr>
            <w:rStyle w:val="ab"/>
            <w:lang w:val="en-US"/>
          </w:rPr>
          <w:t>http</w:t>
        </w:r>
        <w:r w:rsidRPr="00297F59">
          <w:rPr>
            <w:rStyle w:val="ab"/>
          </w:rPr>
          <w:t>://</w:t>
        </w:r>
        <w:r w:rsidRPr="00297F59">
          <w:rPr>
            <w:rStyle w:val="ab"/>
            <w:lang w:val="en-US"/>
          </w:rPr>
          <w:t>ininad</w:t>
        </w:r>
        <w:r w:rsidRPr="00297F59">
          <w:rPr>
            <w:rStyle w:val="ab"/>
          </w:rPr>
          <w:t>.</w:t>
        </w:r>
        <w:r w:rsidRPr="00297F59">
          <w:rPr>
            <w:rStyle w:val="ab"/>
            <w:lang w:val="en-US"/>
          </w:rPr>
          <w:t>co</w:t>
        </w:r>
        <w:r w:rsidRPr="00297F59">
          <w:rPr>
            <w:rStyle w:val="ab"/>
          </w:rPr>
          <w:t>.</w:t>
        </w:r>
        <w:r w:rsidRPr="00297F59">
          <w:rPr>
            <w:rStyle w:val="ab"/>
            <w:lang w:val="en-US"/>
          </w:rPr>
          <w:t>uk</w:t>
        </w:r>
        <w:r w:rsidRPr="00297F59">
          <w:rPr>
            <w:rStyle w:val="ab"/>
          </w:rPr>
          <w:t>/</w:t>
        </w:r>
        <w:r w:rsidRPr="00297F59">
          <w:rPr>
            <w:rStyle w:val="ab"/>
            <w:lang w:val="en-US"/>
          </w:rPr>
          <w:t>RMBS</w:t>
        </w:r>
        <w:r w:rsidRPr="00297F59">
          <w:rPr>
            <w:rStyle w:val="ab"/>
          </w:rPr>
          <w:t>_</w:t>
        </w:r>
        <w:r w:rsidRPr="00297F59">
          <w:rPr>
            <w:rStyle w:val="ab"/>
            <w:lang w:val="en-US"/>
          </w:rPr>
          <w:t>Oct</w:t>
        </w:r>
        <w:r w:rsidRPr="00297F59">
          <w:rPr>
            <w:rStyle w:val="ab"/>
          </w:rPr>
          <w:t>2012.</w:t>
        </w:r>
        <w:r w:rsidRPr="00297F59">
          <w:rPr>
            <w:rStyle w:val="ab"/>
            <w:lang w:val="en-US"/>
          </w:rPr>
          <w:t>pdf</w:t>
        </w:r>
      </w:hyperlink>
      <w:r w:rsidRPr="00297F59">
        <w:t xml:space="preserve"> </w:t>
      </w:r>
      <w:r>
        <w:rPr>
          <w:iCs/>
        </w:rPr>
        <w:t>(дата обращения 13.05.2020).</w:t>
      </w:r>
    </w:p>
  </w:footnote>
  <w:footnote w:id="40">
    <w:p w14:paraId="6D78E008" w14:textId="155A4C1E" w:rsidR="002878D3" w:rsidRPr="00C15CE8" w:rsidRDefault="002878D3" w:rsidP="004138C8">
      <w:pPr>
        <w:pStyle w:val="ac"/>
        <w:jc w:val="both"/>
      </w:pPr>
      <w:r>
        <w:rPr>
          <w:rStyle w:val="ae"/>
        </w:rPr>
        <w:footnoteRef/>
      </w:r>
      <w:r w:rsidRPr="0043390E">
        <w:rPr>
          <w:lang w:val="en-US"/>
        </w:rPr>
        <w:t xml:space="preserve"> </w:t>
      </w:r>
      <w:r w:rsidRPr="00F37CC5">
        <w:rPr>
          <w:lang w:val="en-US"/>
        </w:rPr>
        <w:t xml:space="preserve">LAW 2/1981, OF </w:t>
      </w:r>
      <w:r>
        <w:rPr>
          <w:lang w:val="en-US"/>
        </w:rPr>
        <w:t xml:space="preserve">25th MARCH, REGULATING MORTGAGE MARKET </w:t>
      </w:r>
      <w:r w:rsidRPr="00F37CC5">
        <w:rPr>
          <w:lang w:val="en-US"/>
        </w:rPr>
        <w:t>(Updated with Law 41/2007)</w:t>
      </w:r>
      <w:r>
        <w:rPr>
          <w:lang w:val="en-US"/>
        </w:rPr>
        <w:t xml:space="preserve">. </w:t>
      </w:r>
      <w:r w:rsidRPr="00C15CE8">
        <w:rPr>
          <w:lang w:val="en-US"/>
        </w:rPr>
        <w:t>//</w:t>
      </w:r>
      <w:r>
        <w:rPr>
          <w:lang w:val="en-US"/>
        </w:rPr>
        <w:t xml:space="preserve"> </w:t>
      </w:r>
      <w:r w:rsidRPr="00C15CE8">
        <w:rPr>
          <w:lang w:val="en-US"/>
        </w:rPr>
        <w:t>Asociación Hipotecaria Española</w:t>
      </w:r>
      <w:r>
        <w:rPr>
          <w:lang w:val="en-US"/>
        </w:rPr>
        <w:t>. – Art</w:t>
      </w:r>
      <w:r w:rsidRPr="00C15CE8">
        <w:rPr>
          <w:lang w:val="en-US"/>
        </w:rPr>
        <w:t>. 13</w:t>
      </w:r>
      <w:r>
        <w:rPr>
          <w:lang w:val="en-US"/>
        </w:rPr>
        <w:t>. URL</w:t>
      </w:r>
      <w:r w:rsidRPr="00C15CE8">
        <w:t xml:space="preserve">: </w:t>
      </w:r>
      <w:hyperlink r:id="rId39" w:history="1">
        <w:r>
          <w:rPr>
            <w:rStyle w:val="ab"/>
            <w:lang w:val="en-US"/>
          </w:rPr>
          <w:t>http</w:t>
        </w:r>
        <w:r w:rsidRPr="00C15CE8">
          <w:rPr>
            <w:rStyle w:val="ab"/>
          </w:rPr>
          <w:t>://</w:t>
        </w:r>
        <w:r>
          <w:rPr>
            <w:rStyle w:val="ab"/>
            <w:lang w:val="en-US"/>
          </w:rPr>
          <w:t>www</w:t>
        </w:r>
        <w:r w:rsidRPr="00C15CE8">
          <w:rPr>
            <w:rStyle w:val="ab"/>
          </w:rPr>
          <w:t>.</w:t>
        </w:r>
        <w:r>
          <w:rPr>
            <w:rStyle w:val="ab"/>
            <w:lang w:val="en-US"/>
          </w:rPr>
          <w:t>ahe</w:t>
        </w:r>
        <w:r w:rsidRPr="00C15CE8">
          <w:rPr>
            <w:rStyle w:val="ab"/>
          </w:rPr>
          <w:t>.</w:t>
        </w:r>
        <w:r>
          <w:rPr>
            <w:rStyle w:val="ab"/>
            <w:lang w:val="en-US"/>
          </w:rPr>
          <w:t>es</w:t>
        </w:r>
        <w:r w:rsidRPr="00C15CE8">
          <w:rPr>
            <w:rStyle w:val="ab"/>
          </w:rPr>
          <w:t>/</w:t>
        </w:r>
        <w:r>
          <w:rPr>
            <w:rStyle w:val="ab"/>
            <w:lang w:val="en-US"/>
          </w:rPr>
          <w:t>bocms</w:t>
        </w:r>
        <w:r w:rsidRPr="00C15CE8">
          <w:rPr>
            <w:rStyle w:val="ab"/>
          </w:rPr>
          <w:t>/</w:t>
        </w:r>
        <w:r>
          <w:rPr>
            <w:rStyle w:val="ab"/>
            <w:lang w:val="en-US"/>
          </w:rPr>
          <w:t>images</w:t>
        </w:r>
        <w:r w:rsidRPr="00C15CE8">
          <w:rPr>
            <w:rStyle w:val="ab"/>
          </w:rPr>
          <w:t>/</w:t>
        </w:r>
        <w:r>
          <w:rPr>
            <w:rStyle w:val="ab"/>
            <w:lang w:val="en-US"/>
          </w:rPr>
          <w:t>bfilecontent</w:t>
        </w:r>
        <w:r w:rsidRPr="00C15CE8">
          <w:rPr>
            <w:rStyle w:val="ab"/>
          </w:rPr>
          <w:t>/2009/05/13/6721.</w:t>
        </w:r>
        <w:r>
          <w:rPr>
            <w:rStyle w:val="ab"/>
            <w:lang w:val="en-US"/>
          </w:rPr>
          <w:t>pdf</w:t>
        </w:r>
        <w:r w:rsidRPr="00C15CE8">
          <w:rPr>
            <w:rStyle w:val="ab"/>
          </w:rPr>
          <w:t>?</w:t>
        </w:r>
        <w:r>
          <w:rPr>
            <w:rStyle w:val="ab"/>
            <w:lang w:val="en-US"/>
          </w:rPr>
          <w:t>version</w:t>
        </w:r>
        <w:r w:rsidRPr="00C15CE8">
          <w:rPr>
            <w:rStyle w:val="ab"/>
          </w:rPr>
          <w:t>=2</w:t>
        </w:r>
      </w:hyperlink>
      <w:r w:rsidRPr="00C15CE8">
        <w:t xml:space="preserve"> </w:t>
      </w:r>
      <w:r w:rsidRPr="00C15CE8">
        <w:rPr>
          <w:iCs/>
        </w:rPr>
        <w:t>(</w:t>
      </w:r>
      <w:r>
        <w:rPr>
          <w:iCs/>
        </w:rPr>
        <w:t>дата</w:t>
      </w:r>
      <w:r w:rsidRPr="00C15CE8">
        <w:rPr>
          <w:iCs/>
        </w:rPr>
        <w:t xml:space="preserve"> </w:t>
      </w:r>
      <w:r>
        <w:rPr>
          <w:iCs/>
        </w:rPr>
        <w:t>обращения</w:t>
      </w:r>
      <w:r w:rsidRPr="00C15CE8">
        <w:rPr>
          <w:iCs/>
        </w:rPr>
        <w:t xml:space="preserve"> 13.05.2020).</w:t>
      </w:r>
    </w:p>
  </w:footnote>
  <w:footnote w:id="41">
    <w:p w14:paraId="247FE1BB" w14:textId="17AD8564" w:rsidR="002878D3" w:rsidRPr="00583B7F" w:rsidRDefault="002878D3" w:rsidP="004138C8">
      <w:pPr>
        <w:pStyle w:val="af1"/>
        <w:spacing w:after="0" w:line="240" w:lineRule="auto"/>
        <w:ind w:left="0"/>
        <w:jc w:val="both"/>
        <w:rPr>
          <w:sz w:val="20"/>
          <w:szCs w:val="20"/>
        </w:rPr>
      </w:pPr>
      <w:r w:rsidRPr="00583B7F">
        <w:rPr>
          <w:rStyle w:val="ae"/>
          <w:sz w:val="20"/>
          <w:szCs w:val="20"/>
        </w:rPr>
        <w:footnoteRef/>
      </w:r>
      <w:r w:rsidRPr="00583B7F">
        <w:rPr>
          <w:sz w:val="20"/>
          <w:szCs w:val="20"/>
          <w:lang w:val="en-US"/>
        </w:rPr>
        <w:t xml:space="preserve"> Kapitalanlagegesetzbuch (KAGB) // Gesetze im Internet. – Art. </w:t>
      </w:r>
      <w:proofErr w:type="gramStart"/>
      <w:r w:rsidRPr="00583B7F">
        <w:rPr>
          <w:sz w:val="20"/>
          <w:szCs w:val="20"/>
          <w:lang w:val="en-US"/>
        </w:rPr>
        <w:t>206, sec. 3.</w:t>
      </w:r>
      <w:proofErr w:type="gramEnd"/>
      <w:r w:rsidRPr="00583B7F">
        <w:rPr>
          <w:sz w:val="20"/>
          <w:szCs w:val="20"/>
          <w:lang w:val="en-US"/>
        </w:rPr>
        <w:t xml:space="preserve"> URL</w:t>
      </w:r>
      <w:r w:rsidRPr="00583B7F">
        <w:rPr>
          <w:sz w:val="20"/>
          <w:szCs w:val="20"/>
        </w:rPr>
        <w:t xml:space="preserve">: </w:t>
      </w:r>
      <w:hyperlink r:id="rId40" w:history="1">
        <w:r w:rsidRPr="00583B7F">
          <w:rPr>
            <w:rStyle w:val="ab"/>
            <w:sz w:val="20"/>
            <w:szCs w:val="20"/>
            <w:lang w:val="en-US"/>
          </w:rPr>
          <w:t>https</w:t>
        </w:r>
        <w:r w:rsidRPr="00583B7F">
          <w:rPr>
            <w:rStyle w:val="ab"/>
            <w:sz w:val="20"/>
            <w:szCs w:val="20"/>
          </w:rPr>
          <w:t>://</w:t>
        </w:r>
        <w:r w:rsidRPr="00583B7F">
          <w:rPr>
            <w:rStyle w:val="ab"/>
            <w:sz w:val="20"/>
            <w:szCs w:val="20"/>
            <w:lang w:val="en-US"/>
          </w:rPr>
          <w:t>www</w:t>
        </w:r>
        <w:r w:rsidRPr="00583B7F">
          <w:rPr>
            <w:rStyle w:val="ab"/>
            <w:sz w:val="20"/>
            <w:szCs w:val="20"/>
          </w:rPr>
          <w:t>.</w:t>
        </w:r>
        <w:r w:rsidRPr="00583B7F">
          <w:rPr>
            <w:rStyle w:val="ab"/>
            <w:sz w:val="20"/>
            <w:szCs w:val="20"/>
            <w:lang w:val="en-US"/>
          </w:rPr>
          <w:t>gesetze</w:t>
        </w:r>
        <w:r w:rsidRPr="00583B7F">
          <w:rPr>
            <w:rStyle w:val="ab"/>
            <w:sz w:val="20"/>
            <w:szCs w:val="20"/>
          </w:rPr>
          <w:t>-</w:t>
        </w:r>
        <w:r w:rsidRPr="00583B7F">
          <w:rPr>
            <w:rStyle w:val="ab"/>
            <w:sz w:val="20"/>
            <w:szCs w:val="20"/>
            <w:lang w:val="en-US"/>
          </w:rPr>
          <w:t>im</w:t>
        </w:r>
        <w:r w:rsidRPr="00583B7F">
          <w:rPr>
            <w:rStyle w:val="ab"/>
            <w:sz w:val="20"/>
            <w:szCs w:val="20"/>
          </w:rPr>
          <w:t>-</w:t>
        </w:r>
        <w:r w:rsidRPr="00583B7F">
          <w:rPr>
            <w:rStyle w:val="ab"/>
            <w:sz w:val="20"/>
            <w:szCs w:val="20"/>
            <w:lang w:val="en-US"/>
          </w:rPr>
          <w:t>internet</w:t>
        </w:r>
        <w:r w:rsidRPr="00583B7F">
          <w:rPr>
            <w:rStyle w:val="ab"/>
            <w:sz w:val="20"/>
            <w:szCs w:val="20"/>
          </w:rPr>
          <w:t>.</w:t>
        </w:r>
        <w:r w:rsidRPr="00583B7F">
          <w:rPr>
            <w:rStyle w:val="ab"/>
            <w:sz w:val="20"/>
            <w:szCs w:val="20"/>
            <w:lang w:val="en-US"/>
          </w:rPr>
          <w:t>de</w:t>
        </w:r>
        <w:r w:rsidRPr="00583B7F">
          <w:rPr>
            <w:rStyle w:val="ab"/>
            <w:sz w:val="20"/>
            <w:szCs w:val="20"/>
          </w:rPr>
          <w:t>/</w:t>
        </w:r>
        <w:r w:rsidRPr="00583B7F">
          <w:rPr>
            <w:rStyle w:val="ab"/>
            <w:sz w:val="20"/>
            <w:szCs w:val="20"/>
            <w:lang w:val="en-US"/>
          </w:rPr>
          <w:t>kagb</w:t>
        </w:r>
        <w:r w:rsidRPr="00583B7F">
          <w:rPr>
            <w:rStyle w:val="ab"/>
            <w:sz w:val="20"/>
            <w:szCs w:val="20"/>
          </w:rPr>
          <w:t>/__206.</w:t>
        </w:r>
        <w:r w:rsidRPr="00583B7F">
          <w:rPr>
            <w:rStyle w:val="ab"/>
            <w:sz w:val="20"/>
            <w:szCs w:val="20"/>
            <w:lang w:val="en-US"/>
          </w:rPr>
          <w:t>html</w:t>
        </w:r>
      </w:hyperlink>
      <w:r w:rsidRPr="00583B7F">
        <w:rPr>
          <w:sz w:val="20"/>
          <w:szCs w:val="20"/>
        </w:rPr>
        <w:t xml:space="preserve"> </w:t>
      </w:r>
      <w:r w:rsidRPr="00583B7F">
        <w:rPr>
          <w:iCs/>
          <w:sz w:val="20"/>
          <w:szCs w:val="20"/>
        </w:rPr>
        <w:t>(дата обращения 13.05.2020).</w:t>
      </w:r>
    </w:p>
  </w:footnote>
  <w:footnote w:id="42">
    <w:p w14:paraId="33610433" w14:textId="2B8D0FFC" w:rsidR="002878D3" w:rsidRPr="00C15CE8" w:rsidRDefault="002878D3" w:rsidP="004138C8">
      <w:pPr>
        <w:pStyle w:val="af1"/>
        <w:spacing w:after="0" w:line="240" w:lineRule="auto"/>
        <w:ind w:left="0"/>
        <w:jc w:val="both"/>
      </w:pPr>
      <w:r w:rsidRPr="00583B7F">
        <w:rPr>
          <w:rStyle w:val="ae"/>
          <w:sz w:val="20"/>
          <w:szCs w:val="20"/>
        </w:rPr>
        <w:footnoteRef/>
      </w:r>
      <w:r w:rsidRPr="00583B7F">
        <w:rPr>
          <w:sz w:val="20"/>
          <w:szCs w:val="20"/>
          <w:lang w:val="en-US"/>
        </w:rPr>
        <w:t xml:space="preserve"> Krauss, S. Mueller H. Cerveny. F. Why synthetic securitisations are important for the European Capital Markets Union / S. Krauss, H. Mueller, F. Cerveny // TRUE SALE INTERNATIONAL. – P. 4. URL</w:t>
      </w:r>
      <w:r w:rsidRPr="00583B7F">
        <w:rPr>
          <w:sz w:val="20"/>
          <w:szCs w:val="20"/>
        </w:rPr>
        <w:t xml:space="preserve">: </w:t>
      </w:r>
      <w:hyperlink r:id="rId41" w:history="1">
        <w:r w:rsidRPr="00583B7F">
          <w:rPr>
            <w:rStyle w:val="ab"/>
            <w:sz w:val="20"/>
            <w:szCs w:val="20"/>
            <w:lang w:val="en-US"/>
          </w:rPr>
          <w:t>https</w:t>
        </w:r>
        <w:r w:rsidRPr="00583B7F">
          <w:rPr>
            <w:rStyle w:val="ab"/>
            <w:sz w:val="20"/>
            <w:szCs w:val="20"/>
          </w:rPr>
          <w:t>://</w:t>
        </w:r>
        <w:r w:rsidRPr="00583B7F">
          <w:rPr>
            <w:rStyle w:val="ab"/>
            <w:sz w:val="20"/>
            <w:szCs w:val="20"/>
            <w:lang w:val="en-US"/>
          </w:rPr>
          <w:t>www</w:t>
        </w:r>
        <w:r w:rsidRPr="00583B7F">
          <w:rPr>
            <w:rStyle w:val="ab"/>
            <w:sz w:val="20"/>
            <w:szCs w:val="20"/>
          </w:rPr>
          <w:t>.</w:t>
        </w:r>
        <w:r w:rsidRPr="00583B7F">
          <w:rPr>
            <w:rStyle w:val="ab"/>
            <w:sz w:val="20"/>
            <w:szCs w:val="20"/>
            <w:lang w:val="en-US"/>
          </w:rPr>
          <w:t>true</w:t>
        </w:r>
        <w:r w:rsidRPr="00583B7F">
          <w:rPr>
            <w:rStyle w:val="ab"/>
            <w:sz w:val="20"/>
            <w:szCs w:val="20"/>
          </w:rPr>
          <w:t>-</w:t>
        </w:r>
        <w:r w:rsidRPr="00583B7F">
          <w:rPr>
            <w:rStyle w:val="ab"/>
            <w:sz w:val="20"/>
            <w:szCs w:val="20"/>
            <w:lang w:val="en-US"/>
          </w:rPr>
          <w:t>sale</w:t>
        </w:r>
        <w:r w:rsidRPr="00583B7F">
          <w:rPr>
            <w:rStyle w:val="ab"/>
            <w:sz w:val="20"/>
            <w:szCs w:val="20"/>
          </w:rPr>
          <w:t>-</w:t>
        </w:r>
        <w:r w:rsidRPr="00583B7F">
          <w:rPr>
            <w:rStyle w:val="ab"/>
            <w:sz w:val="20"/>
            <w:szCs w:val="20"/>
            <w:lang w:val="en-US"/>
          </w:rPr>
          <w:t>international</w:t>
        </w:r>
        <w:r w:rsidRPr="00583B7F">
          <w:rPr>
            <w:rStyle w:val="ab"/>
            <w:sz w:val="20"/>
            <w:szCs w:val="20"/>
          </w:rPr>
          <w:t>.</w:t>
        </w:r>
        <w:r w:rsidRPr="00583B7F">
          <w:rPr>
            <w:rStyle w:val="ab"/>
            <w:sz w:val="20"/>
            <w:szCs w:val="20"/>
            <w:lang w:val="en-US"/>
          </w:rPr>
          <w:t>de</w:t>
        </w:r>
        <w:r w:rsidRPr="00583B7F">
          <w:rPr>
            <w:rStyle w:val="ab"/>
            <w:sz w:val="20"/>
            <w:szCs w:val="20"/>
          </w:rPr>
          <w:t>/</w:t>
        </w:r>
        <w:r w:rsidRPr="00583B7F">
          <w:rPr>
            <w:rStyle w:val="ab"/>
            <w:sz w:val="20"/>
            <w:szCs w:val="20"/>
            <w:lang w:val="en-US"/>
          </w:rPr>
          <w:t>fileadmin</w:t>
        </w:r>
        <w:r w:rsidRPr="00583B7F">
          <w:rPr>
            <w:rStyle w:val="ab"/>
            <w:sz w:val="20"/>
            <w:szCs w:val="20"/>
          </w:rPr>
          <w:t>/</w:t>
        </w:r>
        <w:r w:rsidRPr="00583B7F">
          <w:rPr>
            <w:rStyle w:val="ab"/>
            <w:sz w:val="20"/>
            <w:szCs w:val="20"/>
            <w:lang w:val="en-US"/>
          </w:rPr>
          <w:t>tsi</w:t>
        </w:r>
        <w:r w:rsidRPr="00583B7F">
          <w:rPr>
            <w:rStyle w:val="ab"/>
            <w:sz w:val="20"/>
            <w:szCs w:val="20"/>
          </w:rPr>
          <w:t>_</w:t>
        </w:r>
        <w:r w:rsidRPr="00583B7F">
          <w:rPr>
            <w:rStyle w:val="ab"/>
            <w:sz w:val="20"/>
            <w:szCs w:val="20"/>
            <w:lang w:val="en-US"/>
          </w:rPr>
          <w:t>downloads</w:t>
        </w:r>
        <w:r w:rsidRPr="00583B7F">
          <w:rPr>
            <w:rStyle w:val="ab"/>
            <w:sz w:val="20"/>
            <w:szCs w:val="20"/>
          </w:rPr>
          <w:t>/</w:t>
        </w:r>
        <w:r w:rsidRPr="00583B7F">
          <w:rPr>
            <w:rStyle w:val="ab"/>
            <w:sz w:val="20"/>
            <w:szCs w:val="20"/>
            <w:lang w:val="en-US"/>
          </w:rPr>
          <w:t>TSI</w:t>
        </w:r>
        <w:r w:rsidRPr="00583B7F">
          <w:rPr>
            <w:rStyle w:val="ab"/>
            <w:sz w:val="20"/>
            <w:szCs w:val="20"/>
          </w:rPr>
          <w:t>_</w:t>
        </w:r>
        <w:r w:rsidRPr="00583B7F">
          <w:rPr>
            <w:rStyle w:val="ab"/>
            <w:sz w:val="20"/>
            <w:szCs w:val="20"/>
            <w:lang w:val="en-US"/>
          </w:rPr>
          <w:t>kompakt</w:t>
        </w:r>
        <w:r w:rsidRPr="00583B7F">
          <w:rPr>
            <w:rStyle w:val="ab"/>
            <w:sz w:val="20"/>
            <w:szCs w:val="20"/>
          </w:rPr>
          <w:t>/</w:t>
        </w:r>
        <w:r w:rsidRPr="00583B7F">
          <w:rPr>
            <w:rStyle w:val="ab"/>
            <w:sz w:val="20"/>
            <w:szCs w:val="20"/>
            <w:lang w:val="en-US"/>
          </w:rPr>
          <w:t>Synthetische</w:t>
        </w:r>
        <w:r w:rsidRPr="00583B7F">
          <w:rPr>
            <w:rStyle w:val="ab"/>
            <w:sz w:val="20"/>
            <w:szCs w:val="20"/>
          </w:rPr>
          <w:t>_</w:t>
        </w:r>
        <w:r w:rsidRPr="00583B7F">
          <w:rPr>
            <w:rStyle w:val="ab"/>
            <w:sz w:val="20"/>
            <w:szCs w:val="20"/>
            <w:lang w:val="en-US"/>
          </w:rPr>
          <w:t>Verbriefungen</w:t>
        </w:r>
        <w:r w:rsidRPr="00583B7F">
          <w:rPr>
            <w:rStyle w:val="ab"/>
            <w:sz w:val="20"/>
            <w:szCs w:val="20"/>
          </w:rPr>
          <w:t>_</w:t>
        </w:r>
        <w:r w:rsidRPr="00583B7F">
          <w:rPr>
            <w:rStyle w:val="ab"/>
            <w:sz w:val="20"/>
            <w:szCs w:val="20"/>
            <w:lang w:val="en-US"/>
          </w:rPr>
          <w:t>english</w:t>
        </w:r>
        <w:r w:rsidRPr="00583B7F">
          <w:rPr>
            <w:rStyle w:val="ab"/>
            <w:sz w:val="20"/>
            <w:szCs w:val="20"/>
          </w:rPr>
          <w:t>__</w:t>
        </w:r>
        <w:r w:rsidRPr="00583B7F">
          <w:rPr>
            <w:rStyle w:val="ab"/>
            <w:sz w:val="20"/>
            <w:szCs w:val="20"/>
            <w:lang w:val="en-US"/>
          </w:rPr>
          <w:t>Final</w:t>
        </w:r>
        <w:r w:rsidRPr="00583B7F">
          <w:rPr>
            <w:rStyle w:val="ab"/>
            <w:sz w:val="20"/>
            <w:szCs w:val="20"/>
          </w:rPr>
          <w:t>_17.09.2015_.</w:t>
        </w:r>
        <w:r w:rsidRPr="00583B7F">
          <w:rPr>
            <w:rStyle w:val="ab"/>
            <w:sz w:val="20"/>
            <w:szCs w:val="20"/>
            <w:lang w:val="en-US"/>
          </w:rPr>
          <w:t>pdf</w:t>
        </w:r>
      </w:hyperlink>
      <w:r w:rsidRPr="00583B7F">
        <w:rPr>
          <w:sz w:val="20"/>
          <w:szCs w:val="20"/>
        </w:rPr>
        <w:t xml:space="preserve"> </w:t>
      </w:r>
      <w:r w:rsidRPr="00583B7F">
        <w:rPr>
          <w:iCs/>
          <w:sz w:val="20"/>
          <w:szCs w:val="20"/>
        </w:rPr>
        <w:t>(дата обращения 13.05.2020).</w:t>
      </w:r>
    </w:p>
  </w:footnote>
  <w:footnote w:id="43">
    <w:p w14:paraId="652B2360" w14:textId="30ED9A95" w:rsidR="002878D3" w:rsidRPr="00583B7F" w:rsidRDefault="002878D3" w:rsidP="004138C8">
      <w:pPr>
        <w:shd w:val="clear" w:color="auto" w:fill="FFFFFF"/>
        <w:jc w:val="both"/>
        <w:rPr>
          <w:sz w:val="20"/>
          <w:szCs w:val="20"/>
        </w:rPr>
      </w:pPr>
      <w:r w:rsidRPr="00583B7F">
        <w:rPr>
          <w:rStyle w:val="ae"/>
          <w:sz w:val="20"/>
          <w:szCs w:val="20"/>
        </w:rPr>
        <w:footnoteRef/>
      </w:r>
      <w:r w:rsidRPr="00583B7F">
        <w:rPr>
          <w:sz w:val="20"/>
          <w:szCs w:val="20"/>
          <w:lang w:val="en-US"/>
        </w:rPr>
        <w:t xml:space="preserve"> Milcheva, S. Falkenbach H. Markmann H.</w:t>
      </w:r>
      <w:r w:rsidRPr="00583B7F">
        <w:rPr>
          <w:color w:val="49576D"/>
          <w:sz w:val="20"/>
          <w:szCs w:val="20"/>
          <w:lang w:val="en-US"/>
        </w:rPr>
        <w:t xml:space="preserve"> </w:t>
      </w:r>
      <w:r w:rsidRPr="00583B7F">
        <w:rPr>
          <w:sz w:val="20"/>
          <w:szCs w:val="20"/>
          <w:lang w:val="en-US"/>
        </w:rPr>
        <w:t>Bank liquidity management through the issuance of bonds in the aftermath of the global financial crisis / S. Milcheva, H. Falkenbach, H. Markmann // Research in International Business and Finance</w:t>
      </w:r>
      <w:r w:rsidRPr="00583B7F">
        <w:rPr>
          <w:color w:val="49576D"/>
          <w:sz w:val="20"/>
          <w:szCs w:val="20"/>
          <w:lang w:val="en-US"/>
        </w:rPr>
        <w:t xml:space="preserve">. – </w:t>
      </w:r>
      <w:r w:rsidRPr="00583B7F">
        <w:rPr>
          <w:sz w:val="20"/>
          <w:szCs w:val="20"/>
          <w:lang w:val="en-US"/>
        </w:rPr>
        <w:t xml:space="preserve">2019. </w:t>
      </w:r>
      <w:hyperlink r:id="rId42" w:tooltip="Go to table of contents for this volume/issue" w:history="1">
        <w:proofErr w:type="gramStart"/>
        <w:r w:rsidRPr="00583B7F">
          <w:rPr>
            <w:rStyle w:val="ab"/>
            <w:color w:val="auto"/>
            <w:sz w:val="20"/>
            <w:szCs w:val="20"/>
            <w:u w:val="none"/>
            <w:lang w:val="en-US"/>
          </w:rPr>
          <w:t>Vol</w:t>
        </w:r>
        <w:r w:rsidRPr="00583B7F">
          <w:rPr>
            <w:rStyle w:val="ab"/>
            <w:color w:val="auto"/>
            <w:sz w:val="20"/>
            <w:szCs w:val="20"/>
            <w:u w:val="none"/>
          </w:rPr>
          <w:t>. 48</w:t>
        </w:r>
      </w:hyperlink>
      <w:r w:rsidRPr="00583B7F">
        <w:rPr>
          <w:sz w:val="20"/>
          <w:szCs w:val="20"/>
        </w:rPr>
        <w:t xml:space="preserve">, </w:t>
      </w:r>
      <w:r w:rsidRPr="00583B7F">
        <w:rPr>
          <w:sz w:val="20"/>
          <w:szCs w:val="20"/>
          <w:lang w:val="en-US"/>
        </w:rPr>
        <w:t>April</w:t>
      </w:r>
      <w:r w:rsidRPr="00583B7F">
        <w:rPr>
          <w:sz w:val="20"/>
          <w:szCs w:val="20"/>
        </w:rPr>
        <w:t>.</w:t>
      </w:r>
      <w:proofErr w:type="gramEnd"/>
      <w:r w:rsidRPr="00583B7F">
        <w:rPr>
          <w:sz w:val="20"/>
          <w:szCs w:val="20"/>
        </w:rPr>
        <w:t xml:space="preserve"> </w:t>
      </w:r>
      <w:r w:rsidRPr="00583B7F">
        <w:rPr>
          <w:rFonts w:eastAsiaTheme="minorEastAsia"/>
          <w:sz w:val="20"/>
          <w:szCs w:val="20"/>
        </w:rPr>
        <w:t xml:space="preserve">– </w:t>
      </w:r>
      <w:r w:rsidRPr="00583B7F">
        <w:rPr>
          <w:sz w:val="20"/>
          <w:szCs w:val="20"/>
          <w:lang w:val="en-US"/>
        </w:rPr>
        <w:t>P</w:t>
      </w:r>
      <w:r w:rsidRPr="00583B7F">
        <w:rPr>
          <w:sz w:val="20"/>
          <w:szCs w:val="20"/>
        </w:rPr>
        <w:t xml:space="preserve">. 34. // </w:t>
      </w:r>
      <w:r w:rsidRPr="00583B7F">
        <w:rPr>
          <w:sz w:val="20"/>
          <w:szCs w:val="20"/>
          <w:lang w:val="en-US"/>
        </w:rPr>
        <w:t>URL</w:t>
      </w:r>
      <w:r w:rsidRPr="00583B7F">
        <w:rPr>
          <w:sz w:val="20"/>
          <w:szCs w:val="20"/>
        </w:rPr>
        <w:t xml:space="preserve">: </w:t>
      </w:r>
      <w:hyperlink r:id="rId43" w:history="1">
        <w:r w:rsidRPr="00583B7F">
          <w:rPr>
            <w:rStyle w:val="ab"/>
            <w:sz w:val="20"/>
            <w:szCs w:val="20"/>
            <w:lang w:val="en-US"/>
          </w:rPr>
          <w:t>https</w:t>
        </w:r>
        <w:r w:rsidRPr="00583B7F">
          <w:rPr>
            <w:rStyle w:val="ab"/>
            <w:sz w:val="20"/>
            <w:szCs w:val="20"/>
          </w:rPr>
          <w:t>://</w:t>
        </w:r>
        <w:r w:rsidRPr="00583B7F">
          <w:rPr>
            <w:rStyle w:val="ab"/>
            <w:sz w:val="20"/>
            <w:szCs w:val="20"/>
            <w:lang w:val="en-US"/>
          </w:rPr>
          <w:t>www</w:t>
        </w:r>
        <w:r w:rsidRPr="00583B7F">
          <w:rPr>
            <w:rStyle w:val="ab"/>
            <w:sz w:val="20"/>
            <w:szCs w:val="20"/>
          </w:rPr>
          <w:t>.</w:t>
        </w:r>
        <w:r w:rsidRPr="00583B7F">
          <w:rPr>
            <w:rStyle w:val="ab"/>
            <w:sz w:val="20"/>
            <w:szCs w:val="20"/>
            <w:lang w:val="en-US"/>
          </w:rPr>
          <w:t>sciencedirect</w:t>
        </w:r>
        <w:r w:rsidRPr="00583B7F">
          <w:rPr>
            <w:rStyle w:val="ab"/>
            <w:sz w:val="20"/>
            <w:szCs w:val="20"/>
          </w:rPr>
          <w:t>.</w:t>
        </w:r>
        <w:r w:rsidRPr="00583B7F">
          <w:rPr>
            <w:rStyle w:val="ab"/>
            <w:sz w:val="20"/>
            <w:szCs w:val="20"/>
            <w:lang w:val="en-US"/>
          </w:rPr>
          <w:t>com</w:t>
        </w:r>
        <w:r w:rsidRPr="00583B7F">
          <w:rPr>
            <w:rStyle w:val="ab"/>
            <w:sz w:val="20"/>
            <w:szCs w:val="20"/>
          </w:rPr>
          <w:t>/</w:t>
        </w:r>
        <w:r w:rsidRPr="00583B7F">
          <w:rPr>
            <w:rStyle w:val="ab"/>
            <w:sz w:val="20"/>
            <w:szCs w:val="20"/>
            <w:lang w:val="en-US"/>
          </w:rPr>
          <w:t>science</w:t>
        </w:r>
        <w:r w:rsidRPr="00583B7F">
          <w:rPr>
            <w:rStyle w:val="ab"/>
            <w:sz w:val="20"/>
            <w:szCs w:val="20"/>
          </w:rPr>
          <w:t>/</w:t>
        </w:r>
        <w:r w:rsidRPr="00583B7F">
          <w:rPr>
            <w:rStyle w:val="ab"/>
            <w:sz w:val="20"/>
            <w:szCs w:val="20"/>
            <w:lang w:val="en-US"/>
          </w:rPr>
          <w:t>article</w:t>
        </w:r>
        <w:r w:rsidRPr="00583B7F">
          <w:rPr>
            <w:rStyle w:val="ab"/>
            <w:sz w:val="20"/>
            <w:szCs w:val="20"/>
          </w:rPr>
          <w:t>/</w:t>
        </w:r>
        <w:r w:rsidRPr="00583B7F">
          <w:rPr>
            <w:rStyle w:val="ab"/>
            <w:sz w:val="20"/>
            <w:szCs w:val="20"/>
            <w:lang w:val="en-US"/>
          </w:rPr>
          <w:t>abs</w:t>
        </w:r>
        <w:r w:rsidRPr="00583B7F">
          <w:rPr>
            <w:rStyle w:val="ab"/>
            <w:sz w:val="20"/>
            <w:szCs w:val="20"/>
          </w:rPr>
          <w:t>/</w:t>
        </w:r>
        <w:r w:rsidRPr="00583B7F">
          <w:rPr>
            <w:rStyle w:val="ab"/>
            <w:sz w:val="20"/>
            <w:szCs w:val="20"/>
            <w:lang w:val="en-US"/>
          </w:rPr>
          <w:t>pii</w:t>
        </w:r>
        <w:r w:rsidRPr="00583B7F">
          <w:rPr>
            <w:rStyle w:val="ab"/>
            <w:sz w:val="20"/>
            <w:szCs w:val="20"/>
          </w:rPr>
          <w:t>/</w:t>
        </w:r>
        <w:r w:rsidRPr="00583B7F">
          <w:rPr>
            <w:rStyle w:val="ab"/>
            <w:sz w:val="20"/>
            <w:szCs w:val="20"/>
            <w:lang w:val="en-US"/>
          </w:rPr>
          <w:t>S</w:t>
        </w:r>
        <w:r w:rsidRPr="00583B7F">
          <w:rPr>
            <w:rStyle w:val="ab"/>
            <w:sz w:val="20"/>
            <w:szCs w:val="20"/>
          </w:rPr>
          <w:t>0275531917306050</w:t>
        </w:r>
      </w:hyperlink>
      <w:r w:rsidRPr="00583B7F">
        <w:rPr>
          <w:sz w:val="20"/>
          <w:szCs w:val="20"/>
        </w:rPr>
        <w:t xml:space="preserve"> (дата обращения 14.05.2020).</w:t>
      </w:r>
    </w:p>
  </w:footnote>
  <w:footnote w:id="44">
    <w:p w14:paraId="4A95BE68" w14:textId="1BEC89B7" w:rsidR="002878D3" w:rsidRPr="007D5F39" w:rsidRDefault="002878D3" w:rsidP="00377E07">
      <w:pPr>
        <w:pStyle w:val="ac"/>
        <w:jc w:val="both"/>
      </w:pPr>
      <w:r>
        <w:rPr>
          <w:rStyle w:val="ae"/>
        </w:rPr>
        <w:footnoteRef/>
      </w:r>
      <w:r w:rsidRPr="00C15CE8">
        <w:t xml:space="preserve"> </w:t>
      </w:r>
      <w:r w:rsidRPr="007D5F39">
        <w:t>Лассен</w:t>
      </w:r>
      <w:r w:rsidRPr="00C15CE8">
        <w:t xml:space="preserve">, </w:t>
      </w:r>
      <w:r w:rsidRPr="007D5F39">
        <w:t>Т</w:t>
      </w:r>
      <w:r w:rsidRPr="00C15CE8">
        <w:t xml:space="preserve">. </w:t>
      </w:r>
      <w:r w:rsidRPr="007D5F39">
        <w:t>Банковские</w:t>
      </w:r>
      <w:r w:rsidRPr="00C15CE8">
        <w:t xml:space="preserve"> </w:t>
      </w:r>
      <w:r w:rsidRPr="007D5F39">
        <w:t>ипотечные</w:t>
      </w:r>
      <w:r w:rsidRPr="00C15CE8">
        <w:t xml:space="preserve"> </w:t>
      </w:r>
      <w:r w:rsidRPr="007D5F39">
        <w:t>ценные</w:t>
      </w:r>
      <w:r w:rsidRPr="00C15CE8">
        <w:t xml:space="preserve"> </w:t>
      </w:r>
      <w:r w:rsidRPr="007D5F39">
        <w:t>бумаги</w:t>
      </w:r>
      <w:r w:rsidRPr="00C15CE8">
        <w:t xml:space="preserve"> (</w:t>
      </w:r>
      <w:proofErr w:type="gramStart"/>
      <w:r w:rsidRPr="007D5F39">
        <w:t>С</w:t>
      </w:r>
      <w:proofErr w:type="gramEnd"/>
      <w:r w:rsidRPr="007D5F39">
        <w:rPr>
          <w:lang w:val="en-US"/>
        </w:rPr>
        <w:t>overed</w:t>
      </w:r>
      <w:r w:rsidRPr="00C15CE8">
        <w:t xml:space="preserve"> </w:t>
      </w:r>
      <w:r w:rsidRPr="007D5F39">
        <w:rPr>
          <w:lang w:val="en-US"/>
        </w:rPr>
        <w:t>Bonds</w:t>
      </w:r>
      <w:r w:rsidRPr="00C15CE8">
        <w:t xml:space="preserve">) </w:t>
      </w:r>
      <w:r w:rsidRPr="007D5F39">
        <w:t>в</w:t>
      </w:r>
      <w:r w:rsidRPr="00C15CE8">
        <w:t xml:space="preserve"> </w:t>
      </w:r>
      <w:r w:rsidRPr="007D5F39">
        <w:t>России</w:t>
      </w:r>
      <w:r w:rsidRPr="00C15CE8">
        <w:t xml:space="preserve"> </w:t>
      </w:r>
      <w:r w:rsidRPr="007D5F39">
        <w:t>и</w:t>
      </w:r>
      <w:r w:rsidRPr="00C15CE8">
        <w:t xml:space="preserve"> </w:t>
      </w:r>
      <w:r w:rsidRPr="007D5F39">
        <w:t>за</w:t>
      </w:r>
      <w:r w:rsidRPr="00C15CE8">
        <w:t xml:space="preserve"> </w:t>
      </w:r>
      <w:r w:rsidRPr="007D5F39">
        <w:t>рубежом</w:t>
      </w:r>
      <w:r w:rsidRPr="00C15CE8">
        <w:t xml:space="preserve"> / </w:t>
      </w:r>
      <w:r w:rsidRPr="007D5F39">
        <w:t>Т</w:t>
      </w:r>
      <w:r w:rsidRPr="00C15CE8">
        <w:t xml:space="preserve">. </w:t>
      </w:r>
      <w:r w:rsidRPr="007D5F39">
        <w:t>Лассен</w:t>
      </w:r>
      <w:r>
        <w:t>. -</w:t>
      </w:r>
      <w:r w:rsidRPr="00C15CE8">
        <w:t xml:space="preserve"> </w:t>
      </w:r>
      <w:r w:rsidRPr="007D5F39">
        <w:t>Москва</w:t>
      </w:r>
      <w:r w:rsidRPr="00C15CE8">
        <w:t xml:space="preserve"> : </w:t>
      </w:r>
      <w:r w:rsidRPr="007D5F39">
        <w:t>СТАТУТ</w:t>
      </w:r>
      <w:r w:rsidRPr="00C15CE8">
        <w:t xml:space="preserve">, </w:t>
      </w:r>
      <w:r>
        <w:t xml:space="preserve">2019. </w:t>
      </w:r>
      <w:r w:rsidRPr="007D5F39">
        <w:t xml:space="preserve">– </w:t>
      </w:r>
      <w:r>
        <w:rPr>
          <w:lang w:val="en-US"/>
        </w:rPr>
        <w:t>C</w:t>
      </w:r>
      <w:r w:rsidRPr="007D5F39">
        <w:t xml:space="preserve">. 138 </w:t>
      </w:r>
      <w:r w:rsidRPr="007D5F39">
        <w:rPr>
          <w:lang w:val="en-US"/>
        </w:rPr>
        <w:t>URL</w:t>
      </w:r>
      <w:r w:rsidRPr="007D5F39">
        <w:t xml:space="preserve">: </w:t>
      </w:r>
      <w:hyperlink r:id="rId44" w:history="1">
        <w:r w:rsidRPr="001C26BF">
          <w:rPr>
            <w:rStyle w:val="ab"/>
            <w:lang w:val="en-US"/>
          </w:rPr>
          <w:t>https</w:t>
        </w:r>
        <w:r w:rsidRPr="001C26BF">
          <w:rPr>
            <w:rStyle w:val="ab"/>
          </w:rPr>
          <w:t>://</w:t>
        </w:r>
        <w:r w:rsidRPr="001C26BF">
          <w:rPr>
            <w:rStyle w:val="ab"/>
            <w:lang w:val="en-US"/>
          </w:rPr>
          <w:t>e</w:t>
        </w:r>
        <w:r w:rsidRPr="001C26BF">
          <w:rPr>
            <w:rStyle w:val="ab"/>
          </w:rPr>
          <w:t>.</w:t>
        </w:r>
        <w:r w:rsidRPr="001C26BF">
          <w:rPr>
            <w:rStyle w:val="ab"/>
            <w:lang w:val="en-US"/>
          </w:rPr>
          <w:t>lanbook</w:t>
        </w:r>
        <w:r w:rsidRPr="001C26BF">
          <w:rPr>
            <w:rStyle w:val="ab"/>
          </w:rPr>
          <w:t>.</w:t>
        </w:r>
        <w:r w:rsidRPr="001C26BF">
          <w:rPr>
            <w:rStyle w:val="ab"/>
            <w:lang w:val="en-US"/>
          </w:rPr>
          <w:t>com</w:t>
        </w:r>
        <w:r w:rsidRPr="001C26BF">
          <w:rPr>
            <w:rStyle w:val="ab"/>
          </w:rPr>
          <w:t>/</w:t>
        </w:r>
        <w:r w:rsidRPr="001C26BF">
          <w:rPr>
            <w:rStyle w:val="ab"/>
            <w:lang w:val="en-US"/>
          </w:rPr>
          <w:t>book</w:t>
        </w:r>
        <w:r w:rsidRPr="001C26BF">
          <w:rPr>
            <w:rStyle w:val="ab"/>
          </w:rPr>
          <w:t>/130657</w:t>
        </w:r>
      </w:hyperlink>
      <w:r w:rsidRPr="007D5F39">
        <w:t xml:space="preserve"> (дата обращения: 14.05.2020).</w:t>
      </w:r>
    </w:p>
  </w:footnote>
  <w:footnote w:id="45">
    <w:p w14:paraId="1694E18D" w14:textId="6A45FBB2" w:rsidR="002878D3" w:rsidRDefault="002878D3" w:rsidP="00377E07">
      <w:pPr>
        <w:pStyle w:val="ac"/>
        <w:jc w:val="both"/>
      </w:pPr>
      <w:r>
        <w:rPr>
          <w:rStyle w:val="ae"/>
        </w:rPr>
        <w:footnoteRef/>
      </w:r>
      <w:r>
        <w:t xml:space="preserve"> Фабоцци</w:t>
      </w:r>
      <w:r>
        <w:rPr>
          <w:lang w:val="en-US"/>
        </w:rPr>
        <w:t>,</w:t>
      </w:r>
      <w:r w:rsidRPr="00D714E9">
        <w:t xml:space="preserve"> </w:t>
      </w:r>
      <w:r>
        <w:t>Ф</w:t>
      </w:r>
      <w:r w:rsidRPr="008F6030">
        <w:t>.</w:t>
      </w:r>
      <w:r>
        <w:t xml:space="preserve"> Дж. </w:t>
      </w:r>
      <w:r w:rsidRPr="00D714E9">
        <w:t>Рынок облигаций: Анализ и стратегии. 3-е изд., и</w:t>
      </w:r>
      <w:r>
        <w:t>спр. и доп. / Ф</w:t>
      </w:r>
      <w:r w:rsidRPr="008F6030">
        <w:t>.</w:t>
      </w:r>
      <w:r>
        <w:t xml:space="preserve"> Дж. Фабоцци</w:t>
      </w:r>
      <w:r w:rsidRPr="00D714E9">
        <w:t xml:space="preserve">; Пер. с англ. </w:t>
      </w:r>
      <w:r w:rsidRPr="00D714E9">
        <w:fldChar w:fldCharType="begin"/>
      </w:r>
      <w:r w:rsidRPr="00D714E9">
        <w:instrText xml:space="preserve"> QUOTE </w:instrText>
      </w:r>
      <w:r>
        <w:rPr>
          <w:position w:val="-8"/>
        </w:rPr>
        <w:pict w14:anchorId="52588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pt;height:17.75pt" equationxml="&lt;">
            <v:imagedata r:id="rId45" o:title="" chromakey="white"/>
          </v:shape>
        </w:pict>
      </w:r>
      <w:r w:rsidRPr="00D714E9">
        <w:instrText xml:space="preserve"> </w:instrText>
      </w:r>
      <w:r w:rsidRPr="00D714E9">
        <w:fldChar w:fldCharType="separate"/>
      </w:r>
      <w:r>
        <w:rPr>
          <w:position w:val="-8"/>
        </w:rPr>
        <w:pict w14:anchorId="2A81133E">
          <v:shape id="_x0000_i1030" type="#_x0000_t75" style="width:5.9pt;height:17.75pt" equationxml="&lt;">
            <v:imagedata r:id="rId45" o:title="" chromakey="white"/>
          </v:shape>
        </w:pict>
      </w:r>
      <w:r w:rsidRPr="00D714E9">
        <w:fldChar w:fldCharType="end"/>
      </w:r>
      <w:r w:rsidRPr="00D714E9">
        <w:t xml:space="preserve"> М.</w:t>
      </w:r>
      <w:proofErr w:type="gramStart"/>
      <w:r w:rsidRPr="00D714E9">
        <w:t xml:space="preserve"> :</w:t>
      </w:r>
      <w:proofErr w:type="gramEnd"/>
      <w:r w:rsidRPr="00D714E9">
        <w:t xml:space="preserve"> Альбина Паблишер, 2018. </w:t>
      </w:r>
      <w:r w:rsidRPr="00D714E9">
        <w:fldChar w:fldCharType="begin"/>
      </w:r>
      <w:r w:rsidRPr="00D714E9">
        <w:instrText xml:space="preserve"> QUOTE </w:instrText>
      </w:r>
      <w:r>
        <w:rPr>
          <w:position w:val="-8"/>
        </w:rPr>
        <w:pict w14:anchorId="34CC024C">
          <v:shape id="_x0000_i1031" type="#_x0000_t75" style="width:5.9pt;height:17.75pt" equationxml="&lt;">
            <v:imagedata r:id="rId45" o:title="" chromakey="white"/>
          </v:shape>
        </w:pict>
      </w:r>
      <w:r w:rsidRPr="00D714E9">
        <w:instrText xml:space="preserve"> </w:instrText>
      </w:r>
      <w:r w:rsidRPr="00D714E9">
        <w:fldChar w:fldCharType="separate"/>
      </w:r>
      <w:r>
        <w:rPr>
          <w:position w:val="-8"/>
        </w:rPr>
        <w:pict w14:anchorId="1180F01C">
          <v:shape id="_x0000_i1032" type="#_x0000_t75" style="width:5.9pt;height:17.75pt" equationxml="&lt;">
            <v:imagedata r:id="rId45" o:title="" chromakey="white"/>
          </v:shape>
        </w:pict>
      </w:r>
      <w:r w:rsidRPr="00D714E9">
        <w:fldChar w:fldCharType="end"/>
      </w:r>
      <w:r w:rsidRPr="00D714E9">
        <w:t xml:space="preserve"> 1995 с</w:t>
      </w:r>
      <w:r>
        <w:t>.</w:t>
      </w:r>
      <w:r>
        <w:rPr>
          <w:rFonts w:eastAsiaTheme="minorEastAsia"/>
        </w:rPr>
        <w:t xml:space="preserve"> – </w:t>
      </w:r>
      <w:r>
        <w:t>С. 372.</w:t>
      </w:r>
    </w:p>
  </w:footnote>
  <w:footnote w:id="46">
    <w:p w14:paraId="5E998F17" w14:textId="2091417F" w:rsidR="002878D3" w:rsidRPr="00C15CE8" w:rsidRDefault="002878D3" w:rsidP="004138C8">
      <w:pPr>
        <w:pStyle w:val="ac"/>
        <w:jc w:val="both"/>
      </w:pPr>
      <w:r w:rsidRPr="00C15CE8">
        <w:rPr>
          <w:rStyle w:val="ae"/>
        </w:rPr>
        <w:footnoteRef/>
      </w:r>
      <w:r w:rsidRPr="00C15CE8">
        <w:t xml:space="preserve"> Федеральный закон от 11.11.2003 N 152-ФЗ (ред. от 03.04.2020) "Об ипотечных ценных бумагах" (с изм. и доп., вступ. в силу с 12.04.2020)</w:t>
      </w:r>
      <w:r w:rsidRPr="00C15CE8">
        <w:rPr>
          <w:rFonts w:eastAsiaTheme="minorEastAsia"/>
        </w:rPr>
        <w:t xml:space="preserve"> </w:t>
      </w:r>
      <w:r w:rsidRPr="00C15CE8">
        <w:t>//</w:t>
      </w:r>
      <w:r w:rsidRPr="00C15CE8">
        <w:rPr>
          <w:color w:val="000000"/>
          <w:shd w:val="clear" w:color="auto" w:fill="FFFFFF"/>
        </w:rPr>
        <w:t xml:space="preserve"> КонсультантПлюс.</w:t>
      </w:r>
      <w:r w:rsidRPr="00C15CE8">
        <w:t xml:space="preserve"> </w:t>
      </w:r>
      <w:r w:rsidRPr="00C15CE8">
        <w:rPr>
          <w:rFonts w:eastAsiaTheme="minorEastAsia"/>
        </w:rPr>
        <w:t xml:space="preserve">– </w:t>
      </w:r>
      <w:r w:rsidRPr="00C15CE8">
        <w:t>Ст. 2.</w:t>
      </w:r>
      <w:r>
        <w:t xml:space="preserve"> </w:t>
      </w:r>
      <w:r w:rsidRPr="00C15CE8">
        <w:rPr>
          <w:lang w:val="en-US"/>
        </w:rPr>
        <w:t>URL</w:t>
      </w:r>
      <w:r w:rsidRPr="00C15CE8">
        <w:t xml:space="preserve">: </w:t>
      </w:r>
      <w:hyperlink r:id="rId46" w:anchor="15ekpt8e0pj" w:history="1">
        <w:r w:rsidRPr="00C15CE8">
          <w:rPr>
            <w:rStyle w:val="ab"/>
          </w:rPr>
          <w:t>http://www.consultant.ru/cons/cgi/online.cgi?from=330853-0&amp;rnd=0DCDD6AA5EE05F9F3C39DDE02784C538&amp;req=doc&amp;base=LAW&amp;n=349173&amp;REFDOC=330853&amp;REFBASE=LAW#15ekpt8e0pj</w:t>
        </w:r>
      </w:hyperlink>
      <w:r w:rsidRPr="00C15CE8">
        <w:t xml:space="preserve"> (дата обращения: 14.05.2020).</w:t>
      </w:r>
    </w:p>
  </w:footnote>
  <w:footnote w:id="47">
    <w:p w14:paraId="1F1B117F" w14:textId="0BF6B55C" w:rsidR="002878D3" w:rsidRDefault="002878D3" w:rsidP="00C15CE8">
      <w:pPr>
        <w:pStyle w:val="ac"/>
        <w:jc w:val="both"/>
      </w:pPr>
      <w:r>
        <w:rPr>
          <w:rStyle w:val="ae"/>
        </w:rPr>
        <w:footnoteRef/>
      </w:r>
      <w:r>
        <w:t xml:space="preserve"> Федеральный закон от 11.11.2003 N 152-ФЗ (ред. от 03.04.2020) "Об ипотечных ценных бумагах" (с изм. и доп., вступ. в силу с 12.04.2020) // </w:t>
      </w:r>
      <w:r>
        <w:rPr>
          <w:color w:val="000000"/>
          <w:shd w:val="clear" w:color="auto" w:fill="FFFFFF"/>
        </w:rPr>
        <w:t>КонсультантПлюс.</w:t>
      </w:r>
      <w:r>
        <w:t xml:space="preserve"> </w:t>
      </w:r>
      <w:r>
        <w:rPr>
          <w:rFonts w:eastAsiaTheme="minorEastAsia"/>
        </w:rPr>
        <w:t xml:space="preserve">– </w:t>
      </w:r>
      <w:r>
        <w:t xml:space="preserve">Ст. 7., п. 1. </w:t>
      </w:r>
      <w:r>
        <w:rPr>
          <w:lang w:val="en-US"/>
        </w:rPr>
        <w:t>URL</w:t>
      </w:r>
      <w:r>
        <w:t xml:space="preserve">: </w:t>
      </w:r>
      <w:hyperlink r:id="rId47" w:anchor="15ekpt8e0pj" w:history="1">
        <w:r>
          <w:rPr>
            <w:rStyle w:val="ab"/>
          </w:rPr>
          <w:t>http://www.consultant.ru/cons/cgi/online.cgi?from=330853-0&amp;rnd=0DCDD6AA5EE05F9F3C39DDE02784C538&amp;req=doc&amp;base=LAW&amp;n=349173&amp;REFDOC=330853&amp;REFBASE=LAW#15ekpt8e0pj</w:t>
        </w:r>
      </w:hyperlink>
      <w:r>
        <w:t xml:space="preserve"> (дата обращения: 14.05.2020).</w:t>
      </w:r>
    </w:p>
  </w:footnote>
  <w:footnote w:id="48">
    <w:p w14:paraId="061F54E9" w14:textId="01C854DC" w:rsidR="002878D3" w:rsidRPr="00B3375F" w:rsidRDefault="002878D3" w:rsidP="004138C8">
      <w:pPr>
        <w:pStyle w:val="ac"/>
        <w:jc w:val="both"/>
      </w:pPr>
      <w:r w:rsidRPr="008F7DAB">
        <w:rPr>
          <w:rStyle w:val="ae"/>
        </w:rPr>
        <w:footnoteRef/>
      </w:r>
      <w:r w:rsidRPr="004138C8">
        <w:t xml:space="preserve"> </w:t>
      </w:r>
      <w:r>
        <w:t xml:space="preserve">Федеральный закон от 11.11.2003 N 152-ФЗ (ред. от 03.04.2020) "Об ипотечных ценных бумагах" (с изм. и доп., вступ. в силу с 12.04.2020) // </w:t>
      </w:r>
      <w:r>
        <w:rPr>
          <w:color w:val="000000"/>
          <w:shd w:val="clear" w:color="auto" w:fill="FFFFFF"/>
        </w:rPr>
        <w:t>КонсультантПлюс.</w:t>
      </w:r>
      <w:r>
        <w:t xml:space="preserve"> </w:t>
      </w:r>
      <w:r>
        <w:rPr>
          <w:rFonts w:eastAsiaTheme="minorEastAsia"/>
        </w:rPr>
        <w:t xml:space="preserve">– </w:t>
      </w:r>
      <w:r w:rsidRPr="008F7DAB">
        <w:t>Ст. 23</w:t>
      </w:r>
      <w:r w:rsidRPr="007D5F39">
        <w:t>.</w:t>
      </w:r>
      <w:r w:rsidRPr="0016043E">
        <w:t xml:space="preserve"> </w:t>
      </w:r>
      <w:r>
        <w:rPr>
          <w:lang w:val="en-US"/>
        </w:rPr>
        <w:t>URL</w:t>
      </w:r>
      <w:r w:rsidRPr="0016043E">
        <w:t xml:space="preserve">: </w:t>
      </w:r>
      <w:hyperlink r:id="rId48" w:anchor="15ekpt8e0pj" w:history="1">
        <w:r>
          <w:rPr>
            <w:rStyle w:val="ab"/>
          </w:rPr>
          <w:t>http://www.consultant.ru/cons/cgi/online.cgi?from=330853-0&amp;rnd=0DCDD6AA5EE05F9F3C39DDE02784C538&amp;req=doc&amp;base=LAW&amp;n=349173&amp;REFDOC=330853&amp;REFBASE=LAW#15ekpt8e0pj</w:t>
        </w:r>
      </w:hyperlink>
      <w:r w:rsidRPr="008F7DAB">
        <w:t xml:space="preserve"> </w:t>
      </w:r>
      <w:r>
        <w:t>(дата обращения: 14.05.2020).</w:t>
      </w:r>
    </w:p>
  </w:footnote>
  <w:footnote w:id="49">
    <w:p w14:paraId="6748475F" w14:textId="6BBE77EF" w:rsidR="002878D3" w:rsidRPr="00294E21" w:rsidRDefault="002878D3" w:rsidP="004138C8">
      <w:pPr>
        <w:pStyle w:val="ac"/>
        <w:jc w:val="both"/>
      </w:pPr>
      <w:r w:rsidRPr="00D714E9">
        <w:rPr>
          <w:rStyle w:val="ae"/>
        </w:rPr>
        <w:footnoteRef/>
      </w:r>
      <w:r w:rsidRPr="00EC6054">
        <w:t xml:space="preserve"> </w:t>
      </w:r>
      <w:r>
        <w:t xml:space="preserve">Указание Банка России от 31.08.2018 N 4892-У (ред. от 24.03.2020)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расчета кредитными организациями нормативов достаточности капитала" </w:t>
      </w:r>
      <w:r w:rsidRPr="00294E21">
        <w:t>//</w:t>
      </w:r>
      <w:r>
        <w:t xml:space="preserve"> </w:t>
      </w:r>
      <w:r>
        <w:rPr>
          <w:color w:val="000000"/>
          <w:shd w:val="clear" w:color="auto" w:fill="FFFFFF"/>
        </w:rPr>
        <w:t>КонсультантПлюс.</w:t>
      </w:r>
      <w:r>
        <w:t xml:space="preserve"> </w:t>
      </w:r>
      <w:r>
        <w:rPr>
          <w:rFonts w:eastAsiaTheme="minorEastAsia"/>
        </w:rPr>
        <w:t xml:space="preserve">– </w:t>
      </w:r>
      <w:r>
        <w:t>П. 7.</w:t>
      </w:r>
      <w:r w:rsidRPr="00294E21">
        <w:t xml:space="preserve"> </w:t>
      </w:r>
      <w:r>
        <w:rPr>
          <w:lang w:val="en-US"/>
        </w:rPr>
        <w:t>URL</w:t>
      </w:r>
      <w:r w:rsidRPr="00294E21">
        <w:t>:</w:t>
      </w:r>
      <w:r w:rsidRPr="0016043E">
        <w:t xml:space="preserve"> </w:t>
      </w:r>
      <w:hyperlink r:id="rId49" w:anchor="031015417980163185" w:history="1">
        <w:r w:rsidRPr="00D714E9">
          <w:rPr>
            <w:rStyle w:val="ab"/>
          </w:rPr>
          <w:t>http://www.consultant.ru/cons/cgi/online.cgi?req=doc&amp;base=LAW&amp;n=350991&amp;fld=134&amp;dst=1000000001,0&amp;rnd=0.626003514299619#031015417980163185</w:t>
        </w:r>
      </w:hyperlink>
      <w:r>
        <w:t xml:space="preserve"> (дата обращения: 14.05.2020).</w:t>
      </w:r>
    </w:p>
  </w:footnote>
  <w:footnote w:id="50">
    <w:p w14:paraId="239CE1FE" w14:textId="0F64C707" w:rsidR="002878D3" w:rsidRPr="008F7DAB" w:rsidRDefault="002878D3" w:rsidP="004138C8">
      <w:pPr>
        <w:pStyle w:val="ac"/>
        <w:jc w:val="both"/>
        <w:rPr>
          <w:szCs w:val="22"/>
        </w:rPr>
      </w:pPr>
      <w:r w:rsidRPr="00D714E9">
        <w:rPr>
          <w:rStyle w:val="ae"/>
        </w:rPr>
        <w:footnoteRef/>
      </w:r>
      <w:r w:rsidRPr="00D714E9">
        <w:t xml:space="preserve"> </w:t>
      </w:r>
      <w:r>
        <w:t>Фабоцци</w:t>
      </w:r>
      <w:r>
        <w:rPr>
          <w:lang w:val="en-US"/>
        </w:rPr>
        <w:t>,</w:t>
      </w:r>
      <w:r w:rsidRPr="008F6030">
        <w:t xml:space="preserve"> </w:t>
      </w:r>
      <w:r>
        <w:t>Ф</w:t>
      </w:r>
      <w:r w:rsidRPr="008F6030">
        <w:t>.</w:t>
      </w:r>
      <w:r>
        <w:t xml:space="preserve"> Дж.</w:t>
      </w:r>
      <w:r w:rsidRPr="00D714E9">
        <w:t xml:space="preserve"> Рынок облигаций: Анализ и стратегии. 3-е изд., и</w:t>
      </w:r>
      <w:r>
        <w:t>спр. и доп. / Ф</w:t>
      </w:r>
      <w:r w:rsidRPr="008F6030">
        <w:t>.</w:t>
      </w:r>
      <w:r>
        <w:t xml:space="preserve"> Дж. Фабоцци</w:t>
      </w:r>
      <w:r w:rsidRPr="00D714E9">
        <w:t xml:space="preserve">; Пер. с англ. </w:t>
      </w:r>
      <w:r w:rsidRPr="00D714E9">
        <w:fldChar w:fldCharType="begin"/>
      </w:r>
      <w:r w:rsidRPr="00D714E9">
        <w:instrText xml:space="preserve"> QUOTE </w:instrText>
      </w:r>
      <w:r>
        <w:rPr>
          <w:position w:val="-8"/>
        </w:rPr>
        <w:pict w14:anchorId="15355D50">
          <v:shape id="_x0000_i1033" type="#_x0000_t75" style="width:5.9pt;height:17.75pt" equationxml="&lt;">
            <v:imagedata r:id="rId45" o:title="" chromakey="white"/>
          </v:shape>
        </w:pict>
      </w:r>
      <w:r w:rsidRPr="00D714E9">
        <w:instrText xml:space="preserve"> </w:instrText>
      </w:r>
      <w:r w:rsidRPr="00D714E9">
        <w:fldChar w:fldCharType="separate"/>
      </w:r>
      <w:r>
        <w:rPr>
          <w:position w:val="-8"/>
        </w:rPr>
        <w:pict w14:anchorId="3B497FC2">
          <v:shape id="_x0000_i1034" type="#_x0000_t75" style="width:5.9pt;height:17.75pt" equationxml="&lt;">
            <v:imagedata r:id="rId45" o:title="" chromakey="white"/>
          </v:shape>
        </w:pict>
      </w:r>
      <w:r w:rsidRPr="00D714E9">
        <w:fldChar w:fldCharType="end"/>
      </w:r>
      <w:r w:rsidRPr="00D714E9">
        <w:t xml:space="preserve"> М.</w:t>
      </w:r>
      <w:proofErr w:type="gramStart"/>
      <w:r w:rsidRPr="00D714E9">
        <w:t xml:space="preserve"> :</w:t>
      </w:r>
      <w:proofErr w:type="gramEnd"/>
      <w:r w:rsidRPr="00D714E9">
        <w:t xml:space="preserve"> Альбина Паблишер, 2018. </w:t>
      </w:r>
      <w:r w:rsidRPr="00D714E9">
        <w:fldChar w:fldCharType="begin"/>
      </w:r>
      <w:r w:rsidRPr="00D714E9">
        <w:instrText xml:space="preserve"> QUOTE </w:instrText>
      </w:r>
      <w:r>
        <w:rPr>
          <w:position w:val="-8"/>
        </w:rPr>
        <w:pict w14:anchorId="0DB70A13">
          <v:shape id="_x0000_i1035" type="#_x0000_t75" style="width:5.9pt;height:17.75pt" equationxml="&lt;">
            <v:imagedata r:id="rId45" o:title="" chromakey="white"/>
          </v:shape>
        </w:pict>
      </w:r>
      <w:r w:rsidRPr="00D714E9">
        <w:instrText xml:space="preserve"> </w:instrText>
      </w:r>
      <w:r w:rsidRPr="00D714E9">
        <w:fldChar w:fldCharType="separate"/>
      </w:r>
      <w:r>
        <w:rPr>
          <w:position w:val="-8"/>
        </w:rPr>
        <w:pict w14:anchorId="420A3127">
          <v:shape id="_x0000_i1036" type="#_x0000_t75" style="width:5.9pt;height:17.75pt" equationxml="&lt;">
            <v:imagedata r:id="rId45" o:title="" chromakey="white"/>
          </v:shape>
        </w:pict>
      </w:r>
      <w:r w:rsidRPr="00D714E9">
        <w:fldChar w:fldCharType="end"/>
      </w:r>
      <w:r w:rsidRPr="00D714E9">
        <w:t xml:space="preserve"> 1995 с</w:t>
      </w:r>
      <w:r>
        <w:t>.</w:t>
      </w:r>
      <w:r>
        <w:rPr>
          <w:rFonts w:eastAsiaTheme="minorEastAsia"/>
        </w:rPr>
        <w:t xml:space="preserve"> – </w:t>
      </w:r>
      <w:r w:rsidRPr="00D714E9">
        <w:t>С. 354</w:t>
      </w:r>
      <w:r>
        <w:t>.</w:t>
      </w:r>
    </w:p>
  </w:footnote>
  <w:footnote w:id="51">
    <w:p w14:paraId="7297D97C" w14:textId="0117F984" w:rsidR="002878D3" w:rsidRPr="00294E21" w:rsidRDefault="002878D3" w:rsidP="004138C8">
      <w:pPr>
        <w:pStyle w:val="ac"/>
        <w:jc w:val="both"/>
      </w:pPr>
      <w:r>
        <w:rPr>
          <w:rStyle w:val="ae"/>
        </w:rPr>
        <w:footnoteRef/>
      </w:r>
      <w:r>
        <w:t xml:space="preserve"> Меры Банка России по обеспечению</w:t>
      </w:r>
      <w:r w:rsidRPr="00294E21">
        <w:t xml:space="preserve"> </w:t>
      </w:r>
      <w:r>
        <w:t>сбалансированного развития</w:t>
      </w:r>
      <w:r w:rsidRPr="00294E21">
        <w:t xml:space="preserve"> </w:t>
      </w:r>
      <w:r>
        <w:t>ипотечного кредитования</w:t>
      </w:r>
      <w:r w:rsidRPr="00294E21">
        <w:t xml:space="preserve"> /</w:t>
      </w:r>
      <w:r>
        <w:t xml:space="preserve">/ Банк России. </w:t>
      </w:r>
      <w:r w:rsidRPr="00294E21">
        <w:t>Доклад для общественных консультаций</w:t>
      </w:r>
      <w:r>
        <w:t>. Декабрь 2019.</w:t>
      </w:r>
      <w:r>
        <w:rPr>
          <w:color w:val="000000"/>
        </w:rPr>
        <w:t xml:space="preserve"> – </w:t>
      </w:r>
      <w:r>
        <w:t xml:space="preserve">С. 13 </w:t>
      </w:r>
      <w:r>
        <w:rPr>
          <w:lang w:val="en-US"/>
        </w:rPr>
        <w:t>URL</w:t>
      </w:r>
      <w:r w:rsidRPr="00294E21">
        <w:t>:</w:t>
      </w:r>
      <w:r w:rsidRPr="0016043E">
        <w:t xml:space="preserve"> </w:t>
      </w:r>
      <w:hyperlink r:id="rId50" w:history="1">
        <w:r>
          <w:rPr>
            <w:rStyle w:val="ab"/>
          </w:rPr>
          <w:t>http://cbr.ru/Content/Document/File/94935/Consultation_Paper_191217.pdf</w:t>
        </w:r>
      </w:hyperlink>
      <w:r w:rsidRPr="00294E21">
        <w:t xml:space="preserve"> </w:t>
      </w:r>
      <w:r>
        <w:t>(дата обращения: 14.05.2020).</w:t>
      </w:r>
    </w:p>
  </w:footnote>
  <w:footnote w:id="52">
    <w:p w14:paraId="616EE5D3" w14:textId="513C82B6" w:rsidR="002878D3" w:rsidRPr="00294E21" w:rsidRDefault="002878D3" w:rsidP="004138C8">
      <w:pPr>
        <w:pStyle w:val="ac"/>
        <w:jc w:val="both"/>
      </w:pPr>
      <w:r>
        <w:rPr>
          <w:rStyle w:val="ae"/>
        </w:rPr>
        <w:footnoteRef/>
      </w:r>
      <w:r w:rsidRPr="004138C8">
        <w:t xml:space="preserve"> </w:t>
      </w:r>
      <w:r>
        <w:t xml:space="preserve">"Налоговый кодекс Российской Федерации (часть вторая)" от 05.08.2000 N 117-ФЗ (ред. от 24.04.2020) // </w:t>
      </w:r>
      <w:r>
        <w:rPr>
          <w:color w:val="000000"/>
          <w:shd w:val="clear" w:color="auto" w:fill="FFFFFF"/>
        </w:rPr>
        <w:t>КонсультантПлюс.</w:t>
      </w:r>
      <w:r>
        <w:t xml:space="preserve"> </w:t>
      </w:r>
      <w:r>
        <w:rPr>
          <w:rFonts w:eastAsiaTheme="minorEastAsia"/>
        </w:rPr>
        <w:t xml:space="preserve">– </w:t>
      </w:r>
      <w:r>
        <w:t>Ст. 284,</w:t>
      </w:r>
      <w:r w:rsidRPr="00294E21">
        <w:t xml:space="preserve"> </w:t>
      </w:r>
      <w:r>
        <w:t>п.4</w:t>
      </w:r>
      <w:r w:rsidRPr="00294E21">
        <w:t xml:space="preserve">, </w:t>
      </w:r>
      <w:r>
        <w:t xml:space="preserve">пп. 1 - 2. </w:t>
      </w:r>
      <w:r>
        <w:rPr>
          <w:lang w:val="en-US"/>
        </w:rPr>
        <w:t>URL</w:t>
      </w:r>
      <w:r w:rsidRPr="00294E21">
        <w:t xml:space="preserve">: </w:t>
      </w:r>
      <w:hyperlink r:id="rId51" w:history="1">
        <w:r>
          <w:rPr>
            <w:rStyle w:val="ab"/>
          </w:rPr>
          <w:t>http://www.consultant.ru/document/cons_doc_LAW_28165/eb9180fc785448d58fe76ef323fb67d1832b9363/</w:t>
        </w:r>
      </w:hyperlink>
      <w:r>
        <w:t xml:space="preserve"> (дата обращения: 14.05.2020).</w:t>
      </w:r>
    </w:p>
  </w:footnote>
  <w:footnote w:id="53">
    <w:p w14:paraId="7673C42A" w14:textId="4DD00FF0" w:rsidR="002878D3" w:rsidRDefault="002878D3" w:rsidP="004138C8">
      <w:pPr>
        <w:pStyle w:val="ac"/>
        <w:jc w:val="both"/>
      </w:pPr>
      <w:r>
        <w:rPr>
          <w:rStyle w:val="ae"/>
        </w:rPr>
        <w:footnoteRef/>
      </w:r>
      <w:r w:rsidRPr="00297F59">
        <w:t xml:space="preserve"> </w:t>
      </w:r>
      <w:r w:rsidRPr="00F074A8">
        <w:t>"Налоговый кодекс Российской Федерации (часть вторая)" от 05.08.2000 N 117-ФЗ (ред. от 24.04.2020) //</w:t>
      </w:r>
      <w:r>
        <w:t xml:space="preserve"> </w:t>
      </w:r>
      <w:r>
        <w:rPr>
          <w:color w:val="000000"/>
          <w:shd w:val="clear" w:color="auto" w:fill="FFFFFF"/>
        </w:rPr>
        <w:t>КонсультантПлюс.</w:t>
      </w:r>
      <w:r>
        <w:t xml:space="preserve"> </w:t>
      </w:r>
      <w:r>
        <w:rPr>
          <w:rFonts w:eastAsiaTheme="minorEastAsia"/>
        </w:rPr>
        <w:t xml:space="preserve">– </w:t>
      </w:r>
      <w:r w:rsidRPr="00F074A8">
        <w:t>Ст. 280, п.</w:t>
      </w:r>
      <w:r>
        <w:t xml:space="preserve"> </w:t>
      </w:r>
      <w:r w:rsidRPr="00F074A8">
        <w:t>2</w:t>
      </w:r>
      <w:r>
        <w:t xml:space="preserve"> </w:t>
      </w:r>
      <w:r w:rsidRPr="00F074A8">
        <w:t>-</w:t>
      </w:r>
      <w:r>
        <w:t xml:space="preserve"> </w:t>
      </w:r>
      <w:r w:rsidRPr="00F074A8">
        <w:t>3</w:t>
      </w:r>
      <w:r>
        <w:t xml:space="preserve">. </w:t>
      </w:r>
      <w:r w:rsidRPr="00F074A8">
        <w:rPr>
          <w:lang w:val="en-US"/>
        </w:rPr>
        <w:t>URL</w:t>
      </w:r>
      <w:r w:rsidRPr="00F074A8">
        <w:t xml:space="preserve">: </w:t>
      </w:r>
      <w:hyperlink r:id="rId52" w:history="1">
        <w:r>
          <w:rPr>
            <w:rStyle w:val="ab"/>
          </w:rPr>
          <w:t>http://www.consultant.ru/document/cons_doc_LAW_28165/0c8da9d2ceddc3076b9185533e58fb171e4b6b82/</w:t>
        </w:r>
      </w:hyperlink>
      <w:r w:rsidRPr="00F074A8">
        <w:t xml:space="preserve"> (дата обращения: 14.05.2020). </w:t>
      </w:r>
    </w:p>
  </w:footnote>
  <w:footnote w:id="54">
    <w:p w14:paraId="52396A68" w14:textId="42DE68F8" w:rsidR="002878D3" w:rsidRPr="00F074A8" w:rsidRDefault="002878D3" w:rsidP="004138C8">
      <w:pPr>
        <w:pStyle w:val="ac"/>
        <w:jc w:val="both"/>
      </w:pPr>
      <w:r>
        <w:rPr>
          <w:rStyle w:val="ae"/>
        </w:rPr>
        <w:footnoteRef/>
      </w:r>
      <w:r>
        <w:t xml:space="preserve"> Там же. </w:t>
      </w:r>
      <w:r>
        <w:rPr>
          <w:rFonts w:eastAsiaTheme="minorEastAsia"/>
        </w:rPr>
        <w:t>–</w:t>
      </w:r>
      <w:r w:rsidRPr="00F074A8">
        <w:t xml:space="preserve"> п.</w:t>
      </w:r>
      <w:r>
        <w:t xml:space="preserve"> 6.</w:t>
      </w:r>
      <w:r w:rsidRPr="00F074A8">
        <w:t xml:space="preserve"> </w:t>
      </w:r>
    </w:p>
  </w:footnote>
  <w:footnote w:id="55">
    <w:p w14:paraId="7FB3E7E0" w14:textId="4795DE58" w:rsidR="002878D3" w:rsidRPr="00C15CE8" w:rsidRDefault="002878D3" w:rsidP="004138C8">
      <w:pPr>
        <w:pStyle w:val="ac"/>
        <w:jc w:val="both"/>
      </w:pPr>
      <w:r>
        <w:rPr>
          <w:rStyle w:val="ae"/>
        </w:rPr>
        <w:footnoteRef/>
      </w:r>
      <w:r>
        <w:rPr>
          <w:color w:val="000000"/>
          <w:shd w:val="clear" w:color="auto" w:fill="FFFFFF"/>
        </w:rPr>
        <w:t xml:space="preserve"> </w:t>
      </w:r>
      <w:r>
        <w:t xml:space="preserve">Там же. </w:t>
      </w:r>
      <w:r>
        <w:rPr>
          <w:rFonts w:eastAsiaTheme="minorEastAsia"/>
        </w:rPr>
        <w:t>–</w:t>
      </w:r>
      <w:r>
        <w:t xml:space="preserve"> </w:t>
      </w:r>
      <w:r w:rsidRPr="00F074A8">
        <w:t>п.</w:t>
      </w:r>
      <w:r>
        <w:t xml:space="preserve"> 30.</w:t>
      </w:r>
    </w:p>
  </w:footnote>
  <w:footnote w:id="56">
    <w:p w14:paraId="33D3833F" w14:textId="1BA1A98D" w:rsidR="002878D3" w:rsidRPr="00A94AA3" w:rsidRDefault="002878D3" w:rsidP="004138C8">
      <w:pPr>
        <w:pStyle w:val="ac"/>
        <w:jc w:val="both"/>
      </w:pPr>
      <w:r>
        <w:rPr>
          <w:rStyle w:val="ae"/>
        </w:rPr>
        <w:footnoteRef/>
      </w:r>
      <w:r w:rsidRPr="00297F59">
        <w:t xml:space="preserve"> </w:t>
      </w:r>
      <w:r w:rsidRPr="00A94AA3">
        <w:t>"Налоговый кодекс Российской Федерации (часть вторая)" от 05.08.2000</w:t>
      </w:r>
      <w:r>
        <w:t xml:space="preserve"> N 117-ФЗ (ред. от 24.04.2020) </w:t>
      </w:r>
      <w:r w:rsidRPr="00A94AA3">
        <w:t>//</w:t>
      </w:r>
      <w:r>
        <w:t xml:space="preserve"> </w:t>
      </w:r>
      <w:r>
        <w:rPr>
          <w:color w:val="000000"/>
          <w:shd w:val="clear" w:color="auto" w:fill="FFFFFF"/>
        </w:rPr>
        <w:t>КонсультантПлюс.</w:t>
      </w:r>
      <w:r>
        <w:t xml:space="preserve"> </w:t>
      </w:r>
      <w:r>
        <w:rPr>
          <w:rFonts w:eastAsiaTheme="minorEastAsia"/>
        </w:rPr>
        <w:t xml:space="preserve">– </w:t>
      </w:r>
      <w:r w:rsidRPr="00A94AA3">
        <w:t>Ст. 224, п.</w:t>
      </w:r>
      <w:r>
        <w:t xml:space="preserve"> </w:t>
      </w:r>
      <w:r w:rsidRPr="00A94AA3">
        <w:t xml:space="preserve">2. </w:t>
      </w:r>
      <w:r w:rsidRPr="00A94AA3">
        <w:rPr>
          <w:lang w:val="en-US"/>
        </w:rPr>
        <w:t>URL</w:t>
      </w:r>
      <w:r w:rsidRPr="00A94AA3">
        <w:t xml:space="preserve">: </w:t>
      </w:r>
      <w:hyperlink r:id="rId53" w:history="1">
        <w:r>
          <w:rPr>
            <w:rStyle w:val="ab"/>
          </w:rPr>
          <w:t>http://www.consultant.ru/document/cons_doc_LAW_28165/3e4bbd6dd9fb5dd4e9394f447653506e1d6fa3a9/</w:t>
        </w:r>
      </w:hyperlink>
      <w:r w:rsidRPr="00A94AA3">
        <w:t xml:space="preserve"> (дата обращения: 14.05.2020).</w:t>
      </w:r>
    </w:p>
  </w:footnote>
  <w:footnote w:id="57">
    <w:p w14:paraId="56C17158" w14:textId="10C156C5" w:rsidR="002878D3" w:rsidRPr="001A4BE5" w:rsidRDefault="002878D3" w:rsidP="004138C8">
      <w:pPr>
        <w:pStyle w:val="ac"/>
        <w:jc w:val="both"/>
      </w:pPr>
      <w:r>
        <w:rPr>
          <w:rStyle w:val="ae"/>
        </w:rPr>
        <w:footnoteRef/>
      </w:r>
      <w:r w:rsidRPr="00297F59">
        <w:t xml:space="preserve"> </w:t>
      </w:r>
      <w:r w:rsidRPr="001A4BE5">
        <w:t>"Налоговый кодекс Российской Федерации (часть вторая)" от 05.08.2000 N 117-ФЗ (ред. от 24.04.2020) //</w:t>
      </w:r>
      <w:r>
        <w:t xml:space="preserve"> </w:t>
      </w:r>
      <w:r>
        <w:rPr>
          <w:color w:val="000000"/>
          <w:shd w:val="clear" w:color="auto" w:fill="FFFFFF"/>
        </w:rPr>
        <w:t>КонсультантПлюс.</w:t>
      </w:r>
      <w:r>
        <w:t xml:space="preserve"> </w:t>
      </w:r>
      <w:r>
        <w:rPr>
          <w:rFonts w:eastAsiaTheme="minorEastAsia"/>
        </w:rPr>
        <w:t xml:space="preserve">– </w:t>
      </w:r>
      <w:r w:rsidRPr="001A4BE5">
        <w:t>Ст. 214.1, п.</w:t>
      </w:r>
      <w:r>
        <w:t xml:space="preserve"> </w:t>
      </w:r>
      <w:r w:rsidRPr="001A4BE5">
        <w:t xml:space="preserve">13, абз. 18. </w:t>
      </w:r>
      <w:r w:rsidRPr="001A4BE5">
        <w:rPr>
          <w:lang w:val="en-US"/>
        </w:rPr>
        <w:t>URL</w:t>
      </w:r>
      <w:r w:rsidRPr="001A4BE5">
        <w:t xml:space="preserve">: </w:t>
      </w:r>
      <w:hyperlink r:id="rId54" w:history="1">
        <w:r>
          <w:rPr>
            <w:rStyle w:val="ab"/>
          </w:rPr>
          <w:t>http://www.consultant.ru/document/cons_doc_LAW_28165/d5ddddc549f21e5c4a826cda7cb4efd57a1cff46/</w:t>
        </w:r>
      </w:hyperlink>
      <w:r w:rsidRPr="001A4BE5">
        <w:t xml:space="preserve"> (дата обращения: 14.05.2020).</w:t>
      </w:r>
    </w:p>
  </w:footnote>
  <w:footnote w:id="58">
    <w:p w14:paraId="58A650D7" w14:textId="6E469C62" w:rsidR="002878D3" w:rsidRPr="00583B7F" w:rsidRDefault="002878D3" w:rsidP="00C22E9D">
      <w:pPr>
        <w:pStyle w:val="af1"/>
        <w:spacing w:after="0" w:line="240" w:lineRule="auto"/>
        <w:ind w:left="0"/>
        <w:jc w:val="both"/>
        <w:rPr>
          <w:sz w:val="20"/>
          <w:szCs w:val="20"/>
        </w:rPr>
      </w:pPr>
      <w:r w:rsidRPr="00583B7F">
        <w:rPr>
          <w:rStyle w:val="ae"/>
          <w:sz w:val="20"/>
          <w:szCs w:val="20"/>
        </w:rPr>
        <w:footnoteRef/>
      </w:r>
      <w:r w:rsidRPr="00583B7F">
        <w:rPr>
          <w:sz w:val="20"/>
          <w:szCs w:val="20"/>
          <w:lang w:val="en-US"/>
        </w:rPr>
        <w:t xml:space="preserve"> </w:t>
      </w:r>
      <w:r w:rsidRPr="00583B7F">
        <w:rPr>
          <w:iCs/>
          <w:sz w:val="20"/>
          <w:szCs w:val="20"/>
          <w:lang w:val="en-US"/>
        </w:rPr>
        <w:t xml:space="preserve">Richard, S. F. Roll R. Prepayments on fixed-rate mortgage-backed securities / S. F. Richard, R. Roll // </w:t>
      </w:r>
      <w:r w:rsidRPr="00583B7F">
        <w:rPr>
          <w:sz w:val="20"/>
          <w:szCs w:val="20"/>
          <w:shd w:val="clear" w:color="auto" w:fill="FFFFFF"/>
          <w:lang w:val="en-US"/>
        </w:rPr>
        <w:t>Journal of Portfolio Management.</w:t>
      </w:r>
      <w:r w:rsidRPr="00583B7F">
        <w:rPr>
          <w:rFonts w:eastAsiaTheme="minorEastAsia"/>
          <w:sz w:val="20"/>
          <w:szCs w:val="20"/>
          <w:lang w:val="en-US"/>
        </w:rPr>
        <w:t xml:space="preserve"> - </w:t>
      </w:r>
      <w:r w:rsidRPr="00583B7F">
        <w:rPr>
          <w:sz w:val="20"/>
          <w:szCs w:val="20"/>
          <w:lang w:val="en-US"/>
        </w:rPr>
        <w:t xml:space="preserve">Spring 1989. </w:t>
      </w:r>
      <w:r w:rsidRPr="00583B7F">
        <w:rPr>
          <w:sz w:val="20"/>
          <w:szCs w:val="20"/>
        </w:rPr>
        <w:t>№ 15 (3).</w:t>
      </w:r>
      <w:r w:rsidRPr="00583B7F">
        <w:rPr>
          <w:rFonts w:eastAsiaTheme="minorEastAsia"/>
          <w:sz w:val="20"/>
          <w:szCs w:val="20"/>
        </w:rPr>
        <w:t xml:space="preserve"> – </w:t>
      </w:r>
      <w:r w:rsidRPr="00583B7F">
        <w:rPr>
          <w:rFonts w:eastAsiaTheme="minorEastAsia"/>
          <w:sz w:val="20"/>
          <w:szCs w:val="20"/>
          <w:lang w:val="en-US"/>
        </w:rPr>
        <w:t>P</w:t>
      </w:r>
      <w:r w:rsidRPr="00583B7F">
        <w:rPr>
          <w:rFonts w:eastAsiaTheme="minorEastAsia"/>
          <w:sz w:val="20"/>
          <w:szCs w:val="20"/>
        </w:rPr>
        <w:t xml:space="preserve">. </w:t>
      </w:r>
      <w:r w:rsidRPr="00583B7F">
        <w:rPr>
          <w:sz w:val="20"/>
          <w:szCs w:val="20"/>
        </w:rPr>
        <w:t xml:space="preserve">73 - 82. </w:t>
      </w:r>
      <w:r w:rsidRPr="00583B7F">
        <w:rPr>
          <w:sz w:val="20"/>
          <w:szCs w:val="20"/>
          <w:lang w:val="en-US"/>
        </w:rPr>
        <w:t>URL</w:t>
      </w:r>
      <w:r w:rsidRPr="00583B7F">
        <w:rPr>
          <w:iCs/>
          <w:sz w:val="20"/>
          <w:szCs w:val="20"/>
        </w:rPr>
        <w:t xml:space="preserve">: </w:t>
      </w:r>
      <w:hyperlink r:id="rId55" w:history="1">
        <w:r w:rsidRPr="00583B7F">
          <w:rPr>
            <w:rStyle w:val="ab"/>
            <w:sz w:val="20"/>
            <w:szCs w:val="20"/>
            <w:lang w:val="en-US"/>
          </w:rPr>
          <w:t>https</w:t>
        </w:r>
        <w:r w:rsidRPr="00583B7F">
          <w:rPr>
            <w:rStyle w:val="ab"/>
            <w:sz w:val="20"/>
            <w:szCs w:val="20"/>
          </w:rPr>
          <w:t>://</w:t>
        </w:r>
        <w:r w:rsidRPr="00583B7F">
          <w:rPr>
            <w:rStyle w:val="ab"/>
            <w:sz w:val="20"/>
            <w:szCs w:val="20"/>
            <w:lang w:val="en-US"/>
          </w:rPr>
          <w:t>www</w:t>
        </w:r>
        <w:r w:rsidRPr="00583B7F">
          <w:rPr>
            <w:rStyle w:val="ab"/>
            <w:sz w:val="20"/>
            <w:szCs w:val="20"/>
          </w:rPr>
          <w:t>.</w:t>
        </w:r>
        <w:r w:rsidRPr="00583B7F">
          <w:rPr>
            <w:rStyle w:val="ab"/>
            <w:sz w:val="20"/>
            <w:szCs w:val="20"/>
            <w:lang w:val="en-US"/>
          </w:rPr>
          <w:t>anderson</w:t>
        </w:r>
        <w:r w:rsidRPr="00583B7F">
          <w:rPr>
            <w:rStyle w:val="ab"/>
            <w:sz w:val="20"/>
            <w:szCs w:val="20"/>
          </w:rPr>
          <w:t>.</w:t>
        </w:r>
        <w:r w:rsidRPr="00583B7F">
          <w:rPr>
            <w:rStyle w:val="ab"/>
            <w:sz w:val="20"/>
            <w:szCs w:val="20"/>
            <w:lang w:val="en-US"/>
          </w:rPr>
          <w:t>ucla</w:t>
        </w:r>
        <w:r w:rsidRPr="00583B7F">
          <w:rPr>
            <w:rStyle w:val="ab"/>
            <w:sz w:val="20"/>
            <w:szCs w:val="20"/>
          </w:rPr>
          <w:t>.</w:t>
        </w:r>
        <w:r w:rsidRPr="00583B7F">
          <w:rPr>
            <w:rStyle w:val="ab"/>
            <w:sz w:val="20"/>
            <w:szCs w:val="20"/>
            <w:lang w:val="en-US"/>
          </w:rPr>
          <w:t>edu</w:t>
        </w:r>
        <w:r w:rsidRPr="00583B7F">
          <w:rPr>
            <w:rStyle w:val="ab"/>
            <w:sz w:val="20"/>
            <w:szCs w:val="20"/>
          </w:rPr>
          <w:t>/</w:t>
        </w:r>
        <w:r w:rsidRPr="00583B7F">
          <w:rPr>
            <w:rStyle w:val="ab"/>
            <w:sz w:val="20"/>
            <w:szCs w:val="20"/>
            <w:lang w:val="en-US"/>
          </w:rPr>
          <w:t>documents</w:t>
        </w:r>
        <w:r w:rsidRPr="00583B7F">
          <w:rPr>
            <w:rStyle w:val="ab"/>
            <w:sz w:val="20"/>
            <w:szCs w:val="20"/>
          </w:rPr>
          <w:t>/</w:t>
        </w:r>
        <w:r w:rsidRPr="00583B7F">
          <w:rPr>
            <w:rStyle w:val="ab"/>
            <w:sz w:val="20"/>
            <w:szCs w:val="20"/>
            <w:lang w:val="en-US"/>
          </w:rPr>
          <w:t>areas</w:t>
        </w:r>
        <w:r w:rsidRPr="00583B7F">
          <w:rPr>
            <w:rStyle w:val="ab"/>
            <w:sz w:val="20"/>
            <w:szCs w:val="20"/>
          </w:rPr>
          <w:t>/</w:t>
        </w:r>
        <w:r w:rsidRPr="00583B7F">
          <w:rPr>
            <w:rStyle w:val="ab"/>
            <w:sz w:val="20"/>
            <w:szCs w:val="20"/>
            <w:lang w:val="en-US"/>
          </w:rPr>
          <w:t>fac</w:t>
        </w:r>
        <w:r w:rsidRPr="00583B7F">
          <w:rPr>
            <w:rStyle w:val="ab"/>
            <w:sz w:val="20"/>
            <w:szCs w:val="20"/>
          </w:rPr>
          <w:t>/</w:t>
        </w:r>
        <w:r w:rsidRPr="00583B7F">
          <w:rPr>
            <w:rStyle w:val="ab"/>
            <w:sz w:val="20"/>
            <w:szCs w:val="20"/>
            <w:lang w:val="en-US"/>
          </w:rPr>
          <w:t>finance</w:t>
        </w:r>
        <w:r w:rsidRPr="00583B7F">
          <w:rPr>
            <w:rStyle w:val="ab"/>
            <w:sz w:val="20"/>
            <w:szCs w:val="20"/>
          </w:rPr>
          <w:t>/1989-1.</w:t>
        </w:r>
        <w:r w:rsidRPr="00583B7F">
          <w:rPr>
            <w:rStyle w:val="ab"/>
            <w:sz w:val="20"/>
            <w:szCs w:val="20"/>
            <w:lang w:val="en-US"/>
          </w:rPr>
          <w:t>pdf</w:t>
        </w:r>
      </w:hyperlink>
      <w:r w:rsidRPr="00583B7F">
        <w:rPr>
          <w:sz w:val="20"/>
          <w:szCs w:val="20"/>
        </w:rPr>
        <w:t xml:space="preserve"> </w:t>
      </w:r>
      <w:r w:rsidRPr="00583B7F">
        <w:rPr>
          <w:iCs/>
          <w:sz w:val="20"/>
          <w:szCs w:val="20"/>
        </w:rPr>
        <w:t>(дата обращения 13.05.2020).</w:t>
      </w:r>
    </w:p>
  </w:footnote>
  <w:footnote w:id="59">
    <w:p w14:paraId="57E20F48" w14:textId="376E7049" w:rsidR="002878D3" w:rsidRPr="00D3005E" w:rsidRDefault="002878D3" w:rsidP="00D3005E">
      <w:pPr>
        <w:pStyle w:val="ac"/>
        <w:jc w:val="both"/>
      </w:pPr>
      <w:r w:rsidRPr="00583B7F">
        <w:rPr>
          <w:rStyle w:val="ae"/>
        </w:rPr>
        <w:footnoteRef/>
      </w:r>
      <w:r w:rsidRPr="00583B7F">
        <w:rPr>
          <w:lang w:val="en-US"/>
        </w:rPr>
        <w:t xml:space="preserve"> Fabozzi, F. J. Pachamanova D. A. Simulation and Optimization in Finance: Modeling with MATLAB, @Risk, or VBA // F. J. Fabozzi, D. A. Pachamanova. - John Wiley &amp; Sons, Incorporated, 2010. – P. 612. URL</w:t>
      </w:r>
      <w:r w:rsidRPr="00583B7F">
        <w:t xml:space="preserve">: </w:t>
      </w:r>
      <w:hyperlink r:id="rId56" w:history="1">
        <w:r w:rsidRPr="00583B7F">
          <w:rPr>
            <w:rStyle w:val="ab"/>
            <w:lang w:val="en-US"/>
          </w:rPr>
          <w:t>https</w:t>
        </w:r>
        <w:r w:rsidRPr="00583B7F">
          <w:rPr>
            <w:rStyle w:val="ab"/>
          </w:rPr>
          <w:t>://</w:t>
        </w:r>
        <w:r w:rsidRPr="00583B7F">
          <w:rPr>
            <w:rStyle w:val="ab"/>
            <w:lang w:val="en-US"/>
          </w:rPr>
          <w:t>ebookcentral</w:t>
        </w:r>
        <w:r w:rsidRPr="00583B7F">
          <w:rPr>
            <w:rStyle w:val="ab"/>
          </w:rPr>
          <w:t>.</w:t>
        </w:r>
        <w:r w:rsidRPr="00583B7F">
          <w:rPr>
            <w:rStyle w:val="ab"/>
            <w:lang w:val="en-US"/>
          </w:rPr>
          <w:t>proquest</w:t>
        </w:r>
        <w:r w:rsidRPr="00583B7F">
          <w:rPr>
            <w:rStyle w:val="ab"/>
          </w:rPr>
          <w:t>.</w:t>
        </w:r>
        <w:r w:rsidRPr="00583B7F">
          <w:rPr>
            <w:rStyle w:val="ab"/>
            <w:lang w:val="en-US"/>
          </w:rPr>
          <w:t>com</w:t>
        </w:r>
        <w:r w:rsidRPr="00583B7F">
          <w:rPr>
            <w:rStyle w:val="ab"/>
          </w:rPr>
          <w:t>/</w:t>
        </w:r>
        <w:r w:rsidRPr="00583B7F">
          <w:rPr>
            <w:rStyle w:val="ab"/>
            <w:lang w:val="en-US"/>
          </w:rPr>
          <w:t>auth</w:t>
        </w:r>
        <w:r w:rsidRPr="00583B7F">
          <w:rPr>
            <w:rStyle w:val="ab"/>
          </w:rPr>
          <w:t>/</w:t>
        </w:r>
        <w:r w:rsidRPr="00583B7F">
          <w:rPr>
            <w:rStyle w:val="ab"/>
            <w:lang w:val="en-US"/>
          </w:rPr>
          <w:t>lib</w:t>
        </w:r>
        <w:r w:rsidRPr="00583B7F">
          <w:rPr>
            <w:rStyle w:val="ab"/>
          </w:rPr>
          <w:t>/</w:t>
        </w:r>
        <w:r w:rsidRPr="00583B7F">
          <w:rPr>
            <w:rStyle w:val="ab"/>
            <w:lang w:val="en-US"/>
          </w:rPr>
          <w:t>hec</w:t>
        </w:r>
        <w:r w:rsidRPr="00583B7F">
          <w:rPr>
            <w:rStyle w:val="ab"/>
          </w:rPr>
          <w:t>-</w:t>
        </w:r>
        <w:r w:rsidRPr="00583B7F">
          <w:rPr>
            <w:rStyle w:val="ab"/>
            <w:lang w:val="en-US"/>
          </w:rPr>
          <w:t>ebooks</w:t>
        </w:r>
        <w:r w:rsidRPr="00583B7F">
          <w:rPr>
            <w:rStyle w:val="ab"/>
          </w:rPr>
          <w:t>/</w:t>
        </w:r>
        <w:r w:rsidRPr="00583B7F">
          <w:rPr>
            <w:rStyle w:val="ab"/>
            <w:lang w:val="en-US"/>
          </w:rPr>
          <w:t>login</w:t>
        </w:r>
        <w:r w:rsidRPr="00583B7F">
          <w:rPr>
            <w:rStyle w:val="ab"/>
          </w:rPr>
          <w:t>.</w:t>
        </w:r>
        <w:r w:rsidRPr="00583B7F">
          <w:rPr>
            <w:rStyle w:val="ab"/>
            <w:lang w:val="en-US"/>
          </w:rPr>
          <w:t>action</w:t>
        </w:r>
      </w:hyperlink>
      <w:r w:rsidRPr="00583B7F">
        <w:t xml:space="preserve"> (дата обращения: 14.05.2020).</w:t>
      </w:r>
    </w:p>
  </w:footnote>
  <w:footnote w:id="60">
    <w:p w14:paraId="4C0F1DF2" w14:textId="0B7702ED" w:rsidR="002878D3" w:rsidRPr="00A17CC6" w:rsidRDefault="002878D3" w:rsidP="00C22E9D">
      <w:pPr>
        <w:pStyle w:val="ac"/>
        <w:jc w:val="both"/>
      </w:pPr>
      <w:r>
        <w:rPr>
          <w:rStyle w:val="ae"/>
        </w:rPr>
        <w:footnoteRef/>
      </w:r>
      <w:r w:rsidRPr="000126C8">
        <w:t xml:space="preserve"> </w:t>
      </w:r>
      <w:r>
        <w:t>Камышев</w:t>
      </w:r>
      <w:r w:rsidRPr="003D59FF">
        <w:t xml:space="preserve">, </w:t>
      </w:r>
      <w:r>
        <w:t xml:space="preserve">А. Об оценке ипотечных ценных бумаг / А. Камышев </w:t>
      </w:r>
      <w:r w:rsidRPr="000126C8">
        <w:t>/</w:t>
      </w:r>
      <w:r>
        <w:t xml:space="preserve">/ </w:t>
      </w:r>
      <w:r w:rsidRPr="005A38C0">
        <w:t>Энциклопедия российской секьюритизации 2019</w:t>
      </w:r>
      <w:r>
        <w:t xml:space="preserve">. </w:t>
      </w:r>
      <w:r w:rsidRPr="00C15CE8">
        <w:rPr>
          <w:rFonts w:eastAsiaTheme="minorEastAsia"/>
        </w:rPr>
        <w:t>–</w:t>
      </w:r>
      <w:r>
        <w:rPr>
          <w:rFonts w:eastAsiaTheme="minorEastAsia"/>
        </w:rPr>
        <w:t xml:space="preserve"> </w:t>
      </w:r>
      <w:r>
        <w:t xml:space="preserve">С. 177. </w:t>
      </w:r>
      <w:r>
        <w:rPr>
          <w:lang w:val="en-US"/>
        </w:rPr>
        <w:t>URL</w:t>
      </w:r>
      <w:r w:rsidRPr="000126C8">
        <w:t xml:space="preserve">: </w:t>
      </w:r>
      <w:hyperlink r:id="rId57" w:history="1">
        <w:r>
          <w:rPr>
            <w:rStyle w:val="ab"/>
          </w:rPr>
          <w:t>http://rusipoteka.ru/files/analytics/ri/2019/enciklopediya-rossiyskoy-sekyuritizacii-2019.pdf</w:t>
        </w:r>
      </w:hyperlink>
      <w:r>
        <w:t xml:space="preserve"> </w:t>
      </w:r>
      <w:r w:rsidRPr="00D3005E">
        <w:t>(</w:t>
      </w:r>
      <w:r>
        <w:t>дата</w:t>
      </w:r>
      <w:r w:rsidRPr="00D3005E">
        <w:t xml:space="preserve"> </w:t>
      </w:r>
      <w:r>
        <w:t>обращения</w:t>
      </w:r>
      <w:r w:rsidRPr="00D3005E">
        <w:t>: 14.05.2020).</w:t>
      </w:r>
    </w:p>
  </w:footnote>
  <w:footnote w:id="61">
    <w:p w14:paraId="763EDF4A" w14:textId="58E743E7" w:rsidR="002878D3" w:rsidRPr="00C15CE8" w:rsidRDefault="002878D3" w:rsidP="004138C8">
      <w:pPr>
        <w:pStyle w:val="ac"/>
        <w:jc w:val="both"/>
      </w:pPr>
      <w:r>
        <w:rPr>
          <w:rStyle w:val="ae"/>
        </w:rPr>
        <w:footnoteRef/>
      </w:r>
      <w:r>
        <w:rPr>
          <w:lang w:val="en-US"/>
        </w:rPr>
        <w:t xml:space="preserve"> Katolay</w:t>
      </w:r>
      <w:r w:rsidRPr="000126C8">
        <w:rPr>
          <w:lang w:val="en-US"/>
        </w:rPr>
        <w:t xml:space="preserve"> </w:t>
      </w:r>
      <w:r>
        <w:rPr>
          <w:lang w:val="en-US"/>
        </w:rPr>
        <w:t>A</w:t>
      </w:r>
      <w:r w:rsidRPr="000126C8">
        <w:rPr>
          <w:lang w:val="en-US"/>
        </w:rPr>
        <w:t xml:space="preserve">. </w:t>
      </w:r>
      <w:r>
        <w:rPr>
          <w:lang w:val="en-US"/>
        </w:rPr>
        <w:t>The</w:t>
      </w:r>
      <w:r w:rsidRPr="000126C8">
        <w:rPr>
          <w:lang w:val="en-US"/>
        </w:rPr>
        <w:t xml:space="preserve"> </w:t>
      </w:r>
      <w:r>
        <w:rPr>
          <w:lang w:val="en-US"/>
        </w:rPr>
        <w:t>Bond</w:t>
      </w:r>
      <w:r w:rsidRPr="000126C8">
        <w:rPr>
          <w:lang w:val="en-US"/>
        </w:rPr>
        <w:t xml:space="preserve"> </w:t>
      </w:r>
      <w:r>
        <w:rPr>
          <w:lang w:val="en-US"/>
        </w:rPr>
        <w:t>Buyer / A. Katolay //</w:t>
      </w:r>
      <w:r w:rsidRPr="00C15CE8">
        <w:rPr>
          <w:lang w:val="en-US"/>
        </w:rPr>
        <w:t xml:space="preserve"> </w:t>
      </w:r>
      <w:r>
        <w:rPr>
          <w:lang w:val="en-US"/>
        </w:rPr>
        <w:t>Kalotay Analytics. URL</w:t>
      </w:r>
      <w:r w:rsidRPr="00C15CE8">
        <w:t xml:space="preserve">: </w:t>
      </w:r>
      <w:hyperlink r:id="rId58" w:history="1">
        <w:r w:rsidRPr="000126C8">
          <w:rPr>
            <w:rStyle w:val="ab"/>
            <w:lang w:val="en-US"/>
          </w:rPr>
          <w:t>http</w:t>
        </w:r>
        <w:r w:rsidRPr="00C15CE8">
          <w:rPr>
            <w:rStyle w:val="ab"/>
          </w:rPr>
          <w:t>://</w:t>
        </w:r>
        <w:r w:rsidRPr="000126C8">
          <w:rPr>
            <w:rStyle w:val="ab"/>
            <w:lang w:val="en-US"/>
          </w:rPr>
          <w:t>kalotay</w:t>
        </w:r>
        <w:r w:rsidRPr="00C15CE8">
          <w:rPr>
            <w:rStyle w:val="ab"/>
          </w:rPr>
          <w:t>.</w:t>
        </w:r>
        <w:r w:rsidRPr="000126C8">
          <w:rPr>
            <w:rStyle w:val="ab"/>
            <w:lang w:val="en-US"/>
          </w:rPr>
          <w:t>com</w:t>
        </w:r>
        <w:r w:rsidRPr="00C15CE8">
          <w:rPr>
            <w:rStyle w:val="ab"/>
          </w:rPr>
          <w:t>/</w:t>
        </w:r>
        <w:r w:rsidRPr="000126C8">
          <w:rPr>
            <w:rStyle w:val="ab"/>
            <w:lang w:val="en-US"/>
          </w:rPr>
          <w:t>sites</w:t>
        </w:r>
        <w:r w:rsidRPr="00C15CE8">
          <w:rPr>
            <w:rStyle w:val="ab"/>
          </w:rPr>
          <w:t>/</w:t>
        </w:r>
        <w:r w:rsidRPr="000126C8">
          <w:rPr>
            <w:rStyle w:val="ab"/>
            <w:lang w:val="en-US"/>
          </w:rPr>
          <w:t>default</w:t>
        </w:r>
        <w:r w:rsidRPr="00C15CE8">
          <w:rPr>
            <w:rStyle w:val="ab"/>
          </w:rPr>
          <w:t>/</w:t>
        </w:r>
        <w:r w:rsidRPr="000126C8">
          <w:rPr>
            <w:rStyle w:val="ab"/>
            <w:lang w:val="en-US"/>
          </w:rPr>
          <w:t>files</w:t>
        </w:r>
        <w:r w:rsidRPr="00C15CE8">
          <w:rPr>
            <w:rStyle w:val="ab"/>
          </w:rPr>
          <w:t>/</w:t>
        </w:r>
        <w:r w:rsidRPr="000126C8">
          <w:rPr>
            <w:rStyle w:val="ab"/>
            <w:lang w:val="en-US"/>
          </w:rPr>
          <w:t>private</w:t>
        </w:r>
        <w:r w:rsidRPr="00C15CE8">
          <w:rPr>
            <w:rStyle w:val="ab"/>
          </w:rPr>
          <w:t>/</w:t>
        </w:r>
        <w:r w:rsidRPr="000126C8">
          <w:rPr>
            <w:rStyle w:val="ab"/>
            <w:lang w:val="en-US"/>
          </w:rPr>
          <w:t>Spread</w:t>
        </w:r>
        <w:r w:rsidRPr="00C15CE8">
          <w:rPr>
            <w:rStyle w:val="ab"/>
          </w:rPr>
          <w:t>(</w:t>
        </w:r>
        <w:r w:rsidRPr="000126C8">
          <w:rPr>
            <w:rStyle w:val="ab"/>
            <w:lang w:val="en-US"/>
          </w:rPr>
          <w:t>ing</w:t>
        </w:r>
        <w:r w:rsidRPr="00C15CE8">
          <w:rPr>
            <w:rStyle w:val="ab"/>
          </w:rPr>
          <w:t>)%20</w:t>
        </w:r>
        <w:r w:rsidRPr="000126C8">
          <w:rPr>
            <w:rStyle w:val="ab"/>
            <w:lang w:val="en-US"/>
          </w:rPr>
          <w:t>Confusion</w:t>
        </w:r>
        <w:r w:rsidRPr="00C15CE8">
          <w:rPr>
            <w:rStyle w:val="ab"/>
          </w:rPr>
          <w:t>.</w:t>
        </w:r>
        <w:r w:rsidRPr="000126C8">
          <w:rPr>
            <w:rStyle w:val="ab"/>
            <w:lang w:val="en-US"/>
          </w:rPr>
          <w:t>pdf</w:t>
        </w:r>
      </w:hyperlink>
      <w:r w:rsidRPr="00C15CE8">
        <w:t xml:space="preserve"> (</w:t>
      </w:r>
      <w:r>
        <w:t>дата</w:t>
      </w:r>
      <w:r w:rsidRPr="00C15CE8">
        <w:t xml:space="preserve"> </w:t>
      </w:r>
      <w:r>
        <w:t>обращения</w:t>
      </w:r>
      <w:r w:rsidRPr="00C15CE8">
        <w:t>: 14.05.2020).</w:t>
      </w:r>
    </w:p>
  </w:footnote>
  <w:footnote w:id="62">
    <w:p w14:paraId="0562EAB8" w14:textId="73CCD40D" w:rsidR="002878D3" w:rsidRDefault="002878D3" w:rsidP="004138C8">
      <w:pPr>
        <w:pStyle w:val="ac"/>
        <w:jc w:val="both"/>
      </w:pPr>
      <w:r>
        <w:rPr>
          <w:rStyle w:val="ae"/>
        </w:rPr>
        <w:footnoteRef/>
      </w:r>
      <w:r>
        <w:t xml:space="preserve"> </w:t>
      </w:r>
      <w:r w:rsidRPr="00530BBA">
        <w:t>Бэр</w:t>
      </w:r>
      <w:r w:rsidRPr="008F6030">
        <w:t>,</w:t>
      </w:r>
      <w:r w:rsidRPr="00530BBA">
        <w:t xml:space="preserve"> Х. П. Секьюритизация активов: секьюритизация финансовых активов – инновационная техника финансирования банков / Х. П Бэр. - Пер. с нем. М.: Волтерс Клувер, 2007.</w:t>
      </w:r>
      <w:r w:rsidRPr="00530BBA">
        <w:rPr>
          <w:rFonts w:eastAsiaTheme="minorEastAsia"/>
        </w:rPr>
        <w:t xml:space="preserve">– </w:t>
      </w:r>
      <w:r w:rsidRPr="00530BBA">
        <w:t>С. 140.</w:t>
      </w:r>
    </w:p>
  </w:footnote>
  <w:footnote w:id="63">
    <w:p w14:paraId="31C66476" w14:textId="52C8EC57" w:rsidR="002878D3" w:rsidRPr="006E6A91" w:rsidRDefault="002878D3" w:rsidP="00583B7F">
      <w:pPr>
        <w:pStyle w:val="ac"/>
        <w:jc w:val="both"/>
        <w:rPr>
          <w:lang w:val="en-US"/>
        </w:rPr>
      </w:pPr>
      <w:r>
        <w:rPr>
          <w:rStyle w:val="ae"/>
        </w:rPr>
        <w:footnoteRef/>
      </w:r>
      <w:r>
        <w:t xml:space="preserve"> Бэр</w:t>
      </w:r>
      <w:r w:rsidRPr="008F6030">
        <w:t>,</w:t>
      </w:r>
      <w:r>
        <w:t xml:space="preserve"> Х. П. Секьюритизация активов: секьюритизация финансовых активов – инновационная техника финансирования банков / Х. П Бэр. - Пер. с нем. М</w:t>
      </w:r>
      <w:r w:rsidRPr="006E6A91">
        <w:rPr>
          <w:lang w:val="en-US"/>
        </w:rPr>
        <w:t xml:space="preserve">.: </w:t>
      </w:r>
      <w:r>
        <w:t>Волтерс</w:t>
      </w:r>
      <w:r w:rsidRPr="006E6A91">
        <w:rPr>
          <w:lang w:val="en-US"/>
        </w:rPr>
        <w:t xml:space="preserve"> </w:t>
      </w:r>
      <w:r>
        <w:t>Клувер</w:t>
      </w:r>
      <w:r w:rsidRPr="006E6A91">
        <w:rPr>
          <w:lang w:val="en-US"/>
        </w:rPr>
        <w:t xml:space="preserve">, 2007. </w:t>
      </w:r>
      <w:r w:rsidRPr="006E6A91">
        <w:rPr>
          <w:rFonts w:eastAsiaTheme="minorEastAsia"/>
          <w:lang w:val="en-US"/>
        </w:rPr>
        <w:t xml:space="preserve">– </w:t>
      </w:r>
      <w:r>
        <w:t>С</w:t>
      </w:r>
      <w:r w:rsidRPr="006E6A91">
        <w:rPr>
          <w:lang w:val="en-US"/>
        </w:rPr>
        <w:t>. 140.</w:t>
      </w:r>
    </w:p>
  </w:footnote>
  <w:footnote w:id="64">
    <w:p w14:paraId="4B3BE9E5" w14:textId="5DD21CB7" w:rsidR="002878D3" w:rsidRPr="006E6A91" w:rsidRDefault="002878D3" w:rsidP="004138C8">
      <w:pPr>
        <w:pStyle w:val="af1"/>
        <w:spacing w:after="0" w:line="240" w:lineRule="auto"/>
        <w:ind w:left="0"/>
        <w:jc w:val="both"/>
      </w:pPr>
      <w:r w:rsidRPr="00297F59">
        <w:rPr>
          <w:rStyle w:val="ae"/>
          <w:sz w:val="20"/>
        </w:rPr>
        <w:footnoteRef/>
      </w:r>
      <w:r w:rsidRPr="00297F59">
        <w:rPr>
          <w:sz w:val="20"/>
          <w:lang w:val="en-US"/>
        </w:rPr>
        <w:t xml:space="preserve"> </w:t>
      </w:r>
      <w:r w:rsidRPr="00297F59">
        <w:rPr>
          <w:sz w:val="20"/>
          <w:shd w:val="clear" w:color="auto" w:fill="FFFFFF"/>
          <w:lang w:val="en-US"/>
        </w:rPr>
        <w:t>Ghent</w:t>
      </w:r>
      <w:r>
        <w:rPr>
          <w:sz w:val="20"/>
          <w:shd w:val="clear" w:color="auto" w:fill="FFFFFF"/>
          <w:lang w:val="en-US"/>
        </w:rPr>
        <w:t>,</w:t>
      </w:r>
      <w:r w:rsidRPr="00297F59">
        <w:rPr>
          <w:sz w:val="20"/>
          <w:shd w:val="clear" w:color="auto" w:fill="FFFFFF"/>
          <w:lang w:val="en-US"/>
        </w:rPr>
        <w:t xml:space="preserve"> A. C. </w:t>
      </w:r>
      <w:r>
        <w:rPr>
          <w:sz w:val="20"/>
          <w:shd w:val="clear" w:color="auto" w:fill="FFFFFF"/>
          <w:lang w:val="en-US"/>
        </w:rPr>
        <w:t>Torous</w:t>
      </w:r>
      <w:r w:rsidRPr="00297F59">
        <w:rPr>
          <w:sz w:val="20"/>
          <w:shd w:val="clear" w:color="auto" w:fill="FFFFFF"/>
          <w:lang w:val="en-US"/>
        </w:rPr>
        <w:t xml:space="preserve"> W. N</w:t>
      </w:r>
      <w:r>
        <w:rPr>
          <w:sz w:val="20"/>
          <w:shd w:val="clear" w:color="auto" w:fill="FFFFFF"/>
          <w:lang w:val="en-US"/>
        </w:rPr>
        <w:t xml:space="preserve">. </w:t>
      </w:r>
      <w:r w:rsidRPr="00297F59">
        <w:rPr>
          <w:sz w:val="20"/>
          <w:shd w:val="clear" w:color="auto" w:fill="FFFFFF"/>
          <w:lang w:val="en-US"/>
        </w:rPr>
        <w:t>Valkanov R. I. Complexity in Structured Finance // A. C. Ghent, W. N. Torous, R. I. Valkanov //</w:t>
      </w:r>
      <w:r>
        <w:rPr>
          <w:sz w:val="20"/>
          <w:shd w:val="clear" w:color="auto" w:fill="FFFFFF"/>
          <w:lang w:val="en-US"/>
        </w:rPr>
        <w:t xml:space="preserve"> SSRN. – November 2, 2017.</w:t>
      </w:r>
      <w:r w:rsidRPr="00297F59">
        <w:rPr>
          <w:sz w:val="20"/>
          <w:shd w:val="clear" w:color="auto" w:fill="FFFFFF"/>
          <w:lang w:val="en-US"/>
        </w:rPr>
        <w:t xml:space="preserve"> URL</w:t>
      </w:r>
      <w:r w:rsidRPr="006E6A91">
        <w:rPr>
          <w:sz w:val="20"/>
          <w:shd w:val="clear" w:color="auto" w:fill="FFFFFF"/>
        </w:rPr>
        <w:t xml:space="preserve">: </w:t>
      </w:r>
      <w:hyperlink r:id="rId59" w:history="1">
        <w:r w:rsidRPr="00297F59">
          <w:rPr>
            <w:rStyle w:val="ab"/>
            <w:sz w:val="20"/>
            <w:lang w:val="en-US"/>
          </w:rPr>
          <w:t>https</w:t>
        </w:r>
        <w:r w:rsidRPr="006E6A91">
          <w:rPr>
            <w:rStyle w:val="ab"/>
            <w:sz w:val="20"/>
          </w:rPr>
          <w:t>://</w:t>
        </w:r>
        <w:r w:rsidRPr="00297F59">
          <w:rPr>
            <w:rStyle w:val="ab"/>
            <w:sz w:val="20"/>
            <w:lang w:val="en-US"/>
          </w:rPr>
          <w:t>papers</w:t>
        </w:r>
        <w:r w:rsidRPr="006E6A91">
          <w:rPr>
            <w:rStyle w:val="ab"/>
            <w:sz w:val="20"/>
          </w:rPr>
          <w:t>.</w:t>
        </w:r>
        <w:r w:rsidRPr="00297F59">
          <w:rPr>
            <w:rStyle w:val="ab"/>
            <w:sz w:val="20"/>
            <w:lang w:val="en-US"/>
          </w:rPr>
          <w:t>ssrn</w:t>
        </w:r>
        <w:r w:rsidRPr="006E6A91">
          <w:rPr>
            <w:rStyle w:val="ab"/>
            <w:sz w:val="20"/>
          </w:rPr>
          <w:t>.</w:t>
        </w:r>
        <w:r w:rsidRPr="00297F59">
          <w:rPr>
            <w:rStyle w:val="ab"/>
            <w:sz w:val="20"/>
            <w:lang w:val="en-US"/>
          </w:rPr>
          <w:t>com</w:t>
        </w:r>
        <w:r w:rsidRPr="006E6A91">
          <w:rPr>
            <w:rStyle w:val="ab"/>
            <w:sz w:val="20"/>
          </w:rPr>
          <w:t>/</w:t>
        </w:r>
        <w:r w:rsidRPr="00297F59">
          <w:rPr>
            <w:rStyle w:val="ab"/>
            <w:sz w:val="20"/>
            <w:lang w:val="en-US"/>
          </w:rPr>
          <w:t>sol</w:t>
        </w:r>
        <w:r w:rsidRPr="006E6A91">
          <w:rPr>
            <w:rStyle w:val="ab"/>
            <w:sz w:val="20"/>
          </w:rPr>
          <w:t>3/</w:t>
        </w:r>
        <w:r w:rsidRPr="00297F59">
          <w:rPr>
            <w:rStyle w:val="ab"/>
            <w:sz w:val="20"/>
            <w:lang w:val="en-US"/>
          </w:rPr>
          <w:t>papers</w:t>
        </w:r>
        <w:r w:rsidRPr="006E6A91">
          <w:rPr>
            <w:rStyle w:val="ab"/>
            <w:sz w:val="20"/>
          </w:rPr>
          <w:t>.</w:t>
        </w:r>
        <w:r w:rsidRPr="00297F59">
          <w:rPr>
            <w:rStyle w:val="ab"/>
            <w:sz w:val="20"/>
            <w:lang w:val="en-US"/>
          </w:rPr>
          <w:t>cfm</w:t>
        </w:r>
        <w:r w:rsidRPr="006E6A91">
          <w:rPr>
            <w:rStyle w:val="ab"/>
            <w:sz w:val="20"/>
          </w:rPr>
          <w:t>?</w:t>
        </w:r>
        <w:r w:rsidRPr="00297F59">
          <w:rPr>
            <w:rStyle w:val="ab"/>
            <w:sz w:val="20"/>
            <w:lang w:val="en-US"/>
          </w:rPr>
          <w:t>abstract</w:t>
        </w:r>
        <w:r w:rsidRPr="006E6A91">
          <w:rPr>
            <w:rStyle w:val="ab"/>
            <w:sz w:val="20"/>
          </w:rPr>
          <w:t>_</w:t>
        </w:r>
        <w:r w:rsidRPr="00297F59">
          <w:rPr>
            <w:rStyle w:val="ab"/>
            <w:sz w:val="20"/>
            <w:lang w:val="en-US"/>
          </w:rPr>
          <w:t>id</w:t>
        </w:r>
        <w:r w:rsidRPr="006E6A91">
          <w:rPr>
            <w:rStyle w:val="ab"/>
            <w:sz w:val="20"/>
          </w:rPr>
          <w:t>=2325835</w:t>
        </w:r>
      </w:hyperlink>
      <w:r w:rsidRPr="006E6A91">
        <w:rPr>
          <w:sz w:val="20"/>
        </w:rPr>
        <w:t xml:space="preserve"> (</w:t>
      </w:r>
      <w:r w:rsidRPr="00297F59">
        <w:rPr>
          <w:sz w:val="20"/>
        </w:rPr>
        <w:t>дата</w:t>
      </w:r>
      <w:r w:rsidRPr="006E6A91">
        <w:rPr>
          <w:sz w:val="20"/>
        </w:rPr>
        <w:t xml:space="preserve"> </w:t>
      </w:r>
      <w:r w:rsidRPr="00297F59">
        <w:rPr>
          <w:sz w:val="20"/>
        </w:rPr>
        <w:t>обращения</w:t>
      </w:r>
      <w:r w:rsidRPr="006E6A91">
        <w:rPr>
          <w:sz w:val="20"/>
        </w:rPr>
        <w:t>: 14.05.2020).</w:t>
      </w:r>
    </w:p>
  </w:footnote>
  <w:footnote w:id="65">
    <w:p w14:paraId="4A316C5A" w14:textId="5B84F789" w:rsidR="002878D3" w:rsidRPr="00297F59" w:rsidRDefault="002878D3" w:rsidP="004138C8">
      <w:pPr>
        <w:pStyle w:val="ac"/>
        <w:jc w:val="both"/>
        <w:rPr>
          <w:lang w:val="en-US"/>
        </w:rPr>
      </w:pPr>
      <w:r>
        <w:rPr>
          <w:rStyle w:val="ae"/>
        </w:rPr>
        <w:footnoteRef/>
      </w:r>
      <w:r w:rsidRPr="00297F59">
        <w:rPr>
          <w:lang w:val="en-US"/>
        </w:rPr>
        <w:t xml:space="preserve"> Peña-Cerezo,</w:t>
      </w:r>
      <w:r>
        <w:rPr>
          <w:lang w:val="en-US"/>
        </w:rPr>
        <w:t xml:space="preserve"> M</w:t>
      </w:r>
      <w:r w:rsidRPr="00297F59">
        <w:rPr>
          <w:lang w:val="en-US"/>
        </w:rPr>
        <w:t>. Á. Rodríguez-Castellanos</w:t>
      </w:r>
      <w:r>
        <w:rPr>
          <w:lang w:val="en-US"/>
        </w:rPr>
        <w:t xml:space="preserve"> </w:t>
      </w:r>
      <w:r w:rsidRPr="00297F59">
        <w:rPr>
          <w:lang w:val="en-US"/>
        </w:rPr>
        <w:t>A.</w:t>
      </w:r>
      <w:r>
        <w:rPr>
          <w:lang w:val="en-US"/>
        </w:rPr>
        <w:t xml:space="preserve"> </w:t>
      </w:r>
      <w:r w:rsidRPr="00297F59">
        <w:rPr>
          <w:lang w:val="en-US"/>
        </w:rPr>
        <w:t>Ibáñez</w:t>
      </w:r>
      <w:r w:rsidRPr="006E447E">
        <w:rPr>
          <w:lang w:val="en-US"/>
        </w:rPr>
        <w:t>-</w:t>
      </w:r>
      <w:r w:rsidRPr="00297F59">
        <w:rPr>
          <w:lang w:val="en-US"/>
        </w:rPr>
        <w:t>Hernández F. J. Multi-tranche secur</w:t>
      </w:r>
      <w:r>
        <w:rPr>
          <w:lang w:val="en-US"/>
        </w:rPr>
        <w:t xml:space="preserve">itisation structures: more than </w:t>
      </w:r>
      <w:r w:rsidRPr="00297F59">
        <w:rPr>
          <w:lang w:val="en-US"/>
        </w:rPr>
        <w:t>just a zero-sum game?</w:t>
      </w:r>
      <w:r>
        <w:rPr>
          <w:lang w:val="en-US"/>
        </w:rPr>
        <w:t xml:space="preserve"> /</w:t>
      </w:r>
      <w:r w:rsidRPr="00297F59">
        <w:rPr>
          <w:lang w:val="en-US"/>
        </w:rPr>
        <w:t xml:space="preserve"> </w:t>
      </w:r>
      <w:r>
        <w:rPr>
          <w:lang w:val="en-US"/>
        </w:rPr>
        <w:t>M</w:t>
      </w:r>
      <w:r w:rsidRPr="00297F59">
        <w:rPr>
          <w:lang w:val="en-US"/>
        </w:rPr>
        <w:t>.</w:t>
      </w:r>
      <w:r>
        <w:rPr>
          <w:lang w:val="en-US"/>
        </w:rPr>
        <w:t xml:space="preserve"> Á. </w:t>
      </w:r>
      <w:r w:rsidRPr="00297F59">
        <w:rPr>
          <w:lang w:val="en-US"/>
        </w:rPr>
        <w:t>Peña-Cerezo,</w:t>
      </w:r>
      <w:r>
        <w:rPr>
          <w:lang w:val="en-US"/>
        </w:rPr>
        <w:t xml:space="preserve"> </w:t>
      </w:r>
      <w:r w:rsidRPr="00297F59">
        <w:rPr>
          <w:lang w:val="en-US"/>
        </w:rPr>
        <w:t>A.</w:t>
      </w:r>
      <w:r>
        <w:rPr>
          <w:lang w:val="en-US"/>
        </w:rPr>
        <w:t xml:space="preserve"> </w:t>
      </w:r>
      <w:r w:rsidRPr="00297F59">
        <w:rPr>
          <w:lang w:val="en-US"/>
        </w:rPr>
        <w:t>Rodríguez-Castellanos</w:t>
      </w:r>
      <w:r>
        <w:rPr>
          <w:lang w:val="en-US"/>
        </w:rPr>
        <w:t xml:space="preserve">, </w:t>
      </w:r>
      <w:r w:rsidRPr="00297F59">
        <w:rPr>
          <w:lang w:val="en-US"/>
        </w:rPr>
        <w:t>F. J. Ibáñez</w:t>
      </w:r>
      <w:r w:rsidRPr="006E447E">
        <w:rPr>
          <w:lang w:val="en-US"/>
        </w:rPr>
        <w:t>-</w:t>
      </w:r>
      <w:r w:rsidRPr="00297F59">
        <w:rPr>
          <w:lang w:val="en-US"/>
        </w:rPr>
        <w:t>Hernández</w:t>
      </w:r>
      <w:r>
        <w:rPr>
          <w:lang w:val="en-US"/>
        </w:rPr>
        <w:t xml:space="preserve"> // </w:t>
      </w:r>
      <w:r w:rsidRPr="00297F59">
        <w:rPr>
          <w:lang w:val="en-US"/>
        </w:rPr>
        <w:t>The</w:t>
      </w:r>
    </w:p>
    <w:p w14:paraId="0C33A96E" w14:textId="1A5AD045" w:rsidR="002878D3" w:rsidRPr="00297F59" w:rsidRDefault="002878D3" w:rsidP="004138C8">
      <w:pPr>
        <w:pStyle w:val="ac"/>
        <w:jc w:val="both"/>
      </w:pPr>
      <w:r>
        <w:rPr>
          <w:lang w:val="en-US"/>
        </w:rPr>
        <w:t xml:space="preserve">European Journal of Finance. </w:t>
      </w:r>
      <w:r>
        <w:t>-</w:t>
      </w:r>
      <w:r>
        <w:rPr>
          <w:lang w:val="en-US"/>
        </w:rPr>
        <w:t xml:space="preserve"> 2018. </w:t>
      </w:r>
      <w:r w:rsidRPr="00031D87">
        <w:rPr>
          <w:lang w:val="en-US"/>
        </w:rPr>
        <w:t>№25:2.</w:t>
      </w:r>
      <w:r w:rsidRPr="00031D87">
        <w:rPr>
          <w:rFonts w:eastAsiaTheme="minorEastAsia"/>
          <w:lang w:val="en-US"/>
        </w:rPr>
        <w:t xml:space="preserve"> – </w:t>
      </w:r>
      <w:r>
        <w:rPr>
          <w:rFonts w:eastAsiaTheme="minorEastAsia"/>
          <w:lang w:val="en-US"/>
        </w:rPr>
        <w:t>P</w:t>
      </w:r>
      <w:r w:rsidRPr="00031D87">
        <w:rPr>
          <w:rFonts w:eastAsiaTheme="minorEastAsia"/>
          <w:lang w:val="en-US"/>
        </w:rPr>
        <w:t xml:space="preserve">. </w:t>
      </w:r>
      <w:r w:rsidRPr="00031D87">
        <w:rPr>
          <w:lang w:val="en-US"/>
        </w:rPr>
        <w:t xml:space="preserve">167 - 189. </w:t>
      </w:r>
      <w:r>
        <w:rPr>
          <w:lang w:val="en-US"/>
        </w:rPr>
        <w:t>URL</w:t>
      </w:r>
      <w:r w:rsidRPr="00297F59">
        <w:t xml:space="preserve">: </w:t>
      </w:r>
      <w:hyperlink r:id="rId60" w:history="1">
        <w:r w:rsidRPr="00297F59">
          <w:rPr>
            <w:rStyle w:val="ab"/>
            <w:lang w:val="en-US"/>
          </w:rPr>
          <w:t>https</w:t>
        </w:r>
        <w:r w:rsidRPr="00297F59">
          <w:rPr>
            <w:rStyle w:val="ab"/>
          </w:rPr>
          <w:t>://</w:t>
        </w:r>
        <w:r w:rsidRPr="00297F59">
          <w:rPr>
            <w:rStyle w:val="ab"/>
            <w:lang w:val="en-US"/>
          </w:rPr>
          <w:t>www</w:t>
        </w:r>
        <w:r w:rsidRPr="00297F59">
          <w:rPr>
            <w:rStyle w:val="ab"/>
          </w:rPr>
          <w:t>.</w:t>
        </w:r>
        <w:r w:rsidRPr="00297F59">
          <w:rPr>
            <w:rStyle w:val="ab"/>
            <w:lang w:val="en-US"/>
          </w:rPr>
          <w:t>tandfonline</w:t>
        </w:r>
        <w:r w:rsidRPr="00297F59">
          <w:rPr>
            <w:rStyle w:val="ab"/>
          </w:rPr>
          <w:t>.</w:t>
        </w:r>
        <w:r w:rsidRPr="00297F59">
          <w:rPr>
            <w:rStyle w:val="ab"/>
            <w:lang w:val="en-US"/>
          </w:rPr>
          <w:t>com</w:t>
        </w:r>
        <w:r w:rsidRPr="00297F59">
          <w:rPr>
            <w:rStyle w:val="ab"/>
          </w:rPr>
          <w:t>/</w:t>
        </w:r>
        <w:r w:rsidRPr="00297F59">
          <w:rPr>
            <w:rStyle w:val="ab"/>
            <w:lang w:val="en-US"/>
          </w:rPr>
          <w:t>doi</w:t>
        </w:r>
        <w:r w:rsidRPr="00297F59">
          <w:rPr>
            <w:rStyle w:val="ab"/>
          </w:rPr>
          <w:t>/</w:t>
        </w:r>
        <w:r w:rsidRPr="00297F59">
          <w:rPr>
            <w:rStyle w:val="ab"/>
            <w:lang w:val="en-US"/>
          </w:rPr>
          <w:t>full</w:t>
        </w:r>
        <w:r w:rsidRPr="00297F59">
          <w:rPr>
            <w:rStyle w:val="ab"/>
          </w:rPr>
          <w:t>/10.1080/1351847</w:t>
        </w:r>
        <w:r w:rsidRPr="00297F59">
          <w:rPr>
            <w:rStyle w:val="ab"/>
            <w:lang w:val="en-US"/>
          </w:rPr>
          <w:t>X</w:t>
        </w:r>
        <w:r w:rsidRPr="00297F59">
          <w:rPr>
            <w:rStyle w:val="ab"/>
          </w:rPr>
          <w:t>.2018.1505648</w:t>
        </w:r>
      </w:hyperlink>
      <w:r w:rsidRPr="00297F59">
        <w:t xml:space="preserve"> (дата обращения: 14.05.2020).</w:t>
      </w:r>
    </w:p>
  </w:footnote>
  <w:footnote w:id="66">
    <w:p w14:paraId="1C3B5426" w14:textId="2A079806" w:rsidR="002878D3" w:rsidRDefault="002878D3" w:rsidP="004138C8">
      <w:pPr>
        <w:pStyle w:val="ac"/>
        <w:jc w:val="both"/>
      </w:pPr>
      <w:r>
        <w:rPr>
          <w:rStyle w:val="ae"/>
        </w:rPr>
        <w:footnoteRef/>
      </w:r>
      <w:r w:rsidRPr="00297F59">
        <w:t xml:space="preserve"> </w:t>
      </w:r>
      <w:r>
        <w:t>Федеральный</w:t>
      </w:r>
      <w:r w:rsidRPr="00297F59">
        <w:t xml:space="preserve"> </w:t>
      </w:r>
      <w:r>
        <w:t>закон</w:t>
      </w:r>
      <w:r w:rsidRPr="00297F59">
        <w:t xml:space="preserve"> </w:t>
      </w:r>
      <w:r>
        <w:t>от</w:t>
      </w:r>
      <w:r w:rsidRPr="00297F59">
        <w:t xml:space="preserve"> 22.04.1996 </w:t>
      </w:r>
      <w:r w:rsidRPr="00297F59">
        <w:rPr>
          <w:lang w:val="en-US"/>
        </w:rPr>
        <w:t>N</w:t>
      </w:r>
      <w:r w:rsidRPr="00297F59">
        <w:t xml:space="preserve"> 39-</w:t>
      </w:r>
      <w:r>
        <w:t>ФЗ</w:t>
      </w:r>
      <w:r w:rsidRPr="00297F59">
        <w:t xml:space="preserve"> (</w:t>
      </w:r>
      <w:r>
        <w:t>ред</w:t>
      </w:r>
      <w:r w:rsidRPr="00297F59">
        <w:t xml:space="preserve">. </w:t>
      </w:r>
      <w:r>
        <w:t>от</w:t>
      </w:r>
      <w:r w:rsidRPr="00297F59">
        <w:t xml:space="preserve"> 27.12.2019, </w:t>
      </w:r>
      <w:r>
        <w:t>с</w:t>
      </w:r>
      <w:r w:rsidRPr="00297F59">
        <w:t xml:space="preserve"> </w:t>
      </w:r>
      <w:r>
        <w:t>изм</w:t>
      </w:r>
      <w:r w:rsidRPr="00297F59">
        <w:t xml:space="preserve">. </w:t>
      </w:r>
      <w:r>
        <w:t>от</w:t>
      </w:r>
      <w:r w:rsidRPr="00297F59">
        <w:t xml:space="preserve"> 07.04.2020) "</w:t>
      </w:r>
      <w:r>
        <w:t>О</w:t>
      </w:r>
      <w:r w:rsidRPr="00297F59">
        <w:t xml:space="preserve"> </w:t>
      </w:r>
      <w:r>
        <w:t>рынке</w:t>
      </w:r>
      <w:r w:rsidRPr="00297F59">
        <w:t xml:space="preserve"> </w:t>
      </w:r>
      <w:r>
        <w:t>ценных</w:t>
      </w:r>
      <w:r w:rsidRPr="00297F59">
        <w:t xml:space="preserve"> </w:t>
      </w:r>
      <w:r>
        <w:t>бумаг</w:t>
      </w:r>
      <w:r w:rsidRPr="00297F59">
        <w:t>" (</w:t>
      </w:r>
      <w:r>
        <w:t>с</w:t>
      </w:r>
      <w:r w:rsidRPr="00297F59">
        <w:t xml:space="preserve"> </w:t>
      </w:r>
      <w:r>
        <w:t>изм</w:t>
      </w:r>
      <w:r w:rsidRPr="00297F59">
        <w:t xml:space="preserve">. </w:t>
      </w:r>
      <w:r>
        <w:t>и</w:t>
      </w:r>
      <w:r w:rsidRPr="00297F59">
        <w:t xml:space="preserve"> </w:t>
      </w:r>
      <w:r>
        <w:t>доп</w:t>
      </w:r>
      <w:r w:rsidRPr="00297F59">
        <w:t xml:space="preserve">., </w:t>
      </w:r>
      <w:r>
        <w:t xml:space="preserve">вступ. в силу с 28.03.2020) </w:t>
      </w:r>
      <w:r w:rsidRPr="00F25424">
        <w:t xml:space="preserve">// </w:t>
      </w:r>
      <w:r>
        <w:t xml:space="preserve">КонсультантПлюс. </w:t>
      </w:r>
      <w:r>
        <w:rPr>
          <w:rFonts w:eastAsiaTheme="minorEastAsia"/>
        </w:rPr>
        <w:t xml:space="preserve">– </w:t>
      </w:r>
      <w:r>
        <w:t>Ст.</w:t>
      </w:r>
      <w:r w:rsidRPr="00F25424">
        <w:t xml:space="preserve"> 20. </w:t>
      </w:r>
      <w:r>
        <w:t xml:space="preserve">п. 4. </w:t>
      </w:r>
      <w:r>
        <w:rPr>
          <w:lang w:val="en-US"/>
        </w:rPr>
        <w:t>URL</w:t>
      </w:r>
      <w:r w:rsidRPr="00F25424">
        <w:t xml:space="preserve">: </w:t>
      </w:r>
      <w:hyperlink r:id="rId61" w:anchor="1f3o2t964vz" w:history="1">
        <w:r>
          <w:rPr>
            <w:rStyle w:val="ab"/>
          </w:rPr>
          <w:t>http://www.consultant.ru/cons/cgi/online.cgi?req=doc&amp;ts=1493986781008923181086606768&amp;cacheid=8E6F314372C1BA826E28D496DB73C192&amp;mode=splus&amp;base=LAW&amp;n=342189&amp;rnd=0.7505935624040059#1f3o2t964vz</w:t>
        </w:r>
      </w:hyperlink>
      <w:r>
        <w:t xml:space="preserve"> (дата обращения: 14.05.2020).</w:t>
      </w:r>
    </w:p>
  </w:footnote>
  <w:footnote w:id="67">
    <w:p w14:paraId="491A0812" w14:textId="7D3C5A49" w:rsidR="002878D3" w:rsidRPr="00583B7F" w:rsidRDefault="002878D3" w:rsidP="002878D3">
      <w:pPr>
        <w:jc w:val="both"/>
        <w:rPr>
          <w:color w:val="000000"/>
          <w:sz w:val="20"/>
          <w:szCs w:val="20"/>
          <w:shd w:val="clear" w:color="auto" w:fill="FFFFFF"/>
        </w:rPr>
      </w:pPr>
      <w:r w:rsidRPr="00583B7F">
        <w:rPr>
          <w:rStyle w:val="ae"/>
          <w:sz w:val="20"/>
          <w:szCs w:val="20"/>
        </w:rPr>
        <w:footnoteRef/>
      </w:r>
      <w:r w:rsidRPr="00583B7F">
        <w:rPr>
          <w:sz w:val="20"/>
          <w:szCs w:val="20"/>
        </w:rPr>
        <w:t xml:space="preserve"> Там же. Ст. 27.1-1.</w:t>
      </w:r>
    </w:p>
  </w:footnote>
  <w:footnote w:id="68">
    <w:p w14:paraId="1137F711" w14:textId="7C2831AA" w:rsidR="002878D3" w:rsidRPr="00583B7F" w:rsidRDefault="002878D3" w:rsidP="002878D3">
      <w:pPr>
        <w:pStyle w:val="ac"/>
        <w:jc w:val="both"/>
      </w:pPr>
      <w:r w:rsidRPr="00583B7F">
        <w:rPr>
          <w:rStyle w:val="ae"/>
        </w:rPr>
        <w:footnoteRef/>
      </w:r>
      <w:r w:rsidRPr="00583B7F">
        <w:t xml:space="preserve"> Инструкция Банка России от 29.11.2019 N 199-И (ред. от 26.03.2020) "Об обязательных нормативах и надбавках к нормативам достаточности капитала банков с универсальной лицензией" // КонсультантПлюс. </w:t>
      </w:r>
      <w:r w:rsidRPr="00583B7F">
        <w:rPr>
          <w:rFonts w:eastAsiaTheme="minorEastAsia"/>
        </w:rPr>
        <w:t xml:space="preserve">– </w:t>
      </w:r>
      <w:r w:rsidRPr="00583B7F">
        <w:t xml:space="preserve">Прил. 1. </w:t>
      </w:r>
      <w:r w:rsidRPr="00583B7F">
        <w:rPr>
          <w:lang w:val="en-US"/>
        </w:rPr>
        <w:t>URL</w:t>
      </w:r>
      <w:r w:rsidRPr="00583B7F">
        <w:t xml:space="preserve">: </w:t>
      </w:r>
      <w:hyperlink r:id="rId62" w:history="1">
        <w:r w:rsidRPr="00583B7F">
          <w:rPr>
            <w:rStyle w:val="ab"/>
          </w:rPr>
          <w:t>http://www.consultant.ru/document/cons_doc_LAW_342089/</w:t>
        </w:r>
      </w:hyperlink>
      <w:r w:rsidRPr="00583B7F">
        <w:t xml:space="preserve"> (дата обращения: 14.05.2020).</w:t>
      </w:r>
    </w:p>
  </w:footnote>
  <w:footnote w:id="69">
    <w:p w14:paraId="2B0E0F8F" w14:textId="133092FD" w:rsidR="002878D3" w:rsidRPr="00583B7F" w:rsidRDefault="002878D3" w:rsidP="002878D3">
      <w:pPr>
        <w:pStyle w:val="ac"/>
        <w:jc w:val="both"/>
      </w:pPr>
      <w:r w:rsidRPr="00583B7F">
        <w:rPr>
          <w:rStyle w:val="ae"/>
        </w:rPr>
        <w:footnoteRef/>
      </w:r>
      <w:r w:rsidRPr="00583B7F">
        <w:rPr>
          <w:lang w:val="en-US"/>
        </w:rPr>
        <w:t xml:space="preserve"> Lassen, T. The issuer’s perspective (Russia) / T. Lassen // ECBC PUBLICATION. - August, 2019. - 14th edition. – P.463. URL</w:t>
      </w:r>
      <w:r w:rsidRPr="00583B7F">
        <w:t xml:space="preserve">: </w:t>
      </w:r>
      <w:hyperlink r:id="rId63" w:history="1">
        <w:r w:rsidRPr="00583B7F">
          <w:rPr>
            <w:rStyle w:val="ab"/>
            <w:lang w:val="en-US"/>
          </w:rPr>
          <w:t>https</w:t>
        </w:r>
        <w:r w:rsidRPr="00583B7F">
          <w:rPr>
            <w:rStyle w:val="ab"/>
          </w:rPr>
          <w:t>://</w:t>
        </w:r>
        <w:r w:rsidRPr="00583B7F">
          <w:rPr>
            <w:rStyle w:val="ab"/>
            <w:lang w:val="en-US"/>
          </w:rPr>
          <w:t>hypo</w:t>
        </w:r>
        <w:r w:rsidRPr="00583B7F">
          <w:rPr>
            <w:rStyle w:val="ab"/>
          </w:rPr>
          <w:t>.</w:t>
        </w:r>
        <w:r w:rsidRPr="00583B7F">
          <w:rPr>
            <w:rStyle w:val="ab"/>
            <w:lang w:val="en-US"/>
          </w:rPr>
          <w:t>org</w:t>
        </w:r>
        <w:r w:rsidRPr="00583B7F">
          <w:rPr>
            <w:rStyle w:val="ab"/>
          </w:rPr>
          <w:t>/</w:t>
        </w:r>
        <w:r w:rsidRPr="00583B7F">
          <w:rPr>
            <w:rStyle w:val="ab"/>
            <w:lang w:val="en-US"/>
          </w:rPr>
          <w:t>app</w:t>
        </w:r>
        <w:r w:rsidRPr="00583B7F">
          <w:rPr>
            <w:rStyle w:val="ab"/>
          </w:rPr>
          <w:t>/</w:t>
        </w:r>
        <w:r w:rsidRPr="00583B7F">
          <w:rPr>
            <w:rStyle w:val="ab"/>
            <w:lang w:val="en-US"/>
          </w:rPr>
          <w:t>uploads</w:t>
        </w:r>
        <w:r w:rsidRPr="00583B7F">
          <w:rPr>
            <w:rStyle w:val="ab"/>
          </w:rPr>
          <w:t>/</w:t>
        </w:r>
        <w:r w:rsidRPr="00583B7F">
          <w:rPr>
            <w:rStyle w:val="ab"/>
            <w:lang w:val="en-US"/>
          </w:rPr>
          <w:t>sites</w:t>
        </w:r>
        <w:r w:rsidRPr="00583B7F">
          <w:rPr>
            <w:rStyle w:val="ab"/>
          </w:rPr>
          <w:t>/3/2019/08/</w:t>
        </w:r>
        <w:r w:rsidRPr="00583B7F">
          <w:rPr>
            <w:rStyle w:val="ab"/>
            <w:lang w:val="en-US"/>
          </w:rPr>
          <w:t>ECBC</w:t>
        </w:r>
        <w:r w:rsidRPr="00583B7F">
          <w:rPr>
            <w:rStyle w:val="ab"/>
          </w:rPr>
          <w:t>-</w:t>
        </w:r>
        <w:r w:rsidRPr="00583B7F">
          <w:rPr>
            <w:rStyle w:val="ab"/>
            <w:lang w:val="en-US"/>
          </w:rPr>
          <w:t>Fact</w:t>
        </w:r>
        <w:r w:rsidRPr="00583B7F">
          <w:rPr>
            <w:rStyle w:val="ab"/>
          </w:rPr>
          <w:t>-</w:t>
        </w:r>
        <w:r w:rsidRPr="00583B7F">
          <w:rPr>
            <w:rStyle w:val="ab"/>
            <w:lang w:val="en-US"/>
          </w:rPr>
          <w:t>Book</w:t>
        </w:r>
        <w:r w:rsidRPr="00583B7F">
          <w:rPr>
            <w:rStyle w:val="ab"/>
          </w:rPr>
          <w:t>-2019.</w:t>
        </w:r>
        <w:r w:rsidRPr="00583B7F">
          <w:rPr>
            <w:rStyle w:val="ab"/>
            <w:lang w:val="en-US"/>
          </w:rPr>
          <w:t>pdf</w:t>
        </w:r>
      </w:hyperlink>
      <w:r w:rsidRPr="00583B7F">
        <w:t xml:space="preserve"> (дата обращения: 14.05.2020).</w:t>
      </w:r>
    </w:p>
  </w:footnote>
  <w:footnote w:id="70">
    <w:p w14:paraId="5577A642" w14:textId="2E563A94" w:rsidR="002878D3" w:rsidRPr="00583B7F" w:rsidRDefault="002878D3" w:rsidP="002878D3">
      <w:pPr>
        <w:shd w:val="clear" w:color="auto" w:fill="FFFFFF"/>
        <w:jc w:val="both"/>
        <w:rPr>
          <w:bCs/>
          <w:color w:val="000000" w:themeColor="text1"/>
          <w:sz w:val="20"/>
          <w:szCs w:val="20"/>
        </w:rPr>
      </w:pPr>
      <w:r w:rsidRPr="00583B7F">
        <w:rPr>
          <w:rStyle w:val="ae"/>
          <w:sz w:val="20"/>
          <w:szCs w:val="20"/>
        </w:rPr>
        <w:footnoteRef/>
      </w:r>
      <w:r w:rsidRPr="00583B7F">
        <w:rPr>
          <w:sz w:val="20"/>
          <w:szCs w:val="20"/>
        </w:rPr>
        <w:t xml:space="preserve"> </w:t>
      </w:r>
      <w:proofErr w:type="gramStart"/>
      <w:r w:rsidRPr="00583B7F">
        <w:rPr>
          <w:sz w:val="20"/>
          <w:szCs w:val="20"/>
        </w:rPr>
        <w:t xml:space="preserve">Положение Банка России от 01.03.2017 N 580-П (ред. от 20.04.2020) "Об установлении дополнительных ограничений на инвестирование средств пенсионных накоплений негосударственного пенсионного фонда, осуществляющего обязательное пенсионное страхование, случаев, когда управляющая компания, действуя в качестве доверительного управляющего средствами пенсионных накоплений, вправе заключать договоры репо, требований, </w:t>
      </w:r>
      <w:r w:rsidRPr="00583B7F">
        <w:rPr>
          <w:color w:val="000000" w:themeColor="text1"/>
          <w:sz w:val="20"/>
          <w:szCs w:val="20"/>
        </w:rPr>
        <w:t>направленных на ограничение рисков, при условии соблюдения которых такая управляющая компания вправе заключать договоры, являющиеся производными финансовыми</w:t>
      </w:r>
      <w:proofErr w:type="gramEnd"/>
      <w:r w:rsidRPr="00583B7F">
        <w:rPr>
          <w:color w:val="000000" w:themeColor="text1"/>
          <w:sz w:val="20"/>
          <w:szCs w:val="20"/>
        </w:rPr>
        <w:t xml:space="preserve"> инструментами, дополнительных требований к кредитным организациям, в которых размещаются средства пенсионных накоплений и накопления для жилищного обеспечения военнослужащих, а также дополнительного требования, которое управляющ</w:t>
      </w:r>
      <w:r w:rsidRPr="00583B7F">
        <w:rPr>
          <w:rStyle w:val="blk"/>
          <w:bCs/>
          <w:color w:val="000000" w:themeColor="text1"/>
          <w:sz w:val="20"/>
          <w:szCs w:val="20"/>
        </w:rPr>
        <w:t>ая компания обязана соблюдать в период</w:t>
      </w:r>
      <w:r w:rsidRPr="00583B7F">
        <w:rPr>
          <w:bCs/>
          <w:color w:val="000000" w:themeColor="text1"/>
          <w:sz w:val="20"/>
          <w:szCs w:val="20"/>
        </w:rPr>
        <w:t xml:space="preserve"> </w:t>
      </w:r>
      <w:r w:rsidRPr="00583B7F">
        <w:rPr>
          <w:rStyle w:val="blk"/>
          <w:bCs/>
          <w:color w:val="000000" w:themeColor="text1"/>
          <w:sz w:val="20"/>
          <w:szCs w:val="20"/>
        </w:rPr>
        <w:t>действия договора доверительного управления средствами</w:t>
      </w:r>
      <w:r w:rsidRPr="00583B7F">
        <w:rPr>
          <w:bCs/>
          <w:color w:val="000000" w:themeColor="text1"/>
          <w:sz w:val="20"/>
          <w:szCs w:val="20"/>
        </w:rPr>
        <w:t xml:space="preserve"> </w:t>
      </w:r>
      <w:r w:rsidRPr="00583B7F">
        <w:rPr>
          <w:rStyle w:val="blk"/>
          <w:bCs/>
          <w:color w:val="000000" w:themeColor="text1"/>
          <w:sz w:val="20"/>
          <w:szCs w:val="20"/>
        </w:rPr>
        <w:t>пенсионных накоплений для финансирования</w:t>
      </w:r>
      <w:r w:rsidRPr="00583B7F">
        <w:rPr>
          <w:bCs/>
          <w:color w:val="000000" w:themeColor="text1"/>
          <w:sz w:val="20"/>
          <w:szCs w:val="20"/>
        </w:rPr>
        <w:t xml:space="preserve"> </w:t>
      </w:r>
      <w:r w:rsidRPr="00583B7F">
        <w:rPr>
          <w:rStyle w:val="blk"/>
          <w:bCs/>
          <w:color w:val="000000" w:themeColor="text1"/>
          <w:sz w:val="20"/>
          <w:szCs w:val="20"/>
        </w:rPr>
        <w:t>накопительной пенсии</w:t>
      </w:r>
      <w:r w:rsidRPr="00583B7F">
        <w:rPr>
          <w:color w:val="000000" w:themeColor="text1"/>
          <w:sz w:val="20"/>
          <w:szCs w:val="20"/>
        </w:rPr>
        <w:t xml:space="preserve">" </w:t>
      </w:r>
      <w:r w:rsidRPr="00583B7F">
        <w:rPr>
          <w:sz w:val="20"/>
          <w:szCs w:val="20"/>
        </w:rPr>
        <w:t xml:space="preserve">// КонсультантПлюс. – П. 1.4.4, абз. 8. </w:t>
      </w:r>
      <w:r w:rsidRPr="00583B7F">
        <w:rPr>
          <w:sz w:val="20"/>
          <w:szCs w:val="20"/>
          <w:lang w:val="en-US"/>
        </w:rPr>
        <w:t>URL</w:t>
      </w:r>
      <w:r w:rsidRPr="00583B7F">
        <w:rPr>
          <w:sz w:val="20"/>
          <w:szCs w:val="20"/>
        </w:rPr>
        <w:t xml:space="preserve">: </w:t>
      </w:r>
      <w:hyperlink r:id="rId64" w:history="1">
        <w:r w:rsidRPr="00583B7F">
          <w:rPr>
            <w:rStyle w:val="ab"/>
            <w:sz w:val="20"/>
            <w:szCs w:val="20"/>
          </w:rPr>
          <w:t>http://www.consultant.ru/document/cons_doc_LAW_219183/</w:t>
        </w:r>
      </w:hyperlink>
      <w:r w:rsidRPr="00583B7F">
        <w:rPr>
          <w:sz w:val="20"/>
          <w:szCs w:val="20"/>
        </w:rPr>
        <w:t xml:space="preserve"> (дата обращения: 14.05.2020).</w:t>
      </w:r>
    </w:p>
  </w:footnote>
  <w:footnote w:id="71">
    <w:p w14:paraId="506431BE" w14:textId="3EB64E45" w:rsidR="002878D3" w:rsidRDefault="002878D3" w:rsidP="002878D3">
      <w:pPr>
        <w:pStyle w:val="ac"/>
        <w:jc w:val="both"/>
      </w:pPr>
      <w:r w:rsidRPr="00583B7F">
        <w:rPr>
          <w:rStyle w:val="ae"/>
        </w:rPr>
        <w:footnoteRef/>
      </w:r>
      <w:r w:rsidRPr="00583B7F">
        <w:t xml:space="preserve"> Указание Банка России от 22.02.2017 N 4297-У (ред. от 09.01.2018) "О порядке инвестирования сре</w:t>
      </w:r>
      <w:proofErr w:type="gramStart"/>
      <w:r w:rsidRPr="00583B7F">
        <w:t>дств стр</w:t>
      </w:r>
      <w:proofErr w:type="gramEnd"/>
      <w:r w:rsidRPr="00583B7F">
        <w:t xml:space="preserve">аховых резервов и перечне разрешенных для инвестирования активов" (вместе с "Требованиями к структуре активов") (с изм. и доп., вступ. в силу с 01.07.2018) // КонсультантПлюс. – П. 7.11.1. </w:t>
      </w:r>
      <w:r w:rsidRPr="00583B7F">
        <w:rPr>
          <w:lang w:val="en-US"/>
        </w:rPr>
        <w:t>URL</w:t>
      </w:r>
      <w:r w:rsidRPr="00583B7F">
        <w:t xml:space="preserve">: </w:t>
      </w:r>
      <w:hyperlink r:id="rId65" w:anchor="03952325331856055" w:history="1">
        <w:r w:rsidRPr="00583B7F">
          <w:rPr>
            <w:rStyle w:val="ab"/>
          </w:rPr>
          <w:t>http://www.consultant.ru/cons/cgi/online.cgi?req=doc&amp;base=LAW&amp;n=289469&amp;fld=134&amp;dst=1000000001,0&amp;rnd=0.5108539555029032#03952325331856055</w:t>
        </w:r>
      </w:hyperlink>
      <w:r w:rsidRPr="00583B7F">
        <w:t xml:space="preserve"> (дата обращения: 14.05.2020).</w:t>
      </w:r>
    </w:p>
  </w:footnote>
  <w:footnote w:id="72">
    <w:p w14:paraId="357CA46F" w14:textId="5CEEF906" w:rsidR="002878D3" w:rsidRDefault="002878D3" w:rsidP="002878D3">
      <w:pPr>
        <w:pStyle w:val="ac"/>
        <w:jc w:val="both"/>
      </w:pPr>
      <w:r>
        <w:rPr>
          <w:rStyle w:val="ae"/>
        </w:rPr>
        <w:footnoteRef/>
      </w:r>
      <w:r>
        <w:t xml:space="preserve"> </w:t>
      </w:r>
      <w:r w:rsidRPr="00196B90">
        <w:t>Указание Банка России от 22.02.2017 N 4297-У (ред. от 09.01.2018) "О порядке инвестирования средств страховых резервов и перечне разрешенных для инвестирования активов"</w:t>
      </w:r>
      <w:r>
        <w:t xml:space="preserve"> (вместе с "Требованиями к структуре активов") (с изм. и доп., вступ. в силу с 01.07.2018) // КонсультантПлюс. </w:t>
      </w:r>
      <w:r>
        <w:rPr>
          <w:rFonts w:eastAsiaTheme="minorEastAsia"/>
        </w:rPr>
        <w:t xml:space="preserve">– </w:t>
      </w:r>
      <w:r>
        <w:t>Прил., п. 34.</w:t>
      </w:r>
      <w:r w:rsidRPr="008A23FB">
        <w:t xml:space="preserve"> // </w:t>
      </w:r>
      <w:r>
        <w:rPr>
          <w:lang w:val="en-US"/>
        </w:rPr>
        <w:t>URL</w:t>
      </w:r>
      <w:r w:rsidRPr="008A23FB">
        <w:t xml:space="preserve">: </w:t>
      </w:r>
      <w:hyperlink r:id="rId66" w:anchor="03952325331856055" w:history="1">
        <w:r>
          <w:rPr>
            <w:rStyle w:val="ab"/>
          </w:rPr>
          <w:t>http://www.consultant.ru/cons/cgi/online.cgi?req=doc&amp;base=LAW&amp;n=289469&amp;fld=134&amp;dst=1000000001,0&amp;rnd=0.5108539555029032#03952325331856055</w:t>
        </w:r>
      </w:hyperlink>
      <w:r>
        <w:t xml:space="preserve"> (дата обращения: 14.05.2020).</w:t>
      </w:r>
    </w:p>
  </w:footnote>
  <w:footnote w:id="73">
    <w:p w14:paraId="5D4472D1" w14:textId="784435BE" w:rsidR="002878D3" w:rsidRPr="00031D87" w:rsidRDefault="002878D3" w:rsidP="002878D3">
      <w:pPr>
        <w:pStyle w:val="ac"/>
        <w:tabs>
          <w:tab w:val="left" w:pos="3990"/>
        </w:tabs>
        <w:jc w:val="both"/>
      </w:pPr>
      <w:r>
        <w:rPr>
          <w:rStyle w:val="ae"/>
        </w:rPr>
        <w:footnoteRef/>
      </w:r>
      <w:r>
        <w:t xml:space="preserve"> Там же. </w:t>
      </w:r>
      <w:r>
        <w:rPr>
          <w:rFonts w:eastAsiaTheme="minorEastAsia"/>
        </w:rPr>
        <w:t>– Прил., п.35.</w:t>
      </w:r>
    </w:p>
  </w:footnote>
  <w:footnote w:id="74">
    <w:p w14:paraId="4F272703" w14:textId="7B93E9D4" w:rsidR="002878D3" w:rsidRDefault="002878D3" w:rsidP="002878D3">
      <w:pPr>
        <w:pStyle w:val="ac"/>
        <w:jc w:val="both"/>
      </w:pPr>
      <w:r>
        <w:rPr>
          <w:rStyle w:val="ae"/>
        </w:rPr>
        <w:footnoteRef/>
      </w:r>
      <w:r>
        <w:t xml:space="preserve"> Там же. </w:t>
      </w:r>
      <w:r>
        <w:rPr>
          <w:rFonts w:eastAsiaTheme="minorEastAsia"/>
        </w:rPr>
        <w:t>– Прил., п.33.</w:t>
      </w:r>
    </w:p>
  </w:footnote>
  <w:footnote w:id="75">
    <w:p w14:paraId="3A7F6E01" w14:textId="5E63579C" w:rsidR="002878D3" w:rsidRPr="001D179A" w:rsidRDefault="002878D3" w:rsidP="002878D3">
      <w:pPr>
        <w:pStyle w:val="ac"/>
        <w:jc w:val="both"/>
      </w:pPr>
      <w:r>
        <w:rPr>
          <w:rStyle w:val="ae"/>
        </w:rPr>
        <w:footnoteRef/>
      </w:r>
      <w:r>
        <w:t xml:space="preserve"> </w:t>
      </w:r>
      <w:r w:rsidRPr="00081102">
        <w:t>Совет директоров Банка России принял решение об уровнях кредитных рейтингов, устанавливаемых в соответствии с Указанием Банка России от 22 февраля 2017 года № 4297-У</w:t>
      </w:r>
      <w:r>
        <w:t xml:space="preserve"> (вместе с "Требованиями к структуре активов") (с изм. и доп., вступ. в силу с 01.07.2018) / Банк России. </w:t>
      </w:r>
      <w:r w:rsidRPr="001D179A">
        <w:t xml:space="preserve">09.10.2019. – </w:t>
      </w:r>
      <w:r>
        <w:t>П</w:t>
      </w:r>
      <w:r w:rsidRPr="001D179A">
        <w:t xml:space="preserve">.1.1 </w:t>
      </w:r>
      <w:r>
        <w:rPr>
          <w:lang w:val="en-US"/>
        </w:rPr>
        <w:t>URL</w:t>
      </w:r>
      <w:r w:rsidRPr="001D179A">
        <w:t xml:space="preserve">: </w:t>
      </w:r>
      <w:hyperlink r:id="rId67" w:history="1">
        <w:r w:rsidRPr="001D179A">
          <w:rPr>
            <w:rStyle w:val="ab"/>
            <w:lang w:val="en-US"/>
          </w:rPr>
          <w:t>http</w:t>
        </w:r>
        <w:r w:rsidRPr="001D179A">
          <w:rPr>
            <w:rStyle w:val="ab"/>
          </w:rPr>
          <w:t>://</w:t>
        </w:r>
        <w:r w:rsidRPr="001D179A">
          <w:rPr>
            <w:rStyle w:val="ab"/>
            <w:lang w:val="en-US"/>
          </w:rPr>
          <w:t>www</w:t>
        </w:r>
        <w:r w:rsidRPr="001D179A">
          <w:rPr>
            <w:rStyle w:val="ab"/>
          </w:rPr>
          <w:t>.</w:t>
        </w:r>
        <w:r w:rsidRPr="001D179A">
          <w:rPr>
            <w:rStyle w:val="ab"/>
            <w:lang w:val="en-US"/>
          </w:rPr>
          <w:t>cbr</w:t>
        </w:r>
        <w:r w:rsidRPr="001D179A">
          <w:rPr>
            <w:rStyle w:val="ab"/>
          </w:rPr>
          <w:t>.</w:t>
        </w:r>
        <w:r w:rsidRPr="001D179A">
          <w:rPr>
            <w:rStyle w:val="ab"/>
            <w:lang w:val="en-US"/>
          </w:rPr>
          <w:t>ru</w:t>
        </w:r>
        <w:r w:rsidRPr="001D179A">
          <w:rPr>
            <w:rStyle w:val="ab"/>
          </w:rPr>
          <w:t>/</w:t>
        </w:r>
        <w:r w:rsidRPr="001D179A">
          <w:rPr>
            <w:rStyle w:val="ab"/>
            <w:lang w:val="en-US"/>
          </w:rPr>
          <w:t>press</w:t>
        </w:r>
        <w:r w:rsidRPr="001D179A">
          <w:rPr>
            <w:rStyle w:val="ab"/>
          </w:rPr>
          <w:t>/</w:t>
        </w:r>
        <w:r w:rsidRPr="001D179A">
          <w:rPr>
            <w:rStyle w:val="ab"/>
            <w:lang w:val="en-US"/>
          </w:rPr>
          <w:t>PR</w:t>
        </w:r>
        <w:r w:rsidRPr="001D179A">
          <w:rPr>
            <w:rStyle w:val="ab"/>
          </w:rPr>
          <w:t>/?</w:t>
        </w:r>
        <w:r w:rsidRPr="001D179A">
          <w:rPr>
            <w:rStyle w:val="ab"/>
            <w:lang w:val="en-US"/>
          </w:rPr>
          <w:t>file</w:t>
        </w:r>
        <w:r w:rsidRPr="001D179A">
          <w:rPr>
            <w:rStyle w:val="ab"/>
          </w:rPr>
          <w:t>=09102019_145107</w:t>
        </w:r>
        <w:r w:rsidRPr="001D179A">
          <w:rPr>
            <w:rStyle w:val="ab"/>
            <w:lang w:val="en-US"/>
          </w:rPr>
          <w:t>if</w:t>
        </w:r>
        <w:r w:rsidRPr="001D179A">
          <w:rPr>
            <w:rStyle w:val="ab"/>
          </w:rPr>
          <w:t>2019-10-09</w:t>
        </w:r>
        <w:r w:rsidRPr="001D179A">
          <w:rPr>
            <w:rStyle w:val="ab"/>
            <w:lang w:val="en-US"/>
          </w:rPr>
          <w:t>T</w:t>
        </w:r>
        <w:r w:rsidRPr="001D179A">
          <w:rPr>
            <w:rStyle w:val="ab"/>
          </w:rPr>
          <w:t>14_47_16.</w:t>
        </w:r>
        <w:r w:rsidRPr="001D179A">
          <w:rPr>
            <w:rStyle w:val="ab"/>
            <w:lang w:val="en-US"/>
          </w:rPr>
          <w:t>htm</w:t>
        </w:r>
      </w:hyperlink>
      <w:r w:rsidRPr="001D179A">
        <w:t xml:space="preserve"> </w:t>
      </w:r>
      <w:r>
        <w:t>(дата обращения: 14.05.2020).</w:t>
      </w:r>
    </w:p>
  </w:footnote>
  <w:footnote w:id="76">
    <w:p w14:paraId="6BA40EAA" w14:textId="3BA84948" w:rsidR="002878D3" w:rsidRPr="001D179A" w:rsidRDefault="002878D3" w:rsidP="002878D3">
      <w:pPr>
        <w:pStyle w:val="ac"/>
        <w:jc w:val="both"/>
      </w:pPr>
      <w:r>
        <w:rPr>
          <w:rStyle w:val="ae"/>
        </w:rPr>
        <w:footnoteRef/>
      </w:r>
      <w:r>
        <w:t xml:space="preserve"> Указание Банка России от 22.02.2017 N 4297-У (ред. от 09.01.2018) "О порядке инвестирования средств страховых резервов и перечне разрешенных для инвестирования активов" (вместе с "Требованиями к структуре активов") (с изм. и доп., вступ. в силу с 01.07.2018) //</w:t>
      </w:r>
      <w:r w:rsidRPr="006E6A91">
        <w:t xml:space="preserve"> </w:t>
      </w:r>
      <w:r>
        <w:t xml:space="preserve">КонсультантПлюс. </w:t>
      </w:r>
      <w:r>
        <w:rPr>
          <w:rFonts w:eastAsiaTheme="minorEastAsia"/>
        </w:rPr>
        <w:t>– Прил., п. 31 - 32.</w:t>
      </w:r>
      <w:r w:rsidRPr="001D179A">
        <w:rPr>
          <w:rFonts w:eastAsiaTheme="minorEastAsia"/>
        </w:rPr>
        <w:t xml:space="preserve"> </w:t>
      </w:r>
      <w:r w:rsidRPr="008A23FB">
        <w:t xml:space="preserve">// </w:t>
      </w:r>
      <w:r>
        <w:rPr>
          <w:lang w:val="en-US"/>
        </w:rPr>
        <w:t>URL</w:t>
      </w:r>
      <w:r w:rsidRPr="008A23FB">
        <w:t xml:space="preserve">: </w:t>
      </w:r>
      <w:hyperlink r:id="rId68" w:anchor="03952325331856055" w:history="1">
        <w:r>
          <w:rPr>
            <w:rStyle w:val="ab"/>
          </w:rPr>
          <w:t>http://www.consultant.ru/cons/cgi/online.cgi?req=doc&amp;base=LAW&amp;n=289469&amp;fld=134&amp;dst=1000000001,0&amp;rnd=0.5108539555029032#03952325331856055</w:t>
        </w:r>
      </w:hyperlink>
      <w:r>
        <w:t xml:space="preserve"> (дата обращения: 14.05.2020).</w:t>
      </w:r>
    </w:p>
  </w:footnote>
  <w:footnote w:id="77">
    <w:p w14:paraId="3269D512" w14:textId="38AFFD95" w:rsidR="002878D3" w:rsidRPr="0054060F" w:rsidRDefault="002878D3" w:rsidP="004138C8">
      <w:pPr>
        <w:pStyle w:val="ac"/>
        <w:jc w:val="both"/>
      </w:pPr>
      <w:r>
        <w:rPr>
          <w:rStyle w:val="ae"/>
        </w:rPr>
        <w:footnoteRef/>
      </w:r>
      <w:r>
        <w:t xml:space="preserve"> Федотов</w:t>
      </w:r>
      <w:r w:rsidRPr="003D59FF">
        <w:t>,</w:t>
      </w:r>
      <w:r>
        <w:t xml:space="preserve"> С. Куда смотрит вектор развития национального рынка секьюритизации? /</w:t>
      </w:r>
      <w:r w:rsidRPr="008A23FB">
        <w:t xml:space="preserve"> </w:t>
      </w:r>
      <w:r>
        <w:t>С. Федотов //</w:t>
      </w:r>
      <w:r w:rsidRPr="008A23FB">
        <w:t xml:space="preserve"> </w:t>
      </w:r>
      <w:r w:rsidRPr="005A38C0">
        <w:t>Энциклопедия российской секьюритизации 2020</w:t>
      </w:r>
      <w:r>
        <w:t xml:space="preserve">. </w:t>
      </w:r>
      <w:r>
        <w:rPr>
          <w:rFonts w:eastAsiaTheme="minorEastAsia"/>
        </w:rPr>
        <w:t xml:space="preserve">– </w:t>
      </w:r>
      <w:r>
        <w:rPr>
          <w:lang w:val="en-US"/>
        </w:rPr>
        <w:t>C</w:t>
      </w:r>
      <w:r w:rsidRPr="008A23FB">
        <w:t>. 18.</w:t>
      </w:r>
      <w:r>
        <w:t xml:space="preserve"> </w:t>
      </w:r>
      <w:r>
        <w:rPr>
          <w:lang w:val="en-US"/>
        </w:rPr>
        <w:t>URL</w:t>
      </w:r>
      <w:r w:rsidRPr="008A23FB">
        <w:t xml:space="preserve">: </w:t>
      </w:r>
      <w:hyperlink r:id="rId69" w:history="1">
        <w:r>
          <w:rPr>
            <w:rStyle w:val="ab"/>
          </w:rPr>
          <w:t>http://russecuritisation.ru/files/securitization/sec-2020.pdf</w:t>
        </w:r>
      </w:hyperlink>
      <w:r w:rsidRPr="0054060F">
        <w:t xml:space="preserve"> </w:t>
      </w:r>
      <w:r>
        <w:t>(дата обращения: 14.05.2020).</w:t>
      </w:r>
    </w:p>
  </w:footnote>
  <w:footnote w:id="78">
    <w:p w14:paraId="211FE909" w14:textId="45C348A9" w:rsidR="002878D3" w:rsidRDefault="002878D3" w:rsidP="004138C8">
      <w:pPr>
        <w:pStyle w:val="ac"/>
        <w:jc w:val="both"/>
      </w:pPr>
      <w:r>
        <w:rPr>
          <w:rStyle w:val="ae"/>
        </w:rPr>
        <w:footnoteRef/>
      </w:r>
      <w:r>
        <w:t xml:space="preserve"> </w:t>
      </w:r>
      <w:r w:rsidRPr="0054060F">
        <w:t>Положение Банка России от 04.07.2018 N 647-П (ред. от 27.02.2020) "Об определении банками величины кредитного риска по сделкам, результатом которых является привлечение денежных средств посредством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w:t>
      </w:r>
      <w:r>
        <w:t xml:space="preserve"> // КонсультантПлюс</w:t>
      </w:r>
      <w:r w:rsidRPr="0054060F">
        <w:t xml:space="preserve"> </w:t>
      </w:r>
      <w:r>
        <w:t>–</w:t>
      </w:r>
      <w:r w:rsidRPr="0054060F">
        <w:t xml:space="preserve"> </w:t>
      </w:r>
      <w:r>
        <w:t>П. 6.</w:t>
      </w:r>
      <w:r w:rsidRPr="0054060F">
        <w:t xml:space="preserve"> // </w:t>
      </w:r>
      <w:r>
        <w:rPr>
          <w:lang w:val="en-US"/>
        </w:rPr>
        <w:t>URL</w:t>
      </w:r>
      <w:r>
        <w:t>:</w:t>
      </w:r>
      <w:r w:rsidRPr="00297F59">
        <w:t xml:space="preserve"> </w:t>
      </w:r>
      <w:hyperlink r:id="rId70" w:anchor="06409774427975297" w:history="1">
        <w:r>
          <w:rPr>
            <w:rStyle w:val="ab"/>
          </w:rPr>
          <w:t>http://www.consultant.ru/cons/cgi/online.cgi?req=doc&amp;base=LAW&amp;n=349743&amp;fld=134&amp;dst=100001,0&amp;rnd=0.1461359364383643#06409774427975297</w:t>
        </w:r>
      </w:hyperlink>
      <w:r>
        <w:t xml:space="preserve"> </w:t>
      </w:r>
      <w:r w:rsidRPr="00903952">
        <w:t>(дата обращения 14.05.2020).</w:t>
      </w:r>
    </w:p>
  </w:footnote>
  <w:footnote w:id="79">
    <w:p w14:paraId="4DC9C6FE" w14:textId="2C5AB9A2" w:rsidR="002878D3" w:rsidRPr="003175D9" w:rsidRDefault="002878D3" w:rsidP="009A5566">
      <w:pPr>
        <w:pStyle w:val="ac"/>
        <w:jc w:val="both"/>
      </w:pPr>
      <w:r>
        <w:rPr>
          <w:rStyle w:val="ae"/>
        </w:rPr>
        <w:footnoteRef/>
      </w:r>
      <w:r w:rsidRPr="00297F59">
        <w:t xml:space="preserve"> </w:t>
      </w:r>
      <w:r>
        <w:t>Общие требования к пулам ипотечных кредитов/займов удостоверенных закладными, предъявляемые в рамках организации сделок</w:t>
      </w:r>
      <w:r w:rsidRPr="00420F3E">
        <w:t xml:space="preserve"> </w:t>
      </w:r>
      <w:r>
        <w:t>секьюритизации (редакция от 15 июля 2019 г.)</w:t>
      </w:r>
      <w:r w:rsidRPr="00420F3E">
        <w:t xml:space="preserve"> // </w:t>
      </w:r>
      <w:r>
        <w:t xml:space="preserve">Стандарты ипотечного кредитования. </w:t>
      </w:r>
      <w:r w:rsidRPr="003175D9">
        <w:t xml:space="preserve">– </w:t>
      </w:r>
      <w:r>
        <w:rPr>
          <w:lang w:val="en-US"/>
        </w:rPr>
        <w:t>C</w:t>
      </w:r>
      <w:r w:rsidRPr="003175D9">
        <w:t>. 13</w:t>
      </w:r>
      <w:r>
        <w:t xml:space="preserve"> – </w:t>
      </w:r>
      <w:r w:rsidRPr="003175D9">
        <w:t>21</w:t>
      </w:r>
      <w:r>
        <w:t>.</w:t>
      </w:r>
      <w:r w:rsidRPr="003175D9">
        <w:t xml:space="preserve"> </w:t>
      </w:r>
      <w:r>
        <w:rPr>
          <w:lang w:val="en-US"/>
        </w:rPr>
        <w:t>URL</w:t>
      </w:r>
      <w:r w:rsidRPr="00420F3E">
        <w:t>:</w:t>
      </w:r>
      <w:r>
        <w:t xml:space="preserve"> </w:t>
      </w:r>
      <w:hyperlink r:id="rId71" w:history="1">
        <w:r>
          <w:rPr>
            <w:rStyle w:val="ab"/>
          </w:rPr>
          <w:t>https://xn--80aal9arbhf.xn--d1aqf.xn--p1ai/documents</w:t>
        </w:r>
      </w:hyperlink>
      <w:r w:rsidRPr="00420F3E">
        <w:t xml:space="preserve"> </w:t>
      </w:r>
      <w:r>
        <w:t>(дата обращения: 14.05.2020).</w:t>
      </w:r>
    </w:p>
  </w:footnote>
  <w:footnote w:id="80">
    <w:p w14:paraId="25536027" w14:textId="4D0C51CD" w:rsidR="002878D3" w:rsidRPr="00EC4669" w:rsidRDefault="002878D3" w:rsidP="009A5566">
      <w:pPr>
        <w:pStyle w:val="ac"/>
        <w:jc w:val="both"/>
      </w:pPr>
      <w:r>
        <w:rPr>
          <w:rStyle w:val="ae"/>
        </w:rPr>
        <w:footnoteRef/>
      </w:r>
      <w:r w:rsidRPr="00297F59">
        <w:t xml:space="preserve"> </w:t>
      </w:r>
      <w:r>
        <w:t xml:space="preserve">Консолидированная финансовая отчетность с аудиторским заключением независимого аудитора за год, закончившийся 31 декабря 2019 года // Банк ВТБ. </w:t>
      </w:r>
      <w:r w:rsidRPr="003175D9">
        <w:t xml:space="preserve">– </w:t>
      </w:r>
      <w:r>
        <w:rPr>
          <w:lang w:val="en-US"/>
        </w:rPr>
        <w:t>C</w:t>
      </w:r>
      <w:r w:rsidRPr="003175D9">
        <w:t>. 158</w:t>
      </w:r>
      <w:r>
        <w:t>.</w:t>
      </w:r>
      <w:r w:rsidRPr="003175D9">
        <w:t xml:space="preserve"> </w:t>
      </w:r>
      <w:r>
        <w:rPr>
          <w:lang w:val="en-US"/>
        </w:rPr>
        <w:t>URL</w:t>
      </w:r>
      <w:r w:rsidRPr="003175D9">
        <w:t>:</w:t>
      </w:r>
      <w:r>
        <w:t xml:space="preserve"> </w:t>
      </w:r>
      <w:hyperlink r:id="rId72" w:history="1">
        <w:r>
          <w:rPr>
            <w:rStyle w:val="ab"/>
          </w:rPr>
          <w:t>https://www.vtb.ru/akcionery-i-investory/finansovaya-informaciya/raskrytie-finansovoj-otchetnosti-po-msfo/</w:t>
        </w:r>
      </w:hyperlink>
      <w:r>
        <w:t xml:space="preserve"> (дата обращения: 14.05.2020).</w:t>
      </w:r>
    </w:p>
  </w:footnote>
  <w:footnote w:id="81">
    <w:p w14:paraId="6DFC93B0" w14:textId="77777777" w:rsidR="002878D3" w:rsidRPr="00583B7F" w:rsidRDefault="002878D3" w:rsidP="0090125C">
      <w:pPr>
        <w:jc w:val="both"/>
        <w:rPr>
          <w:sz w:val="20"/>
          <w:szCs w:val="20"/>
        </w:rPr>
      </w:pPr>
      <w:r w:rsidRPr="00583B7F">
        <w:rPr>
          <w:rStyle w:val="ae"/>
          <w:sz w:val="20"/>
          <w:szCs w:val="20"/>
        </w:rPr>
        <w:footnoteRef/>
      </w:r>
      <w:r w:rsidRPr="00583B7F">
        <w:rPr>
          <w:sz w:val="20"/>
          <w:szCs w:val="20"/>
        </w:rPr>
        <w:t xml:space="preserve"> У многотраншевых ИЦБ есть будущее // Энциклопедия российской секьюритизации 2020. – </w:t>
      </w:r>
      <w:r w:rsidRPr="00583B7F">
        <w:rPr>
          <w:sz w:val="20"/>
          <w:szCs w:val="20"/>
          <w:lang w:val="en-US"/>
        </w:rPr>
        <w:t>C</w:t>
      </w:r>
      <w:r w:rsidRPr="00583B7F">
        <w:rPr>
          <w:sz w:val="20"/>
          <w:szCs w:val="20"/>
        </w:rPr>
        <w:t xml:space="preserve">.36. </w:t>
      </w:r>
      <w:r w:rsidRPr="00583B7F">
        <w:rPr>
          <w:sz w:val="20"/>
          <w:szCs w:val="20"/>
          <w:lang w:val="en-US"/>
        </w:rPr>
        <w:t>URL</w:t>
      </w:r>
      <w:r w:rsidRPr="00583B7F">
        <w:rPr>
          <w:sz w:val="20"/>
          <w:szCs w:val="20"/>
        </w:rPr>
        <w:t xml:space="preserve">: </w:t>
      </w:r>
      <w:hyperlink r:id="rId73" w:history="1">
        <w:r w:rsidRPr="00583B7F">
          <w:rPr>
            <w:color w:val="0000FF"/>
            <w:sz w:val="20"/>
            <w:szCs w:val="20"/>
            <w:u w:val="single"/>
          </w:rPr>
          <w:t>http://russecuritisation.ru/files/securitization/sec-2020.pdf</w:t>
        </w:r>
      </w:hyperlink>
      <w:r w:rsidRPr="00583B7F">
        <w:rPr>
          <w:sz w:val="20"/>
          <w:szCs w:val="20"/>
        </w:rPr>
        <w:t xml:space="preserve"> (дата обращения 11.05.2020).</w:t>
      </w:r>
    </w:p>
  </w:footnote>
  <w:footnote w:id="82">
    <w:p w14:paraId="7052C4C0" w14:textId="7EBFF09E" w:rsidR="002878D3" w:rsidRDefault="002878D3" w:rsidP="004138C8">
      <w:pPr>
        <w:pStyle w:val="ac"/>
        <w:jc w:val="both"/>
      </w:pPr>
      <w:r>
        <w:rPr>
          <w:rStyle w:val="ae"/>
        </w:rPr>
        <w:footnoteRef/>
      </w:r>
      <w:r>
        <w:t xml:space="preserve"> Меры Банка России по обеспечению</w:t>
      </w:r>
      <w:r w:rsidRPr="00294E21">
        <w:t xml:space="preserve"> </w:t>
      </w:r>
      <w:r>
        <w:t>сбалансированного развития</w:t>
      </w:r>
      <w:r w:rsidRPr="00294E21">
        <w:t xml:space="preserve"> </w:t>
      </w:r>
      <w:r>
        <w:t>ипотечного кредитования</w:t>
      </w:r>
      <w:r w:rsidRPr="00294E21">
        <w:t xml:space="preserve"> /</w:t>
      </w:r>
      <w:r>
        <w:t xml:space="preserve"> Банк России /</w:t>
      </w:r>
      <w:r w:rsidRPr="00294E21">
        <w:t>/</w:t>
      </w:r>
      <w:r>
        <w:t xml:space="preserve"> </w:t>
      </w:r>
      <w:r w:rsidRPr="00294E21">
        <w:t>Доклад для общественных консультаций</w:t>
      </w:r>
      <w:r>
        <w:t>. - Декабрь 2019.</w:t>
      </w:r>
      <w:r>
        <w:rPr>
          <w:color w:val="000000"/>
        </w:rPr>
        <w:t xml:space="preserve"> – </w:t>
      </w:r>
      <w:r>
        <w:t xml:space="preserve">С. 13. </w:t>
      </w:r>
      <w:r>
        <w:rPr>
          <w:lang w:val="en-US"/>
        </w:rPr>
        <w:t>URL</w:t>
      </w:r>
      <w:r w:rsidRPr="00294E21">
        <w:t>:</w:t>
      </w:r>
      <w:r w:rsidRPr="0016043E">
        <w:t xml:space="preserve"> </w:t>
      </w:r>
      <w:hyperlink r:id="rId74" w:history="1">
        <w:r>
          <w:rPr>
            <w:rStyle w:val="ab"/>
          </w:rPr>
          <w:t>http://cbr.ru/Content/Document/File/94935/Consultation_Paper_191217.pdf</w:t>
        </w:r>
      </w:hyperlink>
      <w:r w:rsidRPr="00294E21">
        <w:t xml:space="preserve"> </w:t>
      </w:r>
      <w:r>
        <w:t>(дата обращения: 14.05.2020).</w:t>
      </w:r>
    </w:p>
  </w:footnote>
  <w:footnote w:id="83">
    <w:p w14:paraId="5EB0FE5D" w14:textId="46B20B34" w:rsidR="002878D3" w:rsidRPr="001C5BB1" w:rsidRDefault="002878D3" w:rsidP="004138C8">
      <w:pPr>
        <w:pStyle w:val="ac"/>
        <w:jc w:val="both"/>
      </w:pPr>
      <w:r>
        <w:rPr>
          <w:rStyle w:val="ae"/>
        </w:rPr>
        <w:footnoteRef/>
      </w:r>
      <w:r>
        <w:t xml:space="preserve"> Вестник Банка России</w:t>
      </w:r>
      <w:r w:rsidRPr="001C5BB1">
        <w:t xml:space="preserve">; </w:t>
      </w:r>
      <w:r>
        <w:t>Нормативные акты и оперативная информация //Банк России. - 25 марта 2020</w:t>
      </w:r>
      <w:r w:rsidRPr="001C5BB1">
        <w:t xml:space="preserve">. </w:t>
      </w:r>
      <w:r>
        <w:t xml:space="preserve">№ 25 (2161). </w:t>
      </w:r>
      <w:r>
        <w:rPr>
          <w:color w:val="000000"/>
        </w:rPr>
        <w:t xml:space="preserve">– </w:t>
      </w:r>
      <w:r>
        <w:rPr>
          <w:lang w:val="en-US"/>
        </w:rPr>
        <w:t>C</w:t>
      </w:r>
      <w:r w:rsidRPr="001C5BB1">
        <w:t>. 13</w:t>
      </w:r>
      <w:r>
        <w:t xml:space="preserve"> </w:t>
      </w:r>
      <w:r w:rsidRPr="001C5BB1">
        <w:t xml:space="preserve">- 14. </w:t>
      </w:r>
      <w:r>
        <w:rPr>
          <w:lang w:val="en-US"/>
        </w:rPr>
        <w:t>URL</w:t>
      </w:r>
      <w:r w:rsidRPr="00F9042D">
        <w:t>:</w:t>
      </w:r>
      <w:r>
        <w:t xml:space="preserve"> </w:t>
      </w:r>
      <w:hyperlink r:id="rId75" w:history="1">
        <w:r>
          <w:rPr>
            <w:rStyle w:val="ab"/>
          </w:rPr>
          <w:t>https://www.cbr.ru/Queries/XsltBlock/File/105253?fileId=-1&amp;scope=ves200325_025(2161).pdf</w:t>
        </w:r>
      </w:hyperlink>
      <w:r>
        <w:t xml:space="preserve"> </w:t>
      </w:r>
      <w:r w:rsidRPr="0018626E">
        <w:t>(дата обращения</w:t>
      </w:r>
      <w:r>
        <w:t xml:space="preserve"> 14.05.2020</w:t>
      </w:r>
      <w:r w:rsidRPr="0018626E">
        <w:t>).</w:t>
      </w:r>
    </w:p>
  </w:footnote>
  <w:footnote w:id="84">
    <w:p w14:paraId="7BC8F7E8" w14:textId="758F1567" w:rsidR="002878D3" w:rsidRPr="00583B7F" w:rsidRDefault="002878D3" w:rsidP="004138C8">
      <w:pPr>
        <w:jc w:val="both"/>
        <w:rPr>
          <w:sz w:val="20"/>
          <w:szCs w:val="20"/>
        </w:rPr>
      </w:pPr>
      <w:r w:rsidRPr="00583B7F">
        <w:rPr>
          <w:rStyle w:val="ae"/>
          <w:sz w:val="20"/>
          <w:szCs w:val="20"/>
        </w:rPr>
        <w:footnoteRef/>
      </w:r>
      <w:r w:rsidRPr="00583B7F">
        <w:rPr>
          <w:sz w:val="20"/>
          <w:szCs w:val="20"/>
        </w:rPr>
        <w:t xml:space="preserve"> </w:t>
      </w:r>
      <w:r w:rsidRPr="00583B7F">
        <w:rPr>
          <w:sz w:val="20"/>
          <w:szCs w:val="20"/>
          <w:lang w:val="en-US"/>
        </w:rPr>
        <w:t>URL</w:t>
      </w:r>
      <w:r w:rsidRPr="00583B7F">
        <w:rPr>
          <w:sz w:val="20"/>
          <w:szCs w:val="20"/>
        </w:rPr>
        <w:t xml:space="preserve">: </w:t>
      </w:r>
      <w:hyperlink r:id="rId76" w:history="1">
        <w:r w:rsidRPr="00583B7F">
          <w:rPr>
            <w:rStyle w:val="ab"/>
            <w:sz w:val="20"/>
            <w:szCs w:val="20"/>
            <w:lang w:val="en-US"/>
          </w:rPr>
          <w:t>http</w:t>
        </w:r>
        <w:r w:rsidRPr="00583B7F">
          <w:rPr>
            <w:rStyle w:val="ab"/>
            <w:sz w:val="20"/>
            <w:szCs w:val="20"/>
          </w:rPr>
          <w:t>://</w:t>
        </w:r>
        <w:r w:rsidRPr="00583B7F">
          <w:rPr>
            <w:rStyle w:val="ab"/>
            <w:sz w:val="20"/>
            <w:szCs w:val="20"/>
            <w:lang w:val="en-US"/>
          </w:rPr>
          <w:t>rusipoteka</w:t>
        </w:r>
        <w:r w:rsidRPr="00583B7F">
          <w:rPr>
            <w:rStyle w:val="ab"/>
            <w:sz w:val="20"/>
            <w:szCs w:val="20"/>
          </w:rPr>
          <w:t>.</w:t>
        </w:r>
        <w:r w:rsidRPr="00583B7F">
          <w:rPr>
            <w:rStyle w:val="ab"/>
            <w:sz w:val="20"/>
            <w:szCs w:val="20"/>
            <w:lang w:val="en-US"/>
          </w:rPr>
          <w:t>ru</w:t>
        </w:r>
        <w:r w:rsidRPr="00583B7F">
          <w:rPr>
            <w:rStyle w:val="ab"/>
            <w:sz w:val="20"/>
            <w:szCs w:val="20"/>
          </w:rPr>
          <w:t>/</w:t>
        </w:r>
        <w:r w:rsidRPr="00583B7F">
          <w:rPr>
            <w:rStyle w:val="ab"/>
            <w:sz w:val="20"/>
            <w:szCs w:val="20"/>
            <w:lang w:val="en-US"/>
          </w:rPr>
          <w:t>profi</w:t>
        </w:r>
        <w:r w:rsidRPr="00583B7F">
          <w:rPr>
            <w:rStyle w:val="ab"/>
            <w:sz w:val="20"/>
            <w:szCs w:val="20"/>
          </w:rPr>
          <w:t>/</w:t>
        </w:r>
        <w:r w:rsidRPr="00583B7F">
          <w:rPr>
            <w:rStyle w:val="ab"/>
            <w:sz w:val="20"/>
            <w:szCs w:val="20"/>
            <w:lang w:val="en-US"/>
          </w:rPr>
          <w:t>securitization</w:t>
        </w:r>
        <w:r w:rsidRPr="00583B7F">
          <w:rPr>
            <w:rStyle w:val="ab"/>
            <w:sz w:val="20"/>
            <w:szCs w:val="20"/>
          </w:rPr>
          <w:t>/</w:t>
        </w:r>
        <w:r w:rsidRPr="00583B7F">
          <w:rPr>
            <w:rStyle w:val="ab"/>
            <w:sz w:val="20"/>
            <w:szCs w:val="20"/>
            <w:lang w:val="en-US"/>
          </w:rPr>
          <w:t>sek</w:t>
        </w:r>
        <w:r w:rsidRPr="00583B7F">
          <w:rPr>
            <w:rStyle w:val="ab"/>
            <w:sz w:val="20"/>
            <w:szCs w:val="20"/>
          </w:rPr>
          <w:t>_</w:t>
        </w:r>
        <w:r w:rsidRPr="00583B7F">
          <w:rPr>
            <w:rStyle w:val="ab"/>
            <w:sz w:val="20"/>
            <w:szCs w:val="20"/>
            <w:lang w:val="en-US"/>
          </w:rPr>
          <w:t>yuritizaciya</w:t>
        </w:r>
        <w:r w:rsidRPr="00583B7F">
          <w:rPr>
            <w:rStyle w:val="ab"/>
            <w:sz w:val="20"/>
            <w:szCs w:val="20"/>
          </w:rPr>
          <w:t>_</w:t>
        </w:r>
        <w:r w:rsidRPr="00583B7F">
          <w:rPr>
            <w:rStyle w:val="ab"/>
            <w:sz w:val="20"/>
            <w:szCs w:val="20"/>
            <w:lang w:val="en-US"/>
          </w:rPr>
          <w:t>ipotechnyh</w:t>
        </w:r>
        <w:r w:rsidRPr="00583B7F">
          <w:rPr>
            <w:rStyle w:val="ab"/>
            <w:sz w:val="20"/>
            <w:szCs w:val="20"/>
          </w:rPr>
          <w:t>_</w:t>
        </w:r>
        <w:r w:rsidRPr="00583B7F">
          <w:rPr>
            <w:rStyle w:val="ab"/>
            <w:sz w:val="20"/>
            <w:szCs w:val="20"/>
            <w:lang w:val="en-US"/>
          </w:rPr>
          <w:t>kreditov</w:t>
        </w:r>
        <w:r w:rsidRPr="00583B7F">
          <w:rPr>
            <w:rStyle w:val="ab"/>
            <w:sz w:val="20"/>
            <w:szCs w:val="20"/>
          </w:rPr>
          <w:t>/</w:t>
        </w:r>
      </w:hyperlink>
      <w:r w:rsidRPr="00583B7F">
        <w:rPr>
          <w:sz w:val="20"/>
          <w:szCs w:val="20"/>
        </w:rPr>
        <w:t xml:space="preserve"> (дата обращения 14.05. 2020)</w:t>
      </w:r>
    </w:p>
  </w:footnote>
  <w:footnote w:id="85">
    <w:p w14:paraId="335407E0" w14:textId="14038934" w:rsidR="002878D3" w:rsidRPr="00583B7F" w:rsidRDefault="002878D3" w:rsidP="004138C8">
      <w:pPr>
        <w:pStyle w:val="ac"/>
        <w:jc w:val="both"/>
      </w:pPr>
      <w:r w:rsidRPr="00583B7F">
        <w:rPr>
          <w:rStyle w:val="ae"/>
        </w:rPr>
        <w:footnoteRef/>
      </w:r>
      <w:r w:rsidRPr="00583B7F">
        <w:t xml:space="preserve"> </w:t>
      </w:r>
      <w:r w:rsidRPr="00583B7F">
        <w:rPr>
          <w:lang w:val="en-US"/>
        </w:rPr>
        <w:t>URL</w:t>
      </w:r>
      <w:r w:rsidRPr="00583B7F">
        <w:t xml:space="preserve">: </w:t>
      </w:r>
      <w:hyperlink r:id="rId77" w:history="1">
        <w:r w:rsidRPr="00583B7F">
          <w:rPr>
            <w:rStyle w:val="ab"/>
            <w:lang w:val="en-US"/>
          </w:rPr>
          <w:t>https</w:t>
        </w:r>
        <w:r w:rsidRPr="00583B7F">
          <w:rPr>
            <w:rStyle w:val="ab"/>
          </w:rPr>
          <w:t>://</w:t>
        </w:r>
        <w:r w:rsidRPr="00583B7F">
          <w:rPr>
            <w:rStyle w:val="ab"/>
            <w:lang w:val="en-US"/>
          </w:rPr>
          <w:t>www</w:t>
        </w:r>
        <w:r w:rsidRPr="00583B7F">
          <w:rPr>
            <w:rStyle w:val="ab"/>
          </w:rPr>
          <w:t>.</w:t>
        </w:r>
        <w:r w:rsidRPr="00583B7F">
          <w:rPr>
            <w:rStyle w:val="ab"/>
            <w:lang w:val="en-US"/>
          </w:rPr>
          <w:t>banki</w:t>
        </w:r>
        <w:r w:rsidRPr="00583B7F">
          <w:rPr>
            <w:rStyle w:val="ab"/>
          </w:rPr>
          <w:t>.</w:t>
        </w:r>
        <w:r w:rsidRPr="00583B7F">
          <w:rPr>
            <w:rStyle w:val="ab"/>
            <w:lang w:val="en-US"/>
          </w:rPr>
          <w:t>ru</w:t>
        </w:r>
        <w:r w:rsidRPr="00583B7F">
          <w:rPr>
            <w:rStyle w:val="ab"/>
          </w:rPr>
          <w:t>/</w:t>
        </w:r>
      </w:hyperlink>
      <w:r w:rsidRPr="00583B7F">
        <w:t xml:space="preserve"> (дата обращения 14.05.2020).</w:t>
      </w:r>
    </w:p>
  </w:footnote>
  <w:footnote w:id="86">
    <w:p w14:paraId="5BF4195C" w14:textId="1481784B" w:rsidR="002878D3" w:rsidRPr="00583B7F" w:rsidRDefault="002878D3" w:rsidP="004138C8">
      <w:pPr>
        <w:jc w:val="both"/>
        <w:rPr>
          <w:b/>
          <w:sz w:val="20"/>
          <w:szCs w:val="20"/>
        </w:rPr>
      </w:pPr>
      <w:r w:rsidRPr="00583B7F">
        <w:rPr>
          <w:rStyle w:val="ae"/>
          <w:sz w:val="20"/>
          <w:szCs w:val="20"/>
        </w:rPr>
        <w:footnoteRef/>
      </w:r>
      <w:r w:rsidRPr="00583B7F">
        <w:rPr>
          <w:sz w:val="20"/>
          <w:szCs w:val="20"/>
        </w:rPr>
        <w:t xml:space="preserve"> </w:t>
      </w:r>
      <w:r w:rsidRPr="00583B7F">
        <w:rPr>
          <w:sz w:val="20"/>
          <w:szCs w:val="20"/>
          <w:lang w:val="en-US"/>
        </w:rPr>
        <w:t>URL</w:t>
      </w:r>
      <w:r w:rsidRPr="00583B7F">
        <w:rPr>
          <w:sz w:val="20"/>
          <w:szCs w:val="20"/>
        </w:rPr>
        <w:t xml:space="preserve">: </w:t>
      </w:r>
      <w:hyperlink r:id="rId78" w:history="1">
        <w:r w:rsidRPr="00583B7F">
          <w:rPr>
            <w:rStyle w:val="ab"/>
            <w:sz w:val="20"/>
            <w:szCs w:val="20"/>
          </w:rPr>
          <w:t>https://analizbankov.ru/</w:t>
        </w:r>
      </w:hyperlink>
      <w:r w:rsidRPr="00583B7F">
        <w:rPr>
          <w:sz w:val="20"/>
          <w:szCs w:val="20"/>
        </w:rPr>
        <w:t xml:space="preserve"> (дата обращения 14.05.2020).</w:t>
      </w:r>
    </w:p>
  </w:footnote>
  <w:footnote w:id="87">
    <w:p w14:paraId="43C737B6" w14:textId="28F4B4EB" w:rsidR="002878D3" w:rsidRPr="0064164D" w:rsidRDefault="002878D3" w:rsidP="004138C8">
      <w:pPr>
        <w:pStyle w:val="ac"/>
        <w:jc w:val="both"/>
      </w:pPr>
      <w:r w:rsidRPr="00583B7F">
        <w:rPr>
          <w:rStyle w:val="ae"/>
        </w:rPr>
        <w:footnoteRef/>
      </w:r>
      <w:r w:rsidRPr="00583B7F">
        <w:t xml:space="preserve"> </w:t>
      </w:r>
      <w:r w:rsidRPr="00583B7F">
        <w:rPr>
          <w:lang w:val="en-US"/>
        </w:rPr>
        <w:t>URL</w:t>
      </w:r>
      <w:r w:rsidRPr="00583B7F">
        <w:t xml:space="preserve">: </w:t>
      </w:r>
      <w:hyperlink r:id="rId79" w:history="1">
        <w:r w:rsidRPr="00583B7F">
          <w:rPr>
            <w:rStyle w:val="ab"/>
            <w:lang w:val="en-US"/>
          </w:rPr>
          <w:t>http</w:t>
        </w:r>
        <w:r w:rsidRPr="00583B7F">
          <w:rPr>
            <w:rStyle w:val="ab"/>
          </w:rPr>
          <w:t>://</w:t>
        </w:r>
        <w:r w:rsidRPr="00583B7F">
          <w:rPr>
            <w:rStyle w:val="ab"/>
            <w:lang w:val="en-US"/>
          </w:rPr>
          <w:t>kuap</w:t>
        </w:r>
        <w:r w:rsidRPr="00583B7F">
          <w:rPr>
            <w:rStyle w:val="ab"/>
          </w:rPr>
          <w:t>.</w:t>
        </w:r>
        <w:r w:rsidRPr="00583B7F">
          <w:rPr>
            <w:rStyle w:val="ab"/>
            <w:lang w:val="en-US"/>
          </w:rPr>
          <w:t>ru</w:t>
        </w:r>
        <w:r w:rsidRPr="00583B7F">
          <w:rPr>
            <w:rStyle w:val="ab"/>
          </w:rPr>
          <w:t>/</w:t>
        </w:r>
      </w:hyperlink>
      <w:r w:rsidRPr="00583B7F">
        <w:t xml:space="preserve"> (дата обращения 14.05.2020).</w:t>
      </w:r>
    </w:p>
  </w:footnote>
  <w:footnote w:id="88">
    <w:p w14:paraId="333F5A1D" w14:textId="29301FB1" w:rsidR="002878D3" w:rsidRPr="005B4364" w:rsidRDefault="002878D3" w:rsidP="00081102">
      <w:pPr>
        <w:pStyle w:val="ac"/>
        <w:jc w:val="both"/>
      </w:pPr>
      <w:r>
        <w:rPr>
          <w:rStyle w:val="ae"/>
        </w:rPr>
        <w:footnoteRef/>
      </w:r>
      <w:r>
        <w:rPr>
          <w:lang w:val="en-US"/>
        </w:rPr>
        <w:t xml:space="preserve"> </w:t>
      </w:r>
      <w:r w:rsidRPr="005B4364">
        <w:rPr>
          <w:lang w:val="en-US"/>
        </w:rPr>
        <w:t xml:space="preserve">Zhang </w:t>
      </w:r>
      <w:r>
        <w:rPr>
          <w:lang w:val="en-US"/>
        </w:rPr>
        <w:t xml:space="preserve">, </w:t>
      </w:r>
      <w:r w:rsidRPr="005B4364">
        <w:rPr>
          <w:lang w:val="en-US"/>
        </w:rPr>
        <w:t>J. Yin</w:t>
      </w:r>
      <w:r w:rsidRPr="0064164D">
        <w:rPr>
          <w:lang w:val="en-US"/>
        </w:rPr>
        <w:t xml:space="preserve"> </w:t>
      </w:r>
      <w:r w:rsidRPr="005B4364">
        <w:rPr>
          <w:lang w:val="en-US"/>
        </w:rPr>
        <w:t>Y. Zhang L. Determinants of loan securitization in Chinese banking: Cost-benefit-based analysis / J. Zhang, Y. Yin, L. Zhang //</w:t>
      </w:r>
      <w:r>
        <w:rPr>
          <w:lang w:val="en-US"/>
        </w:rPr>
        <w:t xml:space="preserve"> Pacific-Basin Finance Journal. </w:t>
      </w:r>
      <w:r w:rsidRPr="002878D3">
        <w:rPr>
          <w:lang w:val="en-US"/>
        </w:rPr>
        <w:t>-</w:t>
      </w:r>
      <w:r w:rsidRPr="006E6A91">
        <w:rPr>
          <w:lang w:val="en-US"/>
        </w:rPr>
        <w:t xml:space="preserve"> 2019. </w:t>
      </w:r>
      <w:r w:rsidRPr="005B4364">
        <w:rPr>
          <w:lang w:val="en-US"/>
        </w:rPr>
        <w:t>Vol</w:t>
      </w:r>
      <w:r w:rsidRPr="005B4364">
        <w:t xml:space="preserve">. 57. </w:t>
      </w:r>
      <w:r w:rsidRPr="005B4364">
        <w:rPr>
          <w:lang w:val="en-US"/>
        </w:rPr>
        <w:t>URL</w:t>
      </w:r>
      <w:r w:rsidRPr="005B4364">
        <w:t>:</w:t>
      </w:r>
      <w:r w:rsidRPr="005D374D">
        <w:t xml:space="preserve"> </w:t>
      </w:r>
      <w:hyperlink r:id="rId80" w:history="1">
        <w:r w:rsidRPr="005B4364">
          <w:rPr>
            <w:color w:val="0000FF"/>
            <w:u w:val="single"/>
          </w:rPr>
          <w:t>https://www.sciencedirect.com/science/article/pii/S0927538X18300519</w:t>
        </w:r>
      </w:hyperlink>
      <w:r w:rsidRPr="005B4364">
        <w:t xml:space="preserve"> (дата обращения 11.05.2020).</w:t>
      </w:r>
    </w:p>
  </w:footnote>
  <w:footnote w:id="89">
    <w:p w14:paraId="58AB1E1E" w14:textId="77777777" w:rsidR="002878D3" w:rsidRPr="005B4364" w:rsidRDefault="002878D3" w:rsidP="009A5566">
      <w:pPr>
        <w:pStyle w:val="ac"/>
        <w:jc w:val="both"/>
      </w:pPr>
      <w:r>
        <w:rPr>
          <w:rStyle w:val="ae"/>
        </w:rPr>
        <w:footnoteRef/>
      </w:r>
      <w:r>
        <w:rPr>
          <w:lang w:val="en-US"/>
        </w:rPr>
        <w:t xml:space="preserve"> </w:t>
      </w:r>
      <w:r w:rsidRPr="005B4364">
        <w:rPr>
          <w:lang w:val="en-US"/>
        </w:rPr>
        <w:t>Milchevaa</w:t>
      </w:r>
      <w:r>
        <w:rPr>
          <w:lang w:val="en-US"/>
        </w:rPr>
        <w:t>,</w:t>
      </w:r>
      <w:r w:rsidRPr="00C05534">
        <w:rPr>
          <w:lang w:val="en-US"/>
        </w:rPr>
        <w:t xml:space="preserve"> </w:t>
      </w:r>
      <w:r w:rsidRPr="005B4364">
        <w:rPr>
          <w:lang w:val="en-US"/>
        </w:rPr>
        <w:t>S. Falkenbachb</w:t>
      </w:r>
      <w:r>
        <w:rPr>
          <w:lang w:val="en-US"/>
        </w:rPr>
        <w:t xml:space="preserve"> H. Markmann H. </w:t>
      </w:r>
      <w:r w:rsidRPr="00C05534">
        <w:rPr>
          <w:lang w:val="en-US"/>
        </w:rPr>
        <w:t>Bank liquidity management through the issuance of bonds in the aftermath of the global financial crisis</w:t>
      </w:r>
      <w:r w:rsidRPr="005B4364">
        <w:rPr>
          <w:lang w:val="en-US"/>
        </w:rPr>
        <w:t xml:space="preserve"> / </w:t>
      </w:r>
      <w:r>
        <w:rPr>
          <w:lang w:val="en-US"/>
        </w:rPr>
        <w:t xml:space="preserve">S. </w:t>
      </w:r>
      <w:r w:rsidRPr="005B4364">
        <w:rPr>
          <w:lang w:val="en-US"/>
        </w:rPr>
        <w:t>Milchevaa</w:t>
      </w:r>
      <w:r>
        <w:rPr>
          <w:lang w:val="en-US"/>
        </w:rPr>
        <w:t>, H.</w:t>
      </w:r>
      <w:r w:rsidRPr="005B4364">
        <w:rPr>
          <w:lang w:val="en-US"/>
        </w:rPr>
        <w:t xml:space="preserve"> Falkenbachb</w:t>
      </w:r>
      <w:r>
        <w:rPr>
          <w:lang w:val="en-US"/>
        </w:rPr>
        <w:t xml:space="preserve">, H. Markmann // </w:t>
      </w:r>
      <w:hyperlink r:id="rId81" w:tooltip="Go to Research in International Business and Finance on ScienceDirect" w:history="1">
        <w:r w:rsidRPr="00460FFE">
          <w:rPr>
            <w:rStyle w:val="ab"/>
            <w:color w:val="auto"/>
            <w:u w:val="none"/>
            <w:lang w:val="en-US"/>
          </w:rPr>
          <w:t>Research in International Business and Finance</w:t>
        </w:r>
      </w:hyperlink>
      <w:r>
        <w:rPr>
          <w:color w:val="49576D"/>
          <w:lang w:val="en-US"/>
        </w:rPr>
        <w:t>.</w:t>
      </w:r>
      <w:r w:rsidRPr="006E6A91">
        <w:rPr>
          <w:color w:val="49576D"/>
          <w:lang w:val="en-US"/>
        </w:rPr>
        <w:t xml:space="preserve"> - </w:t>
      </w:r>
      <w:r>
        <w:rPr>
          <w:lang w:val="en-US"/>
        </w:rPr>
        <w:t>2019</w:t>
      </w:r>
      <w:r w:rsidRPr="006E6A91">
        <w:rPr>
          <w:lang w:val="en-US"/>
        </w:rPr>
        <w:t xml:space="preserve">. </w:t>
      </w:r>
      <w:hyperlink r:id="rId82" w:tooltip="Go to table of contents for this volume/issue" w:history="1">
        <w:r w:rsidRPr="006E6A91">
          <w:rPr>
            <w:rStyle w:val="ab"/>
            <w:color w:val="auto"/>
            <w:u w:val="none"/>
            <w:lang w:val="en-US"/>
          </w:rPr>
          <w:t>Vol</w:t>
        </w:r>
        <w:r w:rsidRPr="006E6A91">
          <w:rPr>
            <w:rStyle w:val="ab"/>
            <w:color w:val="auto"/>
            <w:u w:val="none"/>
          </w:rPr>
          <w:t>. 48</w:t>
        </w:r>
      </w:hyperlink>
      <w:r w:rsidRPr="006E6A91">
        <w:t xml:space="preserve">, </w:t>
      </w:r>
      <w:r>
        <w:rPr>
          <w:lang w:val="en-US"/>
        </w:rPr>
        <w:t>April</w:t>
      </w:r>
      <w:r w:rsidRPr="006E6A91">
        <w:t xml:space="preserve">. – </w:t>
      </w:r>
      <w:r w:rsidRPr="00460FFE">
        <w:rPr>
          <w:lang w:val="en-US"/>
        </w:rPr>
        <w:t>P</w:t>
      </w:r>
      <w:r w:rsidRPr="006E6A91">
        <w:t xml:space="preserve">. 32 - 47. </w:t>
      </w:r>
      <w:r>
        <w:rPr>
          <w:lang w:val="en-US"/>
        </w:rPr>
        <w:t>URL</w:t>
      </w:r>
      <w:r w:rsidRPr="005B4364">
        <w:t>:</w:t>
      </w:r>
      <w:r w:rsidRPr="006E6A91">
        <w:t xml:space="preserve"> </w:t>
      </w:r>
      <w:hyperlink r:id="rId83" w:history="1">
        <w:r w:rsidRPr="005B4364">
          <w:rPr>
            <w:rStyle w:val="ab"/>
            <w:lang w:val="en-US"/>
          </w:rPr>
          <w:t>https</w:t>
        </w:r>
        <w:r w:rsidRPr="005B4364">
          <w:rPr>
            <w:rStyle w:val="ab"/>
          </w:rPr>
          <w:t>://</w:t>
        </w:r>
        <w:r w:rsidRPr="005B4364">
          <w:rPr>
            <w:rStyle w:val="ab"/>
            <w:lang w:val="en-US"/>
          </w:rPr>
          <w:t>www</w:t>
        </w:r>
        <w:r w:rsidRPr="005B4364">
          <w:rPr>
            <w:rStyle w:val="ab"/>
          </w:rPr>
          <w:t>.</w:t>
        </w:r>
        <w:r w:rsidRPr="005B4364">
          <w:rPr>
            <w:rStyle w:val="ab"/>
            <w:lang w:val="en-US"/>
          </w:rPr>
          <w:t>sciencedirect</w:t>
        </w:r>
        <w:r w:rsidRPr="005B4364">
          <w:rPr>
            <w:rStyle w:val="ab"/>
          </w:rPr>
          <w:t>.</w:t>
        </w:r>
        <w:r w:rsidRPr="005B4364">
          <w:rPr>
            <w:rStyle w:val="ab"/>
            <w:lang w:val="en-US"/>
          </w:rPr>
          <w:t>com</w:t>
        </w:r>
        <w:r w:rsidRPr="005B4364">
          <w:rPr>
            <w:rStyle w:val="ab"/>
          </w:rPr>
          <w:t>/</w:t>
        </w:r>
        <w:r w:rsidRPr="005B4364">
          <w:rPr>
            <w:rStyle w:val="ab"/>
            <w:lang w:val="en-US"/>
          </w:rPr>
          <w:t>science</w:t>
        </w:r>
        <w:r w:rsidRPr="005B4364">
          <w:rPr>
            <w:rStyle w:val="ab"/>
          </w:rPr>
          <w:t>/</w:t>
        </w:r>
        <w:r w:rsidRPr="005B4364">
          <w:rPr>
            <w:rStyle w:val="ab"/>
            <w:lang w:val="en-US"/>
          </w:rPr>
          <w:t>article</w:t>
        </w:r>
        <w:r w:rsidRPr="005B4364">
          <w:rPr>
            <w:rStyle w:val="ab"/>
          </w:rPr>
          <w:t>/</w:t>
        </w:r>
        <w:r w:rsidRPr="005B4364">
          <w:rPr>
            <w:rStyle w:val="ab"/>
            <w:lang w:val="en-US"/>
          </w:rPr>
          <w:t>abs</w:t>
        </w:r>
        <w:r w:rsidRPr="005B4364">
          <w:rPr>
            <w:rStyle w:val="ab"/>
          </w:rPr>
          <w:t>/</w:t>
        </w:r>
        <w:r w:rsidRPr="005B4364">
          <w:rPr>
            <w:rStyle w:val="ab"/>
            <w:lang w:val="en-US"/>
          </w:rPr>
          <w:t>pii</w:t>
        </w:r>
        <w:r w:rsidRPr="005B4364">
          <w:rPr>
            <w:rStyle w:val="ab"/>
          </w:rPr>
          <w:t>/</w:t>
        </w:r>
        <w:r w:rsidRPr="005B4364">
          <w:rPr>
            <w:rStyle w:val="ab"/>
            <w:lang w:val="en-US"/>
          </w:rPr>
          <w:t>S</w:t>
        </w:r>
        <w:r w:rsidRPr="005B4364">
          <w:rPr>
            <w:rStyle w:val="ab"/>
          </w:rPr>
          <w:t>0275531917306050</w:t>
        </w:r>
      </w:hyperlink>
      <w:r w:rsidRPr="005B4364">
        <w:t xml:space="preserve"> (</w:t>
      </w:r>
      <w:r>
        <w:t>дата</w:t>
      </w:r>
      <w:r w:rsidRPr="005B4364">
        <w:t xml:space="preserve"> </w:t>
      </w:r>
      <w:r>
        <w:t>обращения</w:t>
      </w:r>
      <w:r w:rsidRPr="005B4364">
        <w:t xml:space="preserve"> 11.05.2020).</w:t>
      </w:r>
    </w:p>
  </w:footnote>
  <w:footnote w:id="90">
    <w:p w14:paraId="154E5127" w14:textId="4B631AC1" w:rsidR="002878D3" w:rsidRPr="006E6A91" w:rsidRDefault="002878D3" w:rsidP="00081102">
      <w:pPr>
        <w:pStyle w:val="ac"/>
        <w:jc w:val="both"/>
        <w:rPr>
          <w:lang w:val="en-US"/>
        </w:rPr>
      </w:pPr>
      <w:r>
        <w:rPr>
          <w:rStyle w:val="ae"/>
        </w:rPr>
        <w:footnoteRef/>
      </w:r>
      <w:r>
        <w:rPr>
          <w:lang w:val="en-US"/>
        </w:rPr>
        <w:t xml:space="preserve"> </w:t>
      </w:r>
      <w:r w:rsidRPr="00E453E1">
        <w:rPr>
          <w:lang w:val="en-US"/>
        </w:rPr>
        <w:t>Cardone-Riportella</w:t>
      </w:r>
      <w:r>
        <w:rPr>
          <w:lang w:val="en-US"/>
        </w:rPr>
        <w:t>,</w:t>
      </w:r>
      <w:r w:rsidRPr="00E453E1">
        <w:rPr>
          <w:lang w:val="en-US"/>
        </w:rPr>
        <w:t xml:space="preserve"> C.</w:t>
      </w:r>
      <w:r>
        <w:rPr>
          <w:lang w:val="en-US"/>
        </w:rPr>
        <w:t xml:space="preserve"> </w:t>
      </w:r>
      <w:r w:rsidRPr="00E453E1">
        <w:rPr>
          <w:lang w:val="en-US"/>
        </w:rPr>
        <w:t>Samaniego-Medina</w:t>
      </w:r>
      <w:r>
        <w:rPr>
          <w:lang w:val="en-US"/>
        </w:rPr>
        <w:t xml:space="preserve"> </w:t>
      </w:r>
      <w:r w:rsidRPr="00E453E1">
        <w:rPr>
          <w:lang w:val="en-US"/>
        </w:rPr>
        <w:t>R.</w:t>
      </w:r>
      <w:r>
        <w:rPr>
          <w:lang w:val="en-US"/>
        </w:rPr>
        <w:t xml:space="preserve"> </w:t>
      </w:r>
      <w:hyperlink r:id="rId84" w:history="1">
        <w:r w:rsidRPr="00E453E1">
          <w:rPr>
            <w:rStyle w:val="ab"/>
            <w:color w:val="auto"/>
            <w:u w:val="none"/>
            <w:lang w:val="en-US"/>
          </w:rPr>
          <w:t>Trujillo-Ponce</w:t>
        </w:r>
      </w:hyperlink>
      <w:r>
        <w:rPr>
          <w:lang w:val="en-US"/>
        </w:rPr>
        <w:t xml:space="preserve"> </w:t>
      </w:r>
      <w:r w:rsidRPr="00E453E1">
        <w:rPr>
          <w:lang w:val="en-US"/>
        </w:rPr>
        <w:t xml:space="preserve">A. What drives bank securitisation? The Spanish experience / C. Cardone-Riportella , R. Samaniego-Medina, A. </w:t>
      </w:r>
      <w:hyperlink r:id="rId85" w:history="1">
        <w:r w:rsidRPr="00E453E1">
          <w:rPr>
            <w:rStyle w:val="ab"/>
            <w:color w:val="auto"/>
            <w:u w:val="none"/>
            <w:lang w:val="en-US"/>
          </w:rPr>
          <w:t>Trujillo-Ponce</w:t>
        </w:r>
      </w:hyperlink>
      <w:r w:rsidRPr="00E453E1">
        <w:rPr>
          <w:lang w:val="en-US"/>
        </w:rPr>
        <w:t xml:space="preserve"> // </w:t>
      </w:r>
      <w:hyperlink r:id="rId86" w:history="1">
        <w:r w:rsidRPr="00E453E1">
          <w:rPr>
            <w:rStyle w:val="ab"/>
            <w:iCs/>
            <w:color w:val="auto"/>
            <w:u w:val="none"/>
            <w:lang w:val="en-US"/>
          </w:rPr>
          <w:t>Journal of Banking &amp; Finance</w:t>
        </w:r>
      </w:hyperlink>
      <w:r>
        <w:rPr>
          <w:lang w:val="en-US"/>
        </w:rPr>
        <w:t>.</w:t>
      </w:r>
      <w:r w:rsidRPr="006E6A91">
        <w:rPr>
          <w:lang w:val="en-US"/>
        </w:rPr>
        <w:t xml:space="preserve"> </w:t>
      </w:r>
      <w:r>
        <w:rPr>
          <w:lang w:val="en-US"/>
        </w:rPr>
        <w:t>-</w:t>
      </w:r>
      <w:r w:rsidRPr="006E6A91">
        <w:rPr>
          <w:lang w:val="en-US"/>
        </w:rPr>
        <w:t xml:space="preserve"> </w:t>
      </w:r>
      <w:r>
        <w:rPr>
          <w:lang w:val="en-US"/>
        </w:rPr>
        <w:t>2010</w:t>
      </w:r>
      <w:r w:rsidRPr="006E6A91">
        <w:rPr>
          <w:lang w:val="en-US"/>
        </w:rPr>
        <w:t xml:space="preserve">. </w:t>
      </w:r>
      <w:r w:rsidRPr="00E453E1">
        <w:rPr>
          <w:lang w:val="en-US"/>
        </w:rPr>
        <w:t>Vol</w:t>
      </w:r>
      <w:r w:rsidRPr="006E6A91">
        <w:rPr>
          <w:lang w:val="en-US"/>
        </w:rPr>
        <w:t xml:space="preserve">. 34, </w:t>
      </w:r>
      <w:r w:rsidRPr="00E453E1">
        <w:rPr>
          <w:lang w:val="en-US"/>
        </w:rPr>
        <w:t>Issue</w:t>
      </w:r>
      <w:r w:rsidRPr="006E6A91">
        <w:rPr>
          <w:lang w:val="en-US"/>
        </w:rPr>
        <w:t xml:space="preserve"> 11. – </w:t>
      </w:r>
      <w:r w:rsidRPr="00E453E1">
        <w:rPr>
          <w:lang w:val="en-US"/>
        </w:rPr>
        <w:t>P</w:t>
      </w:r>
      <w:r w:rsidRPr="006E6A91">
        <w:rPr>
          <w:lang w:val="en-US"/>
        </w:rPr>
        <w:t xml:space="preserve">. 2639 - 2651 </w:t>
      </w:r>
      <w:r w:rsidRPr="00E453E1">
        <w:rPr>
          <w:lang w:val="en-US"/>
        </w:rPr>
        <w:t>URL</w:t>
      </w:r>
      <w:r w:rsidRPr="006E6A91">
        <w:rPr>
          <w:lang w:val="en-US"/>
        </w:rPr>
        <w:t xml:space="preserve">: </w:t>
      </w:r>
      <w:hyperlink r:id="rId87" w:history="1">
        <w:r w:rsidRPr="00E453E1">
          <w:rPr>
            <w:rStyle w:val="ab"/>
            <w:lang w:val="en-US"/>
          </w:rPr>
          <w:t>https</w:t>
        </w:r>
        <w:r w:rsidRPr="006E6A91">
          <w:rPr>
            <w:rStyle w:val="ab"/>
            <w:lang w:val="en-US"/>
          </w:rPr>
          <w:t>://</w:t>
        </w:r>
        <w:r w:rsidRPr="00E453E1">
          <w:rPr>
            <w:rStyle w:val="ab"/>
            <w:lang w:val="en-US"/>
          </w:rPr>
          <w:t>www</w:t>
        </w:r>
        <w:r w:rsidRPr="006E6A91">
          <w:rPr>
            <w:rStyle w:val="ab"/>
            <w:lang w:val="en-US"/>
          </w:rPr>
          <w:t>.</w:t>
        </w:r>
        <w:r w:rsidRPr="00E453E1">
          <w:rPr>
            <w:rStyle w:val="ab"/>
            <w:lang w:val="en-US"/>
          </w:rPr>
          <w:t>sciencedirect</w:t>
        </w:r>
        <w:r w:rsidRPr="006E6A91">
          <w:rPr>
            <w:rStyle w:val="ab"/>
            <w:lang w:val="en-US"/>
          </w:rPr>
          <w:t>.</w:t>
        </w:r>
        <w:r w:rsidRPr="00E453E1">
          <w:rPr>
            <w:rStyle w:val="ab"/>
            <w:lang w:val="en-US"/>
          </w:rPr>
          <w:t>com</w:t>
        </w:r>
        <w:r w:rsidRPr="006E6A91">
          <w:rPr>
            <w:rStyle w:val="ab"/>
            <w:lang w:val="en-US"/>
          </w:rPr>
          <w:t>/</w:t>
        </w:r>
        <w:r w:rsidRPr="00E453E1">
          <w:rPr>
            <w:rStyle w:val="ab"/>
            <w:lang w:val="en-US"/>
          </w:rPr>
          <w:t>science</w:t>
        </w:r>
        <w:r w:rsidRPr="006E6A91">
          <w:rPr>
            <w:rStyle w:val="ab"/>
            <w:lang w:val="en-US"/>
          </w:rPr>
          <w:t>/</w:t>
        </w:r>
        <w:r w:rsidRPr="00E453E1">
          <w:rPr>
            <w:rStyle w:val="ab"/>
            <w:lang w:val="en-US"/>
          </w:rPr>
          <w:t>article</w:t>
        </w:r>
        <w:r w:rsidRPr="006E6A91">
          <w:rPr>
            <w:rStyle w:val="ab"/>
            <w:lang w:val="en-US"/>
          </w:rPr>
          <w:t>/</w:t>
        </w:r>
        <w:r w:rsidRPr="00E453E1">
          <w:rPr>
            <w:rStyle w:val="ab"/>
            <w:lang w:val="en-US"/>
          </w:rPr>
          <w:t>abs</w:t>
        </w:r>
        <w:r w:rsidRPr="006E6A91">
          <w:rPr>
            <w:rStyle w:val="ab"/>
            <w:lang w:val="en-US"/>
          </w:rPr>
          <w:t>/</w:t>
        </w:r>
        <w:r w:rsidRPr="00E453E1">
          <w:rPr>
            <w:rStyle w:val="ab"/>
            <w:lang w:val="en-US"/>
          </w:rPr>
          <w:t>pii</w:t>
        </w:r>
        <w:r w:rsidRPr="006E6A91">
          <w:rPr>
            <w:rStyle w:val="ab"/>
            <w:lang w:val="en-US"/>
          </w:rPr>
          <w:t>/</w:t>
        </w:r>
        <w:r w:rsidRPr="00E453E1">
          <w:rPr>
            <w:rStyle w:val="ab"/>
            <w:lang w:val="en-US"/>
          </w:rPr>
          <w:t>S</w:t>
        </w:r>
        <w:r w:rsidRPr="006E6A91">
          <w:rPr>
            <w:rStyle w:val="ab"/>
            <w:lang w:val="en-US"/>
          </w:rPr>
          <w:t>0378426610001809</w:t>
        </w:r>
      </w:hyperlink>
      <w:r w:rsidRPr="006E6A91">
        <w:rPr>
          <w:rStyle w:val="ab"/>
          <w:lang w:val="en-US"/>
        </w:rPr>
        <w:t xml:space="preserve"> </w:t>
      </w:r>
      <w:r w:rsidRPr="006E6A91">
        <w:rPr>
          <w:lang w:val="en-US"/>
        </w:rPr>
        <w:t>(</w:t>
      </w:r>
      <w:r w:rsidRPr="00E453E1">
        <w:t>дата</w:t>
      </w:r>
      <w:r w:rsidRPr="006E6A91">
        <w:rPr>
          <w:lang w:val="en-US"/>
        </w:rPr>
        <w:t xml:space="preserve"> </w:t>
      </w:r>
      <w:r w:rsidRPr="00E453E1">
        <w:t>обращения</w:t>
      </w:r>
      <w:r w:rsidRPr="006E6A91">
        <w:rPr>
          <w:lang w:val="en-US"/>
        </w:rPr>
        <w:t xml:space="preserve"> 12.05.2020).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191550"/>
      <w:docPartObj>
        <w:docPartGallery w:val="Page Numbers (Top of Page)"/>
        <w:docPartUnique/>
      </w:docPartObj>
    </w:sdtPr>
    <w:sdtContent>
      <w:p w14:paraId="436EF5B1" w14:textId="7A7C9E47" w:rsidR="002878D3" w:rsidRDefault="002878D3">
        <w:pPr>
          <w:pStyle w:val="af6"/>
          <w:jc w:val="right"/>
        </w:pPr>
        <w:r>
          <w:fldChar w:fldCharType="begin"/>
        </w:r>
        <w:r>
          <w:instrText>PAGE   \* MERGEFORMAT</w:instrText>
        </w:r>
        <w:r>
          <w:fldChar w:fldCharType="separate"/>
        </w:r>
        <w:r w:rsidR="00F74D65">
          <w:rPr>
            <w:noProof/>
          </w:rPr>
          <w:t>2</w:t>
        </w:r>
        <w:r>
          <w:fldChar w:fldCharType="end"/>
        </w:r>
      </w:p>
    </w:sdtContent>
  </w:sdt>
  <w:p w14:paraId="7EDF2C09" w14:textId="77777777" w:rsidR="002878D3" w:rsidRDefault="002878D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9AFC" w14:textId="6C8D43BB" w:rsidR="002878D3" w:rsidRDefault="002878D3" w:rsidP="00411BD9">
    <w:pPr>
      <w:pStyle w:val="af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125"/>
    <w:multiLevelType w:val="hybridMultilevel"/>
    <w:tmpl w:val="BBF2C6B8"/>
    <w:lvl w:ilvl="0" w:tplc="1200D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6282F"/>
    <w:multiLevelType w:val="hybridMultilevel"/>
    <w:tmpl w:val="AB2A02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EF3373"/>
    <w:multiLevelType w:val="multilevel"/>
    <w:tmpl w:val="1A2EA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7B0800"/>
    <w:multiLevelType w:val="multilevel"/>
    <w:tmpl w:val="6028583A"/>
    <w:lvl w:ilvl="0">
      <w:start w:val="2"/>
      <w:numFmt w:val="decimal"/>
      <w:lvlText w:val="%1"/>
      <w:lvlJc w:val="left"/>
      <w:pPr>
        <w:ind w:left="375" w:hanging="375"/>
      </w:pPr>
      <w:rPr>
        <w:rFonts w:hint="default"/>
      </w:rPr>
    </w:lvl>
    <w:lvl w:ilvl="1">
      <w:start w:val="1"/>
      <w:numFmt w:val="decimal"/>
      <w:lvlText w:val="%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3E4907"/>
    <w:multiLevelType w:val="multilevel"/>
    <w:tmpl w:val="B27A67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494F83"/>
    <w:multiLevelType w:val="multilevel"/>
    <w:tmpl w:val="29445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297326"/>
    <w:multiLevelType w:val="hybridMultilevel"/>
    <w:tmpl w:val="9A4A722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21B562F0"/>
    <w:multiLevelType w:val="hybridMultilevel"/>
    <w:tmpl w:val="45400530"/>
    <w:lvl w:ilvl="0" w:tplc="BDF05432">
      <w:start w:val="1"/>
      <w:numFmt w:val="decimal"/>
      <w:lvlText w:val="%1"/>
      <w:lvlJc w:val="left"/>
      <w:pPr>
        <w:ind w:left="1428" w:hanging="360"/>
      </w:pPr>
      <w:rPr>
        <w:rFonts w:hint="default"/>
        <w:b w:val="0"/>
        <w:color w:val="auto"/>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AD747DC"/>
    <w:multiLevelType w:val="hybridMultilevel"/>
    <w:tmpl w:val="1A383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BD7AAD"/>
    <w:multiLevelType w:val="multilevel"/>
    <w:tmpl w:val="0F7087E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E5622A"/>
    <w:multiLevelType w:val="hybridMultilevel"/>
    <w:tmpl w:val="7CAE9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952C4E"/>
    <w:multiLevelType w:val="hybridMultilevel"/>
    <w:tmpl w:val="626084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0182A1A"/>
    <w:multiLevelType w:val="hybridMultilevel"/>
    <w:tmpl w:val="C0E248F0"/>
    <w:lvl w:ilvl="0" w:tplc="BDF05432">
      <w:start w:val="1"/>
      <w:numFmt w:val="decimal"/>
      <w:lvlText w:val="%1"/>
      <w:lvlJc w:val="left"/>
      <w:pPr>
        <w:ind w:left="1428"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DB7913"/>
    <w:multiLevelType w:val="multilevel"/>
    <w:tmpl w:val="6F42C6B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3F240F"/>
    <w:multiLevelType w:val="hybridMultilevel"/>
    <w:tmpl w:val="E9BC6640"/>
    <w:lvl w:ilvl="0" w:tplc="13D8B7A6">
      <w:start w:val="1"/>
      <w:numFmt w:val="decimal"/>
      <w:lvlText w:val="%1"/>
      <w:lvlJc w:val="left"/>
      <w:pPr>
        <w:ind w:left="360" w:hanging="360"/>
      </w:pPr>
      <w:rPr>
        <w:rFonts w:ascii="Times New Roman" w:hAnsi="Times New Roman" w:cs="Times New Roman"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E9C4D39"/>
    <w:multiLevelType w:val="multilevel"/>
    <w:tmpl w:val="B69AA7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F7D14A6"/>
    <w:multiLevelType w:val="multilevel"/>
    <w:tmpl w:val="B27A67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C11C6C"/>
    <w:multiLevelType w:val="hybridMultilevel"/>
    <w:tmpl w:val="5BF2E7E0"/>
    <w:lvl w:ilvl="0" w:tplc="172C7100">
      <w:start w:val="1"/>
      <w:numFmt w:val="decimal"/>
      <w:lvlText w:val="%1"/>
      <w:lvlJc w:val="left"/>
      <w:pPr>
        <w:ind w:left="1428"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616FDF"/>
    <w:multiLevelType w:val="hybridMultilevel"/>
    <w:tmpl w:val="B6764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23798"/>
    <w:multiLevelType w:val="hybridMultilevel"/>
    <w:tmpl w:val="E782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F80AB6"/>
    <w:multiLevelType w:val="hybridMultilevel"/>
    <w:tmpl w:val="33769A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01F1F"/>
    <w:multiLevelType w:val="multilevel"/>
    <w:tmpl w:val="AFF008C8"/>
    <w:lvl w:ilvl="0">
      <w:start w:val="1"/>
      <w:numFmt w:val="decimal"/>
      <w:lvlText w:val="%1)"/>
      <w:lvlJc w:val="left"/>
      <w:pPr>
        <w:ind w:left="2629"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num w:numId="1">
    <w:abstractNumId w:val="13"/>
  </w:num>
  <w:num w:numId="2">
    <w:abstractNumId w:val="5"/>
  </w:num>
  <w:num w:numId="3">
    <w:abstractNumId w:val="15"/>
  </w:num>
  <w:num w:numId="4">
    <w:abstractNumId w:val="0"/>
  </w:num>
  <w:num w:numId="5">
    <w:abstractNumId w:val="16"/>
  </w:num>
  <w:num w:numId="6">
    <w:abstractNumId w:val="4"/>
  </w:num>
  <w:num w:numId="7">
    <w:abstractNumId w:val="21"/>
  </w:num>
  <w:num w:numId="8">
    <w:abstractNumId w:val="10"/>
  </w:num>
  <w:num w:numId="9">
    <w:abstractNumId w:val="19"/>
  </w:num>
  <w:num w:numId="10">
    <w:abstractNumId w:val="18"/>
  </w:num>
  <w:num w:numId="11">
    <w:abstractNumId w:val="20"/>
  </w:num>
  <w:num w:numId="12">
    <w:abstractNumId w:val="2"/>
  </w:num>
  <w:num w:numId="13">
    <w:abstractNumId w:val="3"/>
  </w:num>
  <w:num w:numId="14">
    <w:abstractNumId w:val="7"/>
  </w:num>
  <w:num w:numId="15">
    <w:abstractNumId w:val="12"/>
  </w:num>
  <w:num w:numId="16">
    <w:abstractNumId w:val="14"/>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
  </w:num>
  <w:num w:numId="22">
    <w:abstractNumId w:val="11"/>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4A"/>
    <w:rsid w:val="00001EF8"/>
    <w:rsid w:val="00002715"/>
    <w:rsid w:val="00003616"/>
    <w:rsid w:val="00003D3A"/>
    <w:rsid w:val="00004566"/>
    <w:rsid w:val="000057F7"/>
    <w:rsid w:val="00006ACB"/>
    <w:rsid w:val="0001137C"/>
    <w:rsid w:val="000126C8"/>
    <w:rsid w:val="00013A1B"/>
    <w:rsid w:val="00013BC0"/>
    <w:rsid w:val="00013E5E"/>
    <w:rsid w:val="00016FD5"/>
    <w:rsid w:val="000209AB"/>
    <w:rsid w:val="00020A70"/>
    <w:rsid w:val="000219F0"/>
    <w:rsid w:val="00023527"/>
    <w:rsid w:val="00023C3C"/>
    <w:rsid w:val="000268C7"/>
    <w:rsid w:val="00026EA8"/>
    <w:rsid w:val="00027A01"/>
    <w:rsid w:val="00030EE7"/>
    <w:rsid w:val="000312D4"/>
    <w:rsid w:val="00031D87"/>
    <w:rsid w:val="00032EFC"/>
    <w:rsid w:val="00035C23"/>
    <w:rsid w:val="00036161"/>
    <w:rsid w:val="00037EE8"/>
    <w:rsid w:val="00040DBC"/>
    <w:rsid w:val="00042697"/>
    <w:rsid w:val="00043C03"/>
    <w:rsid w:val="00044842"/>
    <w:rsid w:val="000456CB"/>
    <w:rsid w:val="00046384"/>
    <w:rsid w:val="00051719"/>
    <w:rsid w:val="000526CB"/>
    <w:rsid w:val="00055376"/>
    <w:rsid w:val="00057D76"/>
    <w:rsid w:val="000610A6"/>
    <w:rsid w:val="00061176"/>
    <w:rsid w:val="00061914"/>
    <w:rsid w:val="000636C9"/>
    <w:rsid w:val="00063893"/>
    <w:rsid w:val="00065339"/>
    <w:rsid w:val="000658D7"/>
    <w:rsid w:val="00070749"/>
    <w:rsid w:val="000745E1"/>
    <w:rsid w:val="00074D36"/>
    <w:rsid w:val="00077BDE"/>
    <w:rsid w:val="0008017D"/>
    <w:rsid w:val="000804E4"/>
    <w:rsid w:val="00081102"/>
    <w:rsid w:val="00081425"/>
    <w:rsid w:val="0008315E"/>
    <w:rsid w:val="000832FF"/>
    <w:rsid w:val="000847F3"/>
    <w:rsid w:val="00084AE6"/>
    <w:rsid w:val="00087159"/>
    <w:rsid w:val="00091259"/>
    <w:rsid w:val="000931A1"/>
    <w:rsid w:val="00094BAE"/>
    <w:rsid w:val="000A1980"/>
    <w:rsid w:val="000A2BE5"/>
    <w:rsid w:val="000A3895"/>
    <w:rsid w:val="000A3D3F"/>
    <w:rsid w:val="000A5174"/>
    <w:rsid w:val="000A7192"/>
    <w:rsid w:val="000B106E"/>
    <w:rsid w:val="000B1CE4"/>
    <w:rsid w:val="000B3422"/>
    <w:rsid w:val="000B4041"/>
    <w:rsid w:val="000B4BD6"/>
    <w:rsid w:val="000B65A9"/>
    <w:rsid w:val="000C0D66"/>
    <w:rsid w:val="000C13E5"/>
    <w:rsid w:val="000C37DF"/>
    <w:rsid w:val="000C3F74"/>
    <w:rsid w:val="000C4668"/>
    <w:rsid w:val="000C5B2C"/>
    <w:rsid w:val="000C7427"/>
    <w:rsid w:val="000C7D47"/>
    <w:rsid w:val="000D0ABA"/>
    <w:rsid w:val="000D2FBE"/>
    <w:rsid w:val="000D3263"/>
    <w:rsid w:val="000D3409"/>
    <w:rsid w:val="000D379E"/>
    <w:rsid w:val="000D4932"/>
    <w:rsid w:val="000D4C68"/>
    <w:rsid w:val="000D71BC"/>
    <w:rsid w:val="000E1706"/>
    <w:rsid w:val="000E3F03"/>
    <w:rsid w:val="000E4EA7"/>
    <w:rsid w:val="000F0483"/>
    <w:rsid w:val="000F0B5D"/>
    <w:rsid w:val="000F0F07"/>
    <w:rsid w:val="000F1A04"/>
    <w:rsid w:val="000F1F06"/>
    <w:rsid w:val="000F2C51"/>
    <w:rsid w:val="000F43F0"/>
    <w:rsid w:val="00101E51"/>
    <w:rsid w:val="00102036"/>
    <w:rsid w:val="00102724"/>
    <w:rsid w:val="0010361F"/>
    <w:rsid w:val="001045FC"/>
    <w:rsid w:val="00104795"/>
    <w:rsid w:val="00104DB6"/>
    <w:rsid w:val="00105681"/>
    <w:rsid w:val="001058E4"/>
    <w:rsid w:val="00105C78"/>
    <w:rsid w:val="00107399"/>
    <w:rsid w:val="001078A3"/>
    <w:rsid w:val="001103E6"/>
    <w:rsid w:val="00112ABF"/>
    <w:rsid w:val="00112D98"/>
    <w:rsid w:val="00113295"/>
    <w:rsid w:val="0011729F"/>
    <w:rsid w:val="00121583"/>
    <w:rsid w:val="00121A90"/>
    <w:rsid w:val="00123C07"/>
    <w:rsid w:val="0013015D"/>
    <w:rsid w:val="00131499"/>
    <w:rsid w:val="00133B42"/>
    <w:rsid w:val="00133F06"/>
    <w:rsid w:val="001346E5"/>
    <w:rsid w:val="00140FE7"/>
    <w:rsid w:val="00141E5D"/>
    <w:rsid w:val="00141EF6"/>
    <w:rsid w:val="00146DA1"/>
    <w:rsid w:val="00150A40"/>
    <w:rsid w:val="00150F51"/>
    <w:rsid w:val="00151603"/>
    <w:rsid w:val="00151E71"/>
    <w:rsid w:val="00152E62"/>
    <w:rsid w:val="00153394"/>
    <w:rsid w:val="00153F02"/>
    <w:rsid w:val="00156692"/>
    <w:rsid w:val="00156F2C"/>
    <w:rsid w:val="00157F6D"/>
    <w:rsid w:val="0016043E"/>
    <w:rsid w:val="00161CCC"/>
    <w:rsid w:val="001644B5"/>
    <w:rsid w:val="001654E8"/>
    <w:rsid w:val="00165C8C"/>
    <w:rsid w:val="001670F7"/>
    <w:rsid w:val="001700BF"/>
    <w:rsid w:val="00170701"/>
    <w:rsid w:val="00170705"/>
    <w:rsid w:val="00171B31"/>
    <w:rsid w:val="00172F6E"/>
    <w:rsid w:val="00173AA5"/>
    <w:rsid w:val="001751D1"/>
    <w:rsid w:val="0017618B"/>
    <w:rsid w:val="00176D84"/>
    <w:rsid w:val="00177463"/>
    <w:rsid w:val="0018054D"/>
    <w:rsid w:val="00180919"/>
    <w:rsid w:val="001819A7"/>
    <w:rsid w:val="00181AD2"/>
    <w:rsid w:val="00182110"/>
    <w:rsid w:val="001824BD"/>
    <w:rsid w:val="00183DDC"/>
    <w:rsid w:val="0018626E"/>
    <w:rsid w:val="00186CC8"/>
    <w:rsid w:val="00187BA1"/>
    <w:rsid w:val="00190418"/>
    <w:rsid w:val="00190461"/>
    <w:rsid w:val="00190763"/>
    <w:rsid w:val="001938EC"/>
    <w:rsid w:val="00196AE4"/>
    <w:rsid w:val="00196B90"/>
    <w:rsid w:val="0019745C"/>
    <w:rsid w:val="001A01F1"/>
    <w:rsid w:val="001A14F1"/>
    <w:rsid w:val="001A1C0F"/>
    <w:rsid w:val="001A4BE5"/>
    <w:rsid w:val="001A4F69"/>
    <w:rsid w:val="001A5F0F"/>
    <w:rsid w:val="001A6135"/>
    <w:rsid w:val="001A729F"/>
    <w:rsid w:val="001A7C42"/>
    <w:rsid w:val="001B115D"/>
    <w:rsid w:val="001B480D"/>
    <w:rsid w:val="001C001E"/>
    <w:rsid w:val="001C1576"/>
    <w:rsid w:val="001C1C27"/>
    <w:rsid w:val="001C2F17"/>
    <w:rsid w:val="001C36DC"/>
    <w:rsid w:val="001C4424"/>
    <w:rsid w:val="001C45BB"/>
    <w:rsid w:val="001C47AA"/>
    <w:rsid w:val="001C52B4"/>
    <w:rsid w:val="001C536D"/>
    <w:rsid w:val="001C5BB1"/>
    <w:rsid w:val="001D03C4"/>
    <w:rsid w:val="001D0F45"/>
    <w:rsid w:val="001D15D7"/>
    <w:rsid w:val="001D179A"/>
    <w:rsid w:val="001D28EE"/>
    <w:rsid w:val="001D54E0"/>
    <w:rsid w:val="001D6304"/>
    <w:rsid w:val="001D665F"/>
    <w:rsid w:val="001E0517"/>
    <w:rsid w:val="001E1D54"/>
    <w:rsid w:val="001E3165"/>
    <w:rsid w:val="001E43EB"/>
    <w:rsid w:val="001E73BC"/>
    <w:rsid w:val="001F3E60"/>
    <w:rsid w:val="001F4409"/>
    <w:rsid w:val="001F5728"/>
    <w:rsid w:val="001F5FCF"/>
    <w:rsid w:val="001F6A10"/>
    <w:rsid w:val="0020238B"/>
    <w:rsid w:val="00204374"/>
    <w:rsid w:val="002074E5"/>
    <w:rsid w:val="00212B2D"/>
    <w:rsid w:val="0021348C"/>
    <w:rsid w:val="002139E0"/>
    <w:rsid w:val="0021473B"/>
    <w:rsid w:val="00216C1A"/>
    <w:rsid w:val="0022037D"/>
    <w:rsid w:val="00220A6D"/>
    <w:rsid w:val="002219D5"/>
    <w:rsid w:val="002229E5"/>
    <w:rsid w:val="00222B03"/>
    <w:rsid w:val="002243B5"/>
    <w:rsid w:val="0023060F"/>
    <w:rsid w:val="002341C0"/>
    <w:rsid w:val="00236397"/>
    <w:rsid w:val="00236512"/>
    <w:rsid w:val="00236E4D"/>
    <w:rsid w:val="00237283"/>
    <w:rsid w:val="002415B4"/>
    <w:rsid w:val="00243867"/>
    <w:rsid w:val="002441FC"/>
    <w:rsid w:val="00244C75"/>
    <w:rsid w:val="00244DF3"/>
    <w:rsid w:val="0024565E"/>
    <w:rsid w:val="00246149"/>
    <w:rsid w:val="00246346"/>
    <w:rsid w:val="00247F39"/>
    <w:rsid w:val="00252984"/>
    <w:rsid w:val="00252D30"/>
    <w:rsid w:val="00253C16"/>
    <w:rsid w:val="00254AEC"/>
    <w:rsid w:val="002562C1"/>
    <w:rsid w:val="002566E6"/>
    <w:rsid w:val="00256CA6"/>
    <w:rsid w:val="00263E46"/>
    <w:rsid w:val="00264974"/>
    <w:rsid w:val="002759A4"/>
    <w:rsid w:val="00275FCC"/>
    <w:rsid w:val="00276575"/>
    <w:rsid w:val="00284B6D"/>
    <w:rsid w:val="00287812"/>
    <w:rsid w:val="002878D3"/>
    <w:rsid w:val="00294E21"/>
    <w:rsid w:val="002950FB"/>
    <w:rsid w:val="0029527A"/>
    <w:rsid w:val="002972E5"/>
    <w:rsid w:val="0029784E"/>
    <w:rsid w:val="00297E9A"/>
    <w:rsid w:val="00297F59"/>
    <w:rsid w:val="002A0602"/>
    <w:rsid w:val="002A10E1"/>
    <w:rsid w:val="002A39A0"/>
    <w:rsid w:val="002A7245"/>
    <w:rsid w:val="002A7A72"/>
    <w:rsid w:val="002B06AD"/>
    <w:rsid w:val="002B075A"/>
    <w:rsid w:val="002B0CB3"/>
    <w:rsid w:val="002B0FF2"/>
    <w:rsid w:val="002B1602"/>
    <w:rsid w:val="002B1AB4"/>
    <w:rsid w:val="002B2281"/>
    <w:rsid w:val="002B2BEB"/>
    <w:rsid w:val="002B40D0"/>
    <w:rsid w:val="002B4509"/>
    <w:rsid w:val="002B5AF1"/>
    <w:rsid w:val="002B5B53"/>
    <w:rsid w:val="002B5D37"/>
    <w:rsid w:val="002C005B"/>
    <w:rsid w:val="002C1B7F"/>
    <w:rsid w:val="002C2E7F"/>
    <w:rsid w:val="002C565F"/>
    <w:rsid w:val="002C6F97"/>
    <w:rsid w:val="002D129E"/>
    <w:rsid w:val="002D16DD"/>
    <w:rsid w:val="002D207B"/>
    <w:rsid w:val="002D26F4"/>
    <w:rsid w:val="002D2E82"/>
    <w:rsid w:val="002D3563"/>
    <w:rsid w:val="002D654B"/>
    <w:rsid w:val="002E03D5"/>
    <w:rsid w:val="002E060E"/>
    <w:rsid w:val="002E26FE"/>
    <w:rsid w:val="002E2A40"/>
    <w:rsid w:val="002E3EE6"/>
    <w:rsid w:val="002E4497"/>
    <w:rsid w:val="002E55E9"/>
    <w:rsid w:val="002E5B1A"/>
    <w:rsid w:val="002E75EA"/>
    <w:rsid w:val="002F18CD"/>
    <w:rsid w:val="002F2135"/>
    <w:rsid w:val="002F2B54"/>
    <w:rsid w:val="002F4580"/>
    <w:rsid w:val="002F49DE"/>
    <w:rsid w:val="002F5179"/>
    <w:rsid w:val="00302B45"/>
    <w:rsid w:val="00306856"/>
    <w:rsid w:val="00307DA3"/>
    <w:rsid w:val="0031084F"/>
    <w:rsid w:val="0031111A"/>
    <w:rsid w:val="003113AA"/>
    <w:rsid w:val="00311F3A"/>
    <w:rsid w:val="00311F61"/>
    <w:rsid w:val="00312002"/>
    <w:rsid w:val="003127D1"/>
    <w:rsid w:val="0031398E"/>
    <w:rsid w:val="00313A81"/>
    <w:rsid w:val="003144F2"/>
    <w:rsid w:val="00314C48"/>
    <w:rsid w:val="00315276"/>
    <w:rsid w:val="003168BC"/>
    <w:rsid w:val="00317451"/>
    <w:rsid w:val="003175D9"/>
    <w:rsid w:val="003177E9"/>
    <w:rsid w:val="0032030B"/>
    <w:rsid w:val="00320FCC"/>
    <w:rsid w:val="00322C8B"/>
    <w:rsid w:val="003242BB"/>
    <w:rsid w:val="003243E9"/>
    <w:rsid w:val="0032541B"/>
    <w:rsid w:val="00326D8E"/>
    <w:rsid w:val="00330797"/>
    <w:rsid w:val="00331EB2"/>
    <w:rsid w:val="00334552"/>
    <w:rsid w:val="00335D9D"/>
    <w:rsid w:val="0033799D"/>
    <w:rsid w:val="00337AD5"/>
    <w:rsid w:val="00341544"/>
    <w:rsid w:val="00343D78"/>
    <w:rsid w:val="00344225"/>
    <w:rsid w:val="003458F7"/>
    <w:rsid w:val="0034754E"/>
    <w:rsid w:val="00352563"/>
    <w:rsid w:val="00356664"/>
    <w:rsid w:val="00357162"/>
    <w:rsid w:val="0036052A"/>
    <w:rsid w:val="00361A18"/>
    <w:rsid w:val="00362094"/>
    <w:rsid w:val="00364288"/>
    <w:rsid w:val="00366013"/>
    <w:rsid w:val="00366428"/>
    <w:rsid w:val="00371E44"/>
    <w:rsid w:val="00372FA7"/>
    <w:rsid w:val="00373C5A"/>
    <w:rsid w:val="003752F5"/>
    <w:rsid w:val="003756E1"/>
    <w:rsid w:val="00375F53"/>
    <w:rsid w:val="003761FA"/>
    <w:rsid w:val="00376F1B"/>
    <w:rsid w:val="0037718A"/>
    <w:rsid w:val="003775EE"/>
    <w:rsid w:val="00377C92"/>
    <w:rsid w:val="00377E07"/>
    <w:rsid w:val="00377E17"/>
    <w:rsid w:val="003800FE"/>
    <w:rsid w:val="003822CF"/>
    <w:rsid w:val="003827CF"/>
    <w:rsid w:val="00383A37"/>
    <w:rsid w:val="00384DC4"/>
    <w:rsid w:val="00390FB9"/>
    <w:rsid w:val="00391736"/>
    <w:rsid w:val="0039212A"/>
    <w:rsid w:val="003924D5"/>
    <w:rsid w:val="00392763"/>
    <w:rsid w:val="003931D2"/>
    <w:rsid w:val="0039477A"/>
    <w:rsid w:val="0039509F"/>
    <w:rsid w:val="00396155"/>
    <w:rsid w:val="00397415"/>
    <w:rsid w:val="003A05BC"/>
    <w:rsid w:val="003A1233"/>
    <w:rsid w:val="003A4B90"/>
    <w:rsid w:val="003A5354"/>
    <w:rsid w:val="003A7262"/>
    <w:rsid w:val="003A7529"/>
    <w:rsid w:val="003A78F1"/>
    <w:rsid w:val="003B0263"/>
    <w:rsid w:val="003B10F4"/>
    <w:rsid w:val="003B18DB"/>
    <w:rsid w:val="003B2379"/>
    <w:rsid w:val="003B25C6"/>
    <w:rsid w:val="003B2A31"/>
    <w:rsid w:val="003B38DF"/>
    <w:rsid w:val="003B402C"/>
    <w:rsid w:val="003B5E01"/>
    <w:rsid w:val="003B6811"/>
    <w:rsid w:val="003B76EA"/>
    <w:rsid w:val="003C1FB7"/>
    <w:rsid w:val="003C2897"/>
    <w:rsid w:val="003C289B"/>
    <w:rsid w:val="003C3090"/>
    <w:rsid w:val="003C32E2"/>
    <w:rsid w:val="003C3688"/>
    <w:rsid w:val="003C3A04"/>
    <w:rsid w:val="003C471A"/>
    <w:rsid w:val="003C5639"/>
    <w:rsid w:val="003C5FD7"/>
    <w:rsid w:val="003C6E53"/>
    <w:rsid w:val="003C731C"/>
    <w:rsid w:val="003C7C43"/>
    <w:rsid w:val="003C7D47"/>
    <w:rsid w:val="003D0022"/>
    <w:rsid w:val="003D02D4"/>
    <w:rsid w:val="003D0B36"/>
    <w:rsid w:val="003D3202"/>
    <w:rsid w:val="003D59FF"/>
    <w:rsid w:val="003D7CC5"/>
    <w:rsid w:val="003E08B7"/>
    <w:rsid w:val="003E1567"/>
    <w:rsid w:val="003E17A7"/>
    <w:rsid w:val="003E30BE"/>
    <w:rsid w:val="003E3423"/>
    <w:rsid w:val="003F0C61"/>
    <w:rsid w:val="003F0D09"/>
    <w:rsid w:val="003F13AE"/>
    <w:rsid w:val="003F3229"/>
    <w:rsid w:val="003F3538"/>
    <w:rsid w:val="003F52DF"/>
    <w:rsid w:val="003F553A"/>
    <w:rsid w:val="003F65E3"/>
    <w:rsid w:val="003F7BB3"/>
    <w:rsid w:val="00403F59"/>
    <w:rsid w:val="00404AF6"/>
    <w:rsid w:val="004052E5"/>
    <w:rsid w:val="004061AC"/>
    <w:rsid w:val="00411BD9"/>
    <w:rsid w:val="00413366"/>
    <w:rsid w:val="004138C8"/>
    <w:rsid w:val="0041412F"/>
    <w:rsid w:val="004145E9"/>
    <w:rsid w:val="00414600"/>
    <w:rsid w:val="00414F35"/>
    <w:rsid w:val="004169C9"/>
    <w:rsid w:val="00416EFF"/>
    <w:rsid w:val="004176BB"/>
    <w:rsid w:val="00420F3E"/>
    <w:rsid w:val="004219EF"/>
    <w:rsid w:val="00421DA3"/>
    <w:rsid w:val="00423C64"/>
    <w:rsid w:val="00423CCA"/>
    <w:rsid w:val="004247EC"/>
    <w:rsid w:val="00430228"/>
    <w:rsid w:val="00432258"/>
    <w:rsid w:val="0043390E"/>
    <w:rsid w:val="00434625"/>
    <w:rsid w:val="00435493"/>
    <w:rsid w:val="004364A2"/>
    <w:rsid w:val="00440B79"/>
    <w:rsid w:val="004417F3"/>
    <w:rsid w:val="00442ADF"/>
    <w:rsid w:val="00443A60"/>
    <w:rsid w:val="00443DAD"/>
    <w:rsid w:val="00445443"/>
    <w:rsid w:val="004454C5"/>
    <w:rsid w:val="004473FD"/>
    <w:rsid w:val="00453C5C"/>
    <w:rsid w:val="00454A37"/>
    <w:rsid w:val="00454F02"/>
    <w:rsid w:val="00455CBC"/>
    <w:rsid w:val="0045753A"/>
    <w:rsid w:val="00460121"/>
    <w:rsid w:val="00460FFE"/>
    <w:rsid w:val="00462366"/>
    <w:rsid w:val="004626FF"/>
    <w:rsid w:val="00465B4D"/>
    <w:rsid w:val="00465CB1"/>
    <w:rsid w:val="00466BD8"/>
    <w:rsid w:val="004676CE"/>
    <w:rsid w:val="004708A8"/>
    <w:rsid w:val="00471D85"/>
    <w:rsid w:val="0047252E"/>
    <w:rsid w:val="004734CC"/>
    <w:rsid w:val="0047377F"/>
    <w:rsid w:val="00474CEE"/>
    <w:rsid w:val="00475552"/>
    <w:rsid w:val="00476E43"/>
    <w:rsid w:val="00477305"/>
    <w:rsid w:val="0048472F"/>
    <w:rsid w:val="00484F54"/>
    <w:rsid w:val="00485E18"/>
    <w:rsid w:val="00486B28"/>
    <w:rsid w:val="00486CBC"/>
    <w:rsid w:val="0048768E"/>
    <w:rsid w:val="00487A2F"/>
    <w:rsid w:val="004954D2"/>
    <w:rsid w:val="00495CF6"/>
    <w:rsid w:val="00496C7D"/>
    <w:rsid w:val="004979AD"/>
    <w:rsid w:val="004A1486"/>
    <w:rsid w:val="004A18F7"/>
    <w:rsid w:val="004A312C"/>
    <w:rsid w:val="004A4E42"/>
    <w:rsid w:val="004A7C67"/>
    <w:rsid w:val="004A7DD5"/>
    <w:rsid w:val="004B0587"/>
    <w:rsid w:val="004B376F"/>
    <w:rsid w:val="004B5BFB"/>
    <w:rsid w:val="004B72B2"/>
    <w:rsid w:val="004C030F"/>
    <w:rsid w:val="004C1212"/>
    <w:rsid w:val="004C1C99"/>
    <w:rsid w:val="004C43EA"/>
    <w:rsid w:val="004C50A9"/>
    <w:rsid w:val="004C542D"/>
    <w:rsid w:val="004C6829"/>
    <w:rsid w:val="004D02BC"/>
    <w:rsid w:val="004D1E4B"/>
    <w:rsid w:val="004D2696"/>
    <w:rsid w:val="004D2ED2"/>
    <w:rsid w:val="004D45D7"/>
    <w:rsid w:val="004D58AC"/>
    <w:rsid w:val="004E06F8"/>
    <w:rsid w:val="004E4FEA"/>
    <w:rsid w:val="004E5985"/>
    <w:rsid w:val="004E5A76"/>
    <w:rsid w:val="004E7611"/>
    <w:rsid w:val="004E775A"/>
    <w:rsid w:val="004E787E"/>
    <w:rsid w:val="004F08B4"/>
    <w:rsid w:val="004F0A77"/>
    <w:rsid w:val="004F178E"/>
    <w:rsid w:val="004F1CC1"/>
    <w:rsid w:val="004F2508"/>
    <w:rsid w:val="004F5E88"/>
    <w:rsid w:val="00500F32"/>
    <w:rsid w:val="00501ABB"/>
    <w:rsid w:val="00501BB8"/>
    <w:rsid w:val="00502031"/>
    <w:rsid w:val="00503A8C"/>
    <w:rsid w:val="005050DB"/>
    <w:rsid w:val="005051E3"/>
    <w:rsid w:val="00506566"/>
    <w:rsid w:val="00511467"/>
    <w:rsid w:val="00511BF6"/>
    <w:rsid w:val="00513D2F"/>
    <w:rsid w:val="00514433"/>
    <w:rsid w:val="00514E0A"/>
    <w:rsid w:val="00514E7F"/>
    <w:rsid w:val="0051609D"/>
    <w:rsid w:val="00517875"/>
    <w:rsid w:val="005220FA"/>
    <w:rsid w:val="00523139"/>
    <w:rsid w:val="00523BC1"/>
    <w:rsid w:val="00524207"/>
    <w:rsid w:val="00524571"/>
    <w:rsid w:val="00524B37"/>
    <w:rsid w:val="00530BBA"/>
    <w:rsid w:val="00533D81"/>
    <w:rsid w:val="00534770"/>
    <w:rsid w:val="0053493E"/>
    <w:rsid w:val="00534D18"/>
    <w:rsid w:val="0053560D"/>
    <w:rsid w:val="0054060F"/>
    <w:rsid w:val="00540C30"/>
    <w:rsid w:val="005413C8"/>
    <w:rsid w:val="005425A5"/>
    <w:rsid w:val="00544FC5"/>
    <w:rsid w:val="00545FDD"/>
    <w:rsid w:val="00551A12"/>
    <w:rsid w:val="005522CD"/>
    <w:rsid w:val="00552684"/>
    <w:rsid w:val="0055279B"/>
    <w:rsid w:val="00553882"/>
    <w:rsid w:val="005546E6"/>
    <w:rsid w:val="005552CD"/>
    <w:rsid w:val="0055614B"/>
    <w:rsid w:val="00556D96"/>
    <w:rsid w:val="00561178"/>
    <w:rsid w:val="0056150F"/>
    <w:rsid w:val="00562196"/>
    <w:rsid w:val="00566E4A"/>
    <w:rsid w:val="0057125B"/>
    <w:rsid w:val="00571E5A"/>
    <w:rsid w:val="00573DBE"/>
    <w:rsid w:val="00575592"/>
    <w:rsid w:val="00575AE5"/>
    <w:rsid w:val="0057680F"/>
    <w:rsid w:val="00576D3A"/>
    <w:rsid w:val="005803E0"/>
    <w:rsid w:val="00582019"/>
    <w:rsid w:val="005824BC"/>
    <w:rsid w:val="0058293F"/>
    <w:rsid w:val="00583B7F"/>
    <w:rsid w:val="00583C76"/>
    <w:rsid w:val="00584156"/>
    <w:rsid w:val="00584FDA"/>
    <w:rsid w:val="00585F60"/>
    <w:rsid w:val="00587AC5"/>
    <w:rsid w:val="00587AF7"/>
    <w:rsid w:val="005925B7"/>
    <w:rsid w:val="005926D2"/>
    <w:rsid w:val="005935B9"/>
    <w:rsid w:val="0059691C"/>
    <w:rsid w:val="005973A5"/>
    <w:rsid w:val="00597966"/>
    <w:rsid w:val="005A1D0A"/>
    <w:rsid w:val="005A1E3B"/>
    <w:rsid w:val="005A38C0"/>
    <w:rsid w:val="005A3945"/>
    <w:rsid w:val="005A669C"/>
    <w:rsid w:val="005A70DA"/>
    <w:rsid w:val="005A7DF0"/>
    <w:rsid w:val="005A7F1A"/>
    <w:rsid w:val="005B2235"/>
    <w:rsid w:val="005B2A27"/>
    <w:rsid w:val="005B4364"/>
    <w:rsid w:val="005B528B"/>
    <w:rsid w:val="005B5C72"/>
    <w:rsid w:val="005B5EF9"/>
    <w:rsid w:val="005B78A5"/>
    <w:rsid w:val="005B79CB"/>
    <w:rsid w:val="005B7C4E"/>
    <w:rsid w:val="005B7CDA"/>
    <w:rsid w:val="005C12BE"/>
    <w:rsid w:val="005C142B"/>
    <w:rsid w:val="005C1782"/>
    <w:rsid w:val="005C1CE7"/>
    <w:rsid w:val="005C408C"/>
    <w:rsid w:val="005C72E5"/>
    <w:rsid w:val="005D005D"/>
    <w:rsid w:val="005D198E"/>
    <w:rsid w:val="005D374D"/>
    <w:rsid w:val="005D4414"/>
    <w:rsid w:val="005D4965"/>
    <w:rsid w:val="005D6F74"/>
    <w:rsid w:val="005D7144"/>
    <w:rsid w:val="005D72DA"/>
    <w:rsid w:val="005D7748"/>
    <w:rsid w:val="005E2370"/>
    <w:rsid w:val="005E247B"/>
    <w:rsid w:val="005E2DA1"/>
    <w:rsid w:val="005E3DBA"/>
    <w:rsid w:val="005E5891"/>
    <w:rsid w:val="005E6171"/>
    <w:rsid w:val="005E6675"/>
    <w:rsid w:val="005E7693"/>
    <w:rsid w:val="005F0DB7"/>
    <w:rsid w:val="005F0E69"/>
    <w:rsid w:val="005F14BE"/>
    <w:rsid w:val="005F3149"/>
    <w:rsid w:val="005F4CA5"/>
    <w:rsid w:val="005F5E26"/>
    <w:rsid w:val="005F67E5"/>
    <w:rsid w:val="006005EE"/>
    <w:rsid w:val="0060095A"/>
    <w:rsid w:val="00601103"/>
    <w:rsid w:val="00601928"/>
    <w:rsid w:val="00601DF6"/>
    <w:rsid w:val="0060228D"/>
    <w:rsid w:val="00602650"/>
    <w:rsid w:val="00602FD7"/>
    <w:rsid w:val="006039CF"/>
    <w:rsid w:val="00604FF4"/>
    <w:rsid w:val="00605C28"/>
    <w:rsid w:val="00607328"/>
    <w:rsid w:val="0061054C"/>
    <w:rsid w:val="00612223"/>
    <w:rsid w:val="0061346C"/>
    <w:rsid w:val="0061483C"/>
    <w:rsid w:val="00614EAD"/>
    <w:rsid w:val="006207AD"/>
    <w:rsid w:val="00620DE1"/>
    <w:rsid w:val="0062220D"/>
    <w:rsid w:val="00622AA5"/>
    <w:rsid w:val="00622B97"/>
    <w:rsid w:val="006254AB"/>
    <w:rsid w:val="006278AC"/>
    <w:rsid w:val="00630041"/>
    <w:rsid w:val="00630131"/>
    <w:rsid w:val="00630EFD"/>
    <w:rsid w:val="0063470F"/>
    <w:rsid w:val="00635006"/>
    <w:rsid w:val="00635165"/>
    <w:rsid w:val="006413C2"/>
    <w:rsid w:val="0064164D"/>
    <w:rsid w:val="006428D8"/>
    <w:rsid w:val="00643B54"/>
    <w:rsid w:val="00646FA6"/>
    <w:rsid w:val="00647728"/>
    <w:rsid w:val="0065393D"/>
    <w:rsid w:val="00653ECF"/>
    <w:rsid w:val="00655428"/>
    <w:rsid w:val="00656306"/>
    <w:rsid w:val="00656D6B"/>
    <w:rsid w:val="006642D1"/>
    <w:rsid w:val="00664D62"/>
    <w:rsid w:val="00664EC4"/>
    <w:rsid w:val="006654B1"/>
    <w:rsid w:val="006666F4"/>
    <w:rsid w:val="006668A5"/>
    <w:rsid w:val="00667762"/>
    <w:rsid w:val="006742BD"/>
    <w:rsid w:val="00674D9E"/>
    <w:rsid w:val="00674DA8"/>
    <w:rsid w:val="006761D2"/>
    <w:rsid w:val="0067644A"/>
    <w:rsid w:val="00681162"/>
    <w:rsid w:val="00683D31"/>
    <w:rsid w:val="00685750"/>
    <w:rsid w:val="0069068E"/>
    <w:rsid w:val="006908C0"/>
    <w:rsid w:val="00692269"/>
    <w:rsid w:val="006972C5"/>
    <w:rsid w:val="006972CF"/>
    <w:rsid w:val="00697791"/>
    <w:rsid w:val="006979DF"/>
    <w:rsid w:val="006A08AB"/>
    <w:rsid w:val="006A1D90"/>
    <w:rsid w:val="006A2EBA"/>
    <w:rsid w:val="006A497F"/>
    <w:rsid w:val="006A72D7"/>
    <w:rsid w:val="006A7CE2"/>
    <w:rsid w:val="006B16C9"/>
    <w:rsid w:val="006B1B9D"/>
    <w:rsid w:val="006B2B98"/>
    <w:rsid w:val="006B3049"/>
    <w:rsid w:val="006B61A1"/>
    <w:rsid w:val="006B6345"/>
    <w:rsid w:val="006B6F78"/>
    <w:rsid w:val="006C0C8B"/>
    <w:rsid w:val="006C1C6F"/>
    <w:rsid w:val="006C2D0F"/>
    <w:rsid w:val="006C4B43"/>
    <w:rsid w:val="006C6427"/>
    <w:rsid w:val="006C6561"/>
    <w:rsid w:val="006D0B62"/>
    <w:rsid w:val="006D0C64"/>
    <w:rsid w:val="006D474E"/>
    <w:rsid w:val="006D4BC3"/>
    <w:rsid w:val="006D5079"/>
    <w:rsid w:val="006E00C7"/>
    <w:rsid w:val="006E0182"/>
    <w:rsid w:val="006E0390"/>
    <w:rsid w:val="006E3775"/>
    <w:rsid w:val="006E3FE6"/>
    <w:rsid w:val="006E447E"/>
    <w:rsid w:val="006E5DA8"/>
    <w:rsid w:val="006E6A91"/>
    <w:rsid w:val="006E7A05"/>
    <w:rsid w:val="006F3FF9"/>
    <w:rsid w:val="006F60B9"/>
    <w:rsid w:val="006F7072"/>
    <w:rsid w:val="006F72E9"/>
    <w:rsid w:val="007006AE"/>
    <w:rsid w:val="007011AC"/>
    <w:rsid w:val="00701EE1"/>
    <w:rsid w:val="00706659"/>
    <w:rsid w:val="007103A0"/>
    <w:rsid w:val="00710441"/>
    <w:rsid w:val="00711938"/>
    <w:rsid w:val="00712103"/>
    <w:rsid w:val="007123D8"/>
    <w:rsid w:val="007135F0"/>
    <w:rsid w:val="007148BB"/>
    <w:rsid w:val="00714909"/>
    <w:rsid w:val="00715208"/>
    <w:rsid w:val="007155ED"/>
    <w:rsid w:val="00715B2D"/>
    <w:rsid w:val="00716C39"/>
    <w:rsid w:val="00716F0D"/>
    <w:rsid w:val="00722466"/>
    <w:rsid w:val="007255A3"/>
    <w:rsid w:val="007261D2"/>
    <w:rsid w:val="00730F4B"/>
    <w:rsid w:val="0073154A"/>
    <w:rsid w:val="00731F59"/>
    <w:rsid w:val="007330C8"/>
    <w:rsid w:val="00734BD3"/>
    <w:rsid w:val="007415AB"/>
    <w:rsid w:val="00741784"/>
    <w:rsid w:val="00742353"/>
    <w:rsid w:val="00743C4B"/>
    <w:rsid w:val="00746DB4"/>
    <w:rsid w:val="00747BF7"/>
    <w:rsid w:val="00747FE4"/>
    <w:rsid w:val="00751033"/>
    <w:rsid w:val="00751EF0"/>
    <w:rsid w:val="007525B0"/>
    <w:rsid w:val="00753B03"/>
    <w:rsid w:val="00754373"/>
    <w:rsid w:val="00754ACC"/>
    <w:rsid w:val="00754DBD"/>
    <w:rsid w:val="007555D9"/>
    <w:rsid w:val="0076025F"/>
    <w:rsid w:val="0076251E"/>
    <w:rsid w:val="00766240"/>
    <w:rsid w:val="00766C66"/>
    <w:rsid w:val="00771408"/>
    <w:rsid w:val="00772C67"/>
    <w:rsid w:val="0077565A"/>
    <w:rsid w:val="00777E7E"/>
    <w:rsid w:val="00781424"/>
    <w:rsid w:val="00782080"/>
    <w:rsid w:val="00783021"/>
    <w:rsid w:val="00783EC4"/>
    <w:rsid w:val="00787357"/>
    <w:rsid w:val="00787F5C"/>
    <w:rsid w:val="00790E3D"/>
    <w:rsid w:val="00791191"/>
    <w:rsid w:val="0079126B"/>
    <w:rsid w:val="00791E35"/>
    <w:rsid w:val="0079266D"/>
    <w:rsid w:val="00795007"/>
    <w:rsid w:val="007951AD"/>
    <w:rsid w:val="0079578D"/>
    <w:rsid w:val="00797530"/>
    <w:rsid w:val="007A21DF"/>
    <w:rsid w:val="007A2F36"/>
    <w:rsid w:val="007A3598"/>
    <w:rsid w:val="007A658B"/>
    <w:rsid w:val="007A72BF"/>
    <w:rsid w:val="007B0145"/>
    <w:rsid w:val="007B0CE3"/>
    <w:rsid w:val="007B0F8E"/>
    <w:rsid w:val="007B147B"/>
    <w:rsid w:val="007B156C"/>
    <w:rsid w:val="007B171B"/>
    <w:rsid w:val="007B1E53"/>
    <w:rsid w:val="007B356B"/>
    <w:rsid w:val="007B3B20"/>
    <w:rsid w:val="007B41B0"/>
    <w:rsid w:val="007B5337"/>
    <w:rsid w:val="007B62F8"/>
    <w:rsid w:val="007C2D73"/>
    <w:rsid w:val="007C3593"/>
    <w:rsid w:val="007C3647"/>
    <w:rsid w:val="007C369E"/>
    <w:rsid w:val="007C4F2A"/>
    <w:rsid w:val="007C55AA"/>
    <w:rsid w:val="007D3D20"/>
    <w:rsid w:val="007D5147"/>
    <w:rsid w:val="007D5F39"/>
    <w:rsid w:val="007D6A9B"/>
    <w:rsid w:val="007D70FE"/>
    <w:rsid w:val="007D7B56"/>
    <w:rsid w:val="007D7C5E"/>
    <w:rsid w:val="007E1EF1"/>
    <w:rsid w:val="007E2585"/>
    <w:rsid w:val="007E3779"/>
    <w:rsid w:val="007E5F53"/>
    <w:rsid w:val="007E6248"/>
    <w:rsid w:val="007E73A1"/>
    <w:rsid w:val="007F088B"/>
    <w:rsid w:val="007F0E47"/>
    <w:rsid w:val="007F471E"/>
    <w:rsid w:val="007F512A"/>
    <w:rsid w:val="007F6110"/>
    <w:rsid w:val="007F64EC"/>
    <w:rsid w:val="007F7A2C"/>
    <w:rsid w:val="00800668"/>
    <w:rsid w:val="00801531"/>
    <w:rsid w:val="008018D9"/>
    <w:rsid w:val="00801FA8"/>
    <w:rsid w:val="00804014"/>
    <w:rsid w:val="00804829"/>
    <w:rsid w:val="00805528"/>
    <w:rsid w:val="008056FC"/>
    <w:rsid w:val="00805D29"/>
    <w:rsid w:val="008112B8"/>
    <w:rsid w:val="008125A3"/>
    <w:rsid w:val="00813926"/>
    <w:rsid w:val="00814F3C"/>
    <w:rsid w:val="008162AE"/>
    <w:rsid w:val="0081779C"/>
    <w:rsid w:val="00817998"/>
    <w:rsid w:val="008206D6"/>
    <w:rsid w:val="00820751"/>
    <w:rsid w:val="008217B0"/>
    <w:rsid w:val="0082226F"/>
    <w:rsid w:val="008228F6"/>
    <w:rsid w:val="008237E0"/>
    <w:rsid w:val="00824133"/>
    <w:rsid w:val="0082538B"/>
    <w:rsid w:val="00825E54"/>
    <w:rsid w:val="0082670C"/>
    <w:rsid w:val="00827243"/>
    <w:rsid w:val="00827458"/>
    <w:rsid w:val="00827805"/>
    <w:rsid w:val="008302B0"/>
    <w:rsid w:val="008323C3"/>
    <w:rsid w:val="00833B3D"/>
    <w:rsid w:val="008347A4"/>
    <w:rsid w:val="00834C91"/>
    <w:rsid w:val="00834D18"/>
    <w:rsid w:val="00840103"/>
    <w:rsid w:val="0084073A"/>
    <w:rsid w:val="00840A17"/>
    <w:rsid w:val="00843D69"/>
    <w:rsid w:val="008448A1"/>
    <w:rsid w:val="00844B6C"/>
    <w:rsid w:val="0084511B"/>
    <w:rsid w:val="00846D87"/>
    <w:rsid w:val="00853548"/>
    <w:rsid w:val="008543EC"/>
    <w:rsid w:val="008545B7"/>
    <w:rsid w:val="0085471C"/>
    <w:rsid w:val="00855699"/>
    <w:rsid w:val="0085591A"/>
    <w:rsid w:val="008570C4"/>
    <w:rsid w:val="008572CB"/>
    <w:rsid w:val="0085765F"/>
    <w:rsid w:val="00865946"/>
    <w:rsid w:val="00865A81"/>
    <w:rsid w:val="00866B83"/>
    <w:rsid w:val="00870388"/>
    <w:rsid w:val="00872CD2"/>
    <w:rsid w:val="00873993"/>
    <w:rsid w:val="00880F08"/>
    <w:rsid w:val="00881384"/>
    <w:rsid w:val="00881EA4"/>
    <w:rsid w:val="00884A66"/>
    <w:rsid w:val="00884A84"/>
    <w:rsid w:val="00887E82"/>
    <w:rsid w:val="00887F9E"/>
    <w:rsid w:val="008932B7"/>
    <w:rsid w:val="00893BC0"/>
    <w:rsid w:val="008940A4"/>
    <w:rsid w:val="008940E7"/>
    <w:rsid w:val="0089615A"/>
    <w:rsid w:val="00897268"/>
    <w:rsid w:val="00897D85"/>
    <w:rsid w:val="008A0DFD"/>
    <w:rsid w:val="008A23FB"/>
    <w:rsid w:val="008A3B2A"/>
    <w:rsid w:val="008A4ECA"/>
    <w:rsid w:val="008A70CB"/>
    <w:rsid w:val="008A7BAD"/>
    <w:rsid w:val="008B11BB"/>
    <w:rsid w:val="008B1520"/>
    <w:rsid w:val="008B1EC0"/>
    <w:rsid w:val="008B213F"/>
    <w:rsid w:val="008B2577"/>
    <w:rsid w:val="008B5286"/>
    <w:rsid w:val="008B61BD"/>
    <w:rsid w:val="008C2560"/>
    <w:rsid w:val="008C28E2"/>
    <w:rsid w:val="008C4227"/>
    <w:rsid w:val="008C65F6"/>
    <w:rsid w:val="008C7422"/>
    <w:rsid w:val="008D05F8"/>
    <w:rsid w:val="008D09C7"/>
    <w:rsid w:val="008D0E90"/>
    <w:rsid w:val="008D0FA8"/>
    <w:rsid w:val="008D1BB9"/>
    <w:rsid w:val="008D469B"/>
    <w:rsid w:val="008D5521"/>
    <w:rsid w:val="008D7744"/>
    <w:rsid w:val="008D7ADF"/>
    <w:rsid w:val="008E0BF7"/>
    <w:rsid w:val="008E1FA8"/>
    <w:rsid w:val="008E1FD7"/>
    <w:rsid w:val="008E39E2"/>
    <w:rsid w:val="008E4587"/>
    <w:rsid w:val="008E6B72"/>
    <w:rsid w:val="008F1547"/>
    <w:rsid w:val="008F15AE"/>
    <w:rsid w:val="008F3E9E"/>
    <w:rsid w:val="008F6030"/>
    <w:rsid w:val="008F7DAB"/>
    <w:rsid w:val="0090007D"/>
    <w:rsid w:val="0090125C"/>
    <w:rsid w:val="0090193D"/>
    <w:rsid w:val="00901D98"/>
    <w:rsid w:val="00902165"/>
    <w:rsid w:val="00903952"/>
    <w:rsid w:val="00903EA2"/>
    <w:rsid w:val="00904DBB"/>
    <w:rsid w:val="0090620F"/>
    <w:rsid w:val="00906C97"/>
    <w:rsid w:val="0090715E"/>
    <w:rsid w:val="009104E8"/>
    <w:rsid w:val="00911BC3"/>
    <w:rsid w:val="009131FA"/>
    <w:rsid w:val="00915A67"/>
    <w:rsid w:val="009164BB"/>
    <w:rsid w:val="009172B4"/>
    <w:rsid w:val="00917E79"/>
    <w:rsid w:val="00920244"/>
    <w:rsid w:val="00920375"/>
    <w:rsid w:val="00920438"/>
    <w:rsid w:val="00920477"/>
    <w:rsid w:val="00920F3E"/>
    <w:rsid w:val="00922306"/>
    <w:rsid w:val="0092546D"/>
    <w:rsid w:val="00926CE7"/>
    <w:rsid w:val="0092788D"/>
    <w:rsid w:val="009309A4"/>
    <w:rsid w:val="00931908"/>
    <w:rsid w:val="00931E50"/>
    <w:rsid w:val="0093661E"/>
    <w:rsid w:val="00937B7A"/>
    <w:rsid w:val="00942F59"/>
    <w:rsid w:val="00946C5B"/>
    <w:rsid w:val="009471C8"/>
    <w:rsid w:val="00947AD5"/>
    <w:rsid w:val="00947BA2"/>
    <w:rsid w:val="00952641"/>
    <w:rsid w:val="009537BB"/>
    <w:rsid w:val="00954E61"/>
    <w:rsid w:val="00956047"/>
    <w:rsid w:val="00960606"/>
    <w:rsid w:val="00960845"/>
    <w:rsid w:val="00961573"/>
    <w:rsid w:val="009654E5"/>
    <w:rsid w:val="00970CFA"/>
    <w:rsid w:val="00970DC6"/>
    <w:rsid w:val="00971752"/>
    <w:rsid w:val="00972789"/>
    <w:rsid w:val="00972AC2"/>
    <w:rsid w:val="0097300D"/>
    <w:rsid w:val="00973906"/>
    <w:rsid w:val="00974A8F"/>
    <w:rsid w:val="00976672"/>
    <w:rsid w:val="00976846"/>
    <w:rsid w:val="00980E18"/>
    <w:rsid w:val="009816A9"/>
    <w:rsid w:val="009817EE"/>
    <w:rsid w:val="00981DD0"/>
    <w:rsid w:val="009829F7"/>
    <w:rsid w:val="00983FA5"/>
    <w:rsid w:val="009852B6"/>
    <w:rsid w:val="00985872"/>
    <w:rsid w:val="00985A5A"/>
    <w:rsid w:val="009869F5"/>
    <w:rsid w:val="0099658B"/>
    <w:rsid w:val="00996E07"/>
    <w:rsid w:val="0099742D"/>
    <w:rsid w:val="0099764F"/>
    <w:rsid w:val="009978F6"/>
    <w:rsid w:val="0099799E"/>
    <w:rsid w:val="009A0ED1"/>
    <w:rsid w:val="009A30FF"/>
    <w:rsid w:val="009A3F93"/>
    <w:rsid w:val="009A3FFC"/>
    <w:rsid w:val="009A4111"/>
    <w:rsid w:val="009A4B0F"/>
    <w:rsid w:val="009A5566"/>
    <w:rsid w:val="009A5CB2"/>
    <w:rsid w:val="009A7647"/>
    <w:rsid w:val="009A7941"/>
    <w:rsid w:val="009B03ED"/>
    <w:rsid w:val="009B0AF2"/>
    <w:rsid w:val="009B1303"/>
    <w:rsid w:val="009B3049"/>
    <w:rsid w:val="009B57F8"/>
    <w:rsid w:val="009B5809"/>
    <w:rsid w:val="009B6385"/>
    <w:rsid w:val="009B712B"/>
    <w:rsid w:val="009B7455"/>
    <w:rsid w:val="009C0BD8"/>
    <w:rsid w:val="009C0E15"/>
    <w:rsid w:val="009C0FAB"/>
    <w:rsid w:val="009C24FE"/>
    <w:rsid w:val="009C26D8"/>
    <w:rsid w:val="009C28CD"/>
    <w:rsid w:val="009C4DE8"/>
    <w:rsid w:val="009C4FC0"/>
    <w:rsid w:val="009C6B4B"/>
    <w:rsid w:val="009D1908"/>
    <w:rsid w:val="009D58D9"/>
    <w:rsid w:val="009D7311"/>
    <w:rsid w:val="009E14D3"/>
    <w:rsid w:val="009E1517"/>
    <w:rsid w:val="009E3E15"/>
    <w:rsid w:val="009E4DDE"/>
    <w:rsid w:val="009E5496"/>
    <w:rsid w:val="009E5CD0"/>
    <w:rsid w:val="009E60E6"/>
    <w:rsid w:val="009E68BC"/>
    <w:rsid w:val="009F10AB"/>
    <w:rsid w:val="009F10BB"/>
    <w:rsid w:val="009F11D9"/>
    <w:rsid w:val="009F448E"/>
    <w:rsid w:val="009F5309"/>
    <w:rsid w:val="009F726E"/>
    <w:rsid w:val="009F79A1"/>
    <w:rsid w:val="00A00791"/>
    <w:rsid w:val="00A00FAD"/>
    <w:rsid w:val="00A017E0"/>
    <w:rsid w:val="00A02133"/>
    <w:rsid w:val="00A032AF"/>
    <w:rsid w:val="00A04D34"/>
    <w:rsid w:val="00A05774"/>
    <w:rsid w:val="00A05F2C"/>
    <w:rsid w:val="00A06CC6"/>
    <w:rsid w:val="00A155BE"/>
    <w:rsid w:val="00A157CC"/>
    <w:rsid w:val="00A1626B"/>
    <w:rsid w:val="00A17106"/>
    <w:rsid w:val="00A17CC6"/>
    <w:rsid w:val="00A20472"/>
    <w:rsid w:val="00A20DA3"/>
    <w:rsid w:val="00A2435E"/>
    <w:rsid w:val="00A25938"/>
    <w:rsid w:val="00A26076"/>
    <w:rsid w:val="00A26C54"/>
    <w:rsid w:val="00A26CD5"/>
    <w:rsid w:val="00A279F8"/>
    <w:rsid w:val="00A30AEF"/>
    <w:rsid w:val="00A3202F"/>
    <w:rsid w:val="00A32077"/>
    <w:rsid w:val="00A343CF"/>
    <w:rsid w:val="00A34E1A"/>
    <w:rsid w:val="00A36B25"/>
    <w:rsid w:val="00A36F1E"/>
    <w:rsid w:val="00A42E9A"/>
    <w:rsid w:val="00A4394F"/>
    <w:rsid w:val="00A46098"/>
    <w:rsid w:val="00A476B4"/>
    <w:rsid w:val="00A51348"/>
    <w:rsid w:val="00A51F9C"/>
    <w:rsid w:val="00A55BA3"/>
    <w:rsid w:val="00A56DFE"/>
    <w:rsid w:val="00A5769C"/>
    <w:rsid w:val="00A6022F"/>
    <w:rsid w:val="00A6034B"/>
    <w:rsid w:val="00A67E3F"/>
    <w:rsid w:val="00A71289"/>
    <w:rsid w:val="00A718C6"/>
    <w:rsid w:val="00A72F2D"/>
    <w:rsid w:val="00A74A7B"/>
    <w:rsid w:val="00A76A4F"/>
    <w:rsid w:val="00A771F2"/>
    <w:rsid w:val="00A8034B"/>
    <w:rsid w:val="00A810DD"/>
    <w:rsid w:val="00A909B2"/>
    <w:rsid w:val="00A92CF4"/>
    <w:rsid w:val="00A930B3"/>
    <w:rsid w:val="00A93950"/>
    <w:rsid w:val="00A93E34"/>
    <w:rsid w:val="00A94AA3"/>
    <w:rsid w:val="00A96AEB"/>
    <w:rsid w:val="00A96C7E"/>
    <w:rsid w:val="00AA0511"/>
    <w:rsid w:val="00AA1D56"/>
    <w:rsid w:val="00AA3135"/>
    <w:rsid w:val="00AA385E"/>
    <w:rsid w:val="00AA4800"/>
    <w:rsid w:val="00AB0C16"/>
    <w:rsid w:val="00AB0C3B"/>
    <w:rsid w:val="00AB4CA2"/>
    <w:rsid w:val="00AB5178"/>
    <w:rsid w:val="00AB5184"/>
    <w:rsid w:val="00AB52CD"/>
    <w:rsid w:val="00AB75D7"/>
    <w:rsid w:val="00AC23E4"/>
    <w:rsid w:val="00AC2B4E"/>
    <w:rsid w:val="00AC44D8"/>
    <w:rsid w:val="00AC71B2"/>
    <w:rsid w:val="00AC7834"/>
    <w:rsid w:val="00AC7F88"/>
    <w:rsid w:val="00AD36C9"/>
    <w:rsid w:val="00AD4DF7"/>
    <w:rsid w:val="00AD59B5"/>
    <w:rsid w:val="00AD5B15"/>
    <w:rsid w:val="00AD5E6C"/>
    <w:rsid w:val="00AD70AB"/>
    <w:rsid w:val="00AD7306"/>
    <w:rsid w:val="00AE15D7"/>
    <w:rsid w:val="00AE1D79"/>
    <w:rsid w:val="00AE2703"/>
    <w:rsid w:val="00AE5D72"/>
    <w:rsid w:val="00AF1754"/>
    <w:rsid w:val="00AF2DF5"/>
    <w:rsid w:val="00AF2FC3"/>
    <w:rsid w:val="00AF3A6F"/>
    <w:rsid w:val="00AF5334"/>
    <w:rsid w:val="00B00954"/>
    <w:rsid w:val="00B01B83"/>
    <w:rsid w:val="00B03ED6"/>
    <w:rsid w:val="00B05715"/>
    <w:rsid w:val="00B06D5F"/>
    <w:rsid w:val="00B1010F"/>
    <w:rsid w:val="00B1101B"/>
    <w:rsid w:val="00B13679"/>
    <w:rsid w:val="00B152ED"/>
    <w:rsid w:val="00B15AC7"/>
    <w:rsid w:val="00B15D82"/>
    <w:rsid w:val="00B15EE2"/>
    <w:rsid w:val="00B160FE"/>
    <w:rsid w:val="00B1673E"/>
    <w:rsid w:val="00B17960"/>
    <w:rsid w:val="00B21D48"/>
    <w:rsid w:val="00B23787"/>
    <w:rsid w:val="00B23A2D"/>
    <w:rsid w:val="00B23DAB"/>
    <w:rsid w:val="00B24534"/>
    <w:rsid w:val="00B2498E"/>
    <w:rsid w:val="00B26A9F"/>
    <w:rsid w:val="00B3205C"/>
    <w:rsid w:val="00B33201"/>
    <w:rsid w:val="00B3375F"/>
    <w:rsid w:val="00B341CA"/>
    <w:rsid w:val="00B34811"/>
    <w:rsid w:val="00B34BFF"/>
    <w:rsid w:val="00B34F43"/>
    <w:rsid w:val="00B3766C"/>
    <w:rsid w:val="00B41409"/>
    <w:rsid w:val="00B41B78"/>
    <w:rsid w:val="00B425E6"/>
    <w:rsid w:val="00B4393B"/>
    <w:rsid w:val="00B4691C"/>
    <w:rsid w:val="00B47F45"/>
    <w:rsid w:val="00B52DDD"/>
    <w:rsid w:val="00B52E68"/>
    <w:rsid w:val="00B538ED"/>
    <w:rsid w:val="00B53935"/>
    <w:rsid w:val="00B53EF1"/>
    <w:rsid w:val="00B54E42"/>
    <w:rsid w:val="00B55D94"/>
    <w:rsid w:val="00B56414"/>
    <w:rsid w:val="00B6107A"/>
    <w:rsid w:val="00B628FD"/>
    <w:rsid w:val="00B62DAD"/>
    <w:rsid w:val="00B63FF3"/>
    <w:rsid w:val="00B66FF6"/>
    <w:rsid w:val="00B705A4"/>
    <w:rsid w:val="00B71122"/>
    <w:rsid w:val="00B732C3"/>
    <w:rsid w:val="00B74374"/>
    <w:rsid w:val="00B761BE"/>
    <w:rsid w:val="00B769BA"/>
    <w:rsid w:val="00B811BA"/>
    <w:rsid w:val="00B813B4"/>
    <w:rsid w:val="00B8141B"/>
    <w:rsid w:val="00B815AC"/>
    <w:rsid w:val="00B816C6"/>
    <w:rsid w:val="00B82BB6"/>
    <w:rsid w:val="00B860B0"/>
    <w:rsid w:val="00B9055D"/>
    <w:rsid w:val="00B90C8A"/>
    <w:rsid w:val="00BA0B8C"/>
    <w:rsid w:val="00BA0E4A"/>
    <w:rsid w:val="00BA35E3"/>
    <w:rsid w:val="00BA72A8"/>
    <w:rsid w:val="00BB0ECE"/>
    <w:rsid w:val="00BB0F10"/>
    <w:rsid w:val="00BB1A2B"/>
    <w:rsid w:val="00BB2411"/>
    <w:rsid w:val="00BB653B"/>
    <w:rsid w:val="00BC128E"/>
    <w:rsid w:val="00BC189C"/>
    <w:rsid w:val="00BC1CC3"/>
    <w:rsid w:val="00BC2F80"/>
    <w:rsid w:val="00BC5E04"/>
    <w:rsid w:val="00BC66A6"/>
    <w:rsid w:val="00BD019B"/>
    <w:rsid w:val="00BD1988"/>
    <w:rsid w:val="00BD4783"/>
    <w:rsid w:val="00BD7357"/>
    <w:rsid w:val="00BE07E2"/>
    <w:rsid w:val="00BE2645"/>
    <w:rsid w:val="00BF06AE"/>
    <w:rsid w:val="00BF2C91"/>
    <w:rsid w:val="00BF47A4"/>
    <w:rsid w:val="00BF582E"/>
    <w:rsid w:val="00BF60FE"/>
    <w:rsid w:val="00BF63F6"/>
    <w:rsid w:val="00BF6D1E"/>
    <w:rsid w:val="00C00163"/>
    <w:rsid w:val="00C00486"/>
    <w:rsid w:val="00C01715"/>
    <w:rsid w:val="00C042DC"/>
    <w:rsid w:val="00C04385"/>
    <w:rsid w:val="00C04FD7"/>
    <w:rsid w:val="00C05534"/>
    <w:rsid w:val="00C06202"/>
    <w:rsid w:val="00C0690B"/>
    <w:rsid w:val="00C1276A"/>
    <w:rsid w:val="00C14A1A"/>
    <w:rsid w:val="00C1556F"/>
    <w:rsid w:val="00C15CE8"/>
    <w:rsid w:val="00C21B70"/>
    <w:rsid w:val="00C22E9D"/>
    <w:rsid w:val="00C2345A"/>
    <w:rsid w:val="00C25516"/>
    <w:rsid w:val="00C270A7"/>
    <w:rsid w:val="00C2738B"/>
    <w:rsid w:val="00C30AEB"/>
    <w:rsid w:val="00C30D2B"/>
    <w:rsid w:val="00C331B6"/>
    <w:rsid w:val="00C338C4"/>
    <w:rsid w:val="00C340F5"/>
    <w:rsid w:val="00C3673A"/>
    <w:rsid w:val="00C40710"/>
    <w:rsid w:val="00C428B7"/>
    <w:rsid w:val="00C44224"/>
    <w:rsid w:val="00C50F01"/>
    <w:rsid w:val="00C51268"/>
    <w:rsid w:val="00C525FA"/>
    <w:rsid w:val="00C535C0"/>
    <w:rsid w:val="00C548D1"/>
    <w:rsid w:val="00C57374"/>
    <w:rsid w:val="00C576C9"/>
    <w:rsid w:val="00C60321"/>
    <w:rsid w:val="00C60E85"/>
    <w:rsid w:val="00C618BF"/>
    <w:rsid w:val="00C62507"/>
    <w:rsid w:val="00C62585"/>
    <w:rsid w:val="00C627D6"/>
    <w:rsid w:val="00C64007"/>
    <w:rsid w:val="00C64F55"/>
    <w:rsid w:val="00C65922"/>
    <w:rsid w:val="00C661BD"/>
    <w:rsid w:val="00C6627F"/>
    <w:rsid w:val="00C70364"/>
    <w:rsid w:val="00C70846"/>
    <w:rsid w:val="00C71B75"/>
    <w:rsid w:val="00C75142"/>
    <w:rsid w:val="00C75F96"/>
    <w:rsid w:val="00C76E2F"/>
    <w:rsid w:val="00C7791E"/>
    <w:rsid w:val="00C8012E"/>
    <w:rsid w:val="00C80BA8"/>
    <w:rsid w:val="00C80E54"/>
    <w:rsid w:val="00C82B72"/>
    <w:rsid w:val="00C82D8C"/>
    <w:rsid w:val="00C85F2E"/>
    <w:rsid w:val="00C87005"/>
    <w:rsid w:val="00C87138"/>
    <w:rsid w:val="00C87EB9"/>
    <w:rsid w:val="00C916FB"/>
    <w:rsid w:val="00C92516"/>
    <w:rsid w:val="00C93732"/>
    <w:rsid w:val="00C93956"/>
    <w:rsid w:val="00C9415E"/>
    <w:rsid w:val="00C9429D"/>
    <w:rsid w:val="00C96606"/>
    <w:rsid w:val="00C96AAA"/>
    <w:rsid w:val="00C97616"/>
    <w:rsid w:val="00CA1AE4"/>
    <w:rsid w:val="00CA3B2F"/>
    <w:rsid w:val="00CA4A49"/>
    <w:rsid w:val="00CA552E"/>
    <w:rsid w:val="00CA572E"/>
    <w:rsid w:val="00CA5F1D"/>
    <w:rsid w:val="00CA6BD9"/>
    <w:rsid w:val="00CA6F00"/>
    <w:rsid w:val="00CA7B15"/>
    <w:rsid w:val="00CB025D"/>
    <w:rsid w:val="00CB0EAC"/>
    <w:rsid w:val="00CB21C6"/>
    <w:rsid w:val="00CB259E"/>
    <w:rsid w:val="00CB2ECE"/>
    <w:rsid w:val="00CB2FBC"/>
    <w:rsid w:val="00CB33CF"/>
    <w:rsid w:val="00CB3EEA"/>
    <w:rsid w:val="00CB5895"/>
    <w:rsid w:val="00CB7044"/>
    <w:rsid w:val="00CC009C"/>
    <w:rsid w:val="00CC0E9E"/>
    <w:rsid w:val="00CC17D0"/>
    <w:rsid w:val="00CC1DB0"/>
    <w:rsid w:val="00CC4FC7"/>
    <w:rsid w:val="00CC588A"/>
    <w:rsid w:val="00CC594B"/>
    <w:rsid w:val="00CC72F4"/>
    <w:rsid w:val="00CD09C3"/>
    <w:rsid w:val="00CD0EDA"/>
    <w:rsid w:val="00CD1684"/>
    <w:rsid w:val="00CD17E7"/>
    <w:rsid w:val="00CD3643"/>
    <w:rsid w:val="00CD7433"/>
    <w:rsid w:val="00CD763C"/>
    <w:rsid w:val="00CE0A7B"/>
    <w:rsid w:val="00CE4ED4"/>
    <w:rsid w:val="00CE5AED"/>
    <w:rsid w:val="00CE6D2C"/>
    <w:rsid w:val="00CE71D2"/>
    <w:rsid w:val="00CF08E6"/>
    <w:rsid w:val="00CF2C97"/>
    <w:rsid w:val="00CF3ABB"/>
    <w:rsid w:val="00CF4A2D"/>
    <w:rsid w:val="00CF5519"/>
    <w:rsid w:val="00CF5E9E"/>
    <w:rsid w:val="00CF6688"/>
    <w:rsid w:val="00CF7184"/>
    <w:rsid w:val="00CF730B"/>
    <w:rsid w:val="00CF79CA"/>
    <w:rsid w:val="00CF7A39"/>
    <w:rsid w:val="00CF7AB8"/>
    <w:rsid w:val="00D0221C"/>
    <w:rsid w:val="00D058CA"/>
    <w:rsid w:val="00D06797"/>
    <w:rsid w:val="00D06997"/>
    <w:rsid w:val="00D10F58"/>
    <w:rsid w:val="00D12A3A"/>
    <w:rsid w:val="00D15378"/>
    <w:rsid w:val="00D15476"/>
    <w:rsid w:val="00D16330"/>
    <w:rsid w:val="00D17D2B"/>
    <w:rsid w:val="00D211F3"/>
    <w:rsid w:val="00D2122E"/>
    <w:rsid w:val="00D21A72"/>
    <w:rsid w:val="00D22BFE"/>
    <w:rsid w:val="00D22D7D"/>
    <w:rsid w:val="00D248C0"/>
    <w:rsid w:val="00D26EF9"/>
    <w:rsid w:val="00D27151"/>
    <w:rsid w:val="00D27615"/>
    <w:rsid w:val="00D3005E"/>
    <w:rsid w:val="00D301C9"/>
    <w:rsid w:val="00D30CE6"/>
    <w:rsid w:val="00D321A1"/>
    <w:rsid w:val="00D32A5C"/>
    <w:rsid w:val="00D33C4F"/>
    <w:rsid w:val="00D3714C"/>
    <w:rsid w:val="00D37725"/>
    <w:rsid w:val="00D37F11"/>
    <w:rsid w:val="00D411CB"/>
    <w:rsid w:val="00D423FF"/>
    <w:rsid w:val="00D44411"/>
    <w:rsid w:val="00D459F0"/>
    <w:rsid w:val="00D46C8C"/>
    <w:rsid w:val="00D5174B"/>
    <w:rsid w:val="00D51CF8"/>
    <w:rsid w:val="00D52CB7"/>
    <w:rsid w:val="00D60312"/>
    <w:rsid w:val="00D63E9F"/>
    <w:rsid w:val="00D64F07"/>
    <w:rsid w:val="00D675FA"/>
    <w:rsid w:val="00D714E9"/>
    <w:rsid w:val="00D73B47"/>
    <w:rsid w:val="00D745B0"/>
    <w:rsid w:val="00D825CA"/>
    <w:rsid w:val="00D83C3B"/>
    <w:rsid w:val="00D85BDF"/>
    <w:rsid w:val="00D86A57"/>
    <w:rsid w:val="00D87A4C"/>
    <w:rsid w:val="00D9194D"/>
    <w:rsid w:val="00D91DFA"/>
    <w:rsid w:val="00D92497"/>
    <w:rsid w:val="00D92D00"/>
    <w:rsid w:val="00D9457F"/>
    <w:rsid w:val="00DA0111"/>
    <w:rsid w:val="00DA0B8B"/>
    <w:rsid w:val="00DA1130"/>
    <w:rsid w:val="00DA382B"/>
    <w:rsid w:val="00DA6E4C"/>
    <w:rsid w:val="00DA72B7"/>
    <w:rsid w:val="00DA7B4C"/>
    <w:rsid w:val="00DB17B3"/>
    <w:rsid w:val="00DB1C3C"/>
    <w:rsid w:val="00DB37D2"/>
    <w:rsid w:val="00DB3988"/>
    <w:rsid w:val="00DB40AA"/>
    <w:rsid w:val="00DB5546"/>
    <w:rsid w:val="00DB665A"/>
    <w:rsid w:val="00DB7081"/>
    <w:rsid w:val="00DB7C33"/>
    <w:rsid w:val="00DC072C"/>
    <w:rsid w:val="00DC1B37"/>
    <w:rsid w:val="00DC21CC"/>
    <w:rsid w:val="00DC2C33"/>
    <w:rsid w:val="00DC5FAF"/>
    <w:rsid w:val="00DC6EF7"/>
    <w:rsid w:val="00DD39FC"/>
    <w:rsid w:val="00DD3B94"/>
    <w:rsid w:val="00DD4238"/>
    <w:rsid w:val="00DD7E1B"/>
    <w:rsid w:val="00DE286B"/>
    <w:rsid w:val="00DE48D2"/>
    <w:rsid w:val="00DE490C"/>
    <w:rsid w:val="00DE770F"/>
    <w:rsid w:val="00DF177C"/>
    <w:rsid w:val="00DF3D1D"/>
    <w:rsid w:val="00DF45B0"/>
    <w:rsid w:val="00E00374"/>
    <w:rsid w:val="00E00A59"/>
    <w:rsid w:val="00E00BFF"/>
    <w:rsid w:val="00E00D9C"/>
    <w:rsid w:val="00E0255C"/>
    <w:rsid w:val="00E026EB"/>
    <w:rsid w:val="00E04877"/>
    <w:rsid w:val="00E04D87"/>
    <w:rsid w:val="00E05F50"/>
    <w:rsid w:val="00E06840"/>
    <w:rsid w:val="00E06A42"/>
    <w:rsid w:val="00E109F1"/>
    <w:rsid w:val="00E120CB"/>
    <w:rsid w:val="00E12554"/>
    <w:rsid w:val="00E1699E"/>
    <w:rsid w:val="00E20994"/>
    <w:rsid w:val="00E20D4B"/>
    <w:rsid w:val="00E2266F"/>
    <w:rsid w:val="00E24588"/>
    <w:rsid w:val="00E2647A"/>
    <w:rsid w:val="00E2696C"/>
    <w:rsid w:val="00E26CB6"/>
    <w:rsid w:val="00E2718F"/>
    <w:rsid w:val="00E271EF"/>
    <w:rsid w:val="00E27A9E"/>
    <w:rsid w:val="00E32668"/>
    <w:rsid w:val="00E326FF"/>
    <w:rsid w:val="00E32AA6"/>
    <w:rsid w:val="00E32E16"/>
    <w:rsid w:val="00E34559"/>
    <w:rsid w:val="00E34E54"/>
    <w:rsid w:val="00E4039C"/>
    <w:rsid w:val="00E409EE"/>
    <w:rsid w:val="00E43731"/>
    <w:rsid w:val="00E453E1"/>
    <w:rsid w:val="00E51375"/>
    <w:rsid w:val="00E529C4"/>
    <w:rsid w:val="00E56AC8"/>
    <w:rsid w:val="00E571AB"/>
    <w:rsid w:val="00E64DD3"/>
    <w:rsid w:val="00E65E58"/>
    <w:rsid w:val="00E677B7"/>
    <w:rsid w:val="00E72866"/>
    <w:rsid w:val="00E72BBE"/>
    <w:rsid w:val="00E741CC"/>
    <w:rsid w:val="00E74FF1"/>
    <w:rsid w:val="00E75B06"/>
    <w:rsid w:val="00E8437D"/>
    <w:rsid w:val="00E84BAD"/>
    <w:rsid w:val="00E86EEF"/>
    <w:rsid w:val="00E872A5"/>
    <w:rsid w:val="00E91D67"/>
    <w:rsid w:val="00E9220B"/>
    <w:rsid w:val="00E925EC"/>
    <w:rsid w:val="00E94DD3"/>
    <w:rsid w:val="00E95C53"/>
    <w:rsid w:val="00E960BE"/>
    <w:rsid w:val="00E96AD8"/>
    <w:rsid w:val="00E97687"/>
    <w:rsid w:val="00EA05B4"/>
    <w:rsid w:val="00EA18A8"/>
    <w:rsid w:val="00EA312A"/>
    <w:rsid w:val="00EA4087"/>
    <w:rsid w:val="00EA441D"/>
    <w:rsid w:val="00EA5281"/>
    <w:rsid w:val="00EA764D"/>
    <w:rsid w:val="00EA7DA0"/>
    <w:rsid w:val="00EB0D11"/>
    <w:rsid w:val="00EB2D31"/>
    <w:rsid w:val="00EB39CC"/>
    <w:rsid w:val="00EB409C"/>
    <w:rsid w:val="00EB4CC3"/>
    <w:rsid w:val="00EB5C86"/>
    <w:rsid w:val="00EB68DE"/>
    <w:rsid w:val="00EC10A3"/>
    <w:rsid w:val="00EC199A"/>
    <w:rsid w:val="00EC3C36"/>
    <w:rsid w:val="00EC4585"/>
    <w:rsid w:val="00EC4669"/>
    <w:rsid w:val="00EC6054"/>
    <w:rsid w:val="00EC7107"/>
    <w:rsid w:val="00ED1708"/>
    <w:rsid w:val="00ED2669"/>
    <w:rsid w:val="00ED5AE7"/>
    <w:rsid w:val="00EE019C"/>
    <w:rsid w:val="00EE0D04"/>
    <w:rsid w:val="00EE165D"/>
    <w:rsid w:val="00EE3B44"/>
    <w:rsid w:val="00EE4EEA"/>
    <w:rsid w:val="00EE580A"/>
    <w:rsid w:val="00EE68B9"/>
    <w:rsid w:val="00EE6EA4"/>
    <w:rsid w:val="00EF0466"/>
    <w:rsid w:val="00EF0D70"/>
    <w:rsid w:val="00EF16F3"/>
    <w:rsid w:val="00EF1866"/>
    <w:rsid w:val="00EF1AAE"/>
    <w:rsid w:val="00EF365C"/>
    <w:rsid w:val="00EF377D"/>
    <w:rsid w:val="00EF4CB5"/>
    <w:rsid w:val="00EF5311"/>
    <w:rsid w:val="00EF5AE8"/>
    <w:rsid w:val="00EF5B9D"/>
    <w:rsid w:val="00EF6D6A"/>
    <w:rsid w:val="00EF738D"/>
    <w:rsid w:val="00F007CD"/>
    <w:rsid w:val="00F00A62"/>
    <w:rsid w:val="00F012D9"/>
    <w:rsid w:val="00F0272A"/>
    <w:rsid w:val="00F02D03"/>
    <w:rsid w:val="00F035A4"/>
    <w:rsid w:val="00F04326"/>
    <w:rsid w:val="00F051D0"/>
    <w:rsid w:val="00F0533F"/>
    <w:rsid w:val="00F0537E"/>
    <w:rsid w:val="00F057B4"/>
    <w:rsid w:val="00F05B07"/>
    <w:rsid w:val="00F074A8"/>
    <w:rsid w:val="00F10141"/>
    <w:rsid w:val="00F109B8"/>
    <w:rsid w:val="00F119DF"/>
    <w:rsid w:val="00F123A4"/>
    <w:rsid w:val="00F12FC4"/>
    <w:rsid w:val="00F13BCB"/>
    <w:rsid w:val="00F16FAF"/>
    <w:rsid w:val="00F17488"/>
    <w:rsid w:val="00F17C43"/>
    <w:rsid w:val="00F20A2B"/>
    <w:rsid w:val="00F20B86"/>
    <w:rsid w:val="00F21C83"/>
    <w:rsid w:val="00F2249D"/>
    <w:rsid w:val="00F25424"/>
    <w:rsid w:val="00F2568B"/>
    <w:rsid w:val="00F265B2"/>
    <w:rsid w:val="00F37432"/>
    <w:rsid w:val="00F37CC5"/>
    <w:rsid w:val="00F41313"/>
    <w:rsid w:val="00F41A2A"/>
    <w:rsid w:val="00F42EE3"/>
    <w:rsid w:val="00F47D96"/>
    <w:rsid w:val="00F50586"/>
    <w:rsid w:val="00F508C1"/>
    <w:rsid w:val="00F524BB"/>
    <w:rsid w:val="00F5536D"/>
    <w:rsid w:val="00F56371"/>
    <w:rsid w:val="00F5674B"/>
    <w:rsid w:val="00F5687D"/>
    <w:rsid w:val="00F56C4D"/>
    <w:rsid w:val="00F7287D"/>
    <w:rsid w:val="00F73C0D"/>
    <w:rsid w:val="00F7407F"/>
    <w:rsid w:val="00F74869"/>
    <w:rsid w:val="00F74D65"/>
    <w:rsid w:val="00F80583"/>
    <w:rsid w:val="00F84470"/>
    <w:rsid w:val="00F857AF"/>
    <w:rsid w:val="00F85BF1"/>
    <w:rsid w:val="00F9042D"/>
    <w:rsid w:val="00F92417"/>
    <w:rsid w:val="00F928B8"/>
    <w:rsid w:val="00F93D6F"/>
    <w:rsid w:val="00FA0818"/>
    <w:rsid w:val="00FA0A50"/>
    <w:rsid w:val="00FA1311"/>
    <w:rsid w:val="00FA6061"/>
    <w:rsid w:val="00FA7BED"/>
    <w:rsid w:val="00FB0382"/>
    <w:rsid w:val="00FB186D"/>
    <w:rsid w:val="00FB1ACB"/>
    <w:rsid w:val="00FB220D"/>
    <w:rsid w:val="00FB30C2"/>
    <w:rsid w:val="00FB4240"/>
    <w:rsid w:val="00FC365B"/>
    <w:rsid w:val="00FC3B85"/>
    <w:rsid w:val="00FC76E5"/>
    <w:rsid w:val="00FD3C50"/>
    <w:rsid w:val="00FD4878"/>
    <w:rsid w:val="00FD61BF"/>
    <w:rsid w:val="00FD691F"/>
    <w:rsid w:val="00FD6AA2"/>
    <w:rsid w:val="00FE0A4A"/>
    <w:rsid w:val="00FE0AD8"/>
    <w:rsid w:val="00FE0E0C"/>
    <w:rsid w:val="00FE232F"/>
    <w:rsid w:val="00FE2B20"/>
    <w:rsid w:val="00FE2FBE"/>
    <w:rsid w:val="00FE367A"/>
    <w:rsid w:val="00FE3D9D"/>
    <w:rsid w:val="00FE4C01"/>
    <w:rsid w:val="00FE636E"/>
    <w:rsid w:val="00FE63F4"/>
    <w:rsid w:val="00FE738F"/>
    <w:rsid w:val="00FE7AE8"/>
    <w:rsid w:val="00FF0FC6"/>
    <w:rsid w:val="00FF3199"/>
    <w:rsid w:val="00FF4306"/>
    <w:rsid w:val="00FF56DC"/>
    <w:rsid w:val="00FF6031"/>
    <w:rsid w:val="00FF646B"/>
    <w:rsid w:val="00FF7382"/>
    <w:rsid w:val="38C38525"/>
    <w:rsid w:val="554DA3CD"/>
    <w:rsid w:val="57EB76AB"/>
    <w:rsid w:val="5F65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8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44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44D8"/>
    <w:pPr>
      <w:keepNext/>
      <w:keepLines/>
      <w:spacing w:before="200" w:line="256" w:lineRule="auto"/>
      <w:outlineLvl w:val="1"/>
    </w:pPr>
    <w:rPr>
      <w:rFonts w:ascii="Calibri Light" w:hAnsi="Calibri Light"/>
      <w:b/>
      <w:bCs/>
      <w:color w:val="5B9BD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5BF1"/>
    <w:rPr>
      <w:color w:val="808080"/>
    </w:rPr>
  </w:style>
  <w:style w:type="character" w:styleId="a4">
    <w:name w:val="annotation reference"/>
    <w:basedOn w:val="a0"/>
    <w:uiPriority w:val="99"/>
    <w:semiHidden/>
    <w:unhideWhenUsed/>
    <w:rsid w:val="009E5496"/>
    <w:rPr>
      <w:sz w:val="16"/>
      <w:szCs w:val="16"/>
    </w:rPr>
  </w:style>
  <w:style w:type="paragraph" w:styleId="a5">
    <w:name w:val="annotation text"/>
    <w:basedOn w:val="a"/>
    <w:link w:val="a6"/>
    <w:uiPriority w:val="99"/>
    <w:semiHidden/>
    <w:unhideWhenUsed/>
    <w:rsid w:val="009E5496"/>
    <w:rPr>
      <w:sz w:val="20"/>
      <w:szCs w:val="20"/>
    </w:rPr>
  </w:style>
  <w:style w:type="character" w:customStyle="1" w:styleId="a6">
    <w:name w:val="Текст примечания Знак"/>
    <w:basedOn w:val="a0"/>
    <w:link w:val="a5"/>
    <w:uiPriority w:val="99"/>
    <w:semiHidden/>
    <w:rsid w:val="009E5496"/>
    <w:rPr>
      <w:sz w:val="20"/>
      <w:szCs w:val="20"/>
    </w:rPr>
  </w:style>
  <w:style w:type="paragraph" w:styleId="a7">
    <w:name w:val="annotation subject"/>
    <w:basedOn w:val="a5"/>
    <w:next w:val="a5"/>
    <w:link w:val="a8"/>
    <w:uiPriority w:val="99"/>
    <w:semiHidden/>
    <w:unhideWhenUsed/>
    <w:rsid w:val="009E5496"/>
    <w:rPr>
      <w:b/>
      <w:bCs/>
    </w:rPr>
  </w:style>
  <w:style w:type="character" w:customStyle="1" w:styleId="a8">
    <w:name w:val="Тема примечания Знак"/>
    <w:basedOn w:val="a6"/>
    <w:link w:val="a7"/>
    <w:uiPriority w:val="99"/>
    <w:semiHidden/>
    <w:rsid w:val="009E5496"/>
    <w:rPr>
      <w:b/>
      <w:bCs/>
      <w:sz w:val="20"/>
      <w:szCs w:val="20"/>
    </w:rPr>
  </w:style>
  <w:style w:type="paragraph" w:styleId="a9">
    <w:name w:val="Balloon Text"/>
    <w:basedOn w:val="a"/>
    <w:link w:val="aa"/>
    <w:uiPriority w:val="99"/>
    <w:semiHidden/>
    <w:unhideWhenUsed/>
    <w:rsid w:val="009E5496"/>
    <w:rPr>
      <w:rFonts w:ascii="Segoe UI" w:hAnsi="Segoe UI" w:cs="Segoe UI"/>
      <w:sz w:val="18"/>
      <w:szCs w:val="18"/>
    </w:rPr>
  </w:style>
  <w:style w:type="character" w:customStyle="1" w:styleId="aa">
    <w:name w:val="Текст выноски Знак"/>
    <w:basedOn w:val="a0"/>
    <w:link w:val="a9"/>
    <w:uiPriority w:val="99"/>
    <w:semiHidden/>
    <w:rsid w:val="009E5496"/>
    <w:rPr>
      <w:rFonts w:ascii="Segoe UI" w:hAnsi="Segoe UI" w:cs="Segoe UI"/>
      <w:sz w:val="18"/>
      <w:szCs w:val="18"/>
    </w:rPr>
  </w:style>
  <w:style w:type="character" w:styleId="ab">
    <w:name w:val="Hyperlink"/>
    <w:basedOn w:val="a0"/>
    <w:uiPriority w:val="99"/>
    <w:unhideWhenUsed/>
    <w:rPr>
      <w:color w:val="0000FF" w:themeColor="hyperlink"/>
      <w:u w:val="single"/>
    </w:rPr>
  </w:style>
  <w:style w:type="paragraph" w:styleId="ac">
    <w:name w:val="footnote text"/>
    <w:basedOn w:val="a"/>
    <w:link w:val="ad"/>
    <w:uiPriority w:val="99"/>
    <w:unhideWhenUsed/>
    <w:rsid w:val="00032EFC"/>
    <w:rPr>
      <w:sz w:val="20"/>
      <w:szCs w:val="20"/>
    </w:rPr>
  </w:style>
  <w:style w:type="character" w:customStyle="1" w:styleId="ad">
    <w:name w:val="Текст сноски Знак"/>
    <w:basedOn w:val="a0"/>
    <w:link w:val="ac"/>
    <w:uiPriority w:val="99"/>
    <w:rsid w:val="00032EFC"/>
    <w:rPr>
      <w:sz w:val="20"/>
      <w:szCs w:val="20"/>
    </w:rPr>
  </w:style>
  <w:style w:type="character" w:styleId="ae">
    <w:name w:val="footnote reference"/>
    <w:basedOn w:val="a0"/>
    <w:uiPriority w:val="99"/>
    <w:semiHidden/>
    <w:unhideWhenUsed/>
    <w:rsid w:val="00032EFC"/>
    <w:rPr>
      <w:vertAlign w:val="superscript"/>
    </w:rPr>
  </w:style>
  <w:style w:type="character" w:customStyle="1" w:styleId="10">
    <w:name w:val="Заголовок 1 Знак"/>
    <w:basedOn w:val="a0"/>
    <w:link w:val="1"/>
    <w:uiPriority w:val="9"/>
    <w:rsid w:val="00AC44D8"/>
    <w:rPr>
      <w:rFonts w:asciiTheme="majorHAnsi" w:eastAsiaTheme="majorEastAsia" w:hAnsiTheme="majorHAnsi" w:cstheme="majorBidi"/>
      <w:b/>
      <w:bCs/>
      <w:color w:val="365F91" w:themeColor="accent1" w:themeShade="BF"/>
      <w:sz w:val="28"/>
      <w:szCs w:val="28"/>
    </w:rPr>
  </w:style>
  <w:style w:type="paragraph" w:styleId="af">
    <w:name w:val="Body Text"/>
    <w:basedOn w:val="a"/>
    <w:link w:val="af0"/>
    <w:semiHidden/>
    <w:unhideWhenUsed/>
    <w:rsid w:val="00AC44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f0">
    <w:name w:val="Основной текст Знак"/>
    <w:basedOn w:val="a0"/>
    <w:link w:val="af"/>
    <w:semiHidden/>
    <w:rsid w:val="00AC44D8"/>
    <w:rPr>
      <w:rFonts w:ascii="Arial" w:eastAsia="Times New Roman" w:hAnsi="Arial" w:cs="Arial"/>
      <w:color w:val="000000"/>
      <w:sz w:val="20"/>
      <w:szCs w:val="20"/>
      <w:lang w:eastAsia="ru-RU"/>
    </w:rPr>
  </w:style>
  <w:style w:type="paragraph" w:styleId="af1">
    <w:name w:val="List Paragraph"/>
    <w:basedOn w:val="a"/>
    <w:qFormat/>
    <w:rsid w:val="00AC44D8"/>
    <w:pPr>
      <w:spacing w:after="160" w:line="256" w:lineRule="auto"/>
      <w:ind w:left="720"/>
      <w:contextualSpacing/>
    </w:pPr>
  </w:style>
  <w:style w:type="character" w:customStyle="1" w:styleId="20">
    <w:name w:val="Заголовок 2 Знак"/>
    <w:basedOn w:val="a0"/>
    <w:link w:val="2"/>
    <w:uiPriority w:val="9"/>
    <w:rsid w:val="00AC44D8"/>
    <w:rPr>
      <w:rFonts w:ascii="Calibri Light" w:eastAsia="Times New Roman" w:hAnsi="Calibri Light" w:cs="Times New Roman"/>
      <w:b/>
      <w:bCs/>
      <w:color w:val="5B9BD5"/>
      <w:sz w:val="26"/>
      <w:szCs w:val="26"/>
    </w:rPr>
  </w:style>
  <w:style w:type="character" w:styleId="af2">
    <w:name w:val="Emphasis"/>
    <w:basedOn w:val="a0"/>
    <w:uiPriority w:val="20"/>
    <w:qFormat/>
    <w:rsid w:val="00AC44D8"/>
    <w:rPr>
      <w:i/>
      <w:iCs/>
    </w:rPr>
  </w:style>
  <w:style w:type="character" w:styleId="HTML">
    <w:name w:val="HTML Cite"/>
    <w:basedOn w:val="a0"/>
    <w:uiPriority w:val="99"/>
    <w:semiHidden/>
    <w:unhideWhenUsed/>
    <w:rsid w:val="00AC44D8"/>
    <w:rPr>
      <w:i/>
      <w:iCs/>
    </w:rPr>
  </w:style>
  <w:style w:type="character" w:styleId="af3">
    <w:name w:val="FollowedHyperlink"/>
    <w:basedOn w:val="a0"/>
    <w:uiPriority w:val="99"/>
    <w:semiHidden/>
    <w:unhideWhenUsed/>
    <w:rsid w:val="008F1547"/>
    <w:rPr>
      <w:color w:val="800080" w:themeColor="followedHyperlink"/>
      <w:u w:val="single"/>
    </w:rPr>
  </w:style>
  <w:style w:type="paragraph" w:customStyle="1" w:styleId="doctitleimportantmailrucssattributepostfix">
    <w:name w:val="doc__title_important_mailru_css_attribute_postfix"/>
    <w:basedOn w:val="a"/>
    <w:rsid w:val="00140FE7"/>
    <w:pPr>
      <w:spacing w:before="100" w:beforeAutospacing="1" w:after="100" w:afterAutospacing="1"/>
    </w:pPr>
  </w:style>
  <w:style w:type="paragraph" w:styleId="af4">
    <w:name w:val="Normal (Web)"/>
    <w:basedOn w:val="a"/>
    <w:uiPriority w:val="99"/>
    <w:unhideWhenUsed/>
    <w:rsid w:val="00DC6EF7"/>
    <w:pPr>
      <w:spacing w:before="100" w:beforeAutospacing="1" w:after="100" w:afterAutospacing="1"/>
    </w:pPr>
  </w:style>
  <w:style w:type="paragraph" w:customStyle="1" w:styleId="paragraph">
    <w:name w:val="paragraph"/>
    <w:basedOn w:val="a"/>
    <w:rsid w:val="00A42E9A"/>
    <w:pPr>
      <w:spacing w:before="100" w:beforeAutospacing="1" w:after="100" w:afterAutospacing="1"/>
    </w:pPr>
  </w:style>
  <w:style w:type="character" w:customStyle="1" w:styleId="normaltextrun">
    <w:name w:val="normaltextrun"/>
    <w:basedOn w:val="a0"/>
    <w:rsid w:val="00A42E9A"/>
  </w:style>
  <w:style w:type="character" w:customStyle="1" w:styleId="eop">
    <w:name w:val="eop"/>
    <w:basedOn w:val="a0"/>
    <w:rsid w:val="00A42E9A"/>
  </w:style>
  <w:style w:type="character" w:customStyle="1" w:styleId="spellingerror">
    <w:name w:val="spellingerror"/>
    <w:basedOn w:val="a0"/>
    <w:rsid w:val="00A42E9A"/>
  </w:style>
  <w:style w:type="character" w:styleId="af5">
    <w:name w:val="line number"/>
    <w:basedOn w:val="a0"/>
    <w:uiPriority w:val="99"/>
    <w:semiHidden/>
    <w:unhideWhenUsed/>
    <w:rsid w:val="00681162"/>
  </w:style>
  <w:style w:type="paragraph" w:styleId="af6">
    <w:name w:val="header"/>
    <w:basedOn w:val="a"/>
    <w:link w:val="af7"/>
    <w:uiPriority w:val="99"/>
    <w:unhideWhenUsed/>
    <w:rsid w:val="00681162"/>
    <w:pPr>
      <w:tabs>
        <w:tab w:val="center" w:pos="4677"/>
        <w:tab w:val="right" w:pos="9355"/>
      </w:tabs>
    </w:pPr>
  </w:style>
  <w:style w:type="character" w:customStyle="1" w:styleId="af7">
    <w:name w:val="Верхний колонтитул Знак"/>
    <w:basedOn w:val="a0"/>
    <w:link w:val="af6"/>
    <w:uiPriority w:val="99"/>
    <w:rsid w:val="00681162"/>
  </w:style>
  <w:style w:type="paragraph" w:styleId="af8">
    <w:name w:val="footer"/>
    <w:basedOn w:val="a"/>
    <w:link w:val="af9"/>
    <w:uiPriority w:val="99"/>
    <w:unhideWhenUsed/>
    <w:rsid w:val="00681162"/>
    <w:pPr>
      <w:tabs>
        <w:tab w:val="center" w:pos="4677"/>
        <w:tab w:val="right" w:pos="9355"/>
      </w:tabs>
    </w:pPr>
  </w:style>
  <w:style w:type="character" w:customStyle="1" w:styleId="af9">
    <w:name w:val="Нижний колонтитул Знак"/>
    <w:basedOn w:val="a0"/>
    <w:link w:val="af8"/>
    <w:uiPriority w:val="99"/>
    <w:rsid w:val="00681162"/>
  </w:style>
  <w:style w:type="character" w:customStyle="1" w:styleId="sr-only">
    <w:name w:val="sr-only"/>
    <w:basedOn w:val="a0"/>
    <w:rsid w:val="008545B7"/>
  </w:style>
  <w:style w:type="character" w:customStyle="1" w:styleId="text">
    <w:name w:val="text"/>
    <w:basedOn w:val="a0"/>
    <w:rsid w:val="008545B7"/>
  </w:style>
  <w:style w:type="character" w:customStyle="1" w:styleId="author-ref">
    <w:name w:val="author-ref"/>
    <w:basedOn w:val="a0"/>
    <w:rsid w:val="008545B7"/>
  </w:style>
  <w:style w:type="character" w:customStyle="1" w:styleId="title-text">
    <w:name w:val="title-text"/>
    <w:basedOn w:val="a0"/>
    <w:rsid w:val="007B3B20"/>
  </w:style>
  <w:style w:type="character" w:styleId="afa">
    <w:name w:val="Strong"/>
    <w:basedOn w:val="a0"/>
    <w:uiPriority w:val="22"/>
    <w:qFormat/>
    <w:rsid w:val="007B3B20"/>
    <w:rPr>
      <w:b/>
      <w:bCs/>
    </w:rPr>
  </w:style>
  <w:style w:type="table" w:styleId="afb">
    <w:name w:val="Table Grid"/>
    <w:basedOn w:val="a1"/>
    <w:uiPriority w:val="59"/>
    <w:rsid w:val="0023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656306"/>
  </w:style>
  <w:style w:type="paragraph" w:styleId="afc">
    <w:name w:val="endnote text"/>
    <w:basedOn w:val="a"/>
    <w:link w:val="afd"/>
    <w:uiPriority w:val="99"/>
    <w:semiHidden/>
    <w:unhideWhenUsed/>
    <w:rsid w:val="00635165"/>
    <w:rPr>
      <w:sz w:val="20"/>
      <w:szCs w:val="20"/>
    </w:rPr>
  </w:style>
  <w:style w:type="character" w:customStyle="1" w:styleId="afd">
    <w:name w:val="Текст концевой сноски Знак"/>
    <w:basedOn w:val="a0"/>
    <w:link w:val="afc"/>
    <w:uiPriority w:val="99"/>
    <w:semiHidden/>
    <w:rsid w:val="00635165"/>
    <w:rPr>
      <w:sz w:val="20"/>
      <w:szCs w:val="20"/>
    </w:rPr>
  </w:style>
  <w:style w:type="character" w:styleId="afe">
    <w:name w:val="endnote reference"/>
    <w:basedOn w:val="a0"/>
    <w:uiPriority w:val="99"/>
    <w:semiHidden/>
    <w:unhideWhenUsed/>
    <w:rsid w:val="00635165"/>
    <w:rPr>
      <w:vertAlign w:val="superscript"/>
    </w:rPr>
  </w:style>
  <w:style w:type="paragraph" w:styleId="HTML0">
    <w:name w:val="HTML Preformatted"/>
    <w:basedOn w:val="a"/>
    <w:link w:val="HTML1"/>
    <w:uiPriority w:val="99"/>
    <w:unhideWhenUsed/>
    <w:rsid w:val="00A1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17CC6"/>
    <w:rPr>
      <w:rFonts w:ascii="Courier New" w:eastAsia="Times New Roman" w:hAnsi="Courier New" w:cs="Courier New"/>
      <w:sz w:val="20"/>
      <w:szCs w:val="20"/>
      <w:lang w:eastAsia="ru-RU"/>
    </w:rPr>
  </w:style>
  <w:style w:type="character" w:customStyle="1" w:styleId="highwire-cite-metadata-journal">
    <w:name w:val="highwire-cite-metadata-journal"/>
    <w:basedOn w:val="a0"/>
    <w:rsid w:val="00C80BA8"/>
  </w:style>
  <w:style w:type="character" w:customStyle="1" w:styleId="highwire-cite-metadata-coverdate">
    <w:name w:val="highwire-cite-metadata-coverdate"/>
    <w:basedOn w:val="a0"/>
    <w:rsid w:val="00C80BA8"/>
  </w:style>
  <w:style w:type="character" w:customStyle="1" w:styleId="highwire-cite-metadata-volume">
    <w:name w:val="highwire-cite-metadata-volume"/>
    <w:basedOn w:val="a0"/>
    <w:rsid w:val="00C80BA8"/>
  </w:style>
  <w:style w:type="character" w:customStyle="1" w:styleId="highwire-cite-metadata-issue">
    <w:name w:val="highwire-cite-metadata-issue"/>
    <w:basedOn w:val="a0"/>
    <w:rsid w:val="00C80BA8"/>
  </w:style>
  <w:style w:type="character" w:customStyle="1" w:styleId="highwire-cite-metadata-pages">
    <w:name w:val="highwire-cite-metadata-pages"/>
    <w:basedOn w:val="a0"/>
    <w:rsid w:val="00C80BA8"/>
  </w:style>
  <w:style w:type="character" w:customStyle="1" w:styleId="blk">
    <w:name w:val="blk"/>
    <w:basedOn w:val="a0"/>
    <w:rsid w:val="00FA7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44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44D8"/>
    <w:pPr>
      <w:keepNext/>
      <w:keepLines/>
      <w:spacing w:before="200" w:line="256" w:lineRule="auto"/>
      <w:outlineLvl w:val="1"/>
    </w:pPr>
    <w:rPr>
      <w:rFonts w:ascii="Calibri Light" w:hAnsi="Calibri Light"/>
      <w:b/>
      <w:bCs/>
      <w:color w:val="5B9BD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5BF1"/>
    <w:rPr>
      <w:color w:val="808080"/>
    </w:rPr>
  </w:style>
  <w:style w:type="character" w:styleId="a4">
    <w:name w:val="annotation reference"/>
    <w:basedOn w:val="a0"/>
    <w:uiPriority w:val="99"/>
    <w:semiHidden/>
    <w:unhideWhenUsed/>
    <w:rsid w:val="009E5496"/>
    <w:rPr>
      <w:sz w:val="16"/>
      <w:szCs w:val="16"/>
    </w:rPr>
  </w:style>
  <w:style w:type="paragraph" w:styleId="a5">
    <w:name w:val="annotation text"/>
    <w:basedOn w:val="a"/>
    <w:link w:val="a6"/>
    <w:uiPriority w:val="99"/>
    <w:semiHidden/>
    <w:unhideWhenUsed/>
    <w:rsid w:val="009E5496"/>
    <w:rPr>
      <w:sz w:val="20"/>
      <w:szCs w:val="20"/>
    </w:rPr>
  </w:style>
  <w:style w:type="character" w:customStyle="1" w:styleId="a6">
    <w:name w:val="Текст примечания Знак"/>
    <w:basedOn w:val="a0"/>
    <w:link w:val="a5"/>
    <w:uiPriority w:val="99"/>
    <w:semiHidden/>
    <w:rsid w:val="009E5496"/>
    <w:rPr>
      <w:sz w:val="20"/>
      <w:szCs w:val="20"/>
    </w:rPr>
  </w:style>
  <w:style w:type="paragraph" w:styleId="a7">
    <w:name w:val="annotation subject"/>
    <w:basedOn w:val="a5"/>
    <w:next w:val="a5"/>
    <w:link w:val="a8"/>
    <w:uiPriority w:val="99"/>
    <w:semiHidden/>
    <w:unhideWhenUsed/>
    <w:rsid w:val="009E5496"/>
    <w:rPr>
      <w:b/>
      <w:bCs/>
    </w:rPr>
  </w:style>
  <w:style w:type="character" w:customStyle="1" w:styleId="a8">
    <w:name w:val="Тема примечания Знак"/>
    <w:basedOn w:val="a6"/>
    <w:link w:val="a7"/>
    <w:uiPriority w:val="99"/>
    <w:semiHidden/>
    <w:rsid w:val="009E5496"/>
    <w:rPr>
      <w:b/>
      <w:bCs/>
      <w:sz w:val="20"/>
      <w:szCs w:val="20"/>
    </w:rPr>
  </w:style>
  <w:style w:type="paragraph" w:styleId="a9">
    <w:name w:val="Balloon Text"/>
    <w:basedOn w:val="a"/>
    <w:link w:val="aa"/>
    <w:uiPriority w:val="99"/>
    <w:semiHidden/>
    <w:unhideWhenUsed/>
    <w:rsid w:val="009E5496"/>
    <w:rPr>
      <w:rFonts w:ascii="Segoe UI" w:hAnsi="Segoe UI" w:cs="Segoe UI"/>
      <w:sz w:val="18"/>
      <w:szCs w:val="18"/>
    </w:rPr>
  </w:style>
  <w:style w:type="character" w:customStyle="1" w:styleId="aa">
    <w:name w:val="Текст выноски Знак"/>
    <w:basedOn w:val="a0"/>
    <w:link w:val="a9"/>
    <w:uiPriority w:val="99"/>
    <w:semiHidden/>
    <w:rsid w:val="009E5496"/>
    <w:rPr>
      <w:rFonts w:ascii="Segoe UI" w:hAnsi="Segoe UI" w:cs="Segoe UI"/>
      <w:sz w:val="18"/>
      <w:szCs w:val="18"/>
    </w:rPr>
  </w:style>
  <w:style w:type="character" w:styleId="ab">
    <w:name w:val="Hyperlink"/>
    <w:basedOn w:val="a0"/>
    <w:uiPriority w:val="99"/>
    <w:unhideWhenUsed/>
    <w:rPr>
      <w:color w:val="0000FF" w:themeColor="hyperlink"/>
      <w:u w:val="single"/>
    </w:rPr>
  </w:style>
  <w:style w:type="paragraph" w:styleId="ac">
    <w:name w:val="footnote text"/>
    <w:basedOn w:val="a"/>
    <w:link w:val="ad"/>
    <w:uiPriority w:val="99"/>
    <w:unhideWhenUsed/>
    <w:rsid w:val="00032EFC"/>
    <w:rPr>
      <w:sz w:val="20"/>
      <w:szCs w:val="20"/>
    </w:rPr>
  </w:style>
  <w:style w:type="character" w:customStyle="1" w:styleId="ad">
    <w:name w:val="Текст сноски Знак"/>
    <w:basedOn w:val="a0"/>
    <w:link w:val="ac"/>
    <w:uiPriority w:val="99"/>
    <w:rsid w:val="00032EFC"/>
    <w:rPr>
      <w:sz w:val="20"/>
      <w:szCs w:val="20"/>
    </w:rPr>
  </w:style>
  <w:style w:type="character" w:styleId="ae">
    <w:name w:val="footnote reference"/>
    <w:basedOn w:val="a0"/>
    <w:uiPriority w:val="99"/>
    <w:semiHidden/>
    <w:unhideWhenUsed/>
    <w:rsid w:val="00032EFC"/>
    <w:rPr>
      <w:vertAlign w:val="superscript"/>
    </w:rPr>
  </w:style>
  <w:style w:type="character" w:customStyle="1" w:styleId="10">
    <w:name w:val="Заголовок 1 Знак"/>
    <w:basedOn w:val="a0"/>
    <w:link w:val="1"/>
    <w:uiPriority w:val="9"/>
    <w:rsid w:val="00AC44D8"/>
    <w:rPr>
      <w:rFonts w:asciiTheme="majorHAnsi" w:eastAsiaTheme="majorEastAsia" w:hAnsiTheme="majorHAnsi" w:cstheme="majorBidi"/>
      <w:b/>
      <w:bCs/>
      <w:color w:val="365F91" w:themeColor="accent1" w:themeShade="BF"/>
      <w:sz w:val="28"/>
      <w:szCs w:val="28"/>
    </w:rPr>
  </w:style>
  <w:style w:type="paragraph" w:styleId="af">
    <w:name w:val="Body Text"/>
    <w:basedOn w:val="a"/>
    <w:link w:val="af0"/>
    <w:semiHidden/>
    <w:unhideWhenUsed/>
    <w:rsid w:val="00AC44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f0">
    <w:name w:val="Основной текст Знак"/>
    <w:basedOn w:val="a0"/>
    <w:link w:val="af"/>
    <w:semiHidden/>
    <w:rsid w:val="00AC44D8"/>
    <w:rPr>
      <w:rFonts w:ascii="Arial" w:eastAsia="Times New Roman" w:hAnsi="Arial" w:cs="Arial"/>
      <w:color w:val="000000"/>
      <w:sz w:val="20"/>
      <w:szCs w:val="20"/>
      <w:lang w:eastAsia="ru-RU"/>
    </w:rPr>
  </w:style>
  <w:style w:type="paragraph" w:styleId="af1">
    <w:name w:val="List Paragraph"/>
    <w:basedOn w:val="a"/>
    <w:qFormat/>
    <w:rsid w:val="00AC44D8"/>
    <w:pPr>
      <w:spacing w:after="160" w:line="256" w:lineRule="auto"/>
      <w:ind w:left="720"/>
      <w:contextualSpacing/>
    </w:pPr>
  </w:style>
  <w:style w:type="character" w:customStyle="1" w:styleId="20">
    <w:name w:val="Заголовок 2 Знак"/>
    <w:basedOn w:val="a0"/>
    <w:link w:val="2"/>
    <w:uiPriority w:val="9"/>
    <w:rsid w:val="00AC44D8"/>
    <w:rPr>
      <w:rFonts w:ascii="Calibri Light" w:eastAsia="Times New Roman" w:hAnsi="Calibri Light" w:cs="Times New Roman"/>
      <w:b/>
      <w:bCs/>
      <w:color w:val="5B9BD5"/>
      <w:sz w:val="26"/>
      <w:szCs w:val="26"/>
    </w:rPr>
  </w:style>
  <w:style w:type="character" w:styleId="af2">
    <w:name w:val="Emphasis"/>
    <w:basedOn w:val="a0"/>
    <w:uiPriority w:val="20"/>
    <w:qFormat/>
    <w:rsid w:val="00AC44D8"/>
    <w:rPr>
      <w:i/>
      <w:iCs/>
    </w:rPr>
  </w:style>
  <w:style w:type="character" w:styleId="HTML">
    <w:name w:val="HTML Cite"/>
    <w:basedOn w:val="a0"/>
    <w:uiPriority w:val="99"/>
    <w:semiHidden/>
    <w:unhideWhenUsed/>
    <w:rsid w:val="00AC44D8"/>
    <w:rPr>
      <w:i/>
      <w:iCs/>
    </w:rPr>
  </w:style>
  <w:style w:type="character" w:styleId="af3">
    <w:name w:val="FollowedHyperlink"/>
    <w:basedOn w:val="a0"/>
    <w:uiPriority w:val="99"/>
    <w:semiHidden/>
    <w:unhideWhenUsed/>
    <w:rsid w:val="008F1547"/>
    <w:rPr>
      <w:color w:val="800080" w:themeColor="followedHyperlink"/>
      <w:u w:val="single"/>
    </w:rPr>
  </w:style>
  <w:style w:type="paragraph" w:customStyle="1" w:styleId="doctitleimportantmailrucssattributepostfix">
    <w:name w:val="doc__title_important_mailru_css_attribute_postfix"/>
    <w:basedOn w:val="a"/>
    <w:rsid w:val="00140FE7"/>
    <w:pPr>
      <w:spacing w:before="100" w:beforeAutospacing="1" w:after="100" w:afterAutospacing="1"/>
    </w:pPr>
  </w:style>
  <w:style w:type="paragraph" w:styleId="af4">
    <w:name w:val="Normal (Web)"/>
    <w:basedOn w:val="a"/>
    <w:uiPriority w:val="99"/>
    <w:unhideWhenUsed/>
    <w:rsid w:val="00DC6EF7"/>
    <w:pPr>
      <w:spacing w:before="100" w:beforeAutospacing="1" w:after="100" w:afterAutospacing="1"/>
    </w:pPr>
  </w:style>
  <w:style w:type="paragraph" w:customStyle="1" w:styleId="paragraph">
    <w:name w:val="paragraph"/>
    <w:basedOn w:val="a"/>
    <w:rsid w:val="00A42E9A"/>
    <w:pPr>
      <w:spacing w:before="100" w:beforeAutospacing="1" w:after="100" w:afterAutospacing="1"/>
    </w:pPr>
  </w:style>
  <w:style w:type="character" w:customStyle="1" w:styleId="normaltextrun">
    <w:name w:val="normaltextrun"/>
    <w:basedOn w:val="a0"/>
    <w:rsid w:val="00A42E9A"/>
  </w:style>
  <w:style w:type="character" w:customStyle="1" w:styleId="eop">
    <w:name w:val="eop"/>
    <w:basedOn w:val="a0"/>
    <w:rsid w:val="00A42E9A"/>
  </w:style>
  <w:style w:type="character" w:customStyle="1" w:styleId="spellingerror">
    <w:name w:val="spellingerror"/>
    <w:basedOn w:val="a0"/>
    <w:rsid w:val="00A42E9A"/>
  </w:style>
  <w:style w:type="character" w:styleId="af5">
    <w:name w:val="line number"/>
    <w:basedOn w:val="a0"/>
    <w:uiPriority w:val="99"/>
    <w:semiHidden/>
    <w:unhideWhenUsed/>
    <w:rsid w:val="00681162"/>
  </w:style>
  <w:style w:type="paragraph" w:styleId="af6">
    <w:name w:val="header"/>
    <w:basedOn w:val="a"/>
    <w:link w:val="af7"/>
    <w:uiPriority w:val="99"/>
    <w:unhideWhenUsed/>
    <w:rsid w:val="00681162"/>
    <w:pPr>
      <w:tabs>
        <w:tab w:val="center" w:pos="4677"/>
        <w:tab w:val="right" w:pos="9355"/>
      </w:tabs>
    </w:pPr>
  </w:style>
  <w:style w:type="character" w:customStyle="1" w:styleId="af7">
    <w:name w:val="Верхний колонтитул Знак"/>
    <w:basedOn w:val="a0"/>
    <w:link w:val="af6"/>
    <w:uiPriority w:val="99"/>
    <w:rsid w:val="00681162"/>
  </w:style>
  <w:style w:type="paragraph" w:styleId="af8">
    <w:name w:val="footer"/>
    <w:basedOn w:val="a"/>
    <w:link w:val="af9"/>
    <w:uiPriority w:val="99"/>
    <w:unhideWhenUsed/>
    <w:rsid w:val="00681162"/>
    <w:pPr>
      <w:tabs>
        <w:tab w:val="center" w:pos="4677"/>
        <w:tab w:val="right" w:pos="9355"/>
      </w:tabs>
    </w:pPr>
  </w:style>
  <w:style w:type="character" w:customStyle="1" w:styleId="af9">
    <w:name w:val="Нижний колонтитул Знак"/>
    <w:basedOn w:val="a0"/>
    <w:link w:val="af8"/>
    <w:uiPriority w:val="99"/>
    <w:rsid w:val="00681162"/>
  </w:style>
  <w:style w:type="character" w:customStyle="1" w:styleId="sr-only">
    <w:name w:val="sr-only"/>
    <w:basedOn w:val="a0"/>
    <w:rsid w:val="008545B7"/>
  </w:style>
  <w:style w:type="character" w:customStyle="1" w:styleId="text">
    <w:name w:val="text"/>
    <w:basedOn w:val="a0"/>
    <w:rsid w:val="008545B7"/>
  </w:style>
  <w:style w:type="character" w:customStyle="1" w:styleId="author-ref">
    <w:name w:val="author-ref"/>
    <w:basedOn w:val="a0"/>
    <w:rsid w:val="008545B7"/>
  </w:style>
  <w:style w:type="character" w:customStyle="1" w:styleId="title-text">
    <w:name w:val="title-text"/>
    <w:basedOn w:val="a0"/>
    <w:rsid w:val="007B3B20"/>
  </w:style>
  <w:style w:type="character" w:styleId="afa">
    <w:name w:val="Strong"/>
    <w:basedOn w:val="a0"/>
    <w:uiPriority w:val="22"/>
    <w:qFormat/>
    <w:rsid w:val="007B3B20"/>
    <w:rPr>
      <w:b/>
      <w:bCs/>
    </w:rPr>
  </w:style>
  <w:style w:type="table" w:styleId="afb">
    <w:name w:val="Table Grid"/>
    <w:basedOn w:val="a1"/>
    <w:uiPriority w:val="59"/>
    <w:rsid w:val="0023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656306"/>
  </w:style>
  <w:style w:type="paragraph" w:styleId="afc">
    <w:name w:val="endnote text"/>
    <w:basedOn w:val="a"/>
    <w:link w:val="afd"/>
    <w:uiPriority w:val="99"/>
    <w:semiHidden/>
    <w:unhideWhenUsed/>
    <w:rsid w:val="00635165"/>
    <w:rPr>
      <w:sz w:val="20"/>
      <w:szCs w:val="20"/>
    </w:rPr>
  </w:style>
  <w:style w:type="character" w:customStyle="1" w:styleId="afd">
    <w:name w:val="Текст концевой сноски Знак"/>
    <w:basedOn w:val="a0"/>
    <w:link w:val="afc"/>
    <w:uiPriority w:val="99"/>
    <w:semiHidden/>
    <w:rsid w:val="00635165"/>
    <w:rPr>
      <w:sz w:val="20"/>
      <w:szCs w:val="20"/>
    </w:rPr>
  </w:style>
  <w:style w:type="character" w:styleId="afe">
    <w:name w:val="endnote reference"/>
    <w:basedOn w:val="a0"/>
    <w:uiPriority w:val="99"/>
    <w:semiHidden/>
    <w:unhideWhenUsed/>
    <w:rsid w:val="00635165"/>
    <w:rPr>
      <w:vertAlign w:val="superscript"/>
    </w:rPr>
  </w:style>
  <w:style w:type="paragraph" w:styleId="HTML0">
    <w:name w:val="HTML Preformatted"/>
    <w:basedOn w:val="a"/>
    <w:link w:val="HTML1"/>
    <w:uiPriority w:val="99"/>
    <w:unhideWhenUsed/>
    <w:rsid w:val="00A1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17CC6"/>
    <w:rPr>
      <w:rFonts w:ascii="Courier New" w:eastAsia="Times New Roman" w:hAnsi="Courier New" w:cs="Courier New"/>
      <w:sz w:val="20"/>
      <w:szCs w:val="20"/>
      <w:lang w:eastAsia="ru-RU"/>
    </w:rPr>
  </w:style>
  <w:style w:type="character" w:customStyle="1" w:styleId="highwire-cite-metadata-journal">
    <w:name w:val="highwire-cite-metadata-journal"/>
    <w:basedOn w:val="a0"/>
    <w:rsid w:val="00C80BA8"/>
  </w:style>
  <w:style w:type="character" w:customStyle="1" w:styleId="highwire-cite-metadata-coverdate">
    <w:name w:val="highwire-cite-metadata-coverdate"/>
    <w:basedOn w:val="a0"/>
    <w:rsid w:val="00C80BA8"/>
  </w:style>
  <w:style w:type="character" w:customStyle="1" w:styleId="highwire-cite-metadata-volume">
    <w:name w:val="highwire-cite-metadata-volume"/>
    <w:basedOn w:val="a0"/>
    <w:rsid w:val="00C80BA8"/>
  </w:style>
  <w:style w:type="character" w:customStyle="1" w:styleId="highwire-cite-metadata-issue">
    <w:name w:val="highwire-cite-metadata-issue"/>
    <w:basedOn w:val="a0"/>
    <w:rsid w:val="00C80BA8"/>
  </w:style>
  <w:style w:type="character" w:customStyle="1" w:styleId="highwire-cite-metadata-pages">
    <w:name w:val="highwire-cite-metadata-pages"/>
    <w:basedOn w:val="a0"/>
    <w:rsid w:val="00C80BA8"/>
  </w:style>
  <w:style w:type="character" w:customStyle="1" w:styleId="blk">
    <w:name w:val="blk"/>
    <w:basedOn w:val="a0"/>
    <w:rsid w:val="00FA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3786">
      <w:bodyDiv w:val="1"/>
      <w:marLeft w:val="0"/>
      <w:marRight w:val="0"/>
      <w:marTop w:val="0"/>
      <w:marBottom w:val="0"/>
      <w:divBdr>
        <w:top w:val="none" w:sz="0" w:space="0" w:color="auto"/>
        <w:left w:val="none" w:sz="0" w:space="0" w:color="auto"/>
        <w:bottom w:val="none" w:sz="0" w:space="0" w:color="auto"/>
        <w:right w:val="none" w:sz="0" w:space="0" w:color="auto"/>
      </w:divBdr>
    </w:div>
    <w:div w:id="41944941">
      <w:bodyDiv w:val="1"/>
      <w:marLeft w:val="0"/>
      <w:marRight w:val="0"/>
      <w:marTop w:val="0"/>
      <w:marBottom w:val="0"/>
      <w:divBdr>
        <w:top w:val="none" w:sz="0" w:space="0" w:color="auto"/>
        <w:left w:val="none" w:sz="0" w:space="0" w:color="auto"/>
        <w:bottom w:val="none" w:sz="0" w:space="0" w:color="auto"/>
        <w:right w:val="none" w:sz="0" w:space="0" w:color="auto"/>
      </w:divBdr>
    </w:div>
    <w:div w:id="45226747">
      <w:bodyDiv w:val="1"/>
      <w:marLeft w:val="0"/>
      <w:marRight w:val="0"/>
      <w:marTop w:val="0"/>
      <w:marBottom w:val="0"/>
      <w:divBdr>
        <w:top w:val="none" w:sz="0" w:space="0" w:color="auto"/>
        <w:left w:val="none" w:sz="0" w:space="0" w:color="auto"/>
        <w:bottom w:val="none" w:sz="0" w:space="0" w:color="auto"/>
        <w:right w:val="none" w:sz="0" w:space="0" w:color="auto"/>
      </w:divBdr>
    </w:div>
    <w:div w:id="56056393">
      <w:bodyDiv w:val="1"/>
      <w:marLeft w:val="0"/>
      <w:marRight w:val="0"/>
      <w:marTop w:val="0"/>
      <w:marBottom w:val="0"/>
      <w:divBdr>
        <w:top w:val="none" w:sz="0" w:space="0" w:color="auto"/>
        <w:left w:val="none" w:sz="0" w:space="0" w:color="auto"/>
        <w:bottom w:val="none" w:sz="0" w:space="0" w:color="auto"/>
        <w:right w:val="none" w:sz="0" w:space="0" w:color="auto"/>
      </w:divBdr>
    </w:div>
    <w:div w:id="68770457">
      <w:bodyDiv w:val="1"/>
      <w:marLeft w:val="0"/>
      <w:marRight w:val="0"/>
      <w:marTop w:val="0"/>
      <w:marBottom w:val="0"/>
      <w:divBdr>
        <w:top w:val="none" w:sz="0" w:space="0" w:color="auto"/>
        <w:left w:val="none" w:sz="0" w:space="0" w:color="auto"/>
        <w:bottom w:val="none" w:sz="0" w:space="0" w:color="auto"/>
        <w:right w:val="none" w:sz="0" w:space="0" w:color="auto"/>
      </w:divBdr>
    </w:div>
    <w:div w:id="70127446">
      <w:bodyDiv w:val="1"/>
      <w:marLeft w:val="0"/>
      <w:marRight w:val="0"/>
      <w:marTop w:val="0"/>
      <w:marBottom w:val="0"/>
      <w:divBdr>
        <w:top w:val="none" w:sz="0" w:space="0" w:color="auto"/>
        <w:left w:val="none" w:sz="0" w:space="0" w:color="auto"/>
        <w:bottom w:val="none" w:sz="0" w:space="0" w:color="auto"/>
        <w:right w:val="none" w:sz="0" w:space="0" w:color="auto"/>
      </w:divBdr>
    </w:div>
    <w:div w:id="70585780">
      <w:bodyDiv w:val="1"/>
      <w:marLeft w:val="0"/>
      <w:marRight w:val="0"/>
      <w:marTop w:val="0"/>
      <w:marBottom w:val="0"/>
      <w:divBdr>
        <w:top w:val="none" w:sz="0" w:space="0" w:color="auto"/>
        <w:left w:val="none" w:sz="0" w:space="0" w:color="auto"/>
        <w:bottom w:val="none" w:sz="0" w:space="0" w:color="auto"/>
        <w:right w:val="none" w:sz="0" w:space="0" w:color="auto"/>
      </w:divBdr>
    </w:div>
    <w:div w:id="80223455">
      <w:bodyDiv w:val="1"/>
      <w:marLeft w:val="0"/>
      <w:marRight w:val="0"/>
      <w:marTop w:val="0"/>
      <w:marBottom w:val="0"/>
      <w:divBdr>
        <w:top w:val="none" w:sz="0" w:space="0" w:color="auto"/>
        <w:left w:val="none" w:sz="0" w:space="0" w:color="auto"/>
        <w:bottom w:val="none" w:sz="0" w:space="0" w:color="auto"/>
        <w:right w:val="none" w:sz="0" w:space="0" w:color="auto"/>
      </w:divBdr>
    </w:div>
    <w:div w:id="92819565">
      <w:bodyDiv w:val="1"/>
      <w:marLeft w:val="0"/>
      <w:marRight w:val="0"/>
      <w:marTop w:val="0"/>
      <w:marBottom w:val="0"/>
      <w:divBdr>
        <w:top w:val="none" w:sz="0" w:space="0" w:color="auto"/>
        <w:left w:val="none" w:sz="0" w:space="0" w:color="auto"/>
        <w:bottom w:val="none" w:sz="0" w:space="0" w:color="auto"/>
        <w:right w:val="none" w:sz="0" w:space="0" w:color="auto"/>
      </w:divBdr>
      <w:divsChild>
        <w:div w:id="2138140960">
          <w:marLeft w:val="0"/>
          <w:marRight w:val="0"/>
          <w:marTop w:val="0"/>
          <w:marBottom w:val="0"/>
          <w:divBdr>
            <w:top w:val="none" w:sz="0" w:space="0" w:color="auto"/>
            <w:left w:val="none" w:sz="0" w:space="0" w:color="auto"/>
            <w:bottom w:val="none" w:sz="0" w:space="0" w:color="auto"/>
            <w:right w:val="none" w:sz="0" w:space="0" w:color="auto"/>
          </w:divBdr>
        </w:div>
      </w:divsChild>
    </w:div>
    <w:div w:id="97407630">
      <w:bodyDiv w:val="1"/>
      <w:marLeft w:val="0"/>
      <w:marRight w:val="0"/>
      <w:marTop w:val="0"/>
      <w:marBottom w:val="0"/>
      <w:divBdr>
        <w:top w:val="none" w:sz="0" w:space="0" w:color="auto"/>
        <w:left w:val="none" w:sz="0" w:space="0" w:color="auto"/>
        <w:bottom w:val="none" w:sz="0" w:space="0" w:color="auto"/>
        <w:right w:val="none" w:sz="0" w:space="0" w:color="auto"/>
      </w:divBdr>
    </w:div>
    <w:div w:id="99569218">
      <w:bodyDiv w:val="1"/>
      <w:marLeft w:val="0"/>
      <w:marRight w:val="0"/>
      <w:marTop w:val="0"/>
      <w:marBottom w:val="0"/>
      <w:divBdr>
        <w:top w:val="none" w:sz="0" w:space="0" w:color="auto"/>
        <w:left w:val="none" w:sz="0" w:space="0" w:color="auto"/>
        <w:bottom w:val="none" w:sz="0" w:space="0" w:color="auto"/>
        <w:right w:val="none" w:sz="0" w:space="0" w:color="auto"/>
      </w:divBdr>
    </w:div>
    <w:div w:id="114908525">
      <w:bodyDiv w:val="1"/>
      <w:marLeft w:val="0"/>
      <w:marRight w:val="0"/>
      <w:marTop w:val="0"/>
      <w:marBottom w:val="0"/>
      <w:divBdr>
        <w:top w:val="none" w:sz="0" w:space="0" w:color="auto"/>
        <w:left w:val="none" w:sz="0" w:space="0" w:color="auto"/>
        <w:bottom w:val="none" w:sz="0" w:space="0" w:color="auto"/>
        <w:right w:val="none" w:sz="0" w:space="0" w:color="auto"/>
      </w:divBdr>
    </w:div>
    <w:div w:id="116488904">
      <w:bodyDiv w:val="1"/>
      <w:marLeft w:val="0"/>
      <w:marRight w:val="0"/>
      <w:marTop w:val="0"/>
      <w:marBottom w:val="0"/>
      <w:divBdr>
        <w:top w:val="none" w:sz="0" w:space="0" w:color="auto"/>
        <w:left w:val="none" w:sz="0" w:space="0" w:color="auto"/>
        <w:bottom w:val="none" w:sz="0" w:space="0" w:color="auto"/>
        <w:right w:val="none" w:sz="0" w:space="0" w:color="auto"/>
      </w:divBdr>
    </w:div>
    <w:div w:id="143281180">
      <w:bodyDiv w:val="1"/>
      <w:marLeft w:val="0"/>
      <w:marRight w:val="0"/>
      <w:marTop w:val="0"/>
      <w:marBottom w:val="0"/>
      <w:divBdr>
        <w:top w:val="none" w:sz="0" w:space="0" w:color="auto"/>
        <w:left w:val="none" w:sz="0" w:space="0" w:color="auto"/>
        <w:bottom w:val="none" w:sz="0" w:space="0" w:color="auto"/>
        <w:right w:val="none" w:sz="0" w:space="0" w:color="auto"/>
      </w:divBdr>
    </w:div>
    <w:div w:id="145435675">
      <w:bodyDiv w:val="1"/>
      <w:marLeft w:val="0"/>
      <w:marRight w:val="0"/>
      <w:marTop w:val="0"/>
      <w:marBottom w:val="0"/>
      <w:divBdr>
        <w:top w:val="none" w:sz="0" w:space="0" w:color="auto"/>
        <w:left w:val="none" w:sz="0" w:space="0" w:color="auto"/>
        <w:bottom w:val="none" w:sz="0" w:space="0" w:color="auto"/>
        <w:right w:val="none" w:sz="0" w:space="0" w:color="auto"/>
      </w:divBdr>
    </w:div>
    <w:div w:id="147526955">
      <w:bodyDiv w:val="1"/>
      <w:marLeft w:val="0"/>
      <w:marRight w:val="0"/>
      <w:marTop w:val="0"/>
      <w:marBottom w:val="0"/>
      <w:divBdr>
        <w:top w:val="none" w:sz="0" w:space="0" w:color="auto"/>
        <w:left w:val="none" w:sz="0" w:space="0" w:color="auto"/>
        <w:bottom w:val="none" w:sz="0" w:space="0" w:color="auto"/>
        <w:right w:val="none" w:sz="0" w:space="0" w:color="auto"/>
      </w:divBdr>
    </w:div>
    <w:div w:id="147745696">
      <w:bodyDiv w:val="1"/>
      <w:marLeft w:val="0"/>
      <w:marRight w:val="0"/>
      <w:marTop w:val="0"/>
      <w:marBottom w:val="0"/>
      <w:divBdr>
        <w:top w:val="none" w:sz="0" w:space="0" w:color="auto"/>
        <w:left w:val="none" w:sz="0" w:space="0" w:color="auto"/>
        <w:bottom w:val="none" w:sz="0" w:space="0" w:color="auto"/>
        <w:right w:val="none" w:sz="0" w:space="0" w:color="auto"/>
      </w:divBdr>
    </w:div>
    <w:div w:id="154297532">
      <w:bodyDiv w:val="1"/>
      <w:marLeft w:val="0"/>
      <w:marRight w:val="0"/>
      <w:marTop w:val="0"/>
      <w:marBottom w:val="0"/>
      <w:divBdr>
        <w:top w:val="none" w:sz="0" w:space="0" w:color="auto"/>
        <w:left w:val="none" w:sz="0" w:space="0" w:color="auto"/>
        <w:bottom w:val="none" w:sz="0" w:space="0" w:color="auto"/>
        <w:right w:val="none" w:sz="0" w:space="0" w:color="auto"/>
      </w:divBdr>
    </w:div>
    <w:div w:id="178350481">
      <w:bodyDiv w:val="1"/>
      <w:marLeft w:val="0"/>
      <w:marRight w:val="0"/>
      <w:marTop w:val="0"/>
      <w:marBottom w:val="0"/>
      <w:divBdr>
        <w:top w:val="none" w:sz="0" w:space="0" w:color="auto"/>
        <w:left w:val="none" w:sz="0" w:space="0" w:color="auto"/>
        <w:bottom w:val="none" w:sz="0" w:space="0" w:color="auto"/>
        <w:right w:val="none" w:sz="0" w:space="0" w:color="auto"/>
      </w:divBdr>
    </w:div>
    <w:div w:id="186259642">
      <w:bodyDiv w:val="1"/>
      <w:marLeft w:val="0"/>
      <w:marRight w:val="0"/>
      <w:marTop w:val="0"/>
      <w:marBottom w:val="0"/>
      <w:divBdr>
        <w:top w:val="none" w:sz="0" w:space="0" w:color="auto"/>
        <w:left w:val="none" w:sz="0" w:space="0" w:color="auto"/>
        <w:bottom w:val="none" w:sz="0" w:space="0" w:color="auto"/>
        <w:right w:val="none" w:sz="0" w:space="0" w:color="auto"/>
      </w:divBdr>
    </w:div>
    <w:div w:id="186873796">
      <w:bodyDiv w:val="1"/>
      <w:marLeft w:val="0"/>
      <w:marRight w:val="0"/>
      <w:marTop w:val="0"/>
      <w:marBottom w:val="0"/>
      <w:divBdr>
        <w:top w:val="none" w:sz="0" w:space="0" w:color="auto"/>
        <w:left w:val="none" w:sz="0" w:space="0" w:color="auto"/>
        <w:bottom w:val="none" w:sz="0" w:space="0" w:color="auto"/>
        <w:right w:val="none" w:sz="0" w:space="0" w:color="auto"/>
      </w:divBdr>
    </w:div>
    <w:div w:id="187376205">
      <w:bodyDiv w:val="1"/>
      <w:marLeft w:val="0"/>
      <w:marRight w:val="0"/>
      <w:marTop w:val="0"/>
      <w:marBottom w:val="0"/>
      <w:divBdr>
        <w:top w:val="none" w:sz="0" w:space="0" w:color="auto"/>
        <w:left w:val="none" w:sz="0" w:space="0" w:color="auto"/>
        <w:bottom w:val="none" w:sz="0" w:space="0" w:color="auto"/>
        <w:right w:val="none" w:sz="0" w:space="0" w:color="auto"/>
      </w:divBdr>
    </w:div>
    <w:div w:id="197009565">
      <w:bodyDiv w:val="1"/>
      <w:marLeft w:val="0"/>
      <w:marRight w:val="0"/>
      <w:marTop w:val="0"/>
      <w:marBottom w:val="0"/>
      <w:divBdr>
        <w:top w:val="none" w:sz="0" w:space="0" w:color="auto"/>
        <w:left w:val="none" w:sz="0" w:space="0" w:color="auto"/>
        <w:bottom w:val="none" w:sz="0" w:space="0" w:color="auto"/>
        <w:right w:val="none" w:sz="0" w:space="0" w:color="auto"/>
      </w:divBdr>
    </w:div>
    <w:div w:id="200175088">
      <w:bodyDiv w:val="1"/>
      <w:marLeft w:val="0"/>
      <w:marRight w:val="0"/>
      <w:marTop w:val="0"/>
      <w:marBottom w:val="0"/>
      <w:divBdr>
        <w:top w:val="none" w:sz="0" w:space="0" w:color="auto"/>
        <w:left w:val="none" w:sz="0" w:space="0" w:color="auto"/>
        <w:bottom w:val="none" w:sz="0" w:space="0" w:color="auto"/>
        <w:right w:val="none" w:sz="0" w:space="0" w:color="auto"/>
      </w:divBdr>
    </w:div>
    <w:div w:id="204755531">
      <w:bodyDiv w:val="1"/>
      <w:marLeft w:val="0"/>
      <w:marRight w:val="0"/>
      <w:marTop w:val="0"/>
      <w:marBottom w:val="0"/>
      <w:divBdr>
        <w:top w:val="none" w:sz="0" w:space="0" w:color="auto"/>
        <w:left w:val="none" w:sz="0" w:space="0" w:color="auto"/>
        <w:bottom w:val="none" w:sz="0" w:space="0" w:color="auto"/>
        <w:right w:val="none" w:sz="0" w:space="0" w:color="auto"/>
      </w:divBdr>
    </w:div>
    <w:div w:id="207497175">
      <w:bodyDiv w:val="1"/>
      <w:marLeft w:val="0"/>
      <w:marRight w:val="0"/>
      <w:marTop w:val="0"/>
      <w:marBottom w:val="0"/>
      <w:divBdr>
        <w:top w:val="none" w:sz="0" w:space="0" w:color="auto"/>
        <w:left w:val="none" w:sz="0" w:space="0" w:color="auto"/>
        <w:bottom w:val="none" w:sz="0" w:space="0" w:color="auto"/>
        <w:right w:val="none" w:sz="0" w:space="0" w:color="auto"/>
      </w:divBdr>
    </w:div>
    <w:div w:id="225653755">
      <w:bodyDiv w:val="1"/>
      <w:marLeft w:val="0"/>
      <w:marRight w:val="0"/>
      <w:marTop w:val="0"/>
      <w:marBottom w:val="0"/>
      <w:divBdr>
        <w:top w:val="none" w:sz="0" w:space="0" w:color="auto"/>
        <w:left w:val="none" w:sz="0" w:space="0" w:color="auto"/>
        <w:bottom w:val="none" w:sz="0" w:space="0" w:color="auto"/>
        <w:right w:val="none" w:sz="0" w:space="0" w:color="auto"/>
      </w:divBdr>
    </w:div>
    <w:div w:id="233246427">
      <w:bodyDiv w:val="1"/>
      <w:marLeft w:val="0"/>
      <w:marRight w:val="0"/>
      <w:marTop w:val="0"/>
      <w:marBottom w:val="0"/>
      <w:divBdr>
        <w:top w:val="none" w:sz="0" w:space="0" w:color="auto"/>
        <w:left w:val="none" w:sz="0" w:space="0" w:color="auto"/>
        <w:bottom w:val="none" w:sz="0" w:space="0" w:color="auto"/>
        <w:right w:val="none" w:sz="0" w:space="0" w:color="auto"/>
      </w:divBdr>
    </w:div>
    <w:div w:id="244264261">
      <w:bodyDiv w:val="1"/>
      <w:marLeft w:val="0"/>
      <w:marRight w:val="0"/>
      <w:marTop w:val="0"/>
      <w:marBottom w:val="0"/>
      <w:divBdr>
        <w:top w:val="none" w:sz="0" w:space="0" w:color="auto"/>
        <w:left w:val="none" w:sz="0" w:space="0" w:color="auto"/>
        <w:bottom w:val="none" w:sz="0" w:space="0" w:color="auto"/>
        <w:right w:val="none" w:sz="0" w:space="0" w:color="auto"/>
      </w:divBdr>
    </w:div>
    <w:div w:id="245266599">
      <w:bodyDiv w:val="1"/>
      <w:marLeft w:val="0"/>
      <w:marRight w:val="0"/>
      <w:marTop w:val="0"/>
      <w:marBottom w:val="0"/>
      <w:divBdr>
        <w:top w:val="none" w:sz="0" w:space="0" w:color="auto"/>
        <w:left w:val="none" w:sz="0" w:space="0" w:color="auto"/>
        <w:bottom w:val="none" w:sz="0" w:space="0" w:color="auto"/>
        <w:right w:val="none" w:sz="0" w:space="0" w:color="auto"/>
      </w:divBdr>
    </w:div>
    <w:div w:id="258805114">
      <w:bodyDiv w:val="1"/>
      <w:marLeft w:val="0"/>
      <w:marRight w:val="0"/>
      <w:marTop w:val="0"/>
      <w:marBottom w:val="0"/>
      <w:divBdr>
        <w:top w:val="none" w:sz="0" w:space="0" w:color="auto"/>
        <w:left w:val="none" w:sz="0" w:space="0" w:color="auto"/>
        <w:bottom w:val="none" w:sz="0" w:space="0" w:color="auto"/>
        <w:right w:val="none" w:sz="0" w:space="0" w:color="auto"/>
      </w:divBdr>
    </w:div>
    <w:div w:id="268199919">
      <w:bodyDiv w:val="1"/>
      <w:marLeft w:val="0"/>
      <w:marRight w:val="0"/>
      <w:marTop w:val="0"/>
      <w:marBottom w:val="0"/>
      <w:divBdr>
        <w:top w:val="none" w:sz="0" w:space="0" w:color="auto"/>
        <w:left w:val="none" w:sz="0" w:space="0" w:color="auto"/>
        <w:bottom w:val="none" w:sz="0" w:space="0" w:color="auto"/>
        <w:right w:val="none" w:sz="0" w:space="0" w:color="auto"/>
      </w:divBdr>
    </w:div>
    <w:div w:id="278218423">
      <w:bodyDiv w:val="1"/>
      <w:marLeft w:val="0"/>
      <w:marRight w:val="0"/>
      <w:marTop w:val="0"/>
      <w:marBottom w:val="0"/>
      <w:divBdr>
        <w:top w:val="none" w:sz="0" w:space="0" w:color="auto"/>
        <w:left w:val="none" w:sz="0" w:space="0" w:color="auto"/>
        <w:bottom w:val="none" w:sz="0" w:space="0" w:color="auto"/>
        <w:right w:val="none" w:sz="0" w:space="0" w:color="auto"/>
      </w:divBdr>
    </w:div>
    <w:div w:id="284314049">
      <w:bodyDiv w:val="1"/>
      <w:marLeft w:val="0"/>
      <w:marRight w:val="0"/>
      <w:marTop w:val="0"/>
      <w:marBottom w:val="0"/>
      <w:divBdr>
        <w:top w:val="none" w:sz="0" w:space="0" w:color="auto"/>
        <w:left w:val="none" w:sz="0" w:space="0" w:color="auto"/>
        <w:bottom w:val="none" w:sz="0" w:space="0" w:color="auto"/>
        <w:right w:val="none" w:sz="0" w:space="0" w:color="auto"/>
      </w:divBdr>
    </w:div>
    <w:div w:id="286857658">
      <w:bodyDiv w:val="1"/>
      <w:marLeft w:val="0"/>
      <w:marRight w:val="0"/>
      <w:marTop w:val="0"/>
      <w:marBottom w:val="0"/>
      <w:divBdr>
        <w:top w:val="none" w:sz="0" w:space="0" w:color="auto"/>
        <w:left w:val="none" w:sz="0" w:space="0" w:color="auto"/>
        <w:bottom w:val="none" w:sz="0" w:space="0" w:color="auto"/>
        <w:right w:val="none" w:sz="0" w:space="0" w:color="auto"/>
      </w:divBdr>
    </w:div>
    <w:div w:id="307901761">
      <w:bodyDiv w:val="1"/>
      <w:marLeft w:val="0"/>
      <w:marRight w:val="0"/>
      <w:marTop w:val="0"/>
      <w:marBottom w:val="0"/>
      <w:divBdr>
        <w:top w:val="none" w:sz="0" w:space="0" w:color="auto"/>
        <w:left w:val="none" w:sz="0" w:space="0" w:color="auto"/>
        <w:bottom w:val="none" w:sz="0" w:space="0" w:color="auto"/>
        <w:right w:val="none" w:sz="0" w:space="0" w:color="auto"/>
      </w:divBdr>
    </w:div>
    <w:div w:id="316879422">
      <w:bodyDiv w:val="1"/>
      <w:marLeft w:val="0"/>
      <w:marRight w:val="0"/>
      <w:marTop w:val="0"/>
      <w:marBottom w:val="0"/>
      <w:divBdr>
        <w:top w:val="none" w:sz="0" w:space="0" w:color="auto"/>
        <w:left w:val="none" w:sz="0" w:space="0" w:color="auto"/>
        <w:bottom w:val="none" w:sz="0" w:space="0" w:color="auto"/>
        <w:right w:val="none" w:sz="0" w:space="0" w:color="auto"/>
      </w:divBdr>
    </w:div>
    <w:div w:id="317660113">
      <w:bodyDiv w:val="1"/>
      <w:marLeft w:val="0"/>
      <w:marRight w:val="0"/>
      <w:marTop w:val="0"/>
      <w:marBottom w:val="0"/>
      <w:divBdr>
        <w:top w:val="none" w:sz="0" w:space="0" w:color="auto"/>
        <w:left w:val="none" w:sz="0" w:space="0" w:color="auto"/>
        <w:bottom w:val="none" w:sz="0" w:space="0" w:color="auto"/>
        <w:right w:val="none" w:sz="0" w:space="0" w:color="auto"/>
      </w:divBdr>
    </w:div>
    <w:div w:id="318047720">
      <w:bodyDiv w:val="1"/>
      <w:marLeft w:val="0"/>
      <w:marRight w:val="0"/>
      <w:marTop w:val="0"/>
      <w:marBottom w:val="0"/>
      <w:divBdr>
        <w:top w:val="none" w:sz="0" w:space="0" w:color="auto"/>
        <w:left w:val="none" w:sz="0" w:space="0" w:color="auto"/>
        <w:bottom w:val="none" w:sz="0" w:space="0" w:color="auto"/>
        <w:right w:val="none" w:sz="0" w:space="0" w:color="auto"/>
      </w:divBdr>
    </w:div>
    <w:div w:id="331765214">
      <w:bodyDiv w:val="1"/>
      <w:marLeft w:val="0"/>
      <w:marRight w:val="0"/>
      <w:marTop w:val="0"/>
      <w:marBottom w:val="0"/>
      <w:divBdr>
        <w:top w:val="none" w:sz="0" w:space="0" w:color="auto"/>
        <w:left w:val="none" w:sz="0" w:space="0" w:color="auto"/>
        <w:bottom w:val="none" w:sz="0" w:space="0" w:color="auto"/>
        <w:right w:val="none" w:sz="0" w:space="0" w:color="auto"/>
      </w:divBdr>
    </w:div>
    <w:div w:id="344983702">
      <w:bodyDiv w:val="1"/>
      <w:marLeft w:val="0"/>
      <w:marRight w:val="0"/>
      <w:marTop w:val="0"/>
      <w:marBottom w:val="0"/>
      <w:divBdr>
        <w:top w:val="none" w:sz="0" w:space="0" w:color="auto"/>
        <w:left w:val="none" w:sz="0" w:space="0" w:color="auto"/>
        <w:bottom w:val="none" w:sz="0" w:space="0" w:color="auto"/>
        <w:right w:val="none" w:sz="0" w:space="0" w:color="auto"/>
      </w:divBdr>
    </w:div>
    <w:div w:id="350759333">
      <w:bodyDiv w:val="1"/>
      <w:marLeft w:val="0"/>
      <w:marRight w:val="0"/>
      <w:marTop w:val="0"/>
      <w:marBottom w:val="0"/>
      <w:divBdr>
        <w:top w:val="none" w:sz="0" w:space="0" w:color="auto"/>
        <w:left w:val="none" w:sz="0" w:space="0" w:color="auto"/>
        <w:bottom w:val="none" w:sz="0" w:space="0" w:color="auto"/>
        <w:right w:val="none" w:sz="0" w:space="0" w:color="auto"/>
      </w:divBdr>
    </w:div>
    <w:div w:id="356587169">
      <w:bodyDiv w:val="1"/>
      <w:marLeft w:val="0"/>
      <w:marRight w:val="0"/>
      <w:marTop w:val="0"/>
      <w:marBottom w:val="0"/>
      <w:divBdr>
        <w:top w:val="none" w:sz="0" w:space="0" w:color="auto"/>
        <w:left w:val="none" w:sz="0" w:space="0" w:color="auto"/>
        <w:bottom w:val="none" w:sz="0" w:space="0" w:color="auto"/>
        <w:right w:val="none" w:sz="0" w:space="0" w:color="auto"/>
      </w:divBdr>
    </w:div>
    <w:div w:id="359477396">
      <w:bodyDiv w:val="1"/>
      <w:marLeft w:val="0"/>
      <w:marRight w:val="0"/>
      <w:marTop w:val="0"/>
      <w:marBottom w:val="0"/>
      <w:divBdr>
        <w:top w:val="none" w:sz="0" w:space="0" w:color="auto"/>
        <w:left w:val="none" w:sz="0" w:space="0" w:color="auto"/>
        <w:bottom w:val="none" w:sz="0" w:space="0" w:color="auto"/>
        <w:right w:val="none" w:sz="0" w:space="0" w:color="auto"/>
      </w:divBdr>
    </w:div>
    <w:div w:id="366103045">
      <w:bodyDiv w:val="1"/>
      <w:marLeft w:val="0"/>
      <w:marRight w:val="0"/>
      <w:marTop w:val="0"/>
      <w:marBottom w:val="0"/>
      <w:divBdr>
        <w:top w:val="none" w:sz="0" w:space="0" w:color="auto"/>
        <w:left w:val="none" w:sz="0" w:space="0" w:color="auto"/>
        <w:bottom w:val="none" w:sz="0" w:space="0" w:color="auto"/>
        <w:right w:val="none" w:sz="0" w:space="0" w:color="auto"/>
      </w:divBdr>
    </w:div>
    <w:div w:id="367070180">
      <w:bodyDiv w:val="1"/>
      <w:marLeft w:val="0"/>
      <w:marRight w:val="0"/>
      <w:marTop w:val="0"/>
      <w:marBottom w:val="0"/>
      <w:divBdr>
        <w:top w:val="none" w:sz="0" w:space="0" w:color="auto"/>
        <w:left w:val="none" w:sz="0" w:space="0" w:color="auto"/>
        <w:bottom w:val="none" w:sz="0" w:space="0" w:color="auto"/>
        <w:right w:val="none" w:sz="0" w:space="0" w:color="auto"/>
      </w:divBdr>
    </w:div>
    <w:div w:id="381255091">
      <w:bodyDiv w:val="1"/>
      <w:marLeft w:val="0"/>
      <w:marRight w:val="0"/>
      <w:marTop w:val="0"/>
      <w:marBottom w:val="0"/>
      <w:divBdr>
        <w:top w:val="none" w:sz="0" w:space="0" w:color="auto"/>
        <w:left w:val="none" w:sz="0" w:space="0" w:color="auto"/>
        <w:bottom w:val="none" w:sz="0" w:space="0" w:color="auto"/>
        <w:right w:val="none" w:sz="0" w:space="0" w:color="auto"/>
      </w:divBdr>
    </w:div>
    <w:div w:id="383604278">
      <w:bodyDiv w:val="1"/>
      <w:marLeft w:val="0"/>
      <w:marRight w:val="0"/>
      <w:marTop w:val="0"/>
      <w:marBottom w:val="0"/>
      <w:divBdr>
        <w:top w:val="none" w:sz="0" w:space="0" w:color="auto"/>
        <w:left w:val="none" w:sz="0" w:space="0" w:color="auto"/>
        <w:bottom w:val="none" w:sz="0" w:space="0" w:color="auto"/>
        <w:right w:val="none" w:sz="0" w:space="0" w:color="auto"/>
      </w:divBdr>
    </w:div>
    <w:div w:id="388698998">
      <w:bodyDiv w:val="1"/>
      <w:marLeft w:val="0"/>
      <w:marRight w:val="0"/>
      <w:marTop w:val="0"/>
      <w:marBottom w:val="0"/>
      <w:divBdr>
        <w:top w:val="none" w:sz="0" w:space="0" w:color="auto"/>
        <w:left w:val="none" w:sz="0" w:space="0" w:color="auto"/>
        <w:bottom w:val="none" w:sz="0" w:space="0" w:color="auto"/>
        <w:right w:val="none" w:sz="0" w:space="0" w:color="auto"/>
      </w:divBdr>
    </w:div>
    <w:div w:id="396440617">
      <w:bodyDiv w:val="1"/>
      <w:marLeft w:val="0"/>
      <w:marRight w:val="0"/>
      <w:marTop w:val="0"/>
      <w:marBottom w:val="0"/>
      <w:divBdr>
        <w:top w:val="none" w:sz="0" w:space="0" w:color="auto"/>
        <w:left w:val="none" w:sz="0" w:space="0" w:color="auto"/>
        <w:bottom w:val="none" w:sz="0" w:space="0" w:color="auto"/>
        <w:right w:val="none" w:sz="0" w:space="0" w:color="auto"/>
      </w:divBdr>
    </w:div>
    <w:div w:id="418528638">
      <w:bodyDiv w:val="1"/>
      <w:marLeft w:val="0"/>
      <w:marRight w:val="0"/>
      <w:marTop w:val="0"/>
      <w:marBottom w:val="0"/>
      <w:divBdr>
        <w:top w:val="none" w:sz="0" w:space="0" w:color="auto"/>
        <w:left w:val="none" w:sz="0" w:space="0" w:color="auto"/>
        <w:bottom w:val="none" w:sz="0" w:space="0" w:color="auto"/>
        <w:right w:val="none" w:sz="0" w:space="0" w:color="auto"/>
      </w:divBdr>
      <w:divsChild>
        <w:div w:id="187069237">
          <w:marLeft w:val="60"/>
          <w:marRight w:val="60"/>
          <w:marTop w:val="100"/>
          <w:marBottom w:val="100"/>
          <w:divBdr>
            <w:top w:val="none" w:sz="0" w:space="0" w:color="auto"/>
            <w:left w:val="none" w:sz="0" w:space="0" w:color="auto"/>
            <w:bottom w:val="none" w:sz="0" w:space="0" w:color="auto"/>
            <w:right w:val="none" w:sz="0" w:space="0" w:color="auto"/>
          </w:divBdr>
          <w:divsChild>
            <w:div w:id="222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8068">
      <w:bodyDiv w:val="1"/>
      <w:marLeft w:val="0"/>
      <w:marRight w:val="0"/>
      <w:marTop w:val="0"/>
      <w:marBottom w:val="0"/>
      <w:divBdr>
        <w:top w:val="none" w:sz="0" w:space="0" w:color="auto"/>
        <w:left w:val="none" w:sz="0" w:space="0" w:color="auto"/>
        <w:bottom w:val="none" w:sz="0" w:space="0" w:color="auto"/>
        <w:right w:val="none" w:sz="0" w:space="0" w:color="auto"/>
      </w:divBdr>
    </w:div>
    <w:div w:id="446000947">
      <w:bodyDiv w:val="1"/>
      <w:marLeft w:val="0"/>
      <w:marRight w:val="0"/>
      <w:marTop w:val="0"/>
      <w:marBottom w:val="0"/>
      <w:divBdr>
        <w:top w:val="none" w:sz="0" w:space="0" w:color="auto"/>
        <w:left w:val="none" w:sz="0" w:space="0" w:color="auto"/>
        <w:bottom w:val="none" w:sz="0" w:space="0" w:color="auto"/>
        <w:right w:val="none" w:sz="0" w:space="0" w:color="auto"/>
      </w:divBdr>
    </w:div>
    <w:div w:id="454254061">
      <w:bodyDiv w:val="1"/>
      <w:marLeft w:val="0"/>
      <w:marRight w:val="0"/>
      <w:marTop w:val="0"/>
      <w:marBottom w:val="0"/>
      <w:divBdr>
        <w:top w:val="none" w:sz="0" w:space="0" w:color="auto"/>
        <w:left w:val="none" w:sz="0" w:space="0" w:color="auto"/>
        <w:bottom w:val="none" w:sz="0" w:space="0" w:color="auto"/>
        <w:right w:val="none" w:sz="0" w:space="0" w:color="auto"/>
      </w:divBdr>
    </w:div>
    <w:div w:id="457139388">
      <w:bodyDiv w:val="1"/>
      <w:marLeft w:val="0"/>
      <w:marRight w:val="0"/>
      <w:marTop w:val="0"/>
      <w:marBottom w:val="0"/>
      <w:divBdr>
        <w:top w:val="none" w:sz="0" w:space="0" w:color="auto"/>
        <w:left w:val="none" w:sz="0" w:space="0" w:color="auto"/>
        <w:bottom w:val="none" w:sz="0" w:space="0" w:color="auto"/>
        <w:right w:val="none" w:sz="0" w:space="0" w:color="auto"/>
      </w:divBdr>
    </w:div>
    <w:div w:id="471751625">
      <w:bodyDiv w:val="1"/>
      <w:marLeft w:val="0"/>
      <w:marRight w:val="0"/>
      <w:marTop w:val="0"/>
      <w:marBottom w:val="0"/>
      <w:divBdr>
        <w:top w:val="none" w:sz="0" w:space="0" w:color="auto"/>
        <w:left w:val="none" w:sz="0" w:space="0" w:color="auto"/>
        <w:bottom w:val="none" w:sz="0" w:space="0" w:color="auto"/>
        <w:right w:val="none" w:sz="0" w:space="0" w:color="auto"/>
      </w:divBdr>
    </w:div>
    <w:div w:id="473647898">
      <w:bodyDiv w:val="1"/>
      <w:marLeft w:val="0"/>
      <w:marRight w:val="0"/>
      <w:marTop w:val="0"/>
      <w:marBottom w:val="0"/>
      <w:divBdr>
        <w:top w:val="none" w:sz="0" w:space="0" w:color="auto"/>
        <w:left w:val="none" w:sz="0" w:space="0" w:color="auto"/>
        <w:bottom w:val="none" w:sz="0" w:space="0" w:color="auto"/>
        <w:right w:val="none" w:sz="0" w:space="0" w:color="auto"/>
      </w:divBdr>
    </w:div>
    <w:div w:id="474183473">
      <w:bodyDiv w:val="1"/>
      <w:marLeft w:val="0"/>
      <w:marRight w:val="0"/>
      <w:marTop w:val="0"/>
      <w:marBottom w:val="0"/>
      <w:divBdr>
        <w:top w:val="none" w:sz="0" w:space="0" w:color="auto"/>
        <w:left w:val="none" w:sz="0" w:space="0" w:color="auto"/>
        <w:bottom w:val="none" w:sz="0" w:space="0" w:color="auto"/>
        <w:right w:val="none" w:sz="0" w:space="0" w:color="auto"/>
      </w:divBdr>
    </w:div>
    <w:div w:id="505024246">
      <w:bodyDiv w:val="1"/>
      <w:marLeft w:val="0"/>
      <w:marRight w:val="0"/>
      <w:marTop w:val="0"/>
      <w:marBottom w:val="0"/>
      <w:divBdr>
        <w:top w:val="none" w:sz="0" w:space="0" w:color="auto"/>
        <w:left w:val="none" w:sz="0" w:space="0" w:color="auto"/>
        <w:bottom w:val="none" w:sz="0" w:space="0" w:color="auto"/>
        <w:right w:val="none" w:sz="0" w:space="0" w:color="auto"/>
      </w:divBdr>
    </w:div>
    <w:div w:id="525753598">
      <w:bodyDiv w:val="1"/>
      <w:marLeft w:val="0"/>
      <w:marRight w:val="0"/>
      <w:marTop w:val="0"/>
      <w:marBottom w:val="0"/>
      <w:divBdr>
        <w:top w:val="none" w:sz="0" w:space="0" w:color="auto"/>
        <w:left w:val="none" w:sz="0" w:space="0" w:color="auto"/>
        <w:bottom w:val="none" w:sz="0" w:space="0" w:color="auto"/>
        <w:right w:val="none" w:sz="0" w:space="0" w:color="auto"/>
      </w:divBdr>
    </w:div>
    <w:div w:id="526675738">
      <w:bodyDiv w:val="1"/>
      <w:marLeft w:val="0"/>
      <w:marRight w:val="0"/>
      <w:marTop w:val="0"/>
      <w:marBottom w:val="0"/>
      <w:divBdr>
        <w:top w:val="none" w:sz="0" w:space="0" w:color="auto"/>
        <w:left w:val="none" w:sz="0" w:space="0" w:color="auto"/>
        <w:bottom w:val="none" w:sz="0" w:space="0" w:color="auto"/>
        <w:right w:val="none" w:sz="0" w:space="0" w:color="auto"/>
      </w:divBdr>
    </w:div>
    <w:div w:id="545289703">
      <w:bodyDiv w:val="1"/>
      <w:marLeft w:val="0"/>
      <w:marRight w:val="0"/>
      <w:marTop w:val="0"/>
      <w:marBottom w:val="0"/>
      <w:divBdr>
        <w:top w:val="none" w:sz="0" w:space="0" w:color="auto"/>
        <w:left w:val="none" w:sz="0" w:space="0" w:color="auto"/>
        <w:bottom w:val="none" w:sz="0" w:space="0" w:color="auto"/>
        <w:right w:val="none" w:sz="0" w:space="0" w:color="auto"/>
      </w:divBdr>
    </w:div>
    <w:div w:id="566765886">
      <w:bodyDiv w:val="1"/>
      <w:marLeft w:val="0"/>
      <w:marRight w:val="0"/>
      <w:marTop w:val="0"/>
      <w:marBottom w:val="0"/>
      <w:divBdr>
        <w:top w:val="none" w:sz="0" w:space="0" w:color="auto"/>
        <w:left w:val="none" w:sz="0" w:space="0" w:color="auto"/>
        <w:bottom w:val="none" w:sz="0" w:space="0" w:color="auto"/>
        <w:right w:val="none" w:sz="0" w:space="0" w:color="auto"/>
      </w:divBdr>
    </w:div>
    <w:div w:id="574045832">
      <w:bodyDiv w:val="1"/>
      <w:marLeft w:val="0"/>
      <w:marRight w:val="0"/>
      <w:marTop w:val="0"/>
      <w:marBottom w:val="0"/>
      <w:divBdr>
        <w:top w:val="none" w:sz="0" w:space="0" w:color="auto"/>
        <w:left w:val="none" w:sz="0" w:space="0" w:color="auto"/>
        <w:bottom w:val="none" w:sz="0" w:space="0" w:color="auto"/>
        <w:right w:val="none" w:sz="0" w:space="0" w:color="auto"/>
      </w:divBdr>
    </w:div>
    <w:div w:id="576404373">
      <w:bodyDiv w:val="1"/>
      <w:marLeft w:val="0"/>
      <w:marRight w:val="0"/>
      <w:marTop w:val="0"/>
      <w:marBottom w:val="0"/>
      <w:divBdr>
        <w:top w:val="none" w:sz="0" w:space="0" w:color="auto"/>
        <w:left w:val="none" w:sz="0" w:space="0" w:color="auto"/>
        <w:bottom w:val="none" w:sz="0" w:space="0" w:color="auto"/>
        <w:right w:val="none" w:sz="0" w:space="0" w:color="auto"/>
      </w:divBdr>
    </w:div>
    <w:div w:id="585305481">
      <w:bodyDiv w:val="1"/>
      <w:marLeft w:val="0"/>
      <w:marRight w:val="0"/>
      <w:marTop w:val="0"/>
      <w:marBottom w:val="0"/>
      <w:divBdr>
        <w:top w:val="none" w:sz="0" w:space="0" w:color="auto"/>
        <w:left w:val="none" w:sz="0" w:space="0" w:color="auto"/>
        <w:bottom w:val="none" w:sz="0" w:space="0" w:color="auto"/>
        <w:right w:val="none" w:sz="0" w:space="0" w:color="auto"/>
      </w:divBdr>
    </w:div>
    <w:div w:id="588202568">
      <w:bodyDiv w:val="1"/>
      <w:marLeft w:val="0"/>
      <w:marRight w:val="0"/>
      <w:marTop w:val="0"/>
      <w:marBottom w:val="0"/>
      <w:divBdr>
        <w:top w:val="none" w:sz="0" w:space="0" w:color="auto"/>
        <w:left w:val="none" w:sz="0" w:space="0" w:color="auto"/>
        <w:bottom w:val="none" w:sz="0" w:space="0" w:color="auto"/>
        <w:right w:val="none" w:sz="0" w:space="0" w:color="auto"/>
      </w:divBdr>
    </w:div>
    <w:div w:id="593977856">
      <w:bodyDiv w:val="1"/>
      <w:marLeft w:val="0"/>
      <w:marRight w:val="0"/>
      <w:marTop w:val="0"/>
      <w:marBottom w:val="0"/>
      <w:divBdr>
        <w:top w:val="none" w:sz="0" w:space="0" w:color="auto"/>
        <w:left w:val="none" w:sz="0" w:space="0" w:color="auto"/>
        <w:bottom w:val="none" w:sz="0" w:space="0" w:color="auto"/>
        <w:right w:val="none" w:sz="0" w:space="0" w:color="auto"/>
      </w:divBdr>
    </w:div>
    <w:div w:id="596596870">
      <w:bodyDiv w:val="1"/>
      <w:marLeft w:val="0"/>
      <w:marRight w:val="0"/>
      <w:marTop w:val="0"/>
      <w:marBottom w:val="0"/>
      <w:divBdr>
        <w:top w:val="none" w:sz="0" w:space="0" w:color="auto"/>
        <w:left w:val="none" w:sz="0" w:space="0" w:color="auto"/>
        <w:bottom w:val="none" w:sz="0" w:space="0" w:color="auto"/>
        <w:right w:val="none" w:sz="0" w:space="0" w:color="auto"/>
      </w:divBdr>
    </w:div>
    <w:div w:id="600797523">
      <w:bodyDiv w:val="1"/>
      <w:marLeft w:val="0"/>
      <w:marRight w:val="0"/>
      <w:marTop w:val="0"/>
      <w:marBottom w:val="0"/>
      <w:divBdr>
        <w:top w:val="none" w:sz="0" w:space="0" w:color="auto"/>
        <w:left w:val="none" w:sz="0" w:space="0" w:color="auto"/>
        <w:bottom w:val="none" w:sz="0" w:space="0" w:color="auto"/>
        <w:right w:val="none" w:sz="0" w:space="0" w:color="auto"/>
      </w:divBdr>
    </w:div>
    <w:div w:id="601373872">
      <w:bodyDiv w:val="1"/>
      <w:marLeft w:val="0"/>
      <w:marRight w:val="0"/>
      <w:marTop w:val="0"/>
      <w:marBottom w:val="0"/>
      <w:divBdr>
        <w:top w:val="none" w:sz="0" w:space="0" w:color="auto"/>
        <w:left w:val="none" w:sz="0" w:space="0" w:color="auto"/>
        <w:bottom w:val="none" w:sz="0" w:space="0" w:color="auto"/>
        <w:right w:val="none" w:sz="0" w:space="0" w:color="auto"/>
      </w:divBdr>
    </w:div>
    <w:div w:id="604994367">
      <w:bodyDiv w:val="1"/>
      <w:marLeft w:val="0"/>
      <w:marRight w:val="0"/>
      <w:marTop w:val="0"/>
      <w:marBottom w:val="0"/>
      <w:divBdr>
        <w:top w:val="none" w:sz="0" w:space="0" w:color="auto"/>
        <w:left w:val="none" w:sz="0" w:space="0" w:color="auto"/>
        <w:bottom w:val="none" w:sz="0" w:space="0" w:color="auto"/>
        <w:right w:val="none" w:sz="0" w:space="0" w:color="auto"/>
      </w:divBdr>
    </w:div>
    <w:div w:id="614023608">
      <w:bodyDiv w:val="1"/>
      <w:marLeft w:val="0"/>
      <w:marRight w:val="0"/>
      <w:marTop w:val="0"/>
      <w:marBottom w:val="0"/>
      <w:divBdr>
        <w:top w:val="none" w:sz="0" w:space="0" w:color="auto"/>
        <w:left w:val="none" w:sz="0" w:space="0" w:color="auto"/>
        <w:bottom w:val="none" w:sz="0" w:space="0" w:color="auto"/>
        <w:right w:val="none" w:sz="0" w:space="0" w:color="auto"/>
      </w:divBdr>
    </w:div>
    <w:div w:id="624850276">
      <w:bodyDiv w:val="1"/>
      <w:marLeft w:val="0"/>
      <w:marRight w:val="0"/>
      <w:marTop w:val="0"/>
      <w:marBottom w:val="0"/>
      <w:divBdr>
        <w:top w:val="none" w:sz="0" w:space="0" w:color="auto"/>
        <w:left w:val="none" w:sz="0" w:space="0" w:color="auto"/>
        <w:bottom w:val="none" w:sz="0" w:space="0" w:color="auto"/>
        <w:right w:val="none" w:sz="0" w:space="0" w:color="auto"/>
      </w:divBdr>
      <w:divsChild>
        <w:div w:id="353462967">
          <w:marLeft w:val="0"/>
          <w:marRight w:val="0"/>
          <w:marTop w:val="0"/>
          <w:marBottom w:val="0"/>
          <w:divBdr>
            <w:top w:val="none" w:sz="0" w:space="0" w:color="auto"/>
            <w:left w:val="none" w:sz="0" w:space="0" w:color="auto"/>
            <w:bottom w:val="none" w:sz="0" w:space="0" w:color="auto"/>
            <w:right w:val="none" w:sz="0" w:space="0" w:color="auto"/>
          </w:divBdr>
        </w:div>
      </w:divsChild>
    </w:div>
    <w:div w:id="635767675">
      <w:bodyDiv w:val="1"/>
      <w:marLeft w:val="0"/>
      <w:marRight w:val="0"/>
      <w:marTop w:val="0"/>
      <w:marBottom w:val="0"/>
      <w:divBdr>
        <w:top w:val="none" w:sz="0" w:space="0" w:color="auto"/>
        <w:left w:val="none" w:sz="0" w:space="0" w:color="auto"/>
        <w:bottom w:val="none" w:sz="0" w:space="0" w:color="auto"/>
        <w:right w:val="none" w:sz="0" w:space="0" w:color="auto"/>
      </w:divBdr>
    </w:div>
    <w:div w:id="698238596">
      <w:bodyDiv w:val="1"/>
      <w:marLeft w:val="0"/>
      <w:marRight w:val="0"/>
      <w:marTop w:val="0"/>
      <w:marBottom w:val="0"/>
      <w:divBdr>
        <w:top w:val="none" w:sz="0" w:space="0" w:color="auto"/>
        <w:left w:val="none" w:sz="0" w:space="0" w:color="auto"/>
        <w:bottom w:val="none" w:sz="0" w:space="0" w:color="auto"/>
        <w:right w:val="none" w:sz="0" w:space="0" w:color="auto"/>
      </w:divBdr>
    </w:div>
    <w:div w:id="712849020">
      <w:bodyDiv w:val="1"/>
      <w:marLeft w:val="0"/>
      <w:marRight w:val="0"/>
      <w:marTop w:val="0"/>
      <w:marBottom w:val="0"/>
      <w:divBdr>
        <w:top w:val="none" w:sz="0" w:space="0" w:color="auto"/>
        <w:left w:val="none" w:sz="0" w:space="0" w:color="auto"/>
        <w:bottom w:val="none" w:sz="0" w:space="0" w:color="auto"/>
        <w:right w:val="none" w:sz="0" w:space="0" w:color="auto"/>
      </w:divBdr>
    </w:div>
    <w:div w:id="724137652">
      <w:bodyDiv w:val="1"/>
      <w:marLeft w:val="0"/>
      <w:marRight w:val="0"/>
      <w:marTop w:val="0"/>
      <w:marBottom w:val="0"/>
      <w:divBdr>
        <w:top w:val="none" w:sz="0" w:space="0" w:color="auto"/>
        <w:left w:val="none" w:sz="0" w:space="0" w:color="auto"/>
        <w:bottom w:val="none" w:sz="0" w:space="0" w:color="auto"/>
        <w:right w:val="none" w:sz="0" w:space="0" w:color="auto"/>
      </w:divBdr>
    </w:div>
    <w:div w:id="752243146">
      <w:bodyDiv w:val="1"/>
      <w:marLeft w:val="0"/>
      <w:marRight w:val="0"/>
      <w:marTop w:val="0"/>
      <w:marBottom w:val="0"/>
      <w:divBdr>
        <w:top w:val="none" w:sz="0" w:space="0" w:color="auto"/>
        <w:left w:val="none" w:sz="0" w:space="0" w:color="auto"/>
        <w:bottom w:val="none" w:sz="0" w:space="0" w:color="auto"/>
        <w:right w:val="none" w:sz="0" w:space="0" w:color="auto"/>
      </w:divBdr>
    </w:div>
    <w:div w:id="772093068">
      <w:bodyDiv w:val="1"/>
      <w:marLeft w:val="0"/>
      <w:marRight w:val="0"/>
      <w:marTop w:val="0"/>
      <w:marBottom w:val="0"/>
      <w:divBdr>
        <w:top w:val="none" w:sz="0" w:space="0" w:color="auto"/>
        <w:left w:val="none" w:sz="0" w:space="0" w:color="auto"/>
        <w:bottom w:val="none" w:sz="0" w:space="0" w:color="auto"/>
        <w:right w:val="none" w:sz="0" w:space="0" w:color="auto"/>
      </w:divBdr>
    </w:div>
    <w:div w:id="784423572">
      <w:bodyDiv w:val="1"/>
      <w:marLeft w:val="0"/>
      <w:marRight w:val="0"/>
      <w:marTop w:val="0"/>
      <w:marBottom w:val="0"/>
      <w:divBdr>
        <w:top w:val="none" w:sz="0" w:space="0" w:color="auto"/>
        <w:left w:val="none" w:sz="0" w:space="0" w:color="auto"/>
        <w:bottom w:val="none" w:sz="0" w:space="0" w:color="auto"/>
        <w:right w:val="none" w:sz="0" w:space="0" w:color="auto"/>
      </w:divBdr>
    </w:div>
    <w:div w:id="799105425">
      <w:bodyDiv w:val="1"/>
      <w:marLeft w:val="0"/>
      <w:marRight w:val="0"/>
      <w:marTop w:val="0"/>
      <w:marBottom w:val="0"/>
      <w:divBdr>
        <w:top w:val="none" w:sz="0" w:space="0" w:color="auto"/>
        <w:left w:val="none" w:sz="0" w:space="0" w:color="auto"/>
        <w:bottom w:val="none" w:sz="0" w:space="0" w:color="auto"/>
        <w:right w:val="none" w:sz="0" w:space="0" w:color="auto"/>
      </w:divBdr>
    </w:div>
    <w:div w:id="801658705">
      <w:bodyDiv w:val="1"/>
      <w:marLeft w:val="0"/>
      <w:marRight w:val="0"/>
      <w:marTop w:val="0"/>
      <w:marBottom w:val="0"/>
      <w:divBdr>
        <w:top w:val="none" w:sz="0" w:space="0" w:color="auto"/>
        <w:left w:val="none" w:sz="0" w:space="0" w:color="auto"/>
        <w:bottom w:val="none" w:sz="0" w:space="0" w:color="auto"/>
        <w:right w:val="none" w:sz="0" w:space="0" w:color="auto"/>
      </w:divBdr>
    </w:div>
    <w:div w:id="811559136">
      <w:bodyDiv w:val="1"/>
      <w:marLeft w:val="0"/>
      <w:marRight w:val="0"/>
      <w:marTop w:val="0"/>
      <w:marBottom w:val="0"/>
      <w:divBdr>
        <w:top w:val="none" w:sz="0" w:space="0" w:color="auto"/>
        <w:left w:val="none" w:sz="0" w:space="0" w:color="auto"/>
        <w:bottom w:val="none" w:sz="0" w:space="0" w:color="auto"/>
        <w:right w:val="none" w:sz="0" w:space="0" w:color="auto"/>
      </w:divBdr>
    </w:div>
    <w:div w:id="824705503">
      <w:bodyDiv w:val="1"/>
      <w:marLeft w:val="0"/>
      <w:marRight w:val="0"/>
      <w:marTop w:val="0"/>
      <w:marBottom w:val="0"/>
      <w:divBdr>
        <w:top w:val="none" w:sz="0" w:space="0" w:color="auto"/>
        <w:left w:val="none" w:sz="0" w:space="0" w:color="auto"/>
        <w:bottom w:val="none" w:sz="0" w:space="0" w:color="auto"/>
        <w:right w:val="none" w:sz="0" w:space="0" w:color="auto"/>
      </w:divBdr>
    </w:div>
    <w:div w:id="834686226">
      <w:bodyDiv w:val="1"/>
      <w:marLeft w:val="0"/>
      <w:marRight w:val="0"/>
      <w:marTop w:val="0"/>
      <w:marBottom w:val="0"/>
      <w:divBdr>
        <w:top w:val="none" w:sz="0" w:space="0" w:color="auto"/>
        <w:left w:val="none" w:sz="0" w:space="0" w:color="auto"/>
        <w:bottom w:val="none" w:sz="0" w:space="0" w:color="auto"/>
        <w:right w:val="none" w:sz="0" w:space="0" w:color="auto"/>
      </w:divBdr>
    </w:div>
    <w:div w:id="852260822">
      <w:bodyDiv w:val="1"/>
      <w:marLeft w:val="0"/>
      <w:marRight w:val="0"/>
      <w:marTop w:val="0"/>
      <w:marBottom w:val="0"/>
      <w:divBdr>
        <w:top w:val="none" w:sz="0" w:space="0" w:color="auto"/>
        <w:left w:val="none" w:sz="0" w:space="0" w:color="auto"/>
        <w:bottom w:val="none" w:sz="0" w:space="0" w:color="auto"/>
        <w:right w:val="none" w:sz="0" w:space="0" w:color="auto"/>
      </w:divBdr>
    </w:div>
    <w:div w:id="882905785">
      <w:bodyDiv w:val="1"/>
      <w:marLeft w:val="0"/>
      <w:marRight w:val="0"/>
      <w:marTop w:val="0"/>
      <w:marBottom w:val="0"/>
      <w:divBdr>
        <w:top w:val="none" w:sz="0" w:space="0" w:color="auto"/>
        <w:left w:val="none" w:sz="0" w:space="0" w:color="auto"/>
        <w:bottom w:val="none" w:sz="0" w:space="0" w:color="auto"/>
        <w:right w:val="none" w:sz="0" w:space="0" w:color="auto"/>
      </w:divBdr>
    </w:div>
    <w:div w:id="892934580">
      <w:bodyDiv w:val="1"/>
      <w:marLeft w:val="0"/>
      <w:marRight w:val="0"/>
      <w:marTop w:val="0"/>
      <w:marBottom w:val="0"/>
      <w:divBdr>
        <w:top w:val="none" w:sz="0" w:space="0" w:color="auto"/>
        <w:left w:val="none" w:sz="0" w:space="0" w:color="auto"/>
        <w:bottom w:val="none" w:sz="0" w:space="0" w:color="auto"/>
        <w:right w:val="none" w:sz="0" w:space="0" w:color="auto"/>
      </w:divBdr>
    </w:div>
    <w:div w:id="906306960">
      <w:bodyDiv w:val="1"/>
      <w:marLeft w:val="0"/>
      <w:marRight w:val="0"/>
      <w:marTop w:val="0"/>
      <w:marBottom w:val="0"/>
      <w:divBdr>
        <w:top w:val="none" w:sz="0" w:space="0" w:color="auto"/>
        <w:left w:val="none" w:sz="0" w:space="0" w:color="auto"/>
        <w:bottom w:val="none" w:sz="0" w:space="0" w:color="auto"/>
        <w:right w:val="none" w:sz="0" w:space="0" w:color="auto"/>
      </w:divBdr>
    </w:div>
    <w:div w:id="907111856">
      <w:bodyDiv w:val="1"/>
      <w:marLeft w:val="0"/>
      <w:marRight w:val="0"/>
      <w:marTop w:val="0"/>
      <w:marBottom w:val="0"/>
      <w:divBdr>
        <w:top w:val="none" w:sz="0" w:space="0" w:color="auto"/>
        <w:left w:val="none" w:sz="0" w:space="0" w:color="auto"/>
        <w:bottom w:val="none" w:sz="0" w:space="0" w:color="auto"/>
        <w:right w:val="none" w:sz="0" w:space="0" w:color="auto"/>
      </w:divBdr>
    </w:div>
    <w:div w:id="946815673">
      <w:bodyDiv w:val="1"/>
      <w:marLeft w:val="0"/>
      <w:marRight w:val="0"/>
      <w:marTop w:val="0"/>
      <w:marBottom w:val="0"/>
      <w:divBdr>
        <w:top w:val="none" w:sz="0" w:space="0" w:color="auto"/>
        <w:left w:val="none" w:sz="0" w:space="0" w:color="auto"/>
        <w:bottom w:val="none" w:sz="0" w:space="0" w:color="auto"/>
        <w:right w:val="none" w:sz="0" w:space="0" w:color="auto"/>
      </w:divBdr>
    </w:div>
    <w:div w:id="949433497">
      <w:bodyDiv w:val="1"/>
      <w:marLeft w:val="0"/>
      <w:marRight w:val="0"/>
      <w:marTop w:val="0"/>
      <w:marBottom w:val="0"/>
      <w:divBdr>
        <w:top w:val="none" w:sz="0" w:space="0" w:color="auto"/>
        <w:left w:val="none" w:sz="0" w:space="0" w:color="auto"/>
        <w:bottom w:val="none" w:sz="0" w:space="0" w:color="auto"/>
        <w:right w:val="none" w:sz="0" w:space="0" w:color="auto"/>
      </w:divBdr>
    </w:div>
    <w:div w:id="963734747">
      <w:bodyDiv w:val="1"/>
      <w:marLeft w:val="0"/>
      <w:marRight w:val="0"/>
      <w:marTop w:val="0"/>
      <w:marBottom w:val="0"/>
      <w:divBdr>
        <w:top w:val="none" w:sz="0" w:space="0" w:color="auto"/>
        <w:left w:val="none" w:sz="0" w:space="0" w:color="auto"/>
        <w:bottom w:val="none" w:sz="0" w:space="0" w:color="auto"/>
        <w:right w:val="none" w:sz="0" w:space="0" w:color="auto"/>
      </w:divBdr>
    </w:div>
    <w:div w:id="966856954">
      <w:bodyDiv w:val="1"/>
      <w:marLeft w:val="0"/>
      <w:marRight w:val="0"/>
      <w:marTop w:val="0"/>
      <w:marBottom w:val="0"/>
      <w:divBdr>
        <w:top w:val="none" w:sz="0" w:space="0" w:color="auto"/>
        <w:left w:val="none" w:sz="0" w:space="0" w:color="auto"/>
        <w:bottom w:val="none" w:sz="0" w:space="0" w:color="auto"/>
        <w:right w:val="none" w:sz="0" w:space="0" w:color="auto"/>
      </w:divBdr>
    </w:div>
    <w:div w:id="970287609">
      <w:bodyDiv w:val="1"/>
      <w:marLeft w:val="0"/>
      <w:marRight w:val="0"/>
      <w:marTop w:val="0"/>
      <w:marBottom w:val="0"/>
      <w:divBdr>
        <w:top w:val="none" w:sz="0" w:space="0" w:color="auto"/>
        <w:left w:val="none" w:sz="0" w:space="0" w:color="auto"/>
        <w:bottom w:val="none" w:sz="0" w:space="0" w:color="auto"/>
        <w:right w:val="none" w:sz="0" w:space="0" w:color="auto"/>
      </w:divBdr>
    </w:div>
    <w:div w:id="980503064">
      <w:bodyDiv w:val="1"/>
      <w:marLeft w:val="0"/>
      <w:marRight w:val="0"/>
      <w:marTop w:val="0"/>
      <w:marBottom w:val="0"/>
      <w:divBdr>
        <w:top w:val="none" w:sz="0" w:space="0" w:color="auto"/>
        <w:left w:val="none" w:sz="0" w:space="0" w:color="auto"/>
        <w:bottom w:val="none" w:sz="0" w:space="0" w:color="auto"/>
        <w:right w:val="none" w:sz="0" w:space="0" w:color="auto"/>
      </w:divBdr>
    </w:div>
    <w:div w:id="987169804">
      <w:bodyDiv w:val="1"/>
      <w:marLeft w:val="0"/>
      <w:marRight w:val="0"/>
      <w:marTop w:val="0"/>
      <w:marBottom w:val="0"/>
      <w:divBdr>
        <w:top w:val="none" w:sz="0" w:space="0" w:color="auto"/>
        <w:left w:val="none" w:sz="0" w:space="0" w:color="auto"/>
        <w:bottom w:val="none" w:sz="0" w:space="0" w:color="auto"/>
        <w:right w:val="none" w:sz="0" w:space="0" w:color="auto"/>
      </w:divBdr>
    </w:div>
    <w:div w:id="1024088502">
      <w:bodyDiv w:val="1"/>
      <w:marLeft w:val="0"/>
      <w:marRight w:val="0"/>
      <w:marTop w:val="0"/>
      <w:marBottom w:val="0"/>
      <w:divBdr>
        <w:top w:val="none" w:sz="0" w:space="0" w:color="auto"/>
        <w:left w:val="none" w:sz="0" w:space="0" w:color="auto"/>
        <w:bottom w:val="none" w:sz="0" w:space="0" w:color="auto"/>
        <w:right w:val="none" w:sz="0" w:space="0" w:color="auto"/>
      </w:divBdr>
    </w:div>
    <w:div w:id="1037127107">
      <w:bodyDiv w:val="1"/>
      <w:marLeft w:val="0"/>
      <w:marRight w:val="0"/>
      <w:marTop w:val="0"/>
      <w:marBottom w:val="0"/>
      <w:divBdr>
        <w:top w:val="none" w:sz="0" w:space="0" w:color="auto"/>
        <w:left w:val="none" w:sz="0" w:space="0" w:color="auto"/>
        <w:bottom w:val="none" w:sz="0" w:space="0" w:color="auto"/>
        <w:right w:val="none" w:sz="0" w:space="0" w:color="auto"/>
      </w:divBdr>
    </w:div>
    <w:div w:id="1040594526">
      <w:bodyDiv w:val="1"/>
      <w:marLeft w:val="0"/>
      <w:marRight w:val="0"/>
      <w:marTop w:val="0"/>
      <w:marBottom w:val="0"/>
      <w:divBdr>
        <w:top w:val="none" w:sz="0" w:space="0" w:color="auto"/>
        <w:left w:val="none" w:sz="0" w:space="0" w:color="auto"/>
        <w:bottom w:val="none" w:sz="0" w:space="0" w:color="auto"/>
        <w:right w:val="none" w:sz="0" w:space="0" w:color="auto"/>
      </w:divBdr>
    </w:div>
    <w:div w:id="1046948326">
      <w:bodyDiv w:val="1"/>
      <w:marLeft w:val="0"/>
      <w:marRight w:val="0"/>
      <w:marTop w:val="0"/>
      <w:marBottom w:val="0"/>
      <w:divBdr>
        <w:top w:val="none" w:sz="0" w:space="0" w:color="auto"/>
        <w:left w:val="none" w:sz="0" w:space="0" w:color="auto"/>
        <w:bottom w:val="none" w:sz="0" w:space="0" w:color="auto"/>
        <w:right w:val="none" w:sz="0" w:space="0" w:color="auto"/>
      </w:divBdr>
    </w:div>
    <w:div w:id="1064836375">
      <w:bodyDiv w:val="1"/>
      <w:marLeft w:val="0"/>
      <w:marRight w:val="0"/>
      <w:marTop w:val="0"/>
      <w:marBottom w:val="0"/>
      <w:divBdr>
        <w:top w:val="none" w:sz="0" w:space="0" w:color="auto"/>
        <w:left w:val="none" w:sz="0" w:space="0" w:color="auto"/>
        <w:bottom w:val="none" w:sz="0" w:space="0" w:color="auto"/>
        <w:right w:val="none" w:sz="0" w:space="0" w:color="auto"/>
      </w:divBdr>
    </w:div>
    <w:div w:id="1073360013">
      <w:bodyDiv w:val="1"/>
      <w:marLeft w:val="0"/>
      <w:marRight w:val="0"/>
      <w:marTop w:val="0"/>
      <w:marBottom w:val="0"/>
      <w:divBdr>
        <w:top w:val="none" w:sz="0" w:space="0" w:color="auto"/>
        <w:left w:val="none" w:sz="0" w:space="0" w:color="auto"/>
        <w:bottom w:val="none" w:sz="0" w:space="0" w:color="auto"/>
        <w:right w:val="none" w:sz="0" w:space="0" w:color="auto"/>
      </w:divBdr>
    </w:div>
    <w:div w:id="1073546826">
      <w:bodyDiv w:val="1"/>
      <w:marLeft w:val="0"/>
      <w:marRight w:val="0"/>
      <w:marTop w:val="0"/>
      <w:marBottom w:val="0"/>
      <w:divBdr>
        <w:top w:val="none" w:sz="0" w:space="0" w:color="auto"/>
        <w:left w:val="none" w:sz="0" w:space="0" w:color="auto"/>
        <w:bottom w:val="none" w:sz="0" w:space="0" w:color="auto"/>
        <w:right w:val="none" w:sz="0" w:space="0" w:color="auto"/>
      </w:divBdr>
    </w:div>
    <w:div w:id="1084113021">
      <w:bodyDiv w:val="1"/>
      <w:marLeft w:val="0"/>
      <w:marRight w:val="0"/>
      <w:marTop w:val="0"/>
      <w:marBottom w:val="0"/>
      <w:divBdr>
        <w:top w:val="none" w:sz="0" w:space="0" w:color="auto"/>
        <w:left w:val="none" w:sz="0" w:space="0" w:color="auto"/>
        <w:bottom w:val="none" w:sz="0" w:space="0" w:color="auto"/>
        <w:right w:val="none" w:sz="0" w:space="0" w:color="auto"/>
      </w:divBdr>
    </w:div>
    <w:div w:id="1084691371">
      <w:bodyDiv w:val="1"/>
      <w:marLeft w:val="0"/>
      <w:marRight w:val="0"/>
      <w:marTop w:val="0"/>
      <w:marBottom w:val="0"/>
      <w:divBdr>
        <w:top w:val="none" w:sz="0" w:space="0" w:color="auto"/>
        <w:left w:val="none" w:sz="0" w:space="0" w:color="auto"/>
        <w:bottom w:val="none" w:sz="0" w:space="0" w:color="auto"/>
        <w:right w:val="none" w:sz="0" w:space="0" w:color="auto"/>
      </w:divBdr>
    </w:div>
    <w:div w:id="1095396867">
      <w:bodyDiv w:val="1"/>
      <w:marLeft w:val="0"/>
      <w:marRight w:val="0"/>
      <w:marTop w:val="0"/>
      <w:marBottom w:val="0"/>
      <w:divBdr>
        <w:top w:val="none" w:sz="0" w:space="0" w:color="auto"/>
        <w:left w:val="none" w:sz="0" w:space="0" w:color="auto"/>
        <w:bottom w:val="none" w:sz="0" w:space="0" w:color="auto"/>
        <w:right w:val="none" w:sz="0" w:space="0" w:color="auto"/>
      </w:divBdr>
    </w:div>
    <w:div w:id="1106969399">
      <w:bodyDiv w:val="1"/>
      <w:marLeft w:val="0"/>
      <w:marRight w:val="0"/>
      <w:marTop w:val="0"/>
      <w:marBottom w:val="0"/>
      <w:divBdr>
        <w:top w:val="none" w:sz="0" w:space="0" w:color="auto"/>
        <w:left w:val="none" w:sz="0" w:space="0" w:color="auto"/>
        <w:bottom w:val="none" w:sz="0" w:space="0" w:color="auto"/>
        <w:right w:val="none" w:sz="0" w:space="0" w:color="auto"/>
      </w:divBdr>
    </w:div>
    <w:div w:id="1108355564">
      <w:bodyDiv w:val="1"/>
      <w:marLeft w:val="0"/>
      <w:marRight w:val="0"/>
      <w:marTop w:val="0"/>
      <w:marBottom w:val="0"/>
      <w:divBdr>
        <w:top w:val="none" w:sz="0" w:space="0" w:color="auto"/>
        <w:left w:val="none" w:sz="0" w:space="0" w:color="auto"/>
        <w:bottom w:val="none" w:sz="0" w:space="0" w:color="auto"/>
        <w:right w:val="none" w:sz="0" w:space="0" w:color="auto"/>
      </w:divBdr>
    </w:div>
    <w:div w:id="1112212721">
      <w:bodyDiv w:val="1"/>
      <w:marLeft w:val="0"/>
      <w:marRight w:val="0"/>
      <w:marTop w:val="0"/>
      <w:marBottom w:val="0"/>
      <w:divBdr>
        <w:top w:val="none" w:sz="0" w:space="0" w:color="auto"/>
        <w:left w:val="none" w:sz="0" w:space="0" w:color="auto"/>
        <w:bottom w:val="none" w:sz="0" w:space="0" w:color="auto"/>
        <w:right w:val="none" w:sz="0" w:space="0" w:color="auto"/>
      </w:divBdr>
    </w:div>
    <w:div w:id="1121261725">
      <w:bodyDiv w:val="1"/>
      <w:marLeft w:val="0"/>
      <w:marRight w:val="0"/>
      <w:marTop w:val="0"/>
      <w:marBottom w:val="0"/>
      <w:divBdr>
        <w:top w:val="none" w:sz="0" w:space="0" w:color="auto"/>
        <w:left w:val="none" w:sz="0" w:space="0" w:color="auto"/>
        <w:bottom w:val="none" w:sz="0" w:space="0" w:color="auto"/>
        <w:right w:val="none" w:sz="0" w:space="0" w:color="auto"/>
      </w:divBdr>
    </w:div>
    <w:div w:id="1134061855">
      <w:bodyDiv w:val="1"/>
      <w:marLeft w:val="0"/>
      <w:marRight w:val="0"/>
      <w:marTop w:val="0"/>
      <w:marBottom w:val="0"/>
      <w:divBdr>
        <w:top w:val="none" w:sz="0" w:space="0" w:color="auto"/>
        <w:left w:val="none" w:sz="0" w:space="0" w:color="auto"/>
        <w:bottom w:val="none" w:sz="0" w:space="0" w:color="auto"/>
        <w:right w:val="none" w:sz="0" w:space="0" w:color="auto"/>
      </w:divBdr>
    </w:div>
    <w:div w:id="1142691753">
      <w:bodyDiv w:val="1"/>
      <w:marLeft w:val="0"/>
      <w:marRight w:val="0"/>
      <w:marTop w:val="0"/>
      <w:marBottom w:val="0"/>
      <w:divBdr>
        <w:top w:val="none" w:sz="0" w:space="0" w:color="auto"/>
        <w:left w:val="none" w:sz="0" w:space="0" w:color="auto"/>
        <w:bottom w:val="none" w:sz="0" w:space="0" w:color="auto"/>
        <w:right w:val="none" w:sz="0" w:space="0" w:color="auto"/>
      </w:divBdr>
    </w:div>
    <w:div w:id="1179924885">
      <w:bodyDiv w:val="1"/>
      <w:marLeft w:val="0"/>
      <w:marRight w:val="0"/>
      <w:marTop w:val="0"/>
      <w:marBottom w:val="0"/>
      <w:divBdr>
        <w:top w:val="none" w:sz="0" w:space="0" w:color="auto"/>
        <w:left w:val="none" w:sz="0" w:space="0" w:color="auto"/>
        <w:bottom w:val="none" w:sz="0" w:space="0" w:color="auto"/>
        <w:right w:val="none" w:sz="0" w:space="0" w:color="auto"/>
      </w:divBdr>
    </w:div>
    <w:div w:id="1190989715">
      <w:bodyDiv w:val="1"/>
      <w:marLeft w:val="0"/>
      <w:marRight w:val="0"/>
      <w:marTop w:val="0"/>
      <w:marBottom w:val="0"/>
      <w:divBdr>
        <w:top w:val="none" w:sz="0" w:space="0" w:color="auto"/>
        <w:left w:val="none" w:sz="0" w:space="0" w:color="auto"/>
        <w:bottom w:val="none" w:sz="0" w:space="0" w:color="auto"/>
        <w:right w:val="none" w:sz="0" w:space="0" w:color="auto"/>
      </w:divBdr>
    </w:div>
    <w:div w:id="1196116391">
      <w:bodyDiv w:val="1"/>
      <w:marLeft w:val="0"/>
      <w:marRight w:val="0"/>
      <w:marTop w:val="0"/>
      <w:marBottom w:val="0"/>
      <w:divBdr>
        <w:top w:val="none" w:sz="0" w:space="0" w:color="auto"/>
        <w:left w:val="none" w:sz="0" w:space="0" w:color="auto"/>
        <w:bottom w:val="none" w:sz="0" w:space="0" w:color="auto"/>
        <w:right w:val="none" w:sz="0" w:space="0" w:color="auto"/>
      </w:divBdr>
    </w:div>
    <w:div w:id="1208371670">
      <w:bodyDiv w:val="1"/>
      <w:marLeft w:val="0"/>
      <w:marRight w:val="0"/>
      <w:marTop w:val="0"/>
      <w:marBottom w:val="0"/>
      <w:divBdr>
        <w:top w:val="none" w:sz="0" w:space="0" w:color="auto"/>
        <w:left w:val="none" w:sz="0" w:space="0" w:color="auto"/>
        <w:bottom w:val="none" w:sz="0" w:space="0" w:color="auto"/>
        <w:right w:val="none" w:sz="0" w:space="0" w:color="auto"/>
      </w:divBdr>
    </w:div>
    <w:div w:id="1209221675">
      <w:bodyDiv w:val="1"/>
      <w:marLeft w:val="0"/>
      <w:marRight w:val="0"/>
      <w:marTop w:val="0"/>
      <w:marBottom w:val="0"/>
      <w:divBdr>
        <w:top w:val="none" w:sz="0" w:space="0" w:color="auto"/>
        <w:left w:val="none" w:sz="0" w:space="0" w:color="auto"/>
        <w:bottom w:val="none" w:sz="0" w:space="0" w:color="auto"/>
        <w:right w:val="none" w:sz="0" w:space="0" w:color="auto"/>
      </w:divBdr>
    </w:div>
    <w:div w:id="1209880247">
      <w:bodyDiv w:val="1"/>
      <w:marLeft w:val="0"/>
      <w:marRight w:val="0"/>
      <w:marTop w:val="0"/>
      <w:marBottom w:val="0"/>
      <w:divBdr>
        <w:top w:val="none" w:sz="0" w:space="0" w:color="auto"/>
        <w:left w:val="none" w:sz="0" w:space="0" w:color="auto"/>
        <w:bottom w:val="none" w:sz="0" w:space="0" w:color="auto"/>
        <w:right w:val="none" w:sz="0" w:space="0" w:color="auto"/>
      </w:divBdr>
    </w:div>
    <w:div w:id="1215854531">
      <w:bodyDiv w:val="1"/>
      <w:marLeft w:val="0"/>
      <w:marRight w:val="0"/>
      <w:marTop w:val="0"/>
      <w:marBottom w:val="0"/>
      <w:divBdr>
        <w:top w:val="none" w:sz="0" w:space="0" w:color="auto"/>
        <w:left w:val="none" w:sz="0" w:space="0" w:color="auto"/>
        <w:bottom w:val="none" w:sz="0" w:space="0" w:color="auto"/>
        <w:right w:val="none" w:sz="0" w:space="0" w:color="auto"/>
      </w:divBdr>
    </w:div>
    <w:div w:id="1232042983">
      <w:bodyDiv w:val="1"/>
      <w:marLeft w:val="0"/>
      <w:marRight w:val="0"/>
      <w:marTop w:val="0"/>
      <w:marBottom w:val="0"/>
      <w:divBdr>
        <w:top w:val="none" w:sz="0" w:space="0" w:color="auto"/>
        <w:left w:val="none" w:sz="0" w:space="0" w:color="auto"/>
        <w:bottom w:val="none" w:sz="0" w:space="0" w:color="auto"/>
        <w:right w:val="none" w:sz="0" w:space="0" w:color="auto"/>
      </w:divBdr>
    </w:div>
    <w:div w:id="1253277611">
      <w:bodyDiv w:val="1"/>
      <w:marLeft w:val="0"/>
      <w:marRight w:val="0"/>
      <w:marTop w:val="0"/>
      <w:marBottom w:val="0"/>
      <w:divBdr>
        <w:top w:val="none" w:sz="0" w:space="0" w:color="auto"/>
        <w:left w:val="none" w:sz="0" w:space="0" w:color="auto"/>
        <w:bottom w:val="none" w:sz="0" w:space="0" w:color="auto"/>
        <w:right w:val="none" w:sz="0" w:space="0" w:color="auto"/>
      </w:divBdr>
    </w:div>
    <w:div w:id="1265189243">
      <w:bodyDiv w:val="1"/>
      <w:marLeft w:val="0"/>
      <w:marRight w:val="0"/>
      <w:marTop w:val="0"/>
      <w:marBottom w:val="0"/>
      <w:divBdr>
        <w:top w:val="none" w:sz="0" w:space="0" w:color="auto"/>
        <w:left w:val="none" w:sz="0" w:space="0" w:color="auto"/>
        <w:bottom w:val="none" w:sz="0" w:space="0" w:color="auto"/>
        <w:right w:val="none" w:sz="0" w:space="0" w:color="auto"/>
      </w:divBdr>
    </w:div>
    <w:div w:id="1269897347">
      <w:bodyDiv w:val="1"/>
      <w:marLeft w:val="0"/>
      <w:marRight w:val="0"/>
      <w:marTop w:val="0"/>
      <w:marBottom w:val="0"/>
      <w:divBdr>
        <w:top w:val="none" w:sz="0" w:space="0" w:color="auto"/>
        <w:left w:val="none" w:sz="0" w:space="0" w:color="auto"/>
        <w:bottom w:val="none" w:sz="0" w:space="0" w:color="auto"/>
        <w:right w:val="none" w:sz="0" w:space="0" w:color="auto"/>
      </w:divBdr>
    </w:div>
    <w:div w:id="1273591679">
      <w:bodyDiv w:val="1"/>
      <w:marLeft w:val="0"/>
      <w:marRight w:val="0"/>
      <w:marTop w:val="0"/>
      <w:marBottom w:val="0"/>
      <w:divBdr>
        <w:top w:val="none" w:sz="0" w:space="0" w:color="auto"/>
        <w:left w:val="none" w:sz="0" w:space="0" w:color="auto"/>
        <w:bottom w:val="none" w:sz="0" w:space="0" w:color="auto"/>
        <w:right w:val="none" w:sz="0" w:space="0" w:color="auto"/>
      </w:divBdr>
    </w:div>
    <w:div w:id="1275287975">
      <w:bodyDiv w:val="1"/>
      <w:marLeft w:val="0"/>
      <w:marRight w:val="0"/>
      <w:marTop w:val="0"/>
      <w:marBottom w:val="0"/>
      <w:divBdr>
        <w:top w:val="none" w:sz="0" w:space="0" w:color="auto"/>
        <w:left w:val="none" w:sz="0" w:space="0" w:color="auto"/>
        <w:bottom w:val="none" w:sz="0" w:space="0" w:color="auto"/>
        <w:right w:val="none" w:sz="0" w:space="0" w:color="auto"/>
      </w:divBdr>
    </w:div>
    <w:div w:id="1280337189">
      <w:bodyDiv w:val="1"/>
      <w:marLeft w:val="0"/>
      <w:marRight w:val="0"/>
      <w:marTop w:val="0"/>
      <w:marBottom w:val="0"/>
      <w:divBdr>
        <w:top w:val="none" w:sz="0" w:space="0" w:color="auto"/>
        <w:left w:val="none" w:sz="0" w:space="0" w:color="auto"/>
        <w:bottom w:val="none" w:sz="0" w:space="0" w:color="auto"/>
        <w:right w:val="none" w:sz="0" w:space="0" w:color="auto"/>
      </w:divBdr>
    </w:div>
    <w:div w:id="1286421774">
      <w:bodyDiv w:val="1"/>
      <w:marLeft w:val="0"/>
      <w:marRight w:val="0"/>
      <w:marTop w:val="0"/>
      <w:marBottom w:val="0"/>
      <w:divBdr>
        <w:top w:val="none" w:sz="0" w:space="0" w:color="auto"/>
        <w:left w:val="none" w:sz="0" w:space="0" w:color="auto"/>
        <w:bottom w:val="none" w:sz="0" w:space="0" w:color="auto"/>
        <w:right w:val="none" w:sz="0" w:space="0" w:color="auto"/>
      </w:divBdr>
    </w:div>
    <w:div w:id="1286619339">
      <w:bodyDiv w:val="1"/>
      <w:marLeft w:val="0"/>
      <w:marRight w:val="0"/>
      <w:marTop w:val="0"/>
      <w:marBottom w:val="0"/>
      <w:divBdr>
        <w:top w:val="none" w:sz="0" w:space="0" w:color="auto"/>
        <w:left w:val="none" w:sz="0" w:space="0" w:color="auto"/>
        <w:bottom w:val="none" w:sz="0" w:space="0" w:color="auto"/>
        <w:right w:val="none" w:sz="0" w:space="0" w:color="auto"/>
      </w:divBdr>
    </w:div>
    <w:div w:id="1331330908">
      <w:bodyDiv w:val="1"/>
      <w:marLeft w:val="0"/>
      <w:marRight w:val="0"/>
      <w:marTop w:val="0"/>
      <w:marBottom w:val="0"/>
      <w:divBdr>
        <w:top w:val="none" w:sz="0" w:space="0" w:color="auto"/>
        <w:left w:val="none" w:sz="0" w:space="0" w:color="auto"/>
        <w:bottom w:val="none" w:sz="0" w:space="0" w:color="auto"/>
        <w:right w:val="none" w:sz="0" w:space="0" w:color="auto"/>
      </w:divBdr>
    </w:div>
    <w:div w:id="1333681897">
      <w:bodyDiv w:val="1"/>
      <w:marLeft w:val="0"/>
      <w:marRight w:val="0"/>
      <w:marTop w:val="0"/>
      <w:marBottom w:val="0"/>
      <w:divBdr>
        <w:top w:val="none" w:sz="0" w:space="0" w:color="auto"/>
        <w:left w:val="none" w:sz="0" w:space="0" w:color="auto"/>
        <w:bottom w:val="none" w:sz="0" w:space="0" w:color="auto"/>
        <w:right w:val="none" w:sz="0" w:space="0" w:color="auto"/>
      </w:divBdr>
    </w:div>
    <w:div w:id="1335960824">
      <w:bodyDiv w:val="1"/>
      <w:marLeft w:val="0"/>
      <w:marRight w:val="0"/>
      <w:marTop w:val="0"/>
      <w:marBottom w:val="0"/>
      <w:divBdr>
        <w:top w:val="none" w:sz="0" w:space="0" w:color="auto"/>
        <w:left w:val="none" w:sz="0" w:space="0" w:color="auto"/>
        <w:bottom w:val="none" w:sz="0" w:space="0" w:color="auto"/>
        <w:right w:val="none" w:sz="0" w:space="0" w:color="auto"/>
      </w:divBdr>
    </w:div>
    <w:div w:id="1359821096">
      <w:bodyDiv w:val="1"/>
      <w:marLeft w:val="0"/>
      <w:marRight w:val="0"/>
      <w:marTop w:val="0"/>
      <w:marBottom w:val="0"/>
      <w:divBdr>
        <w:top w:val="none" w:sz="0" w:space="0" w:color="auto"/>
        <w:left w:val="none" w:sz="0" w:space="0" w:color="auto"/>
        <w:bottom w:val="none" w:sz="0" w:space="0" w:color="auto"/>
        <w:right w:val="none" w:sz="0" w:space="0" w:color="auto"/>
      </w:divBdr>
    </w:div>
    <w:div w:id="1364552380">
      <w:bodyDiv w:val="1"/>
      <w:marLeft w:val="0"/>
      <w:marRight w:val="0"/>
      <w:marTop w:val="0"/>
      <w:marBottom w:val="0"/>
      <w:divBdr>
        <w:top w:val="none" w:sz="0" w:space="0" w:color="auto"/>
        <w:left w:val="none" w:sz="0" w:space="0" w:color="auto"/>
        <w:bottom w:val="none" w:sz="0" w:space="0" w:color="auto"/>
        <w:right w:val="none" w:sz="0" w:space="0" w:color="auto"/>
      </w:divBdr>
    </w:div>
    <w:div w:id="1388726521">
      <w:bodyDiv w:val="1"/>
      <w:marLeft w:val="0"/>
      <w:marRight w:val="0"/>
      <w:marTop w:val="0"/>
      <w:marBottom w:val="0"/>
      <w:divBdr>
        <w:top w:val="none" w:sz="0" w:space="0" w:color="auto"/>
        <w:left w:val="none" w:sz="0" w:space="0" w:color="auto"/>
        <w:bottom w:val="none" w:sz="0" w:space="0" w:color="auto"/>
        <w:right w:val="none" w:sz="0" w:space="0" w:color="auto"/>
      </w:divBdr>
    </w:div>
    <w:div w:id="1404835654">
      <w:bodyDiv w:val="1"/>
      <w:marLeft w:val="0"/>
      <w:marRight w:val="0"/>
      <w:marTop w:val="0"/>
      <w:marBottom w:val="0"/>
      <w:divBdr>
        <w:top w:val="none" w:sz="0" w:space="0" w:color="auto"/>
        <w:left w:val="none" w:sz="0" w:space="0" w:color="auto"/>
        <w:bottom w:val="none" w:sz="0" w:space="0" w:color="auto"/>
        <w:right w:val="none" w:sz="0" w:space="0" w:color="auto"/>
      </w:divBdr>
    </w:div>
    <w:div w:id="1414888656">
      <w:bodyDiv w:val="1"/>
      <w:marLeft w:val="0"/>
      <w:marRight w:val="0"/>
      <w:marTop w:val="0"/>
      <w:marBottom w:val="0"/>
      <w:divBdr>
        <w:top w:val="none" w:sz="0" w:space="0" w:color="auto"/>
        <w:left w:val="none" w:sz="0" w:space="0" w:color="auto"/>
        <w:bottom w:val="none" w:sz="0" w:space="0" w:color="auto"/>
        <w:right w:val="none" w:sz="0" w:space="0" w:color="auto"/>
      </w:divBdr>
    </w:div>
    <w:div w:id="1417871424">
      <w:bodyDiv w:val="1"/>
      <w:marLeft w:val="0"/>
      <w:marRight w:val="0"/>
      <w:marTop w:val="0"/>
      <w:marBottom w:val="0"/>
      <w:divBdr>
        <w:top w:val="none" w:sz="0" w:space="0" w:color="auto"/>
        <w:left w:val="none" w:sz="0" w:space="0" w:color="auto"/>
        <w:bottom w:val="none" w:sz="0" w:space="0" w:color="auto"/>
        <w:right w:val="none" w:sz="0" w:space="0" w:color="auto"/>
      </w:divBdr>
    </w:div>
    <w:div w:id="1419866166">
      <w:bodyDiv w:val="1"/>
      <w:marLeft w:val="0"/>
      <w:marRight w:val="0"/>
      <w:marTop w:val="0"/>
      <w:marBottom w:val="0"/>
      <w:divBdr>
        <w:top w:val="none" w:sz="0" w:space="0" w:color="auto"/>
        <w:left w:val="none" w:sz="0" w:space="0" w:color="auto"/>
        <w:bottom w:val="none" w:sz="0" w:space="0" w:color="auto"/>
        <w:right w:val="none" w:sz="0" w:space="0" w:color="auto"/>
      </w:divBdr>
    </w:div>
    <w:div w:id="1423985752">
      <w:bodyDiv w:val="1"/>
      <w:marLeft w:val="0"/>
      <w:marRight w:val="0"/>
      <w:marTop w:val="0"/>
      <w:marBottom w:val="0"/>
      <w:divBdr>
        <w:top w:val="none" w:sz="0" w:space="0" w:color="auto"/>
        <w:left w:val="none" w:sz="0" w:space="0" w:color="auto"/>
        <w:bottom w:val="none" w:sz="0" w:space="0" w:color="auto"/>
        <w:right w:val="none" w:sz="0" w:space="0" w:color="auto"/>
      </w:divBdr>
    </w:div>
    <w:div w:id="1480221673">
      <w:bodyDiv w:val="1"/>
      <w:marLeft w:val="0"/>
      <w:marRight w:val="0"/>
      <w:marTop w:val="0"/>
      <w:marBottom w:val="0"/>
      <w:divBdr>
        <w:top w:val="none" w:sz="0" w:space="0" w:color="auto"/>
        <w:left w:val="none" w:sz="0" w:space="0" w:color="auto"/>
        <w:bottom w:val="none" w:sz="0" w:space="0" w:color="auto"/>
        <w:right w:val="none" w:sz="0" w:space="0" w:color="auto"/>
      </w:divBdr>
    </w:div>
    <w:div w:id="1491673602">
      <w:bodyDiv w:val="1"/>
      <w:marLeft w:val="0"/>
      <w:marRight w:val="0"/>
      <w:marTop w:val="0"/>
      <w:marBottom w:val="0"/>
      <w:divBdr>
        <w:top w:val="none" w:sz="0" w:space="0" w:color="auto"/>
        <w:left w:val="none" w:sz="0" w:space="0" w:color="auto"/>
        <w:bottom w:val="none" w:sz="0" w:space="0" w:color="auto"/>
        <w:right w:val="none" w:sz="0" w:space="0" w:color="auto"/>
      </w:divBdr>
    </w:div>
    <w:div w:id="1519269879">
      <w:bodyDiv w:val="1"/>
      <w:marLeft w:val="0"/>
      <w:marRight w:val="0"/>
      <w:marTop w:val="0"/>
      <w:marBottom w:val="0"/>
      <w:divBdr>
        <w:top w:val="none" w:sz="0" w:space="0" w:color="auto"/>
        <w:left w:val="none" w:sz="0" w:space="0" w:color="auto"/>
        <w:bottom w:val="none" w:sz="0" w:space="0" w:color="auto"/>
        <w:right w:val="none" w:sz="0" w:space="0" w:color="auto"/>
      </w:divBdr>
    </w:div>
    <w:div w:id="1522863376">
      <w:bodyDiv w:val="1"/>
      <w:marLeft w:val="0"/>
      <w:marRight w:val="0"/>
      <w:marTop w:val="0"/>
      <w:marBottom w:val="0"/>
      <w:divBdr>
        <w:top w:val="none" w:sz="0" w:space="0" w:color="auto"/>
        <w:left w:val="none" w:sz="0" w:space="0" w:color="auto"/>
        <w:bottom w:val="none" w:sz="0" w:space="0" w:color="auto"/>
        <w:right w:val="none" w:sz="0" w:space="0" w:color="auto"/>
      </w:divBdr>
    </w:div>
    <w:div w:id="1558928386">
      <w:bodyDiv w:val="1"/>
      <w:marLeft w:val="0"/>
      <w:marRight w:val="0"/>
      <w:marTop w:val="0"/>
      <w:marBottom w:val="0"/>
      <w:divBdr>
        <w:top w:val="none" w:sz="0" w:space="0" w:color="auto"/>
        <w:left w:val="none" w:sz="0" w:space="0" w:color="auto"/>
        <w:bottom w:val="none" w:sz="0" w:space="0" w:color="auto"/>
        <w:right w:val="none" w:sz="0" w:space="0" w:color="auto"/>
      </w:divBdr>
    </w:div>
    <w:div w:id="1559441693">
      <w:bodyDiv w:val="1"/>
      <w:marLeft w:val="0"/>
      <w:marRight w:val="0"/>
      <w:marTop w:val="0"/>
      <w:marBottom w:val="0"/>
      <w:divBdr>
        <w:top w:val="none" w:sz="0" w:space="0" w:color="auto"/>
        <w:left w:val="none" w:sz="0" w:space="0" w:color="auto"/>
        <w:bottom w:val="none" w:sz="0" w:space="0" w:color="auto"/>
        <w:right w:val="none" w:sz="0" w:space="0" w:color="auto"/>
      </w:divBdr>
    </w:div>
    <w:div w:id="1573153187">
      <w:bodyDiv w:val="1"/>
      <w:marLeft w:val="0"/>
      <w:marRight w:val="0"/>
      <w:marTop w:val="0"/>
      <w:marBottom w:val="0"/>
      <w:divBdr>
        <w:top w:val="none" w:sz="0" w:space="0" w:color="auto"/>
        <w:left w:val="none" w:sz="0" w:space="0" w:color="auto"/>
        <w:bottom w:val="none" w:sz="0" w:space="0" w:color="auto"/>
        <w:right w:val="none" w:sz="0" w:space="0" w:color="auto"/>
      </w:divBdr>
    </w:div>
    <w:div w:id="1598827582">
      <w:bodyDiv w:val="1"/>
      <w:marLeft w:val="0"/>
      <w:marRight w:val="0"/>
      <w:marTop w:val="0"/>
      <w:marBottom w:val="0"/>
      <w:divBdr>
        <w:top w:val="none" w:sz="0" w:space="0" w:color="auto"/>
        <w:left w:val="none" w:sz="0" w:space="0" w:color="auto"/>
        <w:bottom w:val="none" w:sz="0" w:space="0" w:color="auto"/>
        <w:right w:val="none" w:sz="0" w:space="0" w:color="auto"/>
      </w:divBdr>
    </w:div>
    <w:div w:id="1598975066">
      <w:bodyDiv w:val="1"/>
      <w:marLeft w:val="0"/>
      <w:marRight w:val="0"/>
      <w:marTop w:val="0"/>
      <w:marBottom w:val="0"/>
      <w:divBdr>
        <w:top w:val="none" w:sz="0" w:space="0" w:color="auto"/>
        <w:left w:val="none" w:sz="0" w:space="0" w:color="auto"/>
        <w:bottom w:val="none" w:sz="0" w:space="0" w:color="auto"/>
        <w:right w:val="none" w:sz="0" w:space="0" w:color="auto"/>
      </w:divBdr>
    </w:div>
    <w:div w:id="1602182310">
      <w:bodyDiv w:val="1"/>
      <w:marLeft w:val="0"/>
      <w:marRight w:val="0"/>
      <w:marTop w:val="0"/>
      <w:marBottom w:val="0"/>
      <w:divBdr>
        <w:top w:val="none" w:sz="0" w:space="0" w:color="auto"/>
        <w:left w:val="none" w:sz="0" w:space="0" w:color="auto"/>
        <w:bottom w:val="none" w:sz="0" w:space="0" w:color="auto"/>
        <w:right w:val="none" w:sz="0" w:space="0" w:color="auto"/>
      </w:divBdr>
    </w:div>
    <w:div w:id="1603221798">
      <w:bodyDiv w:val="1"/>
      <w:marLeft w:val="0"/>
      <w:marRight w:val="0"/>
      <w:marTop w:val="0"/>
      <w:marBottom w:val="0"/>
      <w:divBdr>
        <w:top w:val="none" w:sz="0" w:space="0" w:color="auto"/>
        <w:left w:val="none" w:sz="0" w:space="0" w:color="auto"/>
        <w:bottom w:val="none" w:sz="0" w:space="0" w:color="auto"/>
        <w:right w:val="none" w:sz="0" w:space="0" w:color="auto"/>
      </w:divBdr>
    </w:div>
    <w:div w:id="1603797776">
      <w:bodyDiv w:val="1"/>
      <w:marLeft w:val="0"/>
      <w:marRight w:val="0"/>
      <w:marTop w:val="0"/>
      <w:marBottom w:val="0"/>
      <w:divBdr>
        <w:top w:val="none" w:sz="0" w:space="0" w:color="auto"/>
        <w:left w:val="none" w:sz="0" w:space="0" w:color="auto"/>
        <w:bottom w:val="none" w:sz="0" w:space="0" w:color="auto"/>
        <w:right w:val="none" w:sz="0" w:space="0" w:color="auto"/>
      </w:divBdr>
    </w:div>
    <w:div w:id="1607156501">
      <w:bodyDiv w:val="1"/>
      <w:marLeft w:val="0"/>
      <w:marRight w:val="0"/>
      <w:marTop w:val="0"/>
      <w:marBottom w:val="0"/>
      <w:divBdr>
        <w:top w:val="none" w:sz="0" w:space="0" w:color="auto"/>
        <w:left w:val="none" w:sz="0" w:space="0" w:color="auto"/>
        <w:bottom w:val="none" w:sz="0" w:space="0" w:color="auto"/>
        <w:right w:val="none" w:sz="0" w:space="0" w:color="auto"/>
      </w:divBdr>
    </w:div>
    <w:div w:id="1613710446">
      <w:bodyDiv w:val="1"/>
      <w:marLeft w:val="0"/>
      <w:marRight w:val="0"/>
      <w:marTop w:val="0"/>
      <w:marBottom w:val="0"/>
      <w:divBdr>
        <w:top w:val="none" w:sz="0" w:space="0" w:color="auto"/>
        <w:left w:val="none" w:sz="0" w:space="0" w:color="auto"/>
        <w:bottom w:val="none" w:sz="0" w:space="0" w:color="auto"/>
        <w:right w:val="none" w:sz="0" w:space="0" w:color="auto"/>
      </w:divBdr>
    </w:div>
    <w:div w:id="1617715701">
      <w:bodyDiv w:val="1"/>
      <w:marLeft w:val="0"/>
      <w:marRight w:val="0"/>
      <w:marTop w:val="0"/>
      <w:marBottom w:val="0"/>
      <w:divBdr>
        <w:top w:val="none" w:sz="0" w:space="0" w:color="auto"/>
        <w:left w:val="none" w:sz="0" w:space="0" w:color="auto"/>
        <w:bottom w:val="none" w:sz="0" w:space="0" w:color="auto"/>
        <w:right w:val="none" w:sz="0" w:space="0" w:color="auto"/>
      </w:divBdr>
    </w:div>
    <w:div w:id="1633487624">
      <w:bodyDiv w:val="1"/>
      <w:marLeft w:val="0"/>
      <w:marRight w:val="0"/>
      <w:marTop w:val="0"/>
      <w:marBottom w:val="0"/>
      <w:divBdr>
        <w:top w:val="none" w:sz="0" w:space="0" w:color="auto"/>
        <w:left w:val="none" w:sz="0" w:space="0" w:color="auto"/>
        <w:bottom w:val="none" w:sz="0" w:space="0" w:color="auto"/>
        <w:right w:val="none" w:sz="0" w:space="0" w:color="auto"/>
      </w:divBdr>
    </w:div>
    <w:div w:id="1649895105">
      <w:bodyDiv w:val="1"/>
      <w:marLeft w:val="0"/>
      <w:marRight w:val="0"/>
      <w:marTop w:val="0"/>
      <w:marBottom w:val="0"/>
      <w:divBdr>
        <w:top w:val="none" w:sz="0" w:space="0" w:color="auto"/>
        <w:left w:val="none" w:sz="0" w:space="0" w:color="auto"/>
        <w:bottom w:val="none" w:sz="0" w:space="0" w:color="auto"/>
        <w:right w:val="none" w:sz="0" w:space="0" w:color="auto"/>
      </w:divBdr>
    </w:div>
    <w:div w:id="1659528997">
      <w:bodyDiv w:val="1"/>
      <w:marLeft w:val="0"/>
      <w:marRight w:val="0"/>
      <w:marTop w:val="0"/>
      <w:marBottom w:val="0"/>
      <w:divBdr>
        <w:top w:val="none" w:sz="0" w:space="0" w:color="auto"/>
        <w:left w:val="none" w:sz="0" w:space="0" w:color="auto"/>
        <w:bottom w:val="none" w:sz="0" w:space="0" w:color="auto"/>
        <w:right w:val="none" w:sz="0" w:space="0" w:color="auto"/>
      </w:divBdr>
    </w:div>
    <w:div w:id="1676111763">
      <w:bodyDiv w:val="1"/>
      <w:marLeft w:val="0"/>
      <w:marRight w:val="0"/>
      <w:marTop w:val="0"/>
      <w:marBottom w:val="0"/>
      <w:divBdr>
        <w:top w:val="none" w:sz="0" w:space="0" w:color="auto"/>
        <w:left w:val="none" w:sz="0" w:space="0" w:color="auto"/>
        <w:bottom w:val="none" w:sz="0" w:space="0" w:color="auto"/>
        <w:right w:val="none" w:sz="0" w:space="0" w:color="auto"/>
      </w:divBdr>
    </w:div>
    <w:div w:id="1679573270">
      <w:bodyDiv w:val="1"/>
      <w:marLeft w:val="0"/>
      <w:marRight w:val="0"/>
      <w:marTop w:val="0"/>
      <w:marBottom w:val="0"/>
      <w:divBdr>
        <w:top w:val="none" w:sz="0" w:space="0" w:color="auto"/>
        <w:left w:val="none" w:sz="0" w:space="0" w:color="auto"/>
        <w:bottom w:val="none" w:sz="0" w:space="0" w:color="auto"/>
        <w:right w:val="none" w:sz="0" w:space="0" w:color="auto"/>
      </w:divBdr>
    </w:div>
    <w:div w:id="1682468111">
      <w:bodyDiv w:val="1"/>
      <w:marLeft w:val="0"/>
      <w:marRight w:val="0"/>
      <w:marTop w:val="0"/>
      <w:marBottom w:val="0"/>
      <w:divBdr>
        <w:top w:val="none" w:sz="0" w:space="0" w:color="auto"/>
        <w:left w:val="none" w:sz="0" w:space="0" w:color="auto"/>
        <w:bottom w:val="none" w:sz="0" w:space="0" w:color="auto"/>
        <w:right w:val="none" w:sz="0" w:space="0" w:color="auto"/>
      </w:divBdr>
    </w:div>
    <w:div w:id="1689870428">
      <w:bodyDiv w:val="1"/>
      <w:marLeft w:val="0"/>
      <w:marRight w:val="0"/>
      <w:marTop w:val="0"/>
      <w:marBottom w:val="0"/>
      <w:divBdr>
        <w:top w:val="none" w:sz="0" w:space="0" w:color="auto"/>
        <w:left w:val="none" w:sz="0" w:space="0" w:color="auto"/>
        <w:bottom w:val="none" w:sz="0" w:space="0" w:color="auto"/>
        <w:right w:val="none" w:sz="0" w:space="0" w:color="auto"/>
      </w:divBdr>
    </w:div>
    <w:div w:id="1692336825">
      <w:bodyDiv w:val="1"/>
      <w:marLeft w:val="0"/>
      <w:marRight w:val="0"/>
      <w:marTop w:val="0"/>
      <w:marBottom w:val="0"/>
      <w:divBdr>
        <w:top w:val="none" w:sz="0" w:space="0" w:color="auto"/>
        <w:left w:val="none" w:sz="0" w:space="0" w:color="auto"/>
        <w:bottom w:val="none" w:sz="0" w:space="0" w:color="auto"/>
        <w:right w:val="none" w:sz="0" w:space="0" w:color="auto"/>
      </w:divBdr>
    </w:div>
    <w:div w:id="1695154608">
      <w:bodyDiv w:val="1"/>
      <w:marLeft w:val="0"/>
      <w:marRight w:val="0"/>
      <w:marTop w:val="0"/>
      <w:marBottom w:val="0"/>
      <w:divBdr>
        <w:top w:val="none" w:sz="0" w:space="0" w:color="auto"/>
        <w:left w:val="none" w:sz="0" w:space="0" w:color="auto"/>
        <w:bottom w:val="none" w:sz="0" w:space="0" w:color="auto"/>
        <w:right w:val="none" w:sz="0" w:space="0" w:color="auto"/>
      </w:divBdr>
    </w:div>
    <w:div w:id="1695686401">
      <w:bodyDiv w:val="1"/>
      <w:marLeft w:val="0"/>
      <w:marRight w:val="0"/>
      <w:marTop w:val="0"/>
      <w:marBottom w:val="0"/>
      <w:divBdr>
        <w:top w:val="none" w:sz="0" w:space="0" w:color="auto"/>
        <w:left w:val="none" w:sz="0" w:space="0" w:color="auto"/>
        <w:bottom w:val="none" w:sz="0" w:space="0" w:color="auto"/>
        <w:right w:val="none" w:sz="0" w:space="0" w:color="auto"/>
      </w:divBdr>
    </w:div>
    <w:div w:id="1726447382">
      <w:bodyDiv w:val="1"/>
      <w:marLeft w:val="0"/>
      <w:marRight w:val="0"/>
      <w:marTop w:val="0"/>
      <w:marBottom w:val="0"/>
      <w:divBdr>
        <w:top w:val="none" w:sz="0" w:space="0" w:color="auto"/>
        <w:left w:val="none" w:sz="0" w:space="0" w:color="auto"/>
        <w:bottom w:val="none" w:sz="0" w:space="0" w:color="auto"/>
        <w:right w:val="none" w:sz="0" w:space="0" w:color="auto"/>
      </w:divBdr>
    </w:div>
    <w:div w:id="1745180146">
      <w:bodyDiv w:val="1"/>
      <w:marLeft w:val="0"/>
      <w:marRight w:val="0"/>
      <w:marTop w:val="0"/>
      <w:marBottom w:val="0"/>
      <w:divBdr>
        <w:top w:val="none" w:sz="0" w:space="0" w:color="auto"/>
        <w:left w:val="none" w:sz="0" w:space="0" w:color="auto"/>
        <w:bottom w:val="none" w:sz="0" w:space="0" w:color="auto"/>
        <w:right w:val="none" w:sz="0" w:space="0" w:color="auto"/>
      </w:divBdr>
    </w:div>
    <w:div w:id="1752507650">
      <w:bodyDiv w:val="1"/>
      <w:marLeft w:val="0"/>
      <w:marRight w:val="0"/>
      <w:marTop w:val="0"/>
      <w:marBottom w:val="0"/>
      <w:divBdr>
        <w:top w:val="none" w:sz="0" w:space="0" w:color="auto"/>
        <w:left w:val="none" w:sz="0" w:space="0" w:color="auto"/>
        <w:bottom w:val="none" w:sz="0" w:space="0" w:color="auto"/>
        <w:right w:val="none" w:sz="0" w:space="0" w:color="auto"/>
      </w:divBdr>
    </w:div>
    <w:div w:id="1762530132">
      <w:bodyDiv w:val="1"/>
      <w:marLeft w:val="0"/>
      <w:marRight w:val="0"/>
      <w:marTop w:val="0"/>
      <w:marBottom w:val="0"/>
      <w:divBdr>
        <w:top w:val="none" w:sz="0" w:space="0" w:color="auto"/>
        <w:left w:val="none" w:sz="0" w:space="0" w:color="auto"/>
        <w:bottom w:val="none" w:sz="0" w:space="0" w:color="auto"/>
        <w:right w:val="none" w:sz="0" w:space="0" w:color="auto"/>
      </w:divBdr>
    </w:div>
    <w:div w:id="1769427790">
      <w:bodyDiv w:val="1"/>
      <w:marLeft w:val="0"/>
      <w:marRight w:val="0"/>
      <w:marTop w:val="0"/>
      <w:marBottom w:val="0"/>
      <w:divBdr>
        <w:top w:val="none" w:sz="0" w:space="0" w:color="auto"/>
        <w:left w:val="none" w:sz="0" w:space="0" w:color="auto"/>
        <w:bottom w:val="none" w:sz="0" w:space="0" w:color="auto"/>
        <w:right w:val="none" w:sz="0" w:space="0" w:color="auto"/>
      </w:divBdr>
    </w:div>
    <w:div w:id="1772505563">
      <w:bodyDiv w:val="1"/>
      <w:marLeft w:val="0"/>
      <w:marRight w:val="0"/>
      <w:marTop w:val="0"/>
      <w:marBottom w:val="0"/>
      <w:divBdr>
        <w:top w:val="none" w:sz="0" w:space="0" w:color="auto"/>
        <w:left w:val="none" w:sz="0" w:space="0" w:color="auto"/>
        <w:bottom w:val="none" w:sz="0" w:space="0" w:color="auto"/>
        <w:right w:val="none" w:sz="0" w:space="0" w:color="auto"/>
      </w:divBdr>
    </w:div>
    <w:div w:id="1818107097">
      <w:bodyDiv w:val="1"/>
      <w:marLeft w:val="0"/>
      <w:marRight w:val="0"/>
      <w:marTop w:val="0"/>
      <w:marBottom w:val="0"/>
      <w:divBdr>
        <w:top w:val="none" w:sz="0" w:space="0" w:color="auto"/>
        <w:left w:val="none" w:sz="0" w:space="0" w:color="auto"/>
        <w:bottom w:val="none" w:sz="0" w:space="0" w:color="auto"/>
        <w:right w:val="none" w:sz="0" w:space="0" w:color="auto"/>
      </w:divBdr>
    </w:div>
    <w:div w:id="1822036752">
      <w:bodyDiv w:val="1"/>
      <w:marLeft w:val="0"/>
      <w:marRight w:val="0"/>
      <w:marTop w:val="0"/>
      <w:marBottom w:val="0"/>
      <w:divBdr>
        <w:top w:val="none" w:sz="0" w:space="0" w:color="auto"/>
        <w:left w:val="none" w:sz="0" w:space="0" w:color="auto"/>
        <w:bottom w:val="none" w:sz="0" w:space="0" w:color="auto"/>
        <w:right w:val="none" w:sz="0" w:space="0" w:color="auto"/>
      </w:divBdr>
    </w:div>
    <w:div w:id="1824076862">
      <w:bodyDiv w:val="1"/>
      <w:marLeft w:val="0"/>
      <w:marRight w:val="0"/>
      <w:marTop w:val="0"/>
      <w:marBottom w:val="0"/>
      <w:divBdr>
        <w:top w:val="none" w:sz="0" w:space="0" w:color="auto"/>
        <w:left w:val="none" w:sz="0" w:space="0" w:color="auto"/>
        <w:bottom w:val="none" w:sz="0" w:space="0" w:color="auto"/>
        <w:right w:val="none" w:sz="0" w:space="0" w:color="auto"/>
      </w:divBdr>
    </w:div>
    <w:div w:id="1831481720">
      <w:bodyDiv w:val="1"/>
      <w:marLeft w:val="0"/>
      <w:marRight w:val="0"/>
      <w:marTop w:val="0"/>
      <w:marBottom w:val="0"/>
      <w:divBdr>
        <w:top w:val="none" w:sz="0" w:space="0" w:color="auto"/>
        <w:left w:val="none" w:sz="0" w:space="0" w:color="auto"/>
        <w:bottom w:val="none" w:sz="0" w:space="0" w:color="auto"/>
        <w:right w:val="none" w:sz="0" w:space="0" w:color="auto"/>
      </w:divBdr>
    </w:div>
    <w:div w:id="1857453787">
      <w:bodyDiv w:val="1"/>
      <w:marLeft w:val="0"/>
      <w:marRight w:val="0"/>
      <w:marTop w:val="0"/>
      <w:marBottom w:val="0"/>
      <w:divBdr>
        <w:top w:val="none" w:sz="0" w:space="0" w:color="auto"/>
        <w:left w:val="none" w:sz="0" w:space="0" w:color="auto"/>
        <w:bottom w:val="none" w:sz="0" w:space="0" w:color="auto"/>
        <w:right w:val="none" w:sz="0" w:space="0" w:color="auto"/>
      </w:divBdr>
    </w:div>
    <w:div w:id="1862011540">
      <w:bodyDiv w:val="1"/>
      <w:marLeft w:val="0"/>
      <w:marRight w:val="0"/>
      <w:marTop w:val="0"/>
      <w:marBottom w:val="0"/>
      <w:divBdr>
        <w:top w:val="none" w:sz="0" w:space="0" w:color="auto"/>
        <w:left w:val="none" w:sz="0" w:space="0" w:color="auto"/>
        <w:bottom w:val="none" w:sz="0" w:space="0" w:color="auto"/>
        <w:right w:val="none" w:sz="0" w:space="0" w:color="auto"/>
      </w:divBdr>
    </w:div>
    <w:div w:id="1874419115">
      <w:bodyDiv w:val="1"/>
      <w:marLeft w:val="0"/>
      <w:marRight w:val="0"/>
      <w:marTop w:val="0"/>
      <w:marBottom w:val="0"/>
      <w:divBdr>
        <w:top w:val="none" w:sz="0" w:space="0" w:color="auto"/>
        <w:left w:val="none" w:sz="0" w:space="0" w:color="auto"/>
        <w:bottom w:val="none" w:sz="0" w:space="0" w:color="auto"/>
        <w:right w:val="none" w:sz="0" w:space="0" w:color="auto"/>
      </w:divBdr>
    </w:div>
    <w:div w:id="1876691953">
      <w:bodyDiv w:val="1"/>
      <w:marLeft w:val="0"/>
      <w:marRight w:val="0"/>
      <w:marTop w:val="0"/>
      <w:marBottom w:val="0"/>
      <w:divBdr>
        <w:top w:val="none" w:sz="0" w:space="0" w:color="auto"/>
        <w:left w:val="none" w:sz="0" w:space="0" w:color="auto"/>
        <w:bottom w:val="none" w:sz="0" w:space="0" w:color="auto"/>
        <w:right w:val="none" w:sz="0" w:space="0" w:color="auto"/>
      </w:divBdr>
    </w:div>
    <w:div w:id="1877085837">
      <w:bodyDiv w:val="1"/>
      <w:marLeft w:val="0"/>
      <w:marRight w:val="0"/>
      <w:marTop w:val="0"/>
      <w:marBottom w:val="0"/>
      <w:divBdr>
        <w:top w:val="none" w:sz="0" w:space="0" w:color="auto"/>
        <w:left w:val="none" w:sz="0" w:space="0" w:color="auto"/>
        <w:bottom w:val="none" w:sz="0" w:space="0" w:color="auto"/>
        <w:right w:val="none" w:sz="0" w:space="0" w:color="auto"/>
      </w:divBdr>
    </w:div>
    <w:div w:id="1910772050">
      <w:bodyDiv w:val="1"/>
      <w:marLeft w:val="0"/>
      <w:marRight w:val="0"/>
      <w:marTop w:val="0"/>
      <w:marBottom w:val="0"/>
      <w:divBdr>
        <w:top w:val="none" w:sz="0" w:space="0" w:color="auto"/>
        <w:left w:val="none" w:sz="0" w:space="0" w:color="auto"/>
        <w:bottom w:val="none" w:sz="0" w:space="0" w:color="auto"/>
        <w:right w:val="none" w:sz="0" w:space="0" w:color="auto"/>
      </w:divBdr>
    </w:div>
    <w:div w:id="1942912206">
      <w:bodyDiv w:val="1"/>
      <w:marLeft w:val="0"/>
      <w:marRight w:val="0"/>
      <w:marTop w:val="0"/>
      <w:marBottom w:val="0"/>
      <w:divBdr>
        <w:top w:val="none" w:sz="0" w:space="0" w:color="auto"/>
        <w:left w:val="none" w:sz="0" w:space="0" w:color="auto"/>
        <w:bottom w:val="none" w:sz="0" w:space="0" w:color="auto"/>
        <w:right w:val="none" w:sz="0" w:space="0" w:color="auto"/>
      </w:divBdr>
    </w:div>
    <w:div w:id="1947082558">
      <w:bodyDiv w:val="1"/>
      <w:marLeft w:val="0"/>
      <w:marRight w:val="0"/>
      <w:marTop w:val="0"/>
      <w:marBottom w:val="0"/>
      <w:divBdr>
        <w:top w:val="none" w:sz="0" w:space="0" w:color="auto"/>
        <w:left w:val="none" w:sz="0" w:space="0" w:color="auto"/>
        <w:bottom w:val="none" w:sz="0" w:space="0" w:color="auto"/>
        <w:right w:val="none" w:sz="0" w:space="0" w:color="auto"/>
      </w:divBdr>
    </w:div>
    <w:div w:id="1950889703">
      <w:bodyDiv w:val="1"/>
      <w:marLeft w:val="0"/>
      <w:marRight w:val="0"/>
      <w:marTop w:val="0"/>
      <w:marBottom w:val="0"/>
      <w:divBdr>
        <w:top w:val="none" w:sz="0" w:space="0" w:color="auto"/>
        <w:left w:val="none" w:sz="0" w:space="0" w:color="auto"/>
        <w:bottom w:val="none" w:sz="0" w:space="0" w:color="auto"/>
        <w:right w:val="none" w:sz="0" w:space="0" w:color="auto"/>
      </w:divBdr>
    </w:div>
    <w:div w:id="1971010905">
      <w:bodyDiv w:val="1"/>
      <w:marLeft w:val="0"/>
      <w:marRight w:val="0"/>
      <w:marTop w:val="0"/>
      <w:marBottom w:val="0"/>
      <w:divBdr>
        <w:top w:val="none" w:sz="0" w:space="0" w:color="auto"/>
        <w:left w:val="none" w:sz="0" w:space="0" w:color="auto"/>
        <w:bottom w:val="none" w:sz="0" w:space="0" w:color="auto"/>
        <w:right w:val="none" w:sz="0" w:space="0" w:color="auto"/>
      </w:divBdr>
    </w:div>
    <w:div w:id="1980265810">
      <w:bodyDiv w:val="1"/>
      <w:marLeft w:val="0"/>
      <w:marRight w:val="0"/>
      <w:marTop w:val="0"/>
      <w:marBottom w:val="0"/>
      <w:divBdr>
        <w:top w:val="none" w:sz="0" w:space="0" w:color="auto"/>
        <w:left w:val="none" w:sz="0" w:space="0" w:color="auto"/>
        <w:bottom w:val="none" w:sz="0" w:space="0" w:color="auto"/>
        <w:right w:val="none" w:sz="0" w:space="0" w:color="auto"/>
      </w:divBdr>
    </w:div>
    <w:div w:id="1987470844">
      <w:bodyDiv w:val="1"/>
      <w:marLeft w:val="0"/>
      <w:marRight w:val="0"/>
      <w:marTop w:val="0"/>
      <w:marBottom w:val="0"/>
      <w:divBdr>
        <w:top w:val="none" w:sz="0" w:space="0" w:color="auto"/>
        <w:left w:val="none" w:sz="0" w:space="0" w:color="auto"/>
        <w:bottom w:val="none" w:sz="0" w:space="0" w:color="auto"/>
        <w:right w:val="none" w:sz="0" w:space="0" w:color="auto"/>
      </w:divBdr>
    </w:div>
    <w:div w:id="1988364535">
      <w:bodyDiv w:val="1"/>
      <w:marLeft w:val="0"/>
      <w:marRight w:val="0"/>
      <w:marTop w:val="0"/>
      <w:marBottom w:val="0"/>
      <w:divBdr>
        <w:top w:val="none" w:sz="0" w:space="0" w:color="auto"/>
        <w:left w:val="none" w:sz="0" w:space="0" w:color="auto"/>
        <w:bottom w:val="none" w:sz="0" w:space="0" w:color="auto"/>
        <w:right w:val="none" w:sz="0" w:space="0" w:color="auto"/>
      </w:divBdr>
    </w:div>
    <w:div w:id="2015523639">
      <w:bodyDiv w:val="1"/>
      <w:marLeft w:val="0"/>
      <w:marRight w:val="0"/>
      <w:marTop w:val="0"/>
      <w:marBottom w:val="0"/>
      <w:divBdr>
        <w:top w:val="none" w:sz="0" w:space="0" w:color="auto"/>
        <w:left w:val="none" w:sz="0" w:space="0" w:color="auto"/>
        <w:bottom w:val="none" w:sz="0" w:space="0" w:color="auto"/>
        <w:right w:val="none" w:sz="0" w:space="0" w:color="auto"/>
      </w:divBdr>
    </w:div>
    <w:div w:id="2021616359">
      <w:bodyDiv w:val="1"/>
      <w:marLeft w:val="0"/>
      <w:marRight w:val="0"/>
      <w:marTop w:val="0"/>
      <w:marBottom w:val="0"/>
      <w:divBdr>
        <w:top w:val="none" w:sz="0" w:space="0" w:color="auto"/>
        <w:left w:val="none" w:sz="0" w:space="0" w:color="auto"/>
        <w:bottom w:val="none" w:sz="0" w:space="0" w:color="auto"/>
        <w:right w:val="none" w:sz="0" w:space="0" w:color="auto"/>
      </w:divBdr>
    </w:div>
    <w:div w:id="2044478490">
      <w:bodyDiv w:val="1"/>
      <w:marLeft w:val="0"/>
      <w:marRight w:val="0"/>
      <w:marTop w:val="0"/>
      <w:marBottom w:val="0"/>
      <w:divBdr>
        <w:top w:val="none" w:sz="0" w:space="0" w:color="auto"/>
        <w:left w:val="none" w:sz="0" w:space="0" w:color="auto"/>
        <w:bottom w:val="none" w:sz="0" w:space="0" w:color="auto"/>
        <w:right w:val="none" w:sz="0" w:space="0" w:color="auto"/>
      </w:divBdr>
    </w:div>
    <w:div w:id="2044866208">
      <w:bodyDiv w:val="1"/>
      <w:marLeft w:val="0"/>
      <w:marRight w:val="0"/>
      <w:marTop w:val="0"/>
      <w:marBottom w:val="0"/>
      <w:divBdr>
        <w:top w:val="none" w:sz="0" w:space="0" w:color="auto"/>
        <w:left w:val="none" w:sz="0" w:space="0" w:color="auto"/>
        <w:bottom w:val="none" w:sz="0" w:space="0" w:color="auto"/>
        <w:right w:val="none" w:sz="0" w:space="0" w:color="auto"/>
      </w:divBdr>
    </w:div>
    <w:div w:id="2062560392">
      <w:bodyDiv w:val="1"/>
      <w:marLeft w:val="0"/>
      <w:marRight w:val="0"/>
      <w:marTop w:val="0"/>
      <w:marBottom w:val="0"/>
      <w:divBdr>
        <w:top w:val="none" w:sz="0" w:space="0" w:color="auto"/>
        <w:left w:val="none" w:sz="0" w:space="0" w:color="auto"/>
        <w:bottom w:val="none" w:sz="0" w:space="0" w:color="auto"/>
        <w:right w:val="none" w:sz="0" w:space="0" w:color="auto"/>
      </w:divBdr>
    </w:div>
    <w:div w:id="2077195170">
      <w:bodyDiv w:val="1"/>
      <w:marLeft w:val="0"/>
      <w:marRight w:val="0"/>
      <w:marTop w:val="0"/>
      <w:marBottom w:val="0"/>
      <w:divBdr>
        <w:top w:val="none" w:sz="0" w:space="0" w:color="auto"/>
        <w:left w:val="none" w:sz="0" w:space="0" w:color="auto"/>
        <w:bottom w:val="none" w:sz="0" w:space="0" w:color="auto"/>
        <w:right w:val="none" w:sz="0" w:space="0" w:color="auto"/>
      </w:divBdr>
    </w:div>
    <w:div w:id="2087457031">
      <w:bodyDiv w:val="1"/>
      <w:marLeft w:val="0"/>
      <w:marRight w:val="0"/>
      <w:marTop w:val="0"/>
      <w:marBottom w:val="0"/>
      <w:divBdr>
        <w:top w:val="none" w:sz="0" w:space="0" w:color="auto"/>
        <w:left w:val="none" w:sz="0" w:space="0" w:color="auto"/>
        <w:bottom w:val="none" w:sz="0" w:space="0" w:color="auto"/>
        <w:right w:val="none" w:sz="0" w:space="0" w:color="auto"/>
      </w:divBdr>
    </w:div>
    <w:div w:id="2097052898">
      <w:bodyDiv w:val="1"/>
      <w:marLeft w:val="0"/>
      <w:marRight w:val="0"/>
      <w:marTop w:val="0"/>
      <w:marBottom w:val="0"/>
      <w:divBdr>
        <w:top w:val="none" w:sz="0" w:space="0" w:color="auto"/>
        <w:left w:val="none" w:sz="0" w:space="0" w:color="auto"/>
        <w:bottom w:val="none" w:sz="0" w:space="0" w:color="auto"/>
        <w:right w:val="none" w:sz="0" w:space="0" w:color="auto"/>
      </w:divBdr>
    </w:div>
    <w:div w:id="2120366735">
      <w:bodyDiv w:val="1"/>
      <w:marLeft w:val="0"/>
      <w:marRight w:val="0"/>
      <w:marTop w:val="0"/>
      <w:marBottom w:val="0"/>
      <w:divBdr>
        <w:top w:val="none" w:sz="0" w:space="0" w:color="auto"/>
        <w:left w:val="none" w:sz="0" w:space="0" w:color="auto"/>
        <w:bottom w:val="none" w:sz="0" w:space="0" w:color="auto"/>
        <w:right w:val="none" w:sz="0" w:space="0" w:color="auto"/>
      </w:divBdr>
      <w:divsChild>
        <w:div w:id="73878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hfa.gov/AboutUs/Reports/ReportDocuments/FHFA_2018_Report-to-Congress.pdf" TargetMode="External"/><Relationship Id="rId117" Type="http://schemas.openxmlformats.org/officeDocument/2006/relationships/hyperlink" Target="https://www.sciencedirect.com/science/article/pii/S0927538X18300519" TargetMode="External"/><Relationship Id="rId21" Type="http://schemas.openxmlformats.org/officeDocument/2006/relationships/image" Target="media/image5.png"/><Relationship Id="rId42" Type="http://schemas.openxmlformats.org/officeDocument/2006/relationships/chart" Target="charts/chart14.xml"/><Relationship Id="rId47" Type="http://schemas.openxmlformats.org/officeDocument/2006/relationships/hyperlink" Target="http://cbonds.ru/" TargetMode="External"/><Relationship Id="rId63" Type="http://schemas.openxmlformats.org/officeDocument/2006/relationships/hyperlink" Target="http://www.consultant.ru/document/cons_doc_LAW_34237/" TargetMode="External"/><Relationship Id="rId68" Type="http://schemas.openxmlformats.org/officeDocument/2006/relationships/hyperlink" Target="http://www.consultant.ru/document/cons_doc_LAW_19396/" TargetMode="External"/><Relationship Id="rId84" Type="http://schemas.openxmlformats.org/officeDocument/2006/relationships/hyperlink" Target="https://ebookcentral.proquest.com/auth/lib/hec-ebooks/login.action" TargetMode="External"/><Relationship Id="rId89" Type="http://schemas.openxmlformats.org/officeDocument/2006/relationships/hyperlink" Target="http://russecuritisation.ru/files/securitization/sec-2020.pdf" TargetMode="External"/><Relationship Id="rId112" Type="http://schemas.openxmlformats.org/officeDocument/2006/relationships/hyperlink" Target="https://www.sciencedirect.com/science/article/abs/pii/S0275531917306050" TargetMode="External"/><Relationship Id="rId133" Type="http://schemas.openxmlformats.org/officeDocument/2006/relationships/hyperlink" Target="https://www.abalert.com/index.pl" TargetMode="External"/><Relationship Id="rId138" Type="http://schemas.openxmlformats.org/officeDocument/2006/relationships/hyperlink" Target="http://www.consultant.ru/" TargetMode="External"/><Relationship Id="rId16" Type="http://schemas.openxmlformats.org/officeDocument/2006/relationships/image" Target="media/image3.png"/><Relationship Id="rId107" Type="http://schemas.openxmlformats.org/officeDocument/2006/relationships/hyperlink" Target="https://www.revistaespacios.com/a18v39n36/a18v39n36p25.pdf" TargetMode="External"/><Relationship Id="rId11" Type="http://schemas.openxmlformats.org/officeDocument/2006/relationships/image" Target="media/image1.png"/><Relationship Id="rId32" Type="http://schemas.openxmlformats.org/officeDocument/2006/relationships/chart" Target="charts/chart5.xml"/><Relationship Id="rId37" Type="http://schemas.openxmlformats.org/officeDocument/2006/relationships/chart" Target="charts/chart9.xml"/><Relationship Id="rId53" Type="http://schemas.openxmlformats.org/officeDocument/2006/relationships/hyperlink" Target="http://russecuritisation.ru/enciklopediya_sekyuritizacii_vypuski/2019/" TargetMode="External"/><Relationship Id="rId58" Type="http://schemas.openxmlformats.org/officeDocument/2006/relationships/hyperlink" Target="http://www.consultant.ru/document/cons_doc_LAW_28165/" TargetMode="External"/><Relationship Id="rId74" Type="http://schemas.openxmlformats.org/officeDocument/2006/relationships/hyperlink" Target="https://www.govinfo.gov/content/pkg/STATUTE-98/pdf/STATUTE-98-Pg1689.pdf" TargetMode="External"/><Relationship Id="rId79" Type="http://schemas.openxmlformats.org/officeDocument/2006/relationships/image" Target="media/image6.png"/><Relationship Id="rId102" Type="http://schemas.openxmlformats.org/officeDocument/2006/relationships/hyperlink" Target="https://econpapers.repec.org/article/eeejbfina/" TargetMode="External"/><Relationship Id="rId123" Type="http://schemas.openxmlformats.org/officeDocument/2006/relationships/hyperlink" Target="http://russecuritisation.ru/files/securitization/sec-2020.pdf" TargetMode="External"/><Relationship Id="rId128" Type="http://schemas.openxmlformats.org/officeDocument/2006/relationships/hyperlink" Target="https://www.bloomberg.com/news/articles/2020-03-29/mortgage-bankers-ask-sec-to-save-them-from-wave-of-margin-calls" TargetMode="External"/><Relationship Id="rId144" Type="http://schemas.openxmlformats.org/officeDocument/2006/relationships/hyperlink" Target="https://www.ginniemae.gov/pages/default.aspx"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cyberleninka.ru/article/n/sekyuritizatsiya-v-kontekste-bazelskih-soglasheniy-po-kapitalu" TargetMode="External"/><Relationship Id="rId95" Type="http://schemas.openxmlformats.org/officeDocument/2006/relationships/hyperlink" Target="http://russecuritisation.ru/files/securitization/sec-2020.pdf" TargetMode="External"/><Relationship Id="rId22" Type="http://schemas.openxmlformats.org/officeDocument/2006/relationships/hyperlink" Target="https://ebookcentral.proquest.com/auth/lib/hec-ebooks/login.action" TargetMode="External"/><Relationship Id="rId27" Type="http://schemas.openxmlformats.org/officeDocument/2006/relationships/hyperlink" Target="https://www.fhfa.gov/AboutUs/Reports/ReportDocuments/FHFA_2018_Report-to-Congress.pdf" TargetMode="External"/><Relationship Id="rId43" Type="http://schemas.openxmlformats.org/officeDocument/2006/relationships/chart" Target="charts/chart15.xml"/><Relationship Id="rId48" Type="http://schemas.openxmlformats.org/officeDocument/2006/relationships/hyperlink" Target="http://cbonds.ru/" TargetMode="External"/><Relationship Id="rId64" Type="http://schemas.openxmlformats.org/officeDocument/2006/relationships/hyperlink" Target="http://www.consultant.ru/document/cons_doc_LAW_156007/" TargetMode="External"/><Relationship Id="rId69" Type="http://schemas.openxmlformats.org/officeDocument/2006/relationships/hyperlink" Target="https://eur-lex.europa.eu/legal-content/EN/TXT/PDF/?uri=CELEX:02009L0065-20140917&amp;from=en" TargetMode="External"/><Relationship Id="rId113" Type="http://schemas.openxmlformats.org/officeDocument/2006/relationships/hyperlink" Target="https://www.tandfonline.com/doi/full/10.1080/1351847X.2018.1505648" TargetMode="External"/><Relationship Id="rId118" Type="http://schemas.openxmlformats.org/officeDocument/2006/relationships/hyperlink" Target="https://xn--d1aqf.xn--p1ai/wp-content/uploads/2016/07/Strategia_AHML_2016_2020_25_02_2016.pdf" TargetMode="External"/><Relationship Id="rId134" Type="http://schemas.openxmlformats.org/officeDocument/2006/relationships/hyperlink" Target="https://analizbankov.ru/index.php" TargetMode="External"/><Relationship Id="rId139" Type="http://schemas.openxmlformats.org/officeDocument/2006/relationships/hyperlink" Target="http://www.ecbc.eu/" TargetMode="External"/><Relationship Id="rId80" Type="http://schemas.openxmlformats.org/officeDocument/2006/relationships/hyperlink" Target="https://ebookcentral.proquest.com/auth/lib/hec-ebooks/login.action" TargetMode="External"/><Relationship Id="rId85" Type="http://schemas.openxmlformats.org/officeDocument/2006/relationships/hyperlink" Target="https://ebookcentral.proquest.com/auth/lib/hec-ebooks/login.action" TargetMode="External"/><Relationship Id="rId150" Type="http://schemas.openxmlformats.org/officeDocument/2006/relationships/glossaryDocument" Target="glossary/document.xml"/><Relationship Id="rId12" Type="http://schemas.openxmlformats.org/officeDocument/2006/relationships/hyperlink" Target="http://rusipoteka.ru/konferencii_po_ipoteke/2010/" TargetMode="External"/><Relationship Id="rId17" Type="http://schemas.openxmlformats.org/officeDocument/2006/relationships/hyperlink" Target="https://disser.spbu.ru/disser2/disser/Lupyr_diss.pdf" TargetMode="External"/><Relationship Id="rId25" Type="http://schemas.openxmlformats.org/officeDocument/2006/relationships/chart" Target="charts/chart2.xml"/><Relationship Id="rId33" Type="http://schemas.openxmlformats.org/officeDocument/2006/relationships/hyperlink" Target="https://hypo.org/ecbc/publications/fact-book/" TargetMode="External"/><Relationship Id="rId38" Type="http://schemas.openxmlformats.org/officeDocument/2006/relationships/chart" Target="charts/chart10.xml"/><Relationship Id="rId46" Type="http://schemas.openxmlformats.org/officeDocument/2006/relationships/chart" Target="charts/chart16.xml"/><Relationship Id="rId59" Type="http://schemas.openxmlformats.org/officeDocument/2006/relationships/hyperlink" Target="http://www.consultant.ru/document/cons_doc_LAW_319307/" TargetMode="External"/><Relationship Id="rId67" Type="http://schemas.openxmlformats.org/officeDocument/2006/relationships/hyperlink" Target="http://www.consultant.ru/document/cons_doc_LAW_10148/" TargetMode="External"/><Relationship Id="rId103" Type="http://schemas.openxmlformats.org/officeDocument/2006/relationships/hyperlink" Target="https://www.sciencedirect.com/science/article/abs/pii/S0378426610001809" TargetMode="External"/><Relationship Id="rId108" Type="http://schemas.openxmlformats.org/officeDocument/2006/relationships/hyperlink" Target="https://www.true-sale-international.de/fileadmin/tsi_downloads/TSI_kompakt/Synthetische_Verbriefungen_english__Final_17.09.2015_.pdf" TargetMode="External"/><Relationship Id="rId116" Type="http://schemas.openxmlformats.org/officeDocument/2006/relationships/hyperlink" Target="https://www.anderson.ucla.edu/documents/areas/fac/finance/1989-1.pdf" TargetMode="External"/><Relationship Id="rId124" Type="http://schemas.openxmlformats.org/officeDocument/2006/relationships/hyperlink" Target="https://www.fanniemae.com/resources/file/mbs/pdf/basics-sf-mbs.pdf" TargetMode="External"/><Relationship Id="rId129" Type="http://schemas.openxmlformats.org/officeDocument/2006/relationships/hyperlink" Target="https://uk.practicallaw.thomsonreuters.com/6-523-1219?transitionType=Default&amp;contextData=(sc.Default)" TargetMode="External"/><Relationship Id="rId137" Type="http://schemas.openxmlformats.org/officeDocument/2006/relationships/hyperlink" Target="https://www.cbr.ru/" TargetMode="External"/><Relationship Id="rId20" Type="http://schemas.openxmlformats.org/officeDocument/2006/relationships/hyperlink" Target="https://ebookcentral.proquest.com/auth/lib/hec-ebooks/login.action" TargetMode="External"/><Relationship Id="rId41" Type="http://schemas.openxmlformats.org/officeDocument/2006/relationships/chart" Target="charts/chart13.xml"/><Relationship Id="rId54" Type="http://schemas.openxmlformats.org/officeDocument/2006/relationships/hyperlink" Target="http://russecuritisation.ru/files/securitization/sec-2020.pdf" TargetMode="External"/><Relationship Id="rId62" Type="http://schemas.openxmlformats.org/officeDocument/2006/relationships/hyperlink" Target="http://www.consultant.ru/document/cons_doc_LAW_5842/70c0a8cdc34b8e2d7e7ef698488d51acc556dc7e/" TargetMode="External"/><Relationship Id="rId70" Type="http://schemas.openxmlformats.org/officeDocument/2006/relationships/hyperlink" Target="https://www.congress.gov/110/plaws/publ289/PLAW-110publ289.pdf" TargetMode="External"/><Relationship Id="rId75" Type="http://schemas.openxmlformats.org/officeDocument/2006/relationships/hyperlink" Target="https://eur-lex.europa.eu/legal-content/EN/TXT/?uri=CELEX:32013R0575" TargetMode="External"/><Relationship Id="rId83" Type="http://schemas.openxmlformats.org/officeDocument/2006/relationships/hyperlink" Target="https://ebookcentral.proquest.com/auth/lib/hec-ebooks/login.action" TargetMode="External"/><Relationship Id="rId88" Type="http://schemas.openxmlformats.org/officeDocument/2006/relationships/hyperlink" Target="http://russecuritisation.ru/files/securitization/sec-2020.pdf" TargetMode="External"/><Relationship Id="rId91" Type="http://schemas.openxmlformats.org/officeDocument/2006/relationships/hyperlink" Target="https://www.lawmix.ru/bux/54792" TargetMode="External"/><Relationship Id="rId96" Type="http://schemas.openxmlformats.org/officeDocument/2006/relationships/hyperlink" Target="http://russecuritisation.ru/files/securitization/sec-2019.pdf" TargetMode="External"/><Relationship Id="rId111" Type="http://schemas.openxmlformats.org/officeDocument/2006/relationships/hyperlink" Target="https://www.sciencedirect.com/science/journal/02755319/48/supp/C" TargetMode="External"/><Relationship Id="rId132" Type="http://schemas.openxmlformats.org/officeDocument/2006/relationships/hyperlink" Target="https://www.fca.org.uk/publication/other/factsheet-004-cbi.pdf" TargetMode="External"/><Relationship Id="rId140" Type="http://schemas.openxmlformats.org/officeDocument/2006/relationships/hyperlink" Target="https://www.ecb.europa.eu/home/html/index.en.html" TargetMode="External"/><Relationship Id="rId145" Type="http://schemas.openxmlformats.org/officeDocument/2006/relationships/hyperlink" Target="http://kuap.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usinessperspectives.org/investment-management-and-financial-innovations/issue-104/the-economics-of-securitization-evidence-from-the-european-markets" TargetMode="External"/><Relationship Id="rId23" Type="http://schemas.openxmlformats.org/officeDocument/2006/relationships/chart" Target="charts/chart1.xml"/><Relationship Id="rId28" Type="http://schemas.openxmlformats.org/officeDocument/2006/relationships/chart" Target="charts/chart3.xml"/><Relationship Id="rId36" Type="http://schemas.openxmlformats.org/officeDocument/2006/relationships/chart" Target="charts/chart8.xml"/><Relationship Id="rId49" Type="http://schemas.openxmlformats.org/officeDocument/2006/relationships/hyperlink" Target="http://cbonds.ru/" TargetMode="External"/><Relationship Id="rId57" Type="http://schemas.openxmlformats.org/officeDocument/2006/relationships/hyperlink" Target="http://www.consultant.ru/document/cons_doc_LAW_342089/" TargetMode="External"/><Relationship Id="rId106" Type="http://schemas.openxmlformats.org/officeDocument/2006/relationships/hyperlink" Target="https://milkeninstitute.org/sites/default/files/reports-pdf/COVID19%20Forbearance%20Relief%20and%20PLS-FINAL-200505.pdf" TargetMode="External"/><Relationship Id="rId114" Type="http://schemas.openxmlformats.org/officeDocument/2006/relationships/hyperlink" Target="https://businessperspectives.org/investment-management-and-financial-innovations/issue-104/the-economics-of-securitization-evidence-from-the-european-markets" TargetMode="External"/><Relationship Id="rId119" Type="http://schemas.openxmlformats.org/officeDocument/2006/relationships/hyperlink" Target="http://www.consultant.ru/document/cons_doc_LAW_202060/" TargetMode="External"/><Relationship Id="rId127" Type="http://schemas.openxmlformats.org/officeDocument/2006/relationships/hyperlink" Target="https://www.imf.org/external/pubs/ft/scr/2011/cr11369.pdf" TargetMode="External"/><Relationship Id="rId10" Type="http://schemas.openxmlformats.org/officeDocument/2006/relationships/header" Target="header2.xml"/><Relationship Id="rId31" Type="http://schemas.openxmlformats.org/officeDocument/2006/relationships/hyperlink" Target="https://hypo.org/ecbc/publications/fact-book/" TargetMode="External"/><Relationship Id="rId44" Type="http://schemas.openxmlformats.org/officeDocument/2006/relationships/image" Target="media/image7.png"/><Relationship Id="rId52" Type="http://schemas.openxmlformats.org/officeDocument/2006/relationships/chart" Target="charts/chart18.xml"/><Relationship Id="rId60" Type="http://schemas.openxmlformats.org/officeDocument/2006/relationships/hyperlink" Target="http://www.consultant.ru/document/cons_doc_LAW_319211/" TargetMode="External"/><Relationship Id="rId65" Type="http://schemas.openxmlformats.org/officeDocument/2006/relationships/hyperlink" Target="http://www.consultant.ru/document/cons_doc_LAW_44997/" TargetMode="External"/><Relationship Id="rId73" Type="http://schemas.openxmlformats.org/officeDocument/2006/relationships/hyperlink" Target="https://www.govinfo.gov/content/pkg/STATUTE-100/pdf/STATUTE-100-Pg2085.pdf" TargetMode="External"/><Relationship Id="rId78" Type="http://schemas.openxmlformats.org/officeDocument/2006/relationships/hyperlink" Target="https://disser.spbu.ru/disser2/disser/Lupyr_diss.pdf" TargetMode="External"/><Relationship Id="rId81" Type="http://schemas.openxmlformats.org/officeDocument/2006/relationships/hyperlink" Target="https://ebookcentral.proquest.com/auth/lib/hec-ebooks/login.action" TargetMode="External"/><Relationship Id="rId86" Type="http://schemas.openxmlformats.org/officeDocument/2006/relationships/hyperlink" Target="https://ebookcentral.proquest.com/auth/lib/hec-ebooks/login.action" TargetMode="External"/><Relationship Id="rId94" Type="http://schemas.openxmlformats.org/officeDocument/2006/relationships/hyperlink" Target="https://www.elibrary.ru/item.asp?id=30782846" TargetMode="External"/><Relationship Id="rId99" Type="http://schemas.openxmlformats.org/officeDocument/2006/relationships/hyperlink" Target="https://www.jstor.org/stable/1879431?seq=1" TargetMode="External"/><Relationship Id="rId101" Type="http://schemas.openxmlformats.org/officeDocument/2006/relationships/hyperlink" Target="https://econpapers.repec.org/RAS/ptr216.htm" TargetMode="External"/><Relationship Id="rId122" Type="http://schemas.openxmlformats.org/officeDocument/2006/relationships/hyperlink" Target="http://russecuritisation.ru/enciklopediya_sekyuritizacii_vypuski/2019/" TargetMode="External"/><Relationship Id="rId130" Type="http://schemas.openxmlformats.org/officeDocument/2006/relationships/hyperlink" Target="http://ininad.co.uk/RMBS_Oct2012.pdf" TargetMode="External"/><Relationship Id="rId135" Type="http://schemas.openxmlformats.org/officeDocument/2006/relationships/hyperlink" Target="https://www.banki.ru/" TargetMode="External"/><Relationship Id="rId143" Type="http://schemas.openxmlformats.org/officeDocument/2006/relationships/hyperlink" Target="http://www.freddiemac.com/" TargetMode="External"/><Relationship Id="rId148" Type="http://schemas.openxmlformats.org/officeDocument/2006/relationships/hyperlink" Target="https://xn--d1aqf.xn--p1ai/"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ebookcentral.proquest.com/auth/lib/hec-ebooks/login.action" TargetMode="External"/><Relationship Id="rId39" Type="http://schemas.openxmlformats.org/officeDocument/2006/relationships/chart" Target="charts/chart11.xml"/><Relationship Id="rId109" Type="http://schemas.openxmlformats.org/officeDocument/2006/relationships/hyperlink" Target="https://onlinelibrary.wiley.com/doi/abs/10.1111/j.1540-6261.2009.01451.x" TargetMode="External"/><Relationship Id="rId34" Type="http://schemas.openxmlformats.org/officeDocument/2006/relationships/chart" Target="charts/chart6.xml"/><Relationship Id="rId50" Type="http://schemas.openxmlformats.org/officeDocument/2006/relationships/hyperlink" Target="http://cbonds.ru/" TargetMode="External"/><Relationship Id="rId55" Type="http://schemas.openxmlformats.org/officeDocument/2006/relationships/chart" Target="charts/chart19.xml"/><Relationship Id="rId76" Type="http://schemas.openxmlformats.org/officeDocument/2006/relationships/hyperlink" Target="https://www.legislation.gov.uk/uksi/2008/346/contents/made" TargetMode="External"/><Relationship Id="rId97" Type="http://schemas.openxmlformats.org/officeDocument/2006/relationships/hyperlink" Target="http://russecuritisation.ru/files/securitization/sec-2020.pdf" TargetMode="External"/><Relationship Id="rId104" Type="http://schemas.openxmlformats.org/officeDocument/2006/relationships/hyperlink" Target="https://www.researchgate.net/publication/239806675_Why_do_UK_banks_securitize" TargetMode="External"/><Relationship Id="rId120" Type="http://schemas.openxmlformats.org/officeDocument/2006/relationships/hyperlink" Target="http://cbr.ru/Content/Document/File/94935/Consultation_Paper_191217.pdf" TargetMode="External"/><Relationship Id="rId125" Type="http://schemas.openxmlformats.org/officeDocument/2006/relationships/hyperlink" Target="https://hypo.org/ecbc/publications/fact-book/" TargetMode="External"/><Relationship Id="rId141" Type="http://schemas.openxmlformats.org/officeDocument/2006/relationships/hyperlink" Target="https://www.fanniemae.com/portal/index.html" TargetMode="External"/><Relationship Id="rId146" Type="http://schemas.openxmlformats.org/officeDocument/2006/relationships/hyperlink" Target="http://pistulka.com/Other/" TargetMode="External"/><Relationship Id="rId7" Type="http://schemas.openxmlformats.org/officeDocument/2006/relationships/footnotes" Target="footnotes.xml"/><Relationship Id="rId71" Type="http://schemas.openxmlformats.org/officeDocument/2006/relationships/hyperlink" Target="https://www.congress.gov/bill/116th-congress/house-bill/748" TargetMode="External"/><Relationship Id="rId92" Type="http://schemas.openxmlformats.org/officeDocument/2006/relationships/hyperlink" Target="http://russecuritisation.ru/files/securitization/sec-2019.pdf" TargetMode="External"/><Relationship Id="rId2" Type="http://schemas.openxmlformats.org/officeDocument/2006/relationships/numbering" Target="numbering.xml"/><Relationship Id="rId29" Type="http://schemas.openxmlformats.org/officeDocument/2006/relationships/hyperlink" Target="https://hypo.org/ecbc/publications/fact-book/" TargetMode="External"/><Relationship Id="rId24" Type="http://schemas.openxmlformats.org/officeDocument/2006/relationships/hyperlink" Target="https://www.abalert.com/index.pl" TargetMode="External"/><Relationship Id="rId40" Type="http://schemas.openxmlformats.org/officeDocument/2006/relationships/chart" Target="charts/chart12.xml"/><Relationship Id="rId45" Type="http://schemas.openxmlformats.org/officeDocument/2006/relationships/hyperlink" Target="https://xn--d1aqf.xn--p1ai/investors/factoryPage/" TargetMode="External"/><Relationship Id="rId66" Type="http://schemas.openxmlformats.org/officeDocument/2006/relationships/hyperlink" Target="http://www.consultant.ru/document/cons_doc_LAW_39331/" TargetMode="External"/><Relationship Id="rId87" Type="http://schemas.openxmlformats.org/officeDocument/2006/relationships/hyperlink" Target="http://russecuritisation.ru/files/securitization/sec-2020.pdf" TargetMode="External"/><Relationship Id="rId110" Type="http://schemas.openxmlformats.org/officeDocument/2006/relationships/hyperlink" Target="https://www.sciencedirect.com/science/article/abs/pii/S0304405X11000389" TargetMode="External"/><Relationship Id="rId115" Type="http://schemas.openxmlformats.org/officeDocument/2006/relationships/hyperlink" Target="https://www.bbvaresearch.com/wp-content/uploads/2014/09/EW_Securitization-in-Spain1.pdf" TargetMode="External"/><Relationship Id="rId131" Type="http://schemas.openxmlformats.org/officeDocument/2006/relationships/hyperlink" Target="https://www.fhfa.gov/AboutUs/Reports/ReportDocuments/2014StrategicPlan05132014Final.pdf" TargetMode="External"/><Relationship Id="rId136" Type="http://schemas.openxmlformats.org/officeDocument/2006/relationships/hyperlink" Target="https://www.bis.org/" TargetMode="External"/><Relationship Id="rId61" Type="http://schemas.openxmlformats.org/officeDocument/2006/relationships/hyperlink" Target="http://www.consultant.ru/document/cons_doc_LAW_216940/" TargetMode="External"/><Relationship Id="rId82" Type="http://schemas.openxmlformats.org/officeDocument/2006/relationships/hyperlink" Target="https://ebookcentral.proquest.com/auth/lib/hec-ebooks/login.action" TargetMode="External"/><Relationship Id="rId19" Type="http://schemas.openxmlformats.org/officeDocument/2006/relationships/image" Target="media/image4.png"/><Relationship Id="rId14" Type="http://schemas.openxmlformats.org/officeDocument/2006/relationships/hyperlink" Target="https://disser.spbu.ru/disser2/disser/Lupyr_diss.pdf" TargetMode="External"/><Relationship Id="rId30" Type="http://schemas.openxmlformats.org/officeDocument/2006/relationships/chart" Target="charts/chart4.xml"/><Relationship Id="rId35" Type="http://schemas.openxmlformats.org/officeDocument/2006/relationships/chart" Target="charts/chart7.xml"/><Relationship Id="rId56" Type="http://schemas.openxmlformats.org/officeDocument/2006/relationships/hyperlink" Target="http://cbonds.ru/" TargetMode="External"/><Relationship Id="rId77" Type="http://schemas.openxmlformats.org/officeDocument/2006/relationships/hyperlink" Target="https://e.lanbook.com/book/130657" TargetMode="External"/><Relationship Id="rId100" Type="http://schemas.openxmlformats.org/officeDocument/2006/relationships/hyperlink" Target="https://econpapers.repec.org/RAS/ptr216.htm" TargetMode="External"/><Relationship Id="rId105" Type="http://schemas.openxmlformats.org/officeDocument/2006/relationships/hyperlink" Target="https://papers.ssrn.com/sol3/papers.cfm?abstract_id=2325835" TargetMode="External"/><Relationship Id="rId126" Type="http://schemas.openxmlformats.org/officeDocument/2006/relationships/hyperlink" Target="https://www.spglobal.com/ratings/en/research/articles/200127-european-rmbs-outlook-2020-11308625" TargetMode="External"/><Relationship Id="rId147" Type="http://schemas.openxmlformats.org/officeDocument/2006/relationships/hyperlink" Target="http://rusipoteka.ru/profi/securitization/sek_yuritizaciya_ipotechnyh_kreditov/" TargetMode="External"/><Relationship Id="rId8" Type="http://schemas.openxmlformats.org/officeDocument/2006/relationships/endnotes" Target="endnotes.xml"/><Relationship Id="rId51" Type="http://schemas.openxmlformats.org/officeDocument/2006/relationships/chart" Target="charts/chart17.xml"/><Relationship Id="rId72" Type="http://schemas.openxmlformats.org/officeDocument/2006/relationships/hyperlink" Target="http://www.ecbc.eu/legislations/90/Pfandbrief+Act+%28as+of+November+2015%29.pdf" TargetMode="External"/><Relationship Id="rId93" Type="http://schemas.openxmlformats.org/officeDocument/2006/relationships/hyperlink" Target="http://russecuritisation.ru/files/securitization/sec-2020.pdf" TargetMode="External"/><Relationship Id="rId98" Type="http://schemas.openxmlformats.org/officeDocument/2006/relationships/hyperlink" Target="http://russecuritisation.ru/files/securitization/sec-2020.pdf" TargetMode="External"/><Relationship Id="rId121" Type="http://schemas.openxmlformats.org/officeDocument/2006/relationships/hyperlink" Target="https://www.acra-ratings.ru/storage/content/attachments/6860/20190802_Russian_mortgage-backed_securities_market.pdf" TargetMode="External"/><Relationship Id="rId142" Type="http://schemas.openxmlformats.org/officeDocument/2006/relationships/hyperlink" Target="https://www.federalreserve.go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www.consultant.ru/cons/cgi/online.cgi?from=330853-0&amp;rnd=A18C0570AAE439FD50C5F842BB98B996&amp;req=doc&amp;base=LAW&amp;n=349173&amp;REFDOC=330853&amp;REFBASE=LAW" TargetMode="External"/><Relationship Id="rId18" Type="http://schemas.openxmlformats.org/officeDocument/2006/relationships/hyperlink" Target="http://www.consultant.ru/document/cons_doc_LAW_28165/c8ebcedc9ddce9d959d6c520c3b0d602f71e8e12/" TargetMode="External"/><Relationship Id="rId26" Type="http://schemas.openxmlformats.org/officeDocument/2006/relationships/hyperlink" Target="https://www.congress.gov/110/plaws/publ289/PLAW-110publ289.pdf" TargetMode="External"/><Relationship Id="rId39" Type="http://schemas.openxmlformats.org/officeDocument/2006/relationships/hyperlink" Target="http://www.ahe.es/bocms/images/bfilecontent/2009/05/13/6721.pdf?version=2" TargetMode="External"/><Relationship Id="rId21" Type="http://schemas.openxmlformats.org/officeDocument/2006/relationships/hyperlink" Target="http://www.consultant.ru/document/cons_doc_LAW_28165/c73a455e4a14c69cc2f524415edf50a4e5d33551/" TargetMode="External"/><Relationship Id="rId34" Type="http://schemas.openxmlformats.org/officeDocument/2006/relationships/hyperlink" Target="https://singlefamily.fanniemae.com/media/20786/display" TargetMode="External"/><Relationship Id="rId42" Type="http://schemas.openxmlformats.org/officeDocument/2006/relationships/hyperlink" Target="https://www.sciencedirect.com/science/journal/02755319/48/supp/C" TargetMode="External"/><Relationship Id="rId47" Type="http://schemas.openxmlformats.org/officeDocument/2006/relationships/hyperlink" Target="http://www.consultant.ru/cons/cgi/online.cgi?from=330853-0&amp;rnd=0DCDD6AA5EE05F9F3C39DDE02784C538&amp;req=doc&amp;base=LAW&amp;n=349173&amp;REFDOC=330853&amp;REFBASE=LAW" TargetMode="External"/><Relationship Id="rId50" Type="http://schemas.openxmlformats.org/officeDocument/2006/relationships/hyperlink" Target="http://cbr.ru/Content/Document/File/94935/Consultation_Paper_191217.pdf" TargetMode="External"/><Relationship Id="rId55" Type="http://schemas.openxmlformats.org/officeDocument/2006/relationships/hyperlink" Target="https://www.anderson.ucla.edu/documents/areas/fac/finance/1989-1.pdf" TargetMode="External"/><Relationship Id="rId63" Type="http://schemas.openxmlformats.org/officeDocument/2006/relationships/hyperlink" Target="https://hypo.org/app/uploads/sites/3/2019/08/ECBC-Fact-Book-2019.pdf" TargetMode="External"/><Relationship Id="rId68" Type="http://schemas.openxmlformats.org/officeDocument/2006/relationships/hyperlink" Target="http://www.consultant.ru/cons/cgi/online.cgi?req=doc&amp;base=LAW&amp;n=289469&amp;fld=134&amp;dst=1000000001,0&amp;rnd=0.5108539555029032" TargetMode="External"/><Relationship Id="rId76" Type="http://schemas.openxmlformats.org/officeDocument/2006/relationships/hyperlink" Target="http://rusipoteka.ru/profi/securitization/sek_yuritizaciya_ipotechnyh_kreditov/" TargetMode="External"/><Relationship Id="rId84" Type="http://schemas.openxmlformats.org/officeDocument/2006/relationships/hyperlink" Target="https://econpapers.repec.org/RAS/ptr216.htm" TargetMode="External"/><Relationship Id="rId7" Type="http://schemas.openxmlformats.org/officeDocument/2006/relationships/hyperlink" Target="http://www.consultant.ru/cons/cgi/online.cgi?req=doc&amp;base=LAW&amp;n=339032&amp;fld=134&amp;dst=1000000001,0&amp;rnd=0.3837737876227134" TargetMode="External"/><Relationship Id="rId71" Type="http://schemas.openxmlformats.org/officeDocument/2006/relationships/hyperlink" Target="https://xn--80aal9arbhf.xn--d1aqf.xn--p1ai/documents" TargetMode="External"/><Relationship Id="rId2" Type="http://schemas.openxmlformats.org/officeDocument/2006/relationships/hyperlink" Target="https://ebookcentral.proquest.com/auth/lib/hec-ebooks/login.action" TargetMode="External"/><Relationship Id="rId16" Type="http://schemas.openxmlformats.org/officeDocument/2006/relationships/hyperlink" Target="http://www.consultant.ru/cons/cgi/online.cgi?from=339266-0&amp;rnd=5AB08D4D19612B6471E4D6BF56E9FE09&amp;req=doc&amp;base=LAW&amp;n=342189&amp;REFDOC=339266&amp;REFBASE=LAW" TargetMode="External"/><Relationship Id="rId29" Type="http://schemas.openxmlformats.org/officeDocument/2006/relationships/hyperlink" Target="https://www.govinfo.gov/content/pkg/STATUTE-100/pdf/STATUTE-100-Pg2085.pdf" TargetMode="External"/><Relationship Id="rId11" Type="http://schemas.openxmlformats.org/officeDocument/2006/relationships/hyperlink" Target="http://www.consultant.ru/cons/cgi/online.cgi?rnd=4AD2FD3A9D884E1CB3866D5B9D9DDB1E&amp;req=doc&amp;base=LAW&amp;n=335264&amp;stat=refcode%3D16876%3Bindex%3D0" TargetMode="External"/><Relationship Id="rId24" Type="http://schemas.openxmlformats.org/officeDocument/2006/relationships/hyperlink" Target="https://www.govinfo.gov/content/pkg/STATUTE-98/pdf/STATUTE-98-Pg1689.pdf" TargetMode="External"/><Relationship Id="rId32" Type="http://schemas.openxmlformats.org/officeDocument/2006/relationships/hyperlink" Target="https://www.fhfa.gov/AboutUs/Reports/ReportDocuments/2014StrategicPlan05132014Final.pdf" TargetMode="External"/><Relationship Id="rId37" Type="http://schemas.openxmlformats.org/officeDocument/2006/relationships/hyperlink" Target="https://www.spglobal.com/ratings/en/research/articles/200127-european-rmbs-outlook-2020-11308625" TargetMode="External"/><Relationship Id="rId40" Type="http://schemas.openxmlformats.org/officeDocument/2006/relationships/hyperlink" Target="https://www.gesetze-im-internet.de/kagb/__206.html" TargetMode="External"/><Relationship Id="rId45" Type="http://schemas.openxmlformats.org/officeDocument/2006/relationships/image" Target="media/image6.png"/><Relationship Id="rId53" Type="http://schemas.openxmlformats.org/officeDocument/2006/relationships/hyperlink" Target="http://www.consultant.ru/document/cons_doc_LAW_28165/3e4bbd6dd9fb5dd4e9394f447653506e1d6fa3a9/" TargetMode="External"/><Relationship Id="rId58" Type="http://schemas.openxmlformats.org/officeDocument/2006/relationships/hyperlink" Target="http://kalotay.com/sites/default/files/private/Spread(ing)%20Confusion.pdf" TargetMode="External"/><Relationship Id="rId66" Type="http://schemas.openxmlformats.org/officeDocument/2006/relationships/hyperlink" Target="http://www.consultant.ru/cons/cgi/online.cgi?req=doc&amp;base=LAW&amp;n=289469&amp;fld=134&amp;dst=1000000001,0&amp;rnd=0.5108539555029032" TargetMode="External"/><Relationship Id="rId74" Type="http://schemas.openxmlformats.org/officeDocument/2006/relationships/hyperlink" Target="http://cbr.ru/Content/Document/File/94935/Consultation_Paper_191217.pdf" TargetMode="External"/><Relationship Id="rId79" Type="http://schemas.openxmlformats.org/officeDocument/2006/relationships/hyperlink" Target="http://kuap.ru/" TargetMode="External"/><Relationship Id="rId87" Type="http://schemas.openxmlformats.org/officeDocument/2006/relationships/hyperlink" Target="https://www.sciencedirect.com/science/article/abs/pii/S0378426610001809" TargetMode="External"/><Relationship Id="rId5" Type="http://schemas.openxmlformats.org/officeDocument/2006/relationships/hyperlink" Target="https://www.sciencedirect.com/science/journal/02755319/48/supp/C" TargetMode="External"/><Relationship Id="rId61" Type="http://schemas.openxmlformats.org/officeDocument/2006/relationships/hyperlink" Target="http://www.consultant.ru/cons/cgi/online.cgi?req=doc&amp;ts=1493986781008923181086606768&amp;cacheid=8E6F314372C1BA826E28D496DB73C192&amp;mode=splus&amp;base=LAW&amp;n=342189&amp;rnd=0.7505935624040059" TargetMode="External"/><Relationship Id="rId82" Type="http://schemas.openxmlformats.org/officeDocument/2006/relationships/hyperlink" Target="https://www.sciencedirect.com/science/journal/02755319/48/supp/C" TargetMode="External"/><Relationship Id="rId19" Type="http://schemas.openxmlformats.org/officeDocument/2006/relationships/hyperlink" Target="http://www.consultant.ru/document/cons_doc_LAW_28165/d3cd0da5dfeff39ba9cedcd32c6c42fcfbd97b43/" TargetMode="External"/><Relationship Id="rId4" Type="http://schemas.openxmlformats.org/officeDocument/2006/relationships/hyperlink" Target="https://www.bis.org/basel_framework/chapter/CRE/40.htm?inforce=20220101" TargetMode="External"/><Relationship Id="rId9" Type="http://schemas.openxmlformats.org/officeDocument/2006/relationships/hyperlink" Target="http://www.consultant.ru/cons/cgi/online.cgi?req=doc&amp;base=LAW&amp;n=349743&amp;fld=134&amp;dst=1000000001,0&amp;rnd=0.6397981059831632" TargetMode="External"/><Relationship Id="rId14" Type="http://schemas.openxmlformats.org/officeDocument/2006/relationships/hyperlink" Target="http://www.consultant.ru/cons/cgi/online.cgi?req=doc&amp;base=LAW&amp;n=351242&amp;fld=134&amp;dst=3887,0&amp;rnd=0.3282623115959691" TargetMode="External"/><Relationship Id="rId22" Type="http://schemas.openxmlformats.org/officeDocument/2006/relationships/hyperlink" Target="http://www.consultant.ru/document/cons_doc_LAW_28165/a254131f0c25f73b3fe90012f964e0c3dcb39938/" TargetMode="External"/><Relationship Id="rId27" Type="http://schemas.openxmlformats.org/officeDocument/2006/relationships/hyperlink" Target="https://www.fhfa.gov/DataTools/Downloads/Documents/Market-Data/Table_1.pdf" TargetMode="External"/><Relationship Id="rId30" Type="http://schemas.openxmlformats.org/officeDocument/2006/relationships/hyperlink" Target="https://ebookcentral.proquest.com/auth/lib/hec-ebooks/login.action" TargetMode="External"/><Relationship Id="rId35" Type="http://schemas.openxmlformats.org/officeDocument/2006/relationships/hyperlink" Target="https://www.fca.org.uk/firms/regulated-covered-bonds/supervision" TargetMode="External"/><Relationship Id="rId43" Type="http://schemas.openxmlformats.org/officeDocument/2006/relationships/hyperlink" Target="https://www.sciencedirect.com/science/article/abs/pii/S0275531917306050" TargetMode="External"/><Relationship Id="rId48" Type="http://schemas.openxmlformats.org/officeDocument/2006/relationships/hyperlink" Target="http://www.consultant.ru/cons/cgi/online.cgi?from=330853-0&amp;rnd=0DCDD6AA5EE05F9F3C39DDE02784C538&amp;req=doc&amp;base=LAW&amp;n=349173&amp;REFDOC=330853&amp;REFBASE=LAW" TargetMode="External"/><Relationship Id="rId56" Type="http://schemas.openxmlformats.org/officeDocument/2006/relationships/hyperlink" Target="https://ebookcentral.proquest.com/auth/lib/hec-ebooks/login.action" TargetMode="External"/><Relationship Id="rId64" Type="http://schemas.openxmlformats.org/officeDocument/2006/relationships/hyperlink" Target="http://www.consultant.ru/document/cons_doc_LAW_219183/" TargetMode="External"/><Relationship Id="rId69" Type="http://schemas.openxmlformats.org/officeDocument/2006/relationships/hyperlink" Target="http://russecuritisation.ru/files/securitization/sec-2020.pdf" TargetMode="External"/><Relationship Id="rId77" Type="http://schemas.openxmlformats.org/officeDocument/2006/relationships/hyperlink" Target="https://www.banki.ru/" TargetMode="External"/><Relationship Id="rId8" Type="http://schemas.openxmlformats.org/officeDocument/2006/relationships/hyperlink" Target="http://www.consultant.ru/cons/cgi/online.cgi?rnd=A18C0570AAE439FD50C5F842BB98B996&amp;req=doc&amp;base=LAW&amp;n=349688&amp;dst=101020&amp;fld=134&amp;stat=refcode%3D16876%3Bdstident%3D101020%3Bindex%3D0" TargetMode="External"/><Relationship Id="rId51" Type="http://schemas.openxmlformats.org/officeDocument/2006/relationships/hyperlink" Target="http://www.consultant.ru/document/cons_doc_LAW_28165/eb9180fc785448d58fe76ef323fb67d1832b9363/" TargetMode="External"/><Relationship Id="rId72" Type="http://schemas.openxmlformats.org/officeDocument/2006/relationships/hyperlink" Target="https://www.vtb.ru/akcionery-i-investory/finansovaya-informaciya/raskrytie-finansovoj-otchetnosti-po-msfo/" TargetMode="External"/><Relationship Id="rId80" Type="http://schemas.openxmlformats.org/officeDocument/2006/relationships/hyperlink" Target="https://www.sciencedirect.com/science/article/pii/S0927538X18300519" TargetMode="External"/><Relationship Id="rId85" Type="http://schemas.openxmlformats.org/officeDocument/2006/relationships/hyperlink" Target="https://econpapers.repec.org/RAS/ptr216.htm" TargetMode="External"/><Relationship Id="rId3" Type="http://schemas.openxmlformats.org/officeDocument/2006/relationships/hyperlink" Target="https://disser.spbu.ru/disser2/disser/Lupyr_diss.pdf" TargetMode="External"/><Relationship Id="rId12" Type="http://schemas.openxmlformats.org/officeDocument/2006/relationships/hyperlink" Target="https://www2.deloitte.com/ru/ru/pages/audit/articles/2016/ifrs-9-financial-instruments.html" TargetMode="External"/><Relationship Id="rId17" Type="http://schemas.openxmlformats.org/officeDocument/2006/relationships/hyperlink" Target="http://www.consultant.ru/document/cons_doc_LAW_28165/850d11e08b0cb09a2318af00f2f0aff805d39c85/" TargetMode="External"/><Relationship Id="rId25" Type="http://schemas.openxmlformats.org/officeDocument/2006/relationships/hyperlink" Target="https://www.imf.org/external/pubs/ft/scr/2011/cr11369.pdf" TargetMode="External"/><Relationship Id="rId33" Type="http://schemas.openxmlformats.org/officeDocument/2006/relationships/hyperlink" Target="https://guide.freddiemac.com/ci/okcsFattach/get/1002095_2" TargetMode="External"/><Relationship Id="rId38" Type="http://schemas.openxmlformats.org/officeDocument/2006/relationships/hyperlink" Target="http://ininad.co.uk/RMBS_Oct2012.pdf" TargetMode="External"/><Relationship Id="rId46" Type="http://schemas.openxmlformats.org/officeDocument/2006/relationships/hyperlink" Target="http://www.consultant.ru/cons/cgi/online.cgi?from=330853-0&amp;rnd=0DCDD6AA5EE05F9F3C39DDE02784C538&amp;req=doc&amp;base=LAW&amp;n=349173&amp;REFDOC=330853&amp;REFBASE=LAW" TargetMode="External"/><Relationship Id="rId59" Type="http://schemas.openxmlformats.org/officeDocument/2006/relationships/hyperlink" Target="https://papers.ssrn.com/sol3/papers.cfm?abstract_id=2325835" TargetMode="External"/><Relationship Id="rId67" Type="http://schemas.openxmlformats.org/officeDocument/2006/relationships/hyperlink" Target="http://www.cbr.ru/press/PR/?file=09102019_145107if2019-10-09T14_47_16.htm" TargetMode="External"/><Relationship Id="rId20" Type="http://schemas.openxmlformats.org/officeDocument/2006/relationships/hyperlink" Target="http://gospismo.ru/library/fns/fns8540/" TargetMode="External"/><Relationship Id="rId41" Type="http://schemas.openxmlformats.org/officeDocument/2006/relationships/hyperlink" Target="https://www.true-sale-international.de/fileadmin/tsi_downloads/TSI_kompakt/Synthetische_Verbriefungen_english__Final_17.09.2015_.pdf" TargetMode="External"/><Relationship Id="rId54" Type="http://schemas.openxmlformats.org/officeDocument/2006/relationships/hyperlink" Target="http://www.consultant.ru/document/cons_doc_LAW_28165/d5ddddc549f21e5c4a826cda7cb4efd57a1cff46/" TargetMode="External"/><Relationship Id="rId62" Type="http://schemas.openxmlformats.org/officeDocument/2006/relationships/hyperlink" Target="http://www.consultant.ru/document/cons_doc_LAW_342089/" TargetMode="External"/><Relationship Id="rId70" Type="http://schemas.openxmlformats.org/officeDocument/2006/relationships/hyperlink" Target="http://www.consultant.ru/cons/cgi/online.cgi?req=doc&amp;base=LAW&amp;n=349743&amp;fld=134&amp;dst=100001,0&amp;rnd=0.1461359364383643" TargetMode="External"/><Relationship Id="rId75" Type="http://schemas.openxmlformats.org/officeDocument/2006/relationships/hyperlink" Target="https://www.cbr.ru/Queries/XsltBlock/File/105253?fileId=-1&amp;scope=ves200325_025(2161).pdf" TargetMode="External"/><Relationship Id="rId83" Type="http://schemas.openxmlformats.org/officeDocument/2006/relationships/hyperlink" Target="https://www.sciencedirect.com/science/article/abs/pii/S0275531917306050" TargetMode="External"/><Relationship Id="rId1" Type="http://schemas.openxmlformats.org/officeDocument/2006/relationships/hyperlink" Target="https://www.bis.org/publ/qtrpdf/r_qt0506f.htm" TargetMode="External"/><Relationship Id="rId6" Type="http://schemas.openxmlformats.org/officeDocument/2006/relationships/hyperlink" Target="https://www.sciencedirect.com/science/article/abs/pii/S0275531917306050" TargetMode="External"/><Relationship Id="rId15" Type="http://schemas.openxmlformats.org/officeDocument/2006/relationships/hyperlink" Target="http://www.consultant.ru/cons/cgi/online.cgi?from=330853-0&amp;rnd=5AB08D4D19612B6471E4D6BF56E9FE09&amp;req=doc&amp;base=LAW&amp;n=349173&amp;REFDOC=330853&amp;REFBASE=LAW" TargetMode="External"/><Relationship Id="rId23" Type="http://schemas.openxmlformats.org/officeDocument/2006/relationships/hyperlink" Target="http://www.consultant.ru/document/cons_doc_LAW_28165/0cef588141a4939f2d2f5d6c0b2e1335fce57a6f/" TargetMode="External"/><Relationship Id="rId28" Type="http://schemas.openxmlformats.org/officeDocument/2006/relationships/hyperlink" Target="https://www.fhfa.gov/DataTools/Downloads/Documents/Market-Data/Table_2.pdf" TargetMode="External"/><Relationship Id="rId36" Type="http://schemas.openxmlformats.org/officeDocument/2006/relationships/hyperlink" Target="https://eur-lex.europa.eu/legal-content/EN/TXT/PDF/?uri=CELEX:32013R0575&amp;from=EN" TargetMode="External"/><Relationship Id="rId49" Type="http://schemas.openxmlformats.org/officeDocument/2006/relationships/hyperlink" Target="http://www.consultant.ru/cons/cgi/online.cgi?req=doc&amp;base=LAW&amp;n=350991&amp;fld=134&amp;dst=1000000001,0&amp;rnd=0.626003514299619" TargetMode="External"/><Relationship Id="rId57" Type="http://schemas.openxmlformats.org/officeDocument/2006/relationships/hyperlink" Target="http://rusipoteka.ru/files/analytics/ri/2019/enciklopediya-rossiyskoy-sekyuritizacii-2019.pdf" TargetMode="External"/><Relationship Id="rId10" Type="http://schemas.openxmlformats.org/officeDocument/2006/relationships/hyperlink" Target="http://www.consultant.ru/cons/cgi/online.cgi?from=330180-792&amp;rnd=3431521CFF5BFF11387F0CA79614EEE9&amp;req=doc&amp;base=LAW&amp;n=342201&amp;REFDOC=330180&amp;REFBASE=LAW" TargetMode="External"/><Relationship Id="rId31" Type="http://schemas.openxmlformats.org/officeDocument/2006/relationships/hyperlink" Target="https://www.congress.gov/bill/116th-congress/house-bill/748" TargetMode="External"/><Relationship Id="rId44" Type="http://schemas.openxmlformats.org/officeDocument/2006/relationships/hyperlink" Target="https://e.lanbook.com/book/130657" TargetMode="External"/><Relationship Id="rId52" Type="http://schemas.openxmlformats.org/officeDocument/2006/relationships/hyperlink" Target="http://www.consultant.ru/document/cons_doc_LAW_28165/0c8da9d2ceddc3076b9185533e58fb171e4b6b82/" TargetMode="External"/><Relationship Id="rId60" Type="http://schemas.openxmlformats.org/officeDocument/2006/relationships/hyperlink" Target="https://www.tandfonline.com/doi/full/10.1080/1351847X.2018.1505648" TargetMode="External"/><Relationship Id="rId65" Type="http://schemas.openxmlformats.org/officeDocument/2006/relationships/hyperlink" Target="http://www.consultant.ru/cons/cgi/online.cgi?req=doc&amp;base=LAW&amp;n=289469&amp;fld=134&amp;dst=1000000001,0&amp;rnd=0.5108539555029032" TargetMode="External"/><Relationship Id="rId73" Type="http://schemas.openxmlformats.org/officeDocument/2006/relationships/hyperlink" Target="http://russecuritisation.ru/files/securitization/sec-2020.pdf" TargetMode="External"/><Relationship Id="rId78" Type="http://schemas.openxmlformats.org/officeDocument/2006/relationships/hyperlink" Target="https://analizbankov.ru/" TargetMode="External"/><Relationship Id="rId81" Type="http://schemas.openxmlformats.org/officeDocument/2006/relationships/hyperlink" Target="https://www.sciencedirect.com/science/journal/02755319" TargetMode="External"/><Relationship Id="rId86" Type="http://schemas.openxmlformats.org/officeDocument/2006/relationships/hyperlink" Target="https://econpapers.repec.org/article/eeejbfin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ownloads\193643_ammbar%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55;&#1086;&#1088;&#1091;&#1095;&#1080;&#1090;&#1077;&#1083;&#1100;&#1089;&#1090;&#1074;&#1086;%20&#1040;&#1048;&#1046;&#1050;%20&#1075;&#1088;&#1072;&#1092;&#1080;&#108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55;&#1086;&#1088;&#1091;&#1095;&#1080;&#1090;&#1077;&#1083;&#1100;&#1089;&#1090;&#1074;&#1086;%20&#1040;&#1048;&#1046;&#1050;%20&#1075;&#1088;&#1072;&#1092;&#1080;&#108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55;&#1086;&#1083;&#1100;&#1079;&#1086;&#1074;&#1072;&#1090;&#1077;&#1083;&#1100;\Downloads\index_chart_202003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agenc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covered%20bond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covered%20bond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covered%20bon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CP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55;&#1086;&#1083;&#1100;&#1079;&#1086;&#1074;&#1072;&#1090;&#1077;&#1083;&#1100;\Documents\&#1044;&#1080;&#1087;&#1083;&#1086;&#1084;\&#1089;&#1090;&#1088;&#1091;&#1082;&#1090;&#1091;&#1088;&#1080;&#1088;&#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8885726283592"/>
          <c:y val="5.480341207349082E-2"/>
          <c:w val="0.88184450330303443"/>
          <c:h val="0.78323000035954404"/>
        </c:manualLayout>
      </c:layout>
      <c:barChart>
        <c:barDir val="col"/>
        <c:grouping val="clustered"/>
        <c:varyColors val="0"/>
        <c:ser>
          <c:idx val="1"/>
          <c:order val="0"/>
          <c:tx>
            <c:strRef>
              <c:f>'[193643_ammbar (1).xlsx]Data'!$F$2</c:f>
              <c:strCache>
                <c:ptCount val="1"/>
                <c:pt idx="0">
                  <c:v>Не агентские выпуски MBS</c:v>
                </c:pt>
              </c:strCache>
            </c:strRef>
          </c:tx>
          <c:spPr>
            <a:solidFill>
              <a:srgbClr val="0070C0"/>
            </a:solidFill>
          </c:spPr>
          <c:invertIfNegative val="0"/>
          <c:dLbls>
            <c:showLegendKey val="0"/>
            <c:showVal val="1"/>
            <c:showCatName val="0"/>
            <c:showSerName val="0"/>
            <c:showPercent val="0"/>
            <c:showBubbleSize val="0"/>
            <c:showLeaderLines val="0"/>
          </c:dLbls>
          <c:cat>
            <c:strRef>
              <c:f>'[193643_ammbar (1).xlsx]Data'!$E$3:$E$24</c:f>
              <c:strCach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strCache>
            </c:strRef>
          </c:cat>
          <c:val>
            <c:numRef>
              <c:f>'[193643_ammbar (1).xlsx]Data'!$F$3:$F$24</c:f>
              <c:numCache>
                <c:formatCode>0.0</c:formatCode>
                <c:ptCount val="22"/>
                <c:pt idx="0">
                  <c:v>67.652726000000001</c:v>
                </c:pt>
                <c:pt idx="1">
                  <c:v>65.788394499999981</c:v>
                </c:pt>
                <c:pt idx="2">
                  <c:v>143.091283</c:v>
                </c:pt>
                <c:pt idx="3">
                  <c:v>213.99282499999998</c:v>
                </c:pt>
                <c:pt idx="4">
                  <c:v>296.61654399999998</c:v>
                </c:pt>
                <c:pt idx="5">
                  <c:v>329.21930199999997</c:v>
                </c:pt>
                <c:pt idx="6">
                  <c:v>543.06353999999999</c:v>
                </c:pt>
                <c:pt idx="7">
                  <c:v>569.21652900000004</c:v>
                </c:pt>
                <c:pt idx="8">
                  <c:v>437.93661000000009</c:v>
                </c:pt>
                <c:pt idx="9">
                  <c:v>24.759883000000002</c:v>
                </c:pt>
                <c:pt idx="10">
                  <c:v>47.874697999999988</c:v>
                </c:pt>
                <c:pt idx="11">
                  <c:v>58.221112000000005</c:v>
                </c:pt>
                <c:pt idx="12">
                  <c:v>21.496692000000007</c:v>
                </c:pt>
                <c:pt idx="13">
                  <c:v>13.177635999999998</c:v>
                </c:pt>
                <c:pt idx="14">
                  <c:v>20.237043999999997</c:v>
                </c:pt>
                <c:pt idx="15">
                  <c:v>21.826248</c:v>
                </c:pt>
                <c:pt idx="16">
                  <c:v>30.842947000000002</c:v>
                </c:pt>
                <c:pt idx="17">
                  <c:v>8.3005200000000006</c:v>
                </c:pt>
                <c:pt idx="18">
                  <c:v>16.402675000000002</c:v>
                </c:pt>
                <c:pt idx="19">
                  <c:v>25.617090999999999</c:v>
                </c:pt>
                <c:pt idx="20">
                  <c:v>28.51407</c:v>
                </c:pt>
                <c:pt idx="21">
                  <c:v>9.667662</c:v>
                </c:pt>
              </c:numCache>
            </c:numRef>
          </c:val>
        </c:ser>
        <c:dLbls>
          <c:showLegendKey val="0"/>
          <c:showVal val="0"/>
          <c:showCatName val="0"/>
          <c:showSerName val="0"/>
          <c:showPercent val="0"/>
          <c:showBubbleSize val="0"/>
        </c:dLbls>
        <c:gapWidth val="150"/>
        <c:axId val="149342848"/>
        <c:axId val="156273280"/>
      </c:barChart>
      <c:catAx>
        <c:axId val="149342848"/>
        <c:scaling>
          <c:orientation val="minMax"/>
        </c:scaling>
        <c:delete val="0"/>
        <c:axPos val="b"/>
        <c:numFmt formatCode="0" sourceLinked="1"/>
        <c:majorTickMark val="out"/>
        <c:minorTickMark val="none"/>
        <c:tickLblPos val="nextTo"/>
        <c:crossAx val="156273280"/>
        <c:crosses val="autoZero"/>
        <c:auto val="1"/>
        <c:lblAlgn val="ctr"/>
        <c:lblOffset val="100"/>
        <c:noMultiLvlLbl val="0"/>
      </c:catAx>
      <c:valAx>
        <c:axId val="156273280"/>
        <c:scaling>
          <c:orientation val="minMax"/>
        </c:scaling>
        <c:delete val="0"/>
        <c:axPos val="l"/>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млрд. долл.</a:t>
                </a:r>
              </a:p>
            </c:rich>
          </c:tx>
          <c:layout>
            <c:manualLayout>
              <c:xMode val="edge"/>
              <c:yMode val="edge"/>
              <c:x val="3.895589321394612E-3"/>
              <c:y val="3.5014240241246469E-2"/>
            </c:manualLayout>
          </c:layout>
          <c:overlay val="0"/>
        </c:title>
        <c:numFmt formatCode="0.0" sourceLinked="1"/>
        <c:majorTickMark val="out"/>
        <c:minorTickMark val="none"/>
        <c:tickLblPos val="nextTo"/>
        <c:crossAx val="14934284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64346456692913"/>
          <c:y val="4.6551445220290859E-2"/>
          <c:w val="0.84153637795275593"/>
          <c:h val="0.83581075950411854"/>
        </c:manualLayout>
      </c:layout>
      <c:areaChart>
        <c:grouping val="stacked"/>
        <c:varyColors val="0"/>
        <c:ser>
          <c:idx val="0"/>
          <c:order val="0"/>
          <c:tx>
            <c:strRef>
              <c:f>seq!$A$39</c:f>
              <c:strCache>
                <c:ptCount val="1"/>
                <c:pt idx="0">
                  <c:v>A, выплата основного долга</c:v>
                </c:pt>
              </c:strCache>
            </c:strRef>
          </c:tx>
          <c:spPr>
            <a:solidFill>
              <a:srgbClr val="FF0000"/>
            </a:solidFill>
            <a:ln>
              <a:solidFill>
                <a:schemeClr val="tx1"/>
              </a:solidFill>
            </a:ln>
          </c:spPr>
          <c:val>
            <c:numRef>
              <c:f>seq!$B$39:$MW$39</c:f>
              <c:numCache>
                <c:formatCode>General</c:formatCode>
                <c:ptCount val="360"/>
                <c:pt idx="0">
                  <c:v>480619.82538189302</c:v>
                </c:pt>
                <c:pt idx="1">
                  <c:v>482622.40798765002</c:v>
                </c:pt>
                <c:pt idx="2">
                  <c:v>484633.33468759898</c:v>
                </c:pt>
                <c:pt idx="3">
                  <c:v>486652.64024879702</c:v>
                </c:pt>
                <c:pt idx="4">
                  <c:v>488680.35958316701</c:v>
                </c:pt>
                <c:pt idx="5">
                  <c:v>490716.52774809703</c:v>
                </c:pt>
                <c:pt idx="6">
                  <c:v>492761.17994704802</c:v>
                </c:pt>
                <c:pt idx="7">
                  <c:v>494814.35153016</c:v>
                </c:pt>
                <c:pt idx="8">
                  <c:v>496876.07799486897</c:v>
                </c:pt>
                <c:pt idx="9">
                  <c:v>498946.394986514</c:v>
                </c:pt>
                <c:pt idx="10">
                  <c:v>501025.33829895803</c:v>
                </c:pt>
                <c:pt idx="11">
                  <c:v>503112.94387520402</c:v>
                </c:pt>
                <c:pt idx="12">
                  <c:v>505209.24780801701</c:v>
                </c:pt>
                <c:pt idx="13">
                  <c:v>507314.28634055099</c:v>
                </c:pt>
                <c:pt idx="14">
                  <c:v>509428.09586697002</c:v>
                </c:pt>
                <c:pt idx="15">
                  <c:v>511550.71293308202</c:v>
                </c:pt>
                <c:pt idx="16">
                  <c:v>513682.17423697002</c:v>
                </c:pt>
                <c:pt idx="17">
                  <c:v>515822.51662962401</c:v>
                </c:pt>
                <c:pt idx="18">
                  <c:v>517971.77711558098</c:v>
                </c:pt>
                <c:pt idx="19">
                  <c:v>520129.992853562</c:v>
                </c:pt>
                <c:pt idx="20">
                  <c:v>522297.20115711901</c:v>
                </c:pt>
                <c:pt idx="21">
                  <c:v>524473.43949527305</c:v>
                </c:pt>
                <c:pt idx="22">
                  <c:v>526658.74549316999</c:v>
                </c:pt>
                <c:pt idx="23">
                  <c:v>528853.15693272499</c:v>
                </c:pt>
                <c:pt idx="24">
                  <c:v>531056.71175327804</c:v>
                </c:pt>
                <c:pt idx="25">
                  <c:v>533269.44805224997</c:v>
                </c:pt>
                <c:pt idx="26">
                  <c:v>535491.40408580098</c:v>
                </c:pt>
                <c:pt idx="27">
                  <c:v>537722.61826949206</c:v>
                </c:pt>
                <c:pt idx="28">
                  <c:v>539963.129178948</c:v>
                </c:pt>
                <c:pt idx="29">
                  <c:v>542212.97555052699</c:v>
                </c:pt>
                <c:pt idx="30">
                  <c:v>544472.19628198806</c:v>
                </c:pt>
                <c:pt idx="31">
                  <c:v>546740.83043316298</c:v>
                </c:pt>
                <c:pt idx="32">
                  <c:v>549018.91722663399</c:v>
                </c:pt>
                <c:pt idx="33">
                  <c:v>551306.49604841205</c:v>
                </c:pt>
                <c:pt idx="34">
                  <c:v>553603.60644861404</c:v>
                </c:pt>
                <c:pt idx="35">
                  <c:v>555910.28814214899</c:v>
                </c:pt>
                <c:pt idx="36">
                  <c:v>558226.58100940799</c:v>
                </c:pt>
                <c:pt idx="37">
                  <c:v>560552.52509694803</c:v>
                </c:pt>
                <c:pt idx="38">
                  <c:v>562888.16061818495</c:v>
                </c:pt>
                <c:pt idx="39">
                  <c:v>565233.527954094</c:v>
                </c:pt>
                <c:pt idx="40">
                  <c:v>567588.66765390302</c:v>
                </c:pt>
                <c:pt idx="41">
                  <c:v>569953.620435794</c:v>
                </c:pt>
                <c:pt idx="42">
                  <c:v>572328.42718760995</c:v>
                </c:pt>
                <c:pt idx="43">
                  <c:v>574713.12896755803</c:v>
                </c:pt>
                <c:pt idx="44">
                  <c:v>577107.76700492296</c:v>
                </c:pt>
                <c:pt idx="45">
                  <c:v>579512.38270077703</c:v>
                </c:pt>
                <c:pt idx="46">
                  <c:v>581927.01762869698</c:v>
                </c:pt>
                <c:pt idx="47">
                  <c:v>584351.713535483</c:v>
                </c:pt>
                <c:pt idx="48">
                  <c:v>586786.51234188105</c:v>
                </c:pt>
                <c:pt idx="49">
                  <c:v>589231.45614330505</c:v>
                </c:pt>
                <c:pt idx="50">
                  <c:v>591686.58721056895</c:v>
                </c:pt>
                <c:pt idx="51">
                  <c:v>594151.94799061306</c:v>
                </c:pt>
                <c:pt idx="52">
                  <c:v>596627.58110724005</c:v>
                </c:pt>
                <c:pt idx="53">
                  <c:v>599113.52936185396</c:v>
                </c:pt>
                <c:pt idx="54">
                  <c:v>601609.83573419496</c:v>
                </c:pt>
                <c:pt idx="55">
                  <c:v>604116.54338308796</c:v>
                </c:pt>
                <c:pt idx="56">
                  <c:v>606633.69564718404</c:v>
                </c:pt>
                <c:pt idx="57">
                  <c:v>609161.33604571398</c:v>
                </c:pt>
                <c:pt idx="58">
                  <c:v>611699.50827923696</c:v>
                </c:pt>
                <c:pt idx="59">
                  <c:v>614248.25623040099</c:v>
                </c:pt>
                <c:pt idx="60">
                  <c:v>616807.62396469398</c:v>
                </c:pt>
                <c:pt idx="61">
                  <c:v>619377.65573121398</c:v>
                </c:pt>
                <c:pt idx="62">
                  <c:v>621958.39596342703</c:v>
                </c:pt>
                <c:pt idx="63">
                  <c:v>624549.88927994098</c:v>
                </c:pt>
                <c:pt idx="64">
                  <c:v>627152.18048527499</c:v>
                </c:pt>
                <c:pt idx="65">
                  <c:v>629765.31457062997</c:v>
                </c:pt>
                <c:pt idx="66">
                  <c:v>632389.33671467402</c:v>
                </c:pt>
                <c:pt idx="67">
                  <c:v>635024.29228431894</c:v>
                </c:pt>
                <c:pt idx="68">
                  <c:v>637670.22683550301</c:v>
                </c:pt>
                <c:pt idx="69">
                  <c:v>640327.18611398397</c:v>
                </c:pt>
                <c:pt idx="70">
                  <c:v>642995.21605612605</c:v>
                </c:pt>
                <c:pt idx="71">
                  <c:v>645674.36278969306</c:v>
                </c:pt>
                <c:pt idx="72">
                  <c:v>648364.67263465002</c:v>
                </c:pt>
                <c:pt idx="73">
                  <c:v>651066.19210396102</c:v>
                </c:pt>
                <c:pt idx="74">
                  <c:v>653778.96790439496</c:v>
                </c:pt>
                <c:pt idx="75">
                  <c:v>656503.04693733004</c:v>
                </c:pt>
                <c:pt idx="76">
                  <c:v>659238.47629956796</c:v>
                </c:pt>
                <c:pt idx="77">
                  <c:v>661985.30328414997</c:v>
                </c:pt>
                <c:pt idx="78">
                  <c:v>664743.575381167</c:v>
                </c:pt>
                <c:pt idx="79">
                  <c:v>667513.34027858905</c:v>
                </c:pt>
                <c:pt idx="80">
                  <c:v>670294.64586308296</c:v>
                </c:pt>
                <c:pt idx="81">
                  <c:v>673087.54022084596</c:v>
                </c:pt>
                <c:pt idx="82">
                  <c:v>675892.07163843198</c:v>
                </c:pt>
                <c:pt idx="83">
                  <c:v>678708.28860359301</c:v>
                </c:pt>
                <c:pt idx="84">
                  <c:v>681536.23980610794</c:v>
                </c:pt>
                <c:pt idx="85">
                  <c:v>684375.974138633</c:v>
                </c:pt>
                <c:pt idx="86">
                  <c:v>687227.540697544</c:v>
                </c:pt>
                <c:pt idx="87">
                  <c:v>690090.98878378398</c:v>
                </c:pt>
                <c:pt idx="88">
                  <c:v>692966.36790371605</c:v>
                </c:pt>
                <c:pt idx="89">
                  <c:v>695853.72776998195</c:v>
                </c:pt>
                <c:pt idx="90">
                  <c:v>698753.11830235599</c:v>
                </c:pt>
                <c:pt idx="91">
                  <c:v>701664.589628616</c:v>
                </c:pt>
                <c:pt idx="92">
                  <c:v>704588.19208540197</c:v>
                </c:pt>
                <c:pt idx="93">
                  <c:v>707523.97621909098</c:v>
                </c:pt>
                <c:pt idx="94">
                  <c:v>710471.99278667103</c:v>
                </c:pt>
                <c:pt idx="95">
                  <c:v>713432.29275661497</c:v>
                </c:pt>
                <c:pt idx="96">
                  <c:v>716404.92730976804</c:v>
                </c:pt>
                <c:pt idx="97">
                  <c:v>719389.94784022495</c:v>
                </c:pt>
                <c:pt idx="98">
                  <c:v>722387.40595622605</c:v>
                </c:pt>
                <c:pt idx="99">
                  <c:v>725397.35348104395</c:v>
                </c:pt>
                <c:pt idx="100">
                  <c:v>728419.84245388105</c:v>
                </c:pt>
                <c:pt idx="101">
                  <c:v>731454.92513077299</c:v>
                </c:pt>
                <c:pt idx="102">
                  <c:v>734502.65398548404</c:v>
                </c:pt>
                <c:pt idx="103">
                  <c:v>737563.08171042404</c:v>
                </c:pt>
                <c:pt idx="104">
                  <c:v>740636.26121755003</c:v>
                </c:pt>
                <c:pt idx="105">
                  <c:v>743722.24563928996</c:v>
                </c:pt>
                <c:pt idx="106">
                  <c:v>746821.08832945395</c:v>
                </c:pt>
                <c:pt idx="107">
                  <c:v>749932.84286415996</c:v>
                </c:pt>
                <c:pt idx="108">
                  <c:v>753057.56304276094</c:v>
                </c:pt>
                <c:pt idx="109">
                  <c:v>756195.30288877198</c:v>
                </c:pt>
                <c:pt idx="110">
                  <c:v>759346.11665080895</c:v>
                </c:pt>
                <c:pt idx="111">
                  <c:v>762510.05880352005</c:v>
                </c:pt>
                <c:pt idx="112">
                  <c:v>765687.18404853495</c:v>
                </c:pt>
                <c:pt idx="113">
                  <c:v>768877.54731540405</c:v>
                </c:pt>
                <c:pt idx="114">
                  <c:v>772081.20376255095</c:v>
                </c:pt>
                <c:pt idx="115">
                  <c:v>775298.20877822896</c:v>
                </c:pt>
                <c:pt idx="116">
                  <c:v>778528.617981471</c:v>
                </c:pt>
                <c:pt idx="117">
                  <c:v>781772.48722306103</c:v>
                </c:pt>
                <c:pt idx="118">
                  <c:v>785029.87258649</c:v>
                </c:pt>
                <c:pt idx="119">
                  <c:v>788300.830388934</c:v>
                </c:pt>
                <c:pt idx="120">
                  <c:v>791585.41718222096</c:v>
                </c:pt>
                <c:pt idx="121">
                  <c:v>794883.68975381297</c:v>
                </c:pt>
                <c:pt idx="122">
                  <c:v>798195.70512778801</c:v>
                </c:pt>
                <c:pt idx="123">
                  <c:v>801521.52056582004</c:v>
                </c:pt>
                <c:pt idx="124">
                  <c:v>804861.19356817799</c:v>
                </c:pt>
                <c:pt idx="125">
                  <c:v>808214.78187471197</c:v>
                </c:pt>
                <c:pt idx="126">
                  <c:v>811582.34346585604</c:v>
                </c:pt>
                <c:pt idx="127">
                  <c:v>814963.93656363105</c:v>
                </c:pt>
                <c:pt idx="128">
                  <c:v>818359.61963264598</c:v>
                </c:pt>
                <c:pt idx="129">
                  <c:v>821769.45138111501</c:v>
                </c:pt>
                <c:pt idx="130">
                  <c:v>825193.49076187005</c:v>
                </c:pt>
                <c:pt idx="131">
                  <c:v>828631.79697337805</c:v>
                </c:pt>
                <c:pt idx="132">
                  <c:v>832084.42946076696</c:v>
                </c:pt>
                <c:pt idx="133">
                  <c:v>835551.44791685301</c:v>
                </c:pt>
                <c:pt idx="134">
                  <c:v>839032.91228317295</c:v>
                </c:pt>
                <c:pt idx="135">
                  <c:v>842528.88275102002</c:v>
                </c:pt>
                <c:pt idx="136">
                  <c:v>846039.41976248298</c:v>
                </c:pt>
                <c:pt idx="137">
                  <c:v>849564.58401149302</c:v>
                </c:pt>
                <c:pt idx="138">
                  <c:v>853104.43644487404</c:v>
                </c:pt>
                <c:pt idx="139">
                  <c:v>856659.03826339496</c:v>
                </c:pt>
                <c:pt idx="140">
                  <c:v>860228.45092282502</c:v>
                </c:pt>
                <c:pt idx="141">
                  <c:v>863812.73613500397</c:v>
                </c:pt>
                <c:pt idx="142">
                  <c:v>867411.95586890006</c:v>
                </c:pt>
                <c:pt idx="143">
                  <c:v>871026.17235168698</c:v>
                </c:pt>
                <c:pt idx="144">
                  <c:v>874655.44806981902</c:v>
                </c:pt>
                <c:pt idx="145">
                  <c:v>878299.84577011003</c:v>
                </c:pt>
                <c:pt idx="146">
                  <c:v>881959.42846081802</c:v>
                </c:pt>
                <c:pt idx="147">
                  <c:v>885634.25941273803</c:v>
                </c:pt>
                <c:pt idx="148">
                  <c:v>889324.40216029098</c:v>
                </c:pt>
                <c:pt idx="149">
                  <c:v>893029.92050262599</c:v>
                </c:pt>
                <c:pt idx="150">
                  <c:v>896750.87850472005</c:v>
                </c:pt>
                <c:pt idx="151">
                  <c:v>900487.34049849003</c:v>
                </c:pt>
                <c:pt idx="152">
                  <c:v>904239.37108389998</c:v>
                </c:pt>
                <c:pt idx="153">
                  <c:v>908007.03513008298</c:v>
                </c:pt>
                <c:pt idx="154">
                  <c:v>911790.39777645899</c:v>
                </c:pt>
                <c:pt idx="155">
                  <c:v>915589.52443385997</c:v>
                </c:pt>
                <c:pt idx="156">
                  <c:v>919404.48078566801</c:v>
                </c:pt>
                <c:pt idx="157">
                  <c:v>923235.33278894203</c:v>
                </c:pt>
                <c:pt idx="158">
                  <c:v>927082.14667556202</c:v>
                </c:pt>
                <c:pt idx="159">
                  <c:v>930944.988953377</c:v>
                </c:pt>
                <c:pt idx="160">
                  <c:v>934823.92640734999</c:v>
                </c:pt>
                <c:pt idx="161">
                  <c:v>938719.02610071294</c:v>
                </c:pt>
                <c:pt idx="162">
                  <c:v>942630.355376133</c:v>
                </c:pt>
                <c:pt idx="163">
                  <c:v>946557.98185686697</c:v>
                </c:pt>
                <c:pt idx="164">
                  <c:v>950501.97344793705</c:v>
                </c:pt>
                <c:pt idx="165">
                  <c:v>954462.39833730401</c:v>
                </c:pt>
                <c:pt idx="166">
                  <c:v>958439.32499704196</c:v>
                </c:pt>
                <c:pt idx="167">
                  <c:v>962432.82218452997</c:v>
                </c:pt>
                <c:pt idx="168">
                  <c:v>966442.95894363197</c:v>
                </c:pt>
                <c:pt idx="169">
                  <c:v>970469.80460589705</c:v>
                </c:pt>
                <c:pt idx="170">
                  <c:v>974513.428791755</c:v>
                </c:pt>
                <c:pt idx="171">
                  <c:v>978573.90141172102</c:v>
                </c:pt>
                <c:pt idx="172">
                  <c:v>982651.292667603</c:v>
                </c:pt>
                <c:pt idx="173">
                  <c:v>986745.67305371806</c:v>
                </c:pt>
                <c:pt idx="174">
                  <c:v>990857.11335810903</c:v>
                </c:pt>
                <c:pt idx="175">
                  <c:v>994985.684663767</c:v>
                </c:pt>
                <c:pt idx="176">
                  <c:v>999131.45834986598</c:v>
                </c:pt>
                <c:pt idx="177">
                  <c:v>1003294.5060929901</c:v>
                </c:pt>
                <c:pt idx="178">
                  <c:v>1007474.89986838</c:v>
                </c:pt>
                <c:pt idx="179">
                  <c:v>1011672.71195116</c:v>
                </c:pt>
                <c:pt idx="180">
                  <c:v>1015888.01491763</c:v>
                </c:pt>
                <c:pt idx="181">
                  <c:v>1020120.88164645</c:v>
                </c:pt>
                <c:pt idx="182">
                  <c:v>1024371.38531998</c:v>
                </c:pt>
                <c:pt idx="183">
                  <c:v>1028639.59942548</c:v>
                </c:pt>
                <c:pt idx="184">
                  <c:v>1032925.59775642</c:v>
                </c:pt>
                <c:pt idx="185">
                  <c:v>1037229.45441373</c:v>
                </c:pt>
                <c:pt idx="186">
                  <c:v>1041551.24380712</c:v>
                </c:pt>
                <c:pt idx="187">
                  <c:v>1045891.0406563201</c:v>
                </c:pt>
                <c:pt idx="188">
                  <c:v>1050248.9199923901</c:v>
                </c:pt>
                <c:pt idx="189">
                  <c:v>1054624.95715902</c:v>
                </c:pt>
                <c:pt idx="190">
                  <c:v>1059019.2278138499</c:v>
                </c:pt>
                <c:pt idx="191">
                  <c:v>1063431.8079297401</c:v>
                </c:pt>
                <c:pt idx="192">
                  <c:v>1067862.77379612</c:v>
                </c:pt>
                <c:pt idx="193">
                  <c:v>1072312.2020202701</c:v>
                </c:pt>
                <c:pt idx="194">
                  <c:v>1076780.1695286899</c:v>
                </c:pt>
                <c:pt idx="195">
                  <c:v>1081266.7535683899</c:v>
                </c:pt>
                <c:pt idx="196">
                  <c:v>1085772.0317082601</c:v>
                </c:pt>
                <c:pt idx="197">
                  <c:v>1090296.0818403801</c:v>
                </c:pt>
                <c:pt idx="198">
                  <c:v>1094838.98218138</c:v>
                </c:pt>
                <c:pt idx="199">
                  <c:v>1099400.8112738</c:v>
                </c:pt>
                <c:pt idx="200">
                  <c:v>1103981.64798744</c:v>
                </c:pt>
                <c:pt idx="201">
                  <c:v>1108581.5715207199</c:v>
                </c:pt>
                <c:pt idx="202">
                  <c:v>1113200.66140206</c:v>
                </c:pt>
                <c:pt idx="203">
                  <c:v>1117838.99749123</c:v>
                </c:pt>
                <c:pt idx="204">
                  <c:v>1122496.65998078</c:v>
                </c:pt>
                <c:pt idx="205">
                  <c:v>1127173.72939737</c:v>
                </c:pt>
                <c:pt idx="206">
                  <c:v>1131870.28660319</c:v>
                </c:pt>
                <c:pt idx="207">
                  <c:v>1136586.41279737</c:v>
                </c:pt>
                <c:pt idx="208">
                  <c:v>1141322.1895173599</c:v>
                </c:pt>
                <c:pt idx="209">
                  <c:v>1146077.69864035</c:v>
                </c:pt>
                <c:pt idx="210">
                  <c:v>1150853.0223846801</c:v>
                </c:pt>
                <c:pt idx="211">
                  <c:v>1155648.2433112799</c:v>
                </c:pt>
                <c:pt idx="212">
                  <c:v>1160463.4443250799</c:v>
                </c:pt>
                <c:pt idx="213">
                  <c:v>1165298.7086764399</c:v>
                </c:pt>
                <c:pt idx="214">
                  <c:v>1170154.11996259</c:v>
                </c:pt>
                <c:pt idx="215">
                  <c:v>1175029.7621291</c:v>
                </c:pt>
                <c:pt idx="216">
                  <c:v>1179925.7194713</c:v>
                </c:pt>
                <c:pt idx="217">
                  <c:v>1184842.07663577</c:v>
                </c:pt>
                <c:pt idx="218">
                  <c:v>1189778.9186217501</c:v>
                </c:pt>
                <c:pt idx="219">
                  <c:v>1194736.3307826701</c:v>
                </c:pt>
                <c:pt idx="220">
                  <c:v>1199714.3988276001</c:v>
                </c:pt>
                <c:pt idx="221">
                  <c:v>1204713.20882272</c:v>
                </c:pt>
                <c:pt idx="222">
                  <c:v>1209732.8471928099</c:v>
                </c:pt>
                <c:pt idx="223">
                  <c:v>1214773.40072278</c:v>
                </c:pt>
                <c:pt idx="224">
                  <c:v>1219834.95655912</c:v>
                </c:pt>
                <c:pt idx="225">
                  <c:v>1224917.60221145</c:v>
                </c:pt>
                <c:pt idx="226">
                  <c:v>1230021.4255540001</c:v>
                </c:pt>
                <c:pt idx="227">
                  <c:v>1235146.5148271399</c:v>
                </c:pt>
                <c:pt idx="228">
                  <c:v>1240292.95863892</c:v>
                </c:pt>
                <c:pt idx="229">
                  <c:v>1245460.8459665901</c:v>
                </c:pt>
                <c:pt idx="230">
                  <c:v>1250650.26615811</c:v>
                </c:pt>
                <c:pt idx="231">
                  <c:v>1255861.3089337701</c:v>
                </c:pt>
                <c:pt idx="232">
                  <c:v>1261094.06438766</c:v>
                </c:pt>
                <c:pt idx="233">
                  <c:v>1266348.6229892799</c:v>
                </c:pt>
                <c:pt idx="234">
                  <c:v>1271625.0755850701</c:v>
                </c:pt>
                <c:pt idx="235">
                  <c:v>1276923.5134000001</c:v>
                </c:pt>
                <c:pt idx="236">
                  <c:v>1282244.02803917</c:v>
                </c:pt>
                <c:pt idx="237">
                  <c:v>1287586.71148933</c:v>
                </c:pt>
                <c:pt idx="238">
                  <c:v>1292951.6561205401</c:v>
                </c:pt>
                <c:pt idx="239">
                  <c:v>1298338.9546877099</c:v>
                </c:pt>
                <c:pt idx="240">
                  <c:v>1303748.70033224</c:v>
                </c:pt>
                <c:pt idx="241">
                  <c:v>1145321.3115832901</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1"/>
          <c:order val="1"/>
          <c:tx>
            <c:strRef>
              <c:f>seq!$A$40</c:f>
              <c:strCache>
                <c:ptCount val="1"/>
                <c:pt idx="0">
                  <c:v>B, выплата основного долга</c:v>
                </c:pt>
              </c:strCache>
            </c:strRef>
          </c:tx>
          <c:spPr>
            <a:solidFill>
              <a:srgbClr val="00B0F0"/>
            </a:solidFill>
            <a:ln>
              <a:solidFill>
                <a:schemeClr val="tx1"/>
              </a:solidFill>
            </a:ln>
          </c:spPr>
          <c:val>
            <c:numRef>
              <c:f>seq!$B$40:$MW$40</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163859.67500034001</c:v>
                </c:pt>
                <c:pt idx="242">
                  <c:v>1314635.9073610599</c:v>
                </c:pt>
                <c:pt idx="243">
                  <c:v>1320113.5569750599</c:v>
                </c:pt>
                <c:pt idx="244">
                  <c:v>1325614.03012912</c:v>
                </c:pt>
                <c:pt idx="245">
                  <c:v>1331137.42192133</c:v>
                </c:pt>
                <c:pt idx="246">
                  <c:v>1336683.827846</c:v>
                </c:pt>
                <c:pt idx="247">
                  <c:v>1342253.3437953601</c:v>
                </c:pt>
                <c:pt idx="248">
                  <c:v>1347846.0660611701</c:v>
                </c:pt>
                <c:pt idx="249">
                  <c:v>1353462.0913364301</c:v>
                </c:pt>
                <c:pt idx="250">
                  <c:v>1359101.5167169999</c:v>
                </c:pt>
                <c:pt idx="251">
                  <c:v>1364764.4397033199</c:v>
                </c:pt>
                <c:pt idx="252">
                  <c:v>1370450.9582020801</c:v>
                </c:pt>
                <c:pt idx="253">
                  <c:v>1376161.1705279199</c:v>
                </c:pt>
                <c:pt idx="254">
                  <c:v>1381895.17540512</c:v>
                </c:pt>
                <c:pt idx="255">
                  <c:v>1387653.0719693101</c:v>
                </c:pt>
                <c:pt idx="256">
                  <c:v>1393434.95976918</c:v>
                </c:pt>
                <c:pt idx="257">
                  <c:v>1399240.9387682199</c:v>
                </c:pt>
                <c:pt idx="258">
                  <c:v>1405071.10934642</c:v>
                </c:pt>
                <c:pt idx="259">
                  <c:v>1410925.5723020299</c:v>
                </c:pt>
                <c:pt idx="260">
                  <c:v>1416804.4288532899</c:v>
                </c:pt>
                <c:pt idx="261">
                  <c:v>1422707.78064018</c:v>
                </c:pt>
                <c:pt idx="262">
                  <c:v>1428635.72972618</c:v>
                </c:pt>
                <c:pt idx="263">
                  <c:v>1434588.37860004</c:v>
                </c:pt>
                <c:pt idx="264">
                  <c:v>1440565.83017754</c:v>
                </c:pt>
                <c:pt idx="265">
                  <c:v>1446568.1878032801</c:v>
                </c:pt>
                <c:pt idx="266">
                  <c:v>1452595.5552524601</c:v>
                </c:pt>
                <c:pt idx="267">
                  <c:v>1458648.0367326799</c:v>
                </c:pt>
                <c:pt idx="268">
                  <c:v>1464725.7368857299</c:v>
                </c:pt>
                <c:pt idx="269">
                  <c:v>1470828.76078942</c:v>
                </c:pt>
                <c:pt idx="270">
                  <c:v>1476957.2139593801</c:v>
                </c:pt>
                <c:pt idx="271">
                  <c:v>1483111.20235087</c:v>
                </c:pt>
                <c:pt idx="272">
                  <c:v>1489290.83236067</c:v>
                </c:pt>
                <c:pt idx="273">
                  <c:v>1495496.21082884</c:v>
                </c:pt>
                <c:pt idx="274">
                  <c:v>1501727.4450406299</c:v>
                </c:pt>
                <c:pt idx="275">
                  <c:v>1507984.6427283001</c:v>
                </c:pt>
                <c:pt idx="276">
                  <c:v>1514267.9120730001</c:v>
                </c:pt>
                <c:pt idx="277">
                  <c:v>1520577.3617066301</c:v>
                </c:pt>
                <c:pt idx="278">
                  <c:v>1526913.1007137401</c:v>
                </c:pt>
                <c:pt idx="279">
                  <c:v>1533275.2386333901</c:v>
                </c:pt>
                <c:pt idx="280">
                  <c:v>1539663.8854610201</c:v>
                </c:pt>
                <c:pt idx="281">
                  <c:v>1546079.1516504399</c:v>
                </c:pt>
                <c:pt idx="282">
                  <c:v>1552521.1481156601</c:v>
                </c:pt>
                <c:pt idx="283">
                  <c:v>1558989.9862327999</c:v>
                </c:pt>
                <c:pt idx="284">
                  <c:v>1565485.77784211</c:v>
                </c:pt>
                <c:pt idx="285">
                  <c:v>1572008.63524978</c:v>
                </c:pt>
                <c:pt idx="286">
                  <c:v>1578558.67122999</c:v>
                </c:pt>
                <c:pt idx="287">
                  <c:v>1585135.99902678</c:v>
                </c:pt>
                <c:pt idx="288">
                  <c:v>1591740.7323560601</c:v>
                </c:pt>
                <c:pt idx="289">
                  <c:v>1598372.9854075401</c:v>
                </c:pt>
                <c:pt idx="290">
                  <c:v>1605032.8728467401</c:v>
                </c:pt>
                <c:pt idx="291">
                  <c:v>1611720.5098169399</c:v>
                </c:pt>
                <c:pt idx="292">
                  <c:v>1618436.0119411701</c:v>
                </c:pt>
                <c:pt idx="293">
                  <c:v>1625179.4953242601</c:v>
                </c:pt>
                <c:pt idx="294">
                  <c:v>1631951.0765547799</c:v>
                </c:pt>
                <c:pt idx="295">
                  <c:v>1638750.8727070901</c:v>
                </c:pt>
                <c:pt idx="296">
                  <c:v>1645579.0013433699</c:v>
                </c:pt>
                <c:pt idx="297">
                  <c:v>1652435.5805156301</c:v>
                </c:pt>
                <c:pt idx="298">
                  <c:v>1659320.7287677799</c:v>
                </c:pt>
                <c:pt idx="299">
                  <c:v>1666234.5651376499</c:v>
                </c:pt>
                <c:pt idx="300">
                  <c:v>1673177.2091590599</c:v>
                </c:pt>
                <c:pt idx="301">
                  <c:v>1680148.7808638799</c:v>
                </c:pt>
                <c:pt idx="302">
                  <c:v>1687149.40078415</c:v>
                </c:pt>
                <c:pt idx="303">
                  <c:v>1694179.1899540799</c:v>
                </c:pt>
                <c:pt idx="304">
                  <c:v>1701238.2699122301</c:v>
                </c:pt>
                <c:pt idx="305">
                  <c:v>1708326.76270353</c:v>
                </c:pt>
                <c:pt idx="306">
                  <c:v>1715444.7908814601</c:v>
                </c:pt>
                <c:pt idx="307">
                  <c:v>1722592.47751013</c:v>
                </c:pt>
                <c:pt idx="308">
                  <c:v>1729769.9461664199</c:v>
                </c:pt>
                <c:pt idx="309">
                  <c:v>1736977.3209421199</c:v>
                </c:pt>
                <c:pt idx="310">
                  <c:v>1744214.72644604</c:v>
                </c:pt>
                <c:pt idx="311">
                  <c:v>1751482.2878062299</c:v>
                </c:pt>
                <c:pt idx="312">
                  <c:v>1758780.13067209</c:v>
                </c:pt>
                <c:pt idx="313">
                  <c:v>1766108.38121656</c:v>
                </c:pt>
                <c:pt idx="314">
                  <c:v>1773467.1661383</c:v>
                </c:pt>
                <c:pt idx="315">
                  <c:v>1780856.61266387</c:v>
                </c:pt>
                <c:pt idx="316">
                  <c:v>1788276.84854997</c:v>
                </c:pt>
                <c:pt idx="317">
                  <c:v>1795728.0020856</c:v>
                </c:pt>
                <c:pt idx="318">
                  <c:v>1803210.2020942899</c:v>
                </c:pt>
                <c:pt idx="319">
                  <c:v>775099.38692962006</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seq!$A$41</c:f>
              <c:strCache>
                <c:ptCount val="1"/>
                <c:pt idx="0">
                  <c:v>C, выплата основного долга</c:v>
                </c:pt>
              </c:strCache>
            </c:strRef>
          </c:tx>
          <c:spPr>
            <a:solidFill>
              <a:srgbClr val="0070C0"/>
            </a:solidFill>
            <a:ln>
              <a:solidFill>
                <a:schemeClr val="tx1"/>
              </a:solidFill>
            </a:ln>
          </c:spPr>
          <c:val>
            <c:numRef>
              <c:f>seq!$B$41:$MW$41</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1035624.19100673</c:v>
                </c:pt>
                <c:pt idx="320">
                  <c:v>1818268.2595110801</c:v>
                </c:pt>
                <c:pt idx="321">
                  <c:v>1825844.37725904</c:v>
                </c:pt>
                <c:pt idx="322">
                  <c:v>1833452.0621642901</c:v>
                </c:pt>
                <c:pt idx="323">
                  <c:v>1841091.4457566401</c:v>
                </c:pt>
                <c:pt idx="324">
                  <c:v>1848762.66011396</c:v>
                </c:pt>
                <c:pt idx="325">
                  <c:v>1856465.8378644399</c:v>
                </c:pt>
                <c:pt idx="326">
                  <c:v>1864201.1121888701</c:v>
                </c:pt>
                <c:pt idx="327">
                  <c:v>1871968.6168229899</c:v>
                </c:pt>
                <c:pt idx="328">
                  <c:v>1879768.48605975</c:v>
                </c:pt>
                <c:pt idx="329">
                  <c:v>1887600.85475167</c:v>
                </c:pt>
                <c:pt idx="330">
                  <c:v>1895465.85831313</c:v>
                </c:pt>
                <c:pt idx="331">
                  <c:v>1903363.6327227701</c:v>
                </c:pt>
                <c:pt idx="332">
                  <c:v>1911294.31452578</c:v>
                </c:pt>
                <c:pt idx="333">
                  <c:v>1919258.04083631</c:v>
                </c:pt>
                <c:pt idx="334">
                  <c:v>1927254.94933979</c:v>
                </c:pt>
                <c:pt idx="335">
                  <c:v>1935285.17829537</c:v>
                </c:pt>
                <c:pt idx="336">
                  <c:v>1943348.8665382699</c:v>
                </c:pt>
                <c:pt idx="337">
                  <c:v>1951446.1534821801</c:v>
                </c:pt>
                <c:pt idx="338">
                  <c:v>1959577.1791216901</c:v>
                </c:pt>
                <c:pt idx="339">
                  <c:v>1967742.0840346999</c:v>
                </c:pt>
                <c:pt idx="340">
                  <c:v>1975941.00938484</c:v>
                </c:pt>
                <c:pt idx="341">
                  <c:v>1984174.0969239499</c:v>
                </c:pt>
                <c:pt idx="342">
                  <c:v>1992441.4889944601</c:v>
                </c:pt>
                <c:pt idx="343">
                  <c:v>2000743.32853194</c:v>
                </c:pt>
                <c:pt idx="344">
                  <c:v>2009079.75906749</c:v>
                </c:pt>
                <c:pt idx="345">
                  <c:v>2017450.9247302699</c:v>
                </c:pt>
                <c:pt idx="346">
                  <c:v>2025856.97024998</c:v>
                </c:pt>
                <c:pt idx="347">
                  <c:v>2034298.0409593501</c:v>
                </c:pt>
                <c:pt idx="348">
                  <c:v>2042774.28279668</c:v>
                </c:pt>
                <c:pt idx="349">
                  <c:v>2051285.8423083399</c:v>
                </c:pt>
                <c:pt idx="350">
                  <c:v>988870.09534322703</c:v>
                </c:pt>
                <c:pt idx="351">
                  <c:v>0</c:v>
                </c:pt>
                <c:pt idx="352">
                  <c:v>0</c:v>
                </c:pt>
                <c:pt idx="353">
                  <c:v>0</c:v>
                </c:pt>
                <c:pt idx="354">
                  <c:v>0</c:v>
                </c:pt>
                <c:pt idx="355">
                  <c:v>0</c:v>
                </c:pt>
                <c:pt idx="356">
                  <c:v>0</c:v>
                </c:pt>
                <c:pt idx="357">
                  <c:v>0</c:v>
                </c:pt>
                <c:pt idx="358">
                  <c:v>0</c:v>
                </c:pt>
                <c:pt idx="359">
                  <c:v>0</c:v>
                </c:pt>
              </c:numCache>
            </c:numRef>
          </c:val>
        </c:ser>
        <c:ser>
          <c:idx val="3"/>
          <c:order val="3"/>
          <c:tx>
            <c:strRef>
              <c:f>seq!$A$42</c:f>
              <c:strCache>
                <c:ptCount val="1"/>
                <c:pt idx="0">
                  <c:v>D, выплата основного долга</c:v>
                </c:pt>
              </c:strCache>
            </c:strRef>
          </c:tx>
          <c:spPr>
            <a:solidFill>
              <a:srgbClr val="002060"/>
            </a:solidFill>
            <a:ln>
              <a:solidFill>
                <a:schemeClr val="tx1"/>
              </a:solidFill>
            </a:ln>
          </c:spPr>
          <c:val>
            <c:numRef>
              <c:f>seq!$B$42:$MW$42</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1070962.77130806</c:v>
                </c:pt>
                <c:pt idx="351">
                  <c:v>2068415.50359567</c:v>
                </c:pt>
                <c:pt idx="352">
                  <c:v>2077033.90152732</c:v>
                </c:pt>
                <c:pt idx="353">
                  <c:v>2085688.2094503499</c:v>
                </c:pt>
                <c:pt idx="354">
                  <c:v>2094378.5769897201</c:v>
                </c:pt>
                <c:pt idx="355">
                  <c:v>2103105.1543938499</c:v>
                </c:pt>
                <c:pt idx="356">
                  <c:v>2111868.09253716</c:v>
                </c:pt>
                <c:pt idx="357">
                  <c:v>2120667.5429227301</c:v>
                </c:pt>
                <c:pt idx="358">
                  <c:v>2129503.6576849101</c:v>
                </c:pt>
                <c:pt idx="359">
                  <c:v>2138376.5895902398</c:v>
                </c:pt>
              </c:numCache>
            </c:numRef>
          </c:val>
        </c:ser>
        <c:ser>
          <c:idx val="4"/>
          <c:order val="4"/>
          <c:tx>
            <c:strRef>
              <c:f>seq!$A$43</c:f>
              <c:strCache>
                <c:ptCount val="1"/>
                <c:pt idx="0">
                  <c:v>A, процентные платежи</c:v>
                </c:pt>
              </c:strCache>
            </c:strRef>
          </c:tx>
          <c:spPr>
            <a:solidFill>
              <a:srgbClr val="FFFF00"/>
            </a:solidFill>
            <a:ln>
              <a:solidFill>
                <a:schemeClr val="tx1"/>
              </a:solidFill>
            </a:ln>
          </c:spPr>
          <c:val>
            <c:numRef>
              <c:f>seq!$B$43:$MW$43</c:f>
              <c:numCache>
                <c:formatCode>General</c:formatCode>
                <c:ptCount val="360"/>
                <c:pt idx="0">
                  <c:v>916666.66666666698</c:v>
                </c:pt>
                <c:pt idx="1">
                  <c:v>914463.82580033306</c:v>
                </c:pt>
                <c:pt idx="2">
                  <c:v>912251.80643038999</c:v>
                </c:pt>
                <c:pt idx="3">
                  <c:v>910030.57031307102</c:v>
                </c:pt>
                <c:pt idx="4">
                  <c:v>907800.07904526405</c:v>
                </c:pt>
                <c:pt idx="5">
                  <c:v>905560.29406384204</c:v>
                </c:pt>
                <c:pt idx="6">
                  <c:v>903311.17664499604</c:v>
                </c:pt>
                <c:pt idx="7">
                  <c:v>901052.68790357199</c:v>
                </c:pt>
                <c:pt idx="8">
                  <c:v>898784.78879239201</c:v>
                </c:pt>
                <c:pt idx="9">
                  <c:v>896507.44010158197</c:v>
                </c:pt>
                <c:pt idx="10">
                  <c:v>894220.60245789401</c:v>
                </c:pt>
                <c:pt idx="11">
                  <c:v>891924.23632402404</c:v>
                </c:pt>
                <c:pt idx="12">
                  <c:v>889618.301997929</c:v>
                </c:pt>
                <c:pt idx="13">
                  <c:v>887302.75961214304</c:v>
                </c:pt>
                <c:pt idx="14">
                  <c:v>884977.56913308206</c:v>
                </c:pt>
                <c:pt idx="15">
                  <c:v>882642.69036035798</c:v>
                </c:pt>
                <c:pt idx="16">
                  <c:v>880298.08292608103</c:v>
                </c:pt>
                <c:pt idx="17">
                  <c:v>877943.70629416197</c:v>
                </c:pt>
                <c:pt idx="18">
                  <c:v>875579.51975960901</c:v>
                </c:pt>
                <c:pt idx="19">
                  <c:v>873205.48244783003</c:v>
                </c:pt>
                <c:pt idx="20">
                  <c:v>870821.55331391795</c:v>
                </c:pt>
                <c:pt idx="21">
                  <c:v>868427.69114194706</c:v>
                </c:pt>
                <c:pt idx="22">
                  <c:v>866023.854544261</c:v>
                </c:pt>
                <c:pt idx="23">
                  <c:v>863610.00196074997</c:v>
                </c:pt>
                <c:pt idx="24">
                  <c:v>861186.09165814205</c:v>
                </c:pt>
                <c:pt idx="25">
                  <c:v>858752.08172927296</c:v>
                </c:pt>
                <c:pt idx="26">
                  <c:v>856307.93009236699</c:v>
                </c:pt>
                <c:pt idx="27">
                  <c:v>853853.59449030703</c:v>
                </c:pt>
                <c:pt idx="28">
                  <c:v>851389.03248990502</c:v>
                </c:pt>
                <c:pt idx="29">
                  <c:v>848914.20148116804</c:v>
                </c:pt>
                <c:pt idx="30">
                  <c:v>846429.05867656099</c:v>
                </c:pt>
                <c:pt idx="31">
                  <c:v>843933.56111026905</c:v>
                </c:pt>
                <c:pt idx="32">
                  <c:v>841427.66563744994</c:v>
                </c:pt>
                <c:pt idx="33">
                  <c:v>838911.32893349498</c:v>
                </c:pt>
                <c:pt idx="34">
                  <c:v>836384.50749327301</c:v>
                </c:pt>
                <c:pt idx="35">
                  <c:v>833847.15763038304</c:v>
                </c:pt>
                <c:pt idx="36">
                  <c:v>831299.23547639896</c:v>
                </c:pt>
                <c:pt idx="37">
                  <c:v>828740.69698010501</c:v>
                </c:pt>
                <c:pt idx="38">
                  <c:v>826171.49790674401</c:v>
                </c:pt>
                <c:pt idx="39">
                  <c:v>823591.59383724397</c:v>
                </c:pt>
                <c:pt idx="40">
                  <c:v>821000.940167455</c:v>
                </c:pt>
                <c:pt idx="41">
                  <c:v>818399.49210737401</c:v>
                </c:pt>
                <c:pt idx="42">
                  <c:v>815787.20468037704</c:v>
                </c:pt>
                <c:pt idx="43">
                  <c:v>813164.03272243403</c:v>
                </c:pt>
                <c:pt idx="44">
                  <c:v>810529.93088133202</c:v>
                </c:pt>
                <c:pt idx="45">
                  <c:v>807884.85361589305</c:v>
                </c:pt>
                <c:pt idx="46">
                  <c:v>805228.755195181</c:v>
                </c:pt>
                <c:pt idx="47">
                  <c:v>802561.58969771594</c:v>
                </c:pt>
                <c:pt idx="48">
                  <c:v>799883.311010679</c:v>
                </c:pt>
                <c:pt idx="49">
                  <c:v>797193.87282911199</c:v>
                </c:pt>
                <c:pt idx="50">
                  <c:v>794493.22865512106</c:v>
                </c:pt>
                <c:pt idx="51">
                  <c:v>791781.33179707301</c:v>
                </c:pt>
                <c:pt idx="52">
                  <c:v>789058.13536878303</c:v>
                </c:pt>
                <c:pt idx="53">
                  <c:v>786323.59228870797</c:v>
                </c:pt>
                <c:pt idx="54">
                  <c:v>783577.655279133</c:v>
                </c:pt>
                <c:pt idx="55">
                  <c:v>780820.27686535101</c:v>
                </c:pt>
                <c:pt idx="56">
                  <c:v>778051.40937484498</c:v>
                </c:pt>
                <c:pt idx="57">
                  <c:v>775271.00493646204</c:v>
                </c:pt>
                <c:pt idx="58">
                  <c:v>772479.01547958597</c:v>
                </c:pt>
                <c:pt idx="59">
                  <c:v>769675.39273330604</c:v>
                </c:pt>
                <c:pt idx="60">
                  <c:v>766860.08822558401</c:v>
                </c:pt>
                <c:pt idx="61">
                  <c:v>764033.053282412</c:v>
                </c:pt>
                <c:pt idx="62">
                  <c:v>761194.23902697698</c:v>
                </c:pt>
                <c:pt idx="63">
                  <c:v>758343.59637881198</c:v>
                </c:pt>
                <c:pt idx="64">
                  <c:v>755481.07605294499</c:v>
                </c:pt>
                <c:pt idx="65">
                  <c:v>752606.62855905399</c:v>
                </c:pt>
                <c:pt idx="66">
                  <c:v>749720.20420060598</c:v>
                </c:pt>
                <c:pt idx="67">
                  <c:v>746821.75307399698</c:v>
                </c:pt>
                <c:pt idx="68">
                  <c:v>743911.22506769397</c:v>
                </c:pt>
                <c:pt idx="69">
                  <c:v>740988.56986136397</c:v>
                </c:pt>
                <c:pt idx="70">
                  <c:v>738053.73692500906</c:v>
                </c:pt>
                <c:pt idx="71">
                  <c:v>735106.67551808502</c:v>
                </c:pt>
                <c:pt idx="72">
                  <c:v>732147.33468863205</c:v>
                </c:pt>
                <c:pt idx="73">
                  <c:v>729175.66327239003</c:v>
                </c:pt>
                <c:pt idx="74">
                  <c:v>726191.60989191302</c:v>
                </c:pt>
                <c:pt idx="75">
                  <c:v>723195.12295568502</c:v>
                </c:pt>
                <c:pt idx="76">
                  <c:v>720186.15065722202</c:v>
                </c:pt>
                <c:pt idx="77">
                  <c:v>717164.64097418205</c:v>
                </c:pt>
                <c:pt idx="78">
                  <c:v>714130.54166746303</c:v>
                </c:pt>
                <c:pt idx="79">
                  <c:v>711083.80028029997</c:v>
                </c:pt>
                <c:pt idx="80">
                  <c:v>708024.36413735605</c:v>
                </c:pt>
                <c:pt idx="81">
                  <c:v>704952.18034381699</c:v>
                </c:pt>
                <c:pt idx="82">
                  <c:v>701867.19578447205</c:v>
                </c:pt>
                <c:pt idx="83">
                  <c:v>698769.35712279496</c:v>
                </c:pt>
                <c:pt idx="84">
                  <c:v>695658.61080002901</c:v>
                </c:pt>
                <c:pt idx="85">
                  <c:v>692534.90303425095</c:v>
                </c:pt>
                <c:pt idx="86">
                  <c:v>689398.17981944897</c:v>
                </c:pt>
                <c:pt idx="87">
                  <c:v>686248.38692458498</c:v>
                </c:pt>
                <c:pt idx="88">
                  <c:v>683085.46989265899</c:v>
                </c:pt>
                <c:pt idx="89">
                  <c:v>679909.37403976696</c:v>
                </c:pt>
                <c:pt idx="90">
                  <c:v>676720.04445415502</c:v>
                </c:pt>
                <c:pt idx="91">
                  <c:v>673517.42599526898</c:v>
                </c:pt>
                <c:pt idx="92">
                  <c:v>670301.46329280501</c:v>
                </c:pt>
                <c:pt idx="93">
                  <c:v>667072.10074574698</c:v>
                </c:pt>
                <c:pt idx="94">
                  <c:v>663829.28252140898</c:v>
                </c:pt>
                <c:pt idx="95">
                  <c:v>660572.95255447004</c:v>
                </c:pt>
                <c:pt idx="96">
                  <c:v>657303.05454600195</c:v>
                </c:pt>
                <c:pt idx="97">
                  <c:v>654019.53196249902</c:v>
                </c:pt>
                <c:pt idx="98">
                  <c:v>650722.32803489803</c:v>
                </c:pt>
                <c:pt idx="99">
                  <c:v>647411.38575759903</c:v>
                </c:pt>
                <c:pt idx="100">
                  <c:v>644086.64788747695</c:v>
                </c:pt>
                <c:pt idx="101">
                  <c:v>640748.05694289703</c:v>
                </c:pt>
                <c:pt idx="102">
                  <c:v>637395.55520271405</c:v>
                </c:pt>
                <c:pt idx="103">
                  <c:v>634029.08470528095</c:v>
                </c:pt>
                <c:pt idx="104">
                  <c:v>630648.58724744106</c:v>
                </c:pt>
                <c:pt idx="105">
                  <c:v>627254.00438352802</c:v>
                </c:pt>
                <c:pt idx="106">
                  <c:v>623845.27742434805</c:v>
                </c:pt>
                <c:pt idx="107">
                  <c:v>620422.34743617103</c:v>
                </c:pt>
                <c:pt idx="108">
                  <c:v>616985.15523971</c:v>
                </c:pt>
                <c:pt idx="109">
                  <c:v>613533.64140909701</c:v>
                </c:pt>
                <c:pt idx="110">
                  <c:v>610067.74627085705</c:v>
                </c:pt>
                <c:pt idx="111">
                  <c:v>606587.40990287403</c:v>
                </c:pt>
                <c:pt idx="112">
                  <c:v>603092.57213335799</c:v>
                </c:pt>
                <c:pt idx="113">
                  <c:v>599583.17253980204</c:v>
                </c:pt>
                <c:pt idx="114">
                  <c:v>596059.15044793999</c:v>
                </c:pt>
                <c:pt idx="115">
                  <c:v>592520.444930695</c:v>
                </c:pt>
                <c:pt idx="116">
                  <c:v>588966.99480712798</c:v>
                </c:pt>
                <c:pt idx="117">
                  <c:v>585398.73864137998</c:v>
                </c:pt>
                <c:pt idx="118">
                  <c:v>581815.61474160803</c:v>
                </c:pt>
                <c:pt idx="119">
                  <c:v>578217.56115891901</c:v>
                </c:pt>
                <c:pt idx="120">
                  <c:v>574604.51568630396</c:v>
                </c:pt>
                <c:pt idx="121">
                  <c:v>570976.41585755197</c:v>
                </c:pt>
                <c:pt idx="122">
                  <c:v>567333.19894618005</c:v>
                </c:pt>
                <c:pt idx="123">
                  <c:v>563674.80196434399</c:v>
                </c:pt>
                <c:pt idx="124">
                  <c:v>560001.16166175099</c:v>
                </c:pt>
                <c:pt idx="125">
                  <c:v>556312.21452456305</c:v>
                </c:pt>
                <c:pt idx="126">
                  <c:v>552607.89677430398</c:v>
                </c:pt>
                <c:pt idx="127">
                  <c:v>548888.14436675305</c:v>
                </c:pt>
                <c:pt idx="128">
                  <c:v>545152.89299083594</c:v>
                </c:pt>
                <c:pt idx="129">
                  <c:v>541402.07806752005</c:v>
                </c:pt>
                <c:pt idx="130">
                  <c:v>537635.63474868902</c:v>
                </c:pt>
                <c:pt idx="131">
                  <c:v>533853.49791603105</c:v>
                </c:pt>
                <c:pt idx="132">
                  <c:v>530055.60217990295</c:v>
                </c:pt>
                <c:pt idx="133">
                  <c:v>526241.88187820802</c:v>
                </c:pt>
                <c:pt idx="134">
                  <c:v>522412.271075255</c:v>
                </c:pt>
                <c:pt idx="135">
                  <c:v>518566.70356062398</c:v>
                </c:pt>
                <c:pt idx="136">
                  <c:v>514705.11284801498</c:v>
                </c:pt>
                <c:pt idx="137">
                  <c:v>510827.43217410397</c:v>
                </c:pt>
                <c:pt idx="138">
                  <c:v>506933.59449738503</c:v>
                </c:pt>
                <c:pt idx="139">
                  <c:v>503023.532497012</c:v>
                </c:pt>
                <c:pt idx="140">
                  <c:v>499097.17857163801</c:v>
                </c:pt>
                <c:pt idx="141">
                  <c:v>495154.46483824198</c:v>
                </c:pt>
                <c:pt idx="142">
                  <c:v>491195.32313095703</c:v>
                </c:pt>
                <c:pt idx="143">
                  <c:v>487219.68499989097</c:v>
                </c:pt>
                <c:pt idx="144">
                  <c:v>483227.48170994601</c:v>
                </c:pt>
                <c:pt idx="145">
                  <c:v>479218.64423962601</c:v>
                </c:pt>
                <c:pt idx="146">
                  <c:v>475193.10327984602</c:v>
                </c:pt>
                <c:pt idx="147">
                  <c:v>471150.78923273401</c:v>
                </c:pt>
                <c:pt idx="148">
                  <c:v>467091.63221042597</c:v>
                </c:pt>
                <c:pt idx="149">
                  <c:v>463015.56203385798</c:v>
                </c:pt>
                <c:pt idx="150">
                  <c:v>458922.50823155401</c:v>
                </c:pt>
                <c:pt idx="151">
                  <c:v>454812.40003840701</c:v>
                </c:pt>
                <c:pt idx="152">
                  <c:v>450685.166394456</c:v>
                </c:pt>
                <c:pt idx="153">
                  <c:v>446540.73594365502</c:v>
                </c:pt>
                <c:pt idx="154">
                  <c:v>442379.03703264199</c:v>
                </c:pt>
                <c:pt idx="155">
                  <c:v>438199.99770950002</c:v>
                </c:pt>
                <c:pt idx="156">
                  <c:v>434003.54572251101</c:v>
                </c:pt>
                <c:pt idx="157">
                  <c:v>429789.60851891001</c:v>
                </c:pt>
                <c:pt idx="158">
                  <c:v>425558.11324362701</c:v>
                </c:pt>
                <c:pt idx="159">
                  <c:v>421308.98673803097</c:v>
                </c:pt>
                <c:pt idx="160">
                  <c:v>417042.155538661</c:v>
                </c:pt>
                <c:pt idx="161">
                  <c:v>412757.54587596102</c:v>
                </c:pt>
                <c:pt idx="162">
                  <c:v>408455.083672999</c:v>
                </c:pt>
                <c:pt idx="163">
                  <c:v>404134.694544192</c:v>
                </c:pt>
                <c:pt idx="164">
                  <c:v>399796.30379401502</c:v>
                </c:pt>
                <c:pt idx="165">
                  <c:v>395439.83641571202</c:v>
                </c:pt>
                <c:pt idx="166">
                  <c:v>391065.217089999</c:v>
                </c:pt>
                <c:pt idx="167">
                  <c:v>386672.37018376298</c:v>
                </c:pt>
                <c:pt idx="168">
                  <c:v>382261.21974874998</c:v>
                </c:pt>
                <c:pt idx="169">
                  <c:v>377831.68952025898</c:v>
                </c:pt>
                <c:pt idx="170">
                  <c:v>373383.702915815</c:v>
                </c:pt>
                <c:pt idx="171">
                  <c:v>368917.18303385301</c:v>
                </c:pt>
                <c:pt idx="172">
                  <c:v>364432.052652382</c:v>
                </c:pt>
                <c:pt idx="173">
                  <c:v>359928.23422765598</c:v>
                </c:pt>
                <c:pt idx="174">
                  <c:v>355405.64989282598</c:v>
                </c:pt>
                <c:pt idx="175">
                  <c:v>350864.22145660198</c:v>
                </c:pt>
                <c:pt idx="176">
                  <c:v>346303.87040189299</c:v>
                </c:pt>
                <c:pt idx="177">
                  <c:v>341724.51788445603</c:v>
                </c:pt>
                <c:pt idx="178">
                  <c:v>337126.084731529</c:v>
                </c:pt>
                <c:pt idx="179">
                  <c:v>332508.49144046602</c:v>
                </c:pt>
                <c:pt idx="180">
                  <c:v>327871.65817735699</c:v>
                </c:pt>
                <c:pt idx="181">
                  <c:v>323215.50477565097</c:v>
                </c:pt>
                <c:pt idx="182">
                  <c:v>318539.95073477097</c:v>
                </c:pt>
                <c:pt idx="183">
                  <c:v>313844.91521872103</c:v>
                </c:pt>
                <c:pt idx="184">
                  <c:v>309130.317054688</c:v>
                </c:pt>
                <c:pt idx="185">
                  <c:v>304396.07473163801</c:v>
                </c:pt>
                <c:pt idx="186">
                  <c:v>299642.10639890801</c:v>
                </c:pt>
                <c:pt idx="187">
                  <c:v>294868.329864792</c:v>
                </c:pt>
                <c:pt idx="188">
                  <c:v>290074.662595117</c:v>
                </c:pt>
                <c:pt idx="189">
                  <c:v>285261.02171181899</c:v>
                </c:pt>
                <c:pt idx="190">
                  <c:v>280427.323991507</c:v>
                </c:pt>
                <c:pt idx="191">
                  <c:v>275573.48586402601</c:v>
                </c:pt>
                <c:pt idx="192">
                  <c:v>270699.42341101501</c:v>
                </c:pt>
                <c:pt idx="193">
                  <c:v>265805.05236445001</c:v>
                </c:pt>
                <c:pt idx="194">
                  <c:v>260890.28810519</c:v>
                </c:pt>
                <c:pt idx="195">
                  <c:v>255955.04566151701</c:v>
                </c:pt>
                <c:pt idx="196">
                  <c:v>250999.239707662</c:v>
                </c:pt>
                <c:pt idx="197">
                  <c:v>246022.784562332</c:v>
                </c:pt>
                <c:pt idx="198">
                  <c:v>241025.59418722999</c:v>
                </c:pt>
                <c:pt idx="199">
                  <c:v>236007.58218556599</c:v>
                </c:pt>
                <c:pt idx="200">
                  <c:v>230968.66180056101</c:v>
                </c:pt>
                <c:pt idx="201">
                  <c:v>225908.74591395201</c:v>
                </c:pt>
                <c:pt idx="202">
                  <c:v>220827.74704448201</c:v>
                </c:pt>
                <c:pt idx="203">
                  <c:v>215725.57734638901</c:v>
                </c:pt>
                <c:pt idx="204">
                  <c:v>210602.148607888</c:v>
                </c:pt>
                <c:pt idx="205">
                  <c:v>205457.37224964201</c:v>
                </c:pt>
                <c:pt idx="206">
                  <c:v>200291.15932323801</c:v>
                </c:pt>
                <c:pt idx="207">
                  <c:v>195103.42050964001</c:v>
                </c:pt>
                <c:pt idx="208">
                  <c:v>189894.06611765199</c:v>
                </c:pt>
                <c:pt idx="209">
                  <c:v>184663.00608236401</c:v>
                </c:pt>
                <c:pt idx="210">
                  <c:v>179410.14996359599</c:v>
                </c:pt>
                <c:pt idx="211">
                  <c:v>174135.40694433299</c:v>
                </c:pt>
                <c:pt idx="212">
                  <c:v>168838.68582915599</c:v>
                </c:pt>
                <c:pt idx="213">
                  <c:v>163519.895042666</c:v>
                </c:pt>
                <c:pt idx="214">
                  <c:v>158178.942627899</c:v>
                </c:pt>
                <c:pt idx="215">
                  <c:v>152815.736244737</c:v>
                </c:pt>
                <c:pt idx="216">
                  <c:v>147430.18316831201</c:v>
                </c:pt>
                <c:pt idx="217">
                  <c:v>142022.19028740199</c:v>
                </c:pt>
                <c:pt idx="218">
                  <c:v>136591.664102821</c:v>
                </c:pt>
                <c:pt idx="219">
                  <c:v>131138.51072580501</c:v>
                </c:pt>
                <c:pt idx="220">
                  <c:v>125662.635876384</c:v>
                </c:pt>
                <c:pt idx="221">
                  <c:v>120163.944881758</c:v>
                </c:pt>
                <c:pt idx="222">
                  <c:v>114642.34267465401</c:v>
                </c:pt>
                <c:pt idx="223">
                  <c:v>109097.733791687</c:v>
                </c:pt>
                <c:pt idx="224">
                  <c:v>103530.022371707</c:v>
                </c:pt>
                <c:pt idx="225">
                  <c:v>97939.112154144605</c:v>
                </c:pt>
                <c:pt idx="226">
                  <c:v>92324.906477342098</c:v>
                </c:pt>
                <c:pt idx="227">
                  <c:v>86687.308276886295</c:v>
                </c:pt>
                <c:pt idx="228">
                  <c:v>81026.220083928594</c:v>
                </c:pt>
                <c:pt idx="229">
                  <c:v>75341.544023500202</c:v>
                </c:pt>
                <c:pt idx="230">
                  <c:v>69633.181812819996</c:v>
                </c:pt>
                <c:pt idx="231">
                  <c:v>63901.034759595299</c:v>
                </c:pt>
                <c:pt idx="232">
                  <c:v>58145.0037603155</c:v>
                </c:pt>
                <c:pt idx="233">
                  <c:v>52364.989298538698</c:v>
                </c:pt>
                <c:pt idx="234">
                  <c:v>46560.891443171196</c:v>
                </c:pt>
                <c:pt idx="235">
                  <c:v>40732.6098467396</c:v>
                </c:pt>
                <c:pt idx="236">
                  <c:v>34880.043743656301</c:v>
                </c:pt>
                <c:pt idx="237">
                  <c:v>29003.0919484767</c:v>
                </c:pt>
                <c:pt idx="238">
                  <c:v>23101.652854150601</c:v>
                </c:pt>
                <c:pt idx="239">
                  <c:v>17175.624430264801</c:v>
                </c:pt>
                <c:pt idx="240">
                  <c:v>11224.904221279499</c:v>
                </c:pt>
                <c:pt idx="241">
                  <c:v>5249.3893447567198</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5"/>
          <c:order val="5"/>
          <c:tx>
            <c:strRef>
              <c:f>seq!$A$44</c:f>
              <c:strCache>
                <c:ptCount val="1"/>
                <c:pt idx="0">
                  <c:v>B, процентные платежи</c:v>
                </c:pt>
              </c:strCache>
            </c:strRef>
          </c:tx>
          <c:spPr>
            <a:solidFill>
              <a:schemeClr val="tx1"/>
            </a:solidFill>
            <a:ln>
              <a:solidFill>
                <a:schemeClr val="tx1"/>
              </a:solidFill>
            </a:ln>
          </c:spPr>
          <c:val>
            <c:numRef>
              <c:f>seq!$B$44:$MW$44</c:f>
              <c:numCache>
                <c:formatCode>General</c:formatCode>
                <c:ptCount val="360"/>
                <c:pt idx="0">
                  <c:v>550000</c:v>
                </c:pt>
                <c:pt idx="1">
                  <c:v>550000</c:v>
                </c:pt>
                <c:pt idx="2">
                  <c:v>550000</c:v>
                </c:pt>
                <c:pt idx="3">
                  <c:v>550000</c:v>
                </c:pt>
                <c:pt idx="4">
                  <c:v>550000</c:v>
                </c:pt>
                <c:pt idx="5">
                  <c:v>550000</c:v>
                </c:pt>
                <c:pt idx="6">
                  <c:v>550000</c:v>
                </c:pt>
                <c:pt idx="7">
                  <c:v>550000</c:v>
                </c:pt>
                <c:pt idx="8">
                  <c:v>550000</c:v>
                </c:pt>
                <c:pt idx="9">
                  <c:v>550000</c:v>
                </c:pt>
                <c:pt idx="10">
                  <c:v>550000</c:v>
                </c:pt>
                <c:pt idx="11">
                  <c:v>550000</c:v>
                </c:pt>
                <c:pt idx="12">
                  <c:v>550000</c:v>
                </c:pt>
                <c:pt idx="13">
                  <c:v>550000</c:v>
                </c:pt>
                <c:pt idx="14">
                  <c:v>550000</c:v>
                </c:pt>
                <c:pt idx="15">
                  <c:v>550000</c:v>
                </c:pt>
                <c:pt idx="16">
                  <c:v>550000</c:v>
                </c:pt>
                <c:pt idx="17">
                  <c:v>550000</c:v>
                </c:pt>
                <c:pt idx="18">
                  <c:v>550000</c:v>
                </c:pt>
                <c:pt idx="19">
                  <c:v>550000</c:v>
                </c:pt>
                <c:pt idx="20">
                  <c:v>550000</c:v>
                </c:pt>
                <c:pt idx="21">
                  <c:v>550000</c:v>
                </c:pt>
                <c:pt idx="22">
                  <c:v>550000</c:v>
                </c:pt>
                <c:pt idx="23">
                  <c:v>550000</c:v>
                </c:pt>
                <c:pt idx="24">
                  <c:v>550000</c:v>
                </c:pt>
                <c:pt idx="25">
                  <c:v>550000</c:v>
                </c:pt>
                <c:pt idx="26">
                  <c:v>550000</c:v>
                </c:pt>
                <c:pt idx="27">
                  <c:v>550000</c:v>
                </c:pt>
                <c:pt idx="28">
                  <c:v>550000</c:v>
                </c:pt>
                <c:pt idx="29">
                  <c:v>550000</c:v>
                </c:pt>
                <c:pt idx="30">
                  <c:v>550000</c:v>
                </c:pt>
                <c:pt idx="31">
                  <c:v>550000</c:v>
                </c:pt>
                <c:pt idx="32">
                  <c:v>550000</c:v>
                </c:pt>
                <c:pt idx="33">
                  <c:v>550000</c:v>
                </c:pt>
                <c:pt idx="34">
                  <c:v>550000</c:v>
                </c:pt>
                <c:pt idx="35">
                  <c:v>550000</c:v>
                </c:pt>
                <c:pt idx="36">
                  <c:v>550000</c:v>
                </c:pt>
                <c:pt idx="37">
                  <c:v>550000</c:v>
                </c:pt>
                <c:pt idx="38">
                  <c:v>550000</c:v>
                </c:pt>
                <c:pt idx="39">
                  <c:v>550000</c:v>
                </c:pt>
                <c:pt idx="40">
                  <c:v>550000</c:v>
                </c:pt>
                <c:pt idx="41">
                  <c:v>550000</c:v>
                </c:pt>
                <c:pt idx="42">
                  <c:v>550000</c:v>
                </c:pt>
                <c:pt idx="43">
                  <c:v>550000</c:v>
                </c:pt>
                <c:pt idx="44">
                  <c:v>550000</c:v>
                </c:pt>
                <c:pt idx="45">
                  <c:v>550000</c:v>
                </c:pt>
                <c:pt idx="46">
                  <c:v>550000</c:v>
                </c:pt>
                <c:pt idx="47">
                  <c:v>550000</c:v>
                </c:pt>
                <c:pt idx="48">
                  <c:v>550000</c:v>
                </c:pt>
                <c:pt idx="49">
                  <c:v>550000</c:v>
                </c:pt>
                <c:pt idx="50">
                  <c:v>550000</c:v>
                </c:pt>
                <c:pt idx="51">
                  <c:v>550000</c:v>
                </c:pt>
                <c:pt idx="52">
                  <c:v>550000</c:v>
                </c:pt>
                <c:pt idx="53">
                  <c:v>550000</c:v>
                </c:pt>
                <c:pt idx="54">
                  <c:v>550000</c:v>
                </c:pt>
                <c:pt idx="55">
                  <c:v>550000</c:v>
                </c:pt>
                <c:pt idx="56">
                  <c:v>550000</c:v>
                </c:pt>
                <c:pt idx="57">
                  <c:v>550000</c:v>
                </c:pt>
                <c:pt idx="58">
                  <c:v>550000</c:v>
                </c:pt>
                <c:pt idx="59">
                  <c:v>550000</c:v>
                </c:pt>
                <c:pt idx="60">
                  <c:v>550000</c:v>
                </c:pt>
                <c:pt idx="61">
                  <c:v>550000</c:v>
                </c:pt>
                <c:pt idx="62">
                  <c:v>550000</c:v>
                </c:pt>
                <c:pt idx="63">
                  <c:v>550000</c:v>
                </c:pt>
                <c:pt idx="64">
                  <c:v>550000</c:v>
                </c:pt>
                <c:pt idx="65">
                  <c:v>550000</c:v>
                </c:pt>
                <c:pt idx="66">
                  <c:v>550000</c:v>
                </c:pt>
                <c:pt idx="67">
                  <c:v>550000</c:v>
                </c:pt>
                <c:pt idx="68">
                  <c:v>550000</c:v>
                </c:pt>
                <c:pt idx="69">
                  <c:v>550000</c:v>
                </c:pt>
                <c:pt idx="70">
                  <c:v>550000</c:v>
                </c:pt>
                <c:pt idx="71">
                  <c:v>550000</c:v>
                </c:pt>
                <c:pt idx="72">
                  <c:v>550000</c:v>
                </c:pt>
                <c:pt idx="73">
                  <c:v>550000</c:v>
                </c:pt>
                <c:pt idx="74">
                  <c:v>550000</c:v>
                </c:pt>
                <c:pt idx="75">
                  <c:v>550000</c:v>
                </c:pt>
                <c:pt idx="76">
                  <c:v>550000</c:v>
                </c:pt>
                <c:pt idx="77">
                  <c:v>550000</c:v>
                </c:pt>
                <c:pt idx="78">
                  <c:v>550000</c:v>
                </c:pt>
                <c:pt idx="79">
                  <c:v>550000</c:v>
                </c:pt>
                <c:pt idx="80">
                  <c:v>550000</c:v>
                </c:pt>
                <c:pt idx="81">
                  <c:v>550000</c:v>
                </c:pt>
                <c:pt idx="82">
                  <c:v>550000</c:v>
                </c:pt>
                <c:pt idx="83">
                  <c:v>550000</c:v>
                </c:pt>
                <c:pt idx="84">
                  <c:v>550000</c:v>
                </c:pt>
                <c:pt idx="85">
                  <c:v>550000</c:v>
                </c:pt>
                <c:pt idx="86">
                  <c:v>550000</c:v>
                </c:pt>
                <c:pt idx="87">
                  <c:v>550000</c:v>
                </c:pt>
                <c:pt idx="88">
                  <c:v>550000</c:v>
                </c:pt>
                <c:pt idx="89">
                  <c:v>550000</c:v>
                </c:pt>
                <c:pt idx="90">
                  <c:v>550000</c:v>
                </c:pt>
                <c:pt idx="91">
                  <c:v>550000</c:v>
                </c:pt>
                <c:pt idx="92">
                  <c:v>550000</c:v>
                </c:pt>
                <c:pt idx="93">
                  <c:v>550000</c:v>
                </c:pt>
                <c:pt idx="94">
                  <c:v>550000</c:v>
                </c:pt>
                <c:pt idx="95">
                  <c:v>550000</c:v>
                </c:pt>
                <c:pt idx="96">
                  <c:v>550000</c:v>
                </c:pt>
                <c:pt idx="97">
                  <c:v>550000</c:v>
                </c:pt>
                <c:pt idx="98">
                  <c:v>550000</c:v>
                </c:pt>
                <c:pt idx="99">
                  <c:v>550000</c:v>
                </c:pt>
                <c:pt idx="100">
                  <c:v>550000</c:v>
                </c:pt>
                <c:pt idx="101">
                  <c:v>550000</c:v>
                </c:pt>
                <c:pt idx="102">
                  <c:v>550000</c:v>
                </c:pt>
                <c:pt idx="103">
                  <c:v>550000</c:v>
                </c:pt>
                <c:pt idx="104">
                  <c:v>550000</c:v>
                </c:pt>
                <c:pt idx="105">
                  <c:v>550000</c:v>
                </c:pt>
                <c:pt idx="106">
                  <c:v>550000</c:v>
                </c:pt>
                <c:pt idx="107">
                  <c:v>550000</c:v>
                </c:pt>
                <c:pt idx="108">
                  <c:v>550000</c:v>
                </c:pt>
                <c:pt idx="109">
                  <c:v>550000</c:v>
                </c:pt>
                <c:pt idx="110">
                  <c:v>550000</c:v>
                </c:pt>
                <c:pt idx="111">
                  <c:v>550000</c:v>
                </c:pt>
                <c:pt idx="112">
                  <c:v>550000</c:v>
                </c:pt>
                <c:pt idx="113">
                  <c:v>550000</c:v>
                </c:pt>
                <c:pt idx="114">
                  <c:v>550000</c:v>
                </c:pt>
                <c:pt idx="115">
                  <c:v>550000</c:v>
                </c:pt>
                <c:pt idx="116">
                  <c:v>550000</c:v>
                </c:pt>
                <c:pt idx="117">
                  <c:v>550000</c:v>
                </c:pt>
                <c:pt idx="118">
                  <c:v>550000</c:v>
                </c:pt>
                <c:pt idx="119">
                  <c:v>550000</c:v>
                </c:pt>
                <c:pt idx="120">
                  <c:v>550000</c:v>
                </c:pt>
                <c:pt idx="121">
                  <c:v>550000</c:v>
                </c:pt>
                <c:pt idx="122">
                  <c:v>550000</c:v>
                </c:pt>
                <c:pt idx="123">
                  <c:v>550000</c:v>
                </c:pt>
                <c:pt idx="124">
                  <c:v>550000</c:v>
                </c:pt>
                <c:pt idx="125">
                  <c:v>550000</c:v>
                </c:pt>
                <c:pt idx="126">
                  <c:v>550000</c:v>
                </c:pt>
                <c:pt idx="127">
                  <c:v>550000</c:v>
                </c:pt>
                <c:pt idx="128">
                  <c:v>550000</c:v>
                </c:pt>
                <c:pt idx="129">
                  <c:v>550000</c:v>
                </c:pt>
                <c:pt idx="130">
                  <c:v>550000</c:v>
                </c:pt>
                <c:pt idx="131">
                  <c:v>550000</c:v>
                </c:pt>
                <c:pt idx="132">
                  <c:v>550000</c:v>
                </c:pt>
                <c:pt idx="133">
                  <c:v>550000</c:v>
                </c:pt>
                <c:pt idx="134">
                  <c:v>550000</c:v>
                </c:pt>
                <c:pt idx="135">
                  <c:v>550000</c:v>
                </c:pt>
                <c:pt idx="136">
                  <c:v>550000</c:v>
                </c:pt>
                <c:pt idx="137">
                  <c:v>550000</c:v>
                </c:pt>
                <c:pt idx="138">
                  <c:v>550000</c:v>
                </c:pt>
                <c:pt idx="139">
                  <c:v>550000</c:v>
                </c:pt>
                <c:pt idx="140">
                  <c:v>550000</c:v>
                </c:pt>
                <c:pt idx="141">
                  <c:v>550000</c:v>
                </c:pt>
                <c:pt idx="142">
                  <c:v>550000</c:v>
                </c:pt>
                <c:pt idx="143">
                  <c:v>550000</c:v>
                </c:pt>
                <c:pt idx="144">
                  <c:v>550000</c:v>
                </c:pt>
                <c:pt idx="145">
                  <c:v>550000</c:v>
                </c:pt>
                <c:pt idx="146">
                  <c:v>550000</c:v>
                </c:pt>
                <c:pt idx="147">
                  <c:v>550000</c:v>
                </c:pt>
                <c:pt idx="148">
                  <c:v>550000</c:v>
                </c:pt>
                <c:pt idx="149">
                  <c:v>550000</c:v>
                </c:pt>
                <c:pt idx="150">
                  <c:v>550000</c:v>
                </c:pt>
                <c:pt idx="151">
                  <c:v>550000</c:v>
                </c:pt>
                <c:pt idx="152">
                  <c:v>550000</c:v>
                </c:pt>
                <c:pt idx="153">
                  <c:v>550000</c:v>
                </c:pt>
                <c:pt idx="154">
                  <c:v>550000</c:v>
                </c:pt>
                <c:pt idx="155">
                  <c:v>550000</c:v>
                </c:pt>
                <c:pt idx="156">
                  <c:v>550000</c:v>
                </c:pt>
                <c:pt idx="157">
                  <c:v>550000</c:v>
                </c:pt>
                <c:pt idx="158">
                  <c:v>550000</c:v>
                </c:pt>
                <c:pt idx="159">
                  <c:v>550000</c:v>
                </c:pt>
                <c:pt idx="160">
                  <c:v>550000</c:v>
                </c:pt>
                <c:pt idx="161">
                  <c:v>550000</c:v>
                </c:pt>
                <c:pt idx="162">
                  <c:v>550000</c:v>
                </c:pt>
                <c:pt idx="163">
                  <c:v>550000</c:v>
                </c:pt>
                <c:pt idx="164">
                  <c:v>550000</c:v>
                </c:pt>
                <c:pt idx="165">
                  <c:v>550000</c:v>
                </c:pt>
                <c:pt idx="166">
                  <c:v>550000</c:v>
                </c:pt>
                <c:pt idx="167">
                  <c:v>550000</c:v>
                </c:pt>
                <c:pt idx="168">
                  <c:v>550000</c:v>
                </c:pt>
                <c:pt idx="169">
                  <c:v>550000</c:v>
                </c:pt>
                <c:pt idx="170">
                  <c:v>550000</c:v>
                </c:pt>
                <c:pt idx="171">
                  <c:v>550000</c:v>
                </c:pt>
                <c:pt idx="172">
                  <c:v>550000</c:v>
                </c:pt>
                <c:pt idx="173">
                  <c:v>550000</c:v>
                </c:pt>
                <c:pt idx="174">
                  <c:v>550000</c:v>
                </c:pt>
                <c:pt idx="175">
                  <c:v>550000</c:v>
                </c:pt>
                <c:pt idx="176">
                  <c:v>550000</c:v>
                </c:pt>
                <c:pt idx="177">
                  <c:v>550000</c:v>
                </c:pt>
                <c:pt idx="178">
                  <c:v>550000</c:v>
                </c:pt>
                <c:pt idx="179">
                  <c:v>550000</c:v>
                </c:pt>
                <c:pt idx="180">
                  <c:v>550000</c:v>
                </c:pt>
                <c:pt idx="181">
                  <c:v>550000</c:v>
                </c:pt>
                <c:pt idx="182">
                  <c:v>550000</c:v>
                </c:pt>
                <c:pt idx="183">
                  <c:v>550000</c:v>
                </c:pt>
                <c:pt idx="184">
                  <c:v>550000</c:v>
                </c:pt>
                <c:pt idx="185">
                  <c:v>550000</c:v>
                </c:pt>
                <c:pt idx="186">
                  <c:v>550000</c:v>
                </c:pt>
                <c:pt idx="187">
                  <c:v>550000</c:v>
                </c:pt>
                <c:pt idx="188">
                  <c:v>550000</c:v>
                </c:pt>
                <c:pt idx="189">
                  <c:v>550000</c:v>
                </c:pt>
                <c:pt idx="190">
                  <c:v>550000</c:v>
                </c:pt>
                <c:pt idx="191">
                  <c:v>550000</c:v>
                </c:pt>
                <c:pt idx="192">
                  <c:v>550000</c:v>
                </c:pt>
                <c:pt idx="193">
                  <c:v>550000</c:v>
                </c:pt>
                <c:pt idx="194">
                  <c:v>550000</c:v>
                </c:pt>
                <c:pt idx="195">
                  <c:v>550000</c:v>
                </c:pt>
                <c:pt idx="196">
                  <c:v>550000</c:v>
                </c:pt>
                <c:pt idx="197">
                  <c:v>550000</c:v>
                </c:pt>
                <c:pt idx="198">
                  <c:v>550000</c:v>
                </c:pt>
                <c:pt idx="199">
                  <c:v>550000</c:v>
                </c:pt>
                <c:pt idx="200">
                  <c:v>550000</c:v>
                </c:pt>
                <c:pt idx="201">
                  <c:v>550000</c:v>
                </c:pt>
                <c:pt idx="202">
                  <c:v>550000</c:v>
                </c:pt>
                <c:pt idx="203">
                  <c:v>550000</c:v>
                </c:pt>
                <c:pt idx="204">
                  <c:v>550000</c:v>
                </c:pt>
                <c:pt idx="205">
                  <c:v>550000</c:v>
                </c:pt>
                <c:pt idx="206">
                  <c:v>550000</c:v>
                </c:pt>
                <c:pt idx="207">
                  <c:v>550000</c:v>
                </c:pt>
                <c:pt idx="208">
                  <c:v>550000</c:v>
                </c:pt>
                <c:pt idx="209">
                  <c:v>550000</c:v>
                </c:pt>
                <c:pt idx="210">
                  <c:v>550000</c:v>
                </c:pt>
                <c:pt idx="211">
                  <c:v>550000</c:v>
                </c:pt>
                <c:pt idx="212">
                  <c:v>550000</c:v>
                </c:pt>
                <c:pt idx="213">
                  <c:v>550000</c:v>
                </c:pt>
                <c:pt idx="214">
                  <c:v>550000</c:v>
                </c:pt>
                <c:pt idx="215">
                  <c:v>550000</c:v>
                </c:pt>
                <c:pt idx="216">
                  <c:v>550000</c:v>
                </c:pt>
                <c:pt idx="217">
                  <c:v>550000</c:v>
                </c:pt>
                <c:pt idx="218">
                  <c:v>550000</c:v>
                </c:pt>
                <c:pt idx="219">
                  <c:v>550000</c:v>
                </c:pt>
                <c:pt idx="220">
                  <c:v>550000</c:v>
                </c:pt>
                <c:pt idx="221">
                  <c:v>550000</c:v>
                </c:pt>
                <c:pt idx="222">
                  <c:v>550000</c:v>
                </c:pt>
                <c:pt idx="223">
                  <c:v>550000</c:v>
                </c:pt>
                <c:pt idx="224">
                  <c:v>550000</c:v>
                </c:pt>
                <c:pt idx="225">
                  <c:v>550000</c:v>
                </c:pt>
                <c:pt idx="226">
                  <c:v>550000</c:v>
                </c:pt>
                <c:pt idx="227">
                  <c:v>550000</c:v>
                </c:pt>
                <c:pt idx="228">
                  <c:v>550000</c:v>
                </c:pt>
                <c:pt idx="229">
                  <c:v>550000</c:v>
                </c:pt>
                <c:pt idx="230">
                  <c:v>550000</c:v>
                </c:pt>
                <c:pt idx="231">
                  <c:v>550000</c:v>
                </c:pt>
                <c:pt idx="232">
                  <c:v>550000</c:v>
                </c:pt>
                <c:pt idx="233">
                  <c:v>550000</c:v>
                </c:pt>
                <c:pt idx="234">
                  <c:v>550000</c:v>
                </c:pt>
                <c:pt idx="235">
                  <c:v>550000</c:v>
                </c:pt>
                <c:pt idx="236">
                  <c:v>550000</c:v>
                </c:pt>
                <c:pt idx="237">
                  <c:v>550000</c:v>
                </c:pt>
                <c:pt idx="238">
                  <c:v>550000</c:v>
                </c:pt>
                <c:pt idx="239">
                  <c:v>550000</c:v>
                </c:pt>
                <c:pt idx="240">
                  <c:v>550000</c:v>
                </c:pt>
                <c:pt idx="241">
                  <c:v>550000</c:v>
                </c:pt>
                <c:pt idx="242">
                  <c:v>549248.97648958198</c:v>
                </c:pt>
                <c:pt idx="243">
                  <c:v>543223.56191417703</c:v>
                </c:pt>
                <c:pt idx="244">
                  <c:v>537173.04144470801</c:v>
                </c:pt>
                <c:pt idx="245">
                  <c:v>531097.31047328305</c:v>
                </c:pt>
                <c:pt idx="246">
                  <c:v>524996.26395614306</c:v>
                </c:pt>
                <c:pt idx="247">
                  <c:v>518869.79641184898</c:v>
                </c:pt>
                <c:pt idx="248">
                  <c:v>512717.80191945401</c:v>
                </c:pt>
                <c:pt idx="249">
                  <c:v>506540.17411667301</c:v>
                </c:pt>
                <c:pt idx="250">
                  <c:v>500336.806198048</c:v>
                </c:pt>
                <c:pt idx="251">
                  <c:v>494107.59091309499</c:v>
                </c:pt>
                <c:pt idx="252">
                  <c:v>487852.42056445498</c:v>
                </c:pt>
                <c:pt idx="253">
                  <c:v>481571.18700602901</c:v>
                </c:pt>
                <c:pt idx="254">
                  <c:v>475263.78164110897</c:v>
                </c:pt>
                <c:pt idx="255">
                  <c:v>468930.09542050201</c:v>
                </c:pt>
                <c:pt idx="256">
                  <c:v>462570.018840643</c:v>
                </c:pt>
                <c:pt idx="257">
                  <c:v>456183.44194170099</c:v>
                </c:pt>
                <c:pt idx="258">
                  <c:v>449770.25430567999</c:v>
                </c:pt>
                <c:pt idx="259">
                  <c:v>443330.345054509</c:v>
                </c:pt>
                <c:pt idx="260">
                  <c:v>436863.60284812399</c:v>
                </c:pt>
                <c:pt idx="261">
                  <c:v>430369.91588254698</c:v>
                </c:pt>
                <c:pt idx="262">
                  <c:v>423849.17188794602</c:v>
                </c:pt>
                <c:pt idx="263">
                  <c:v>417301.258126701</c:v>
                </c:pt>
                <c:pt idx="264">
                  <c:v>410726.06139145099</c:v>
                </c:pt>
                <c:pt idx="265">
                  <c:v>404123.46800313698</c:v>
                </c:pt>
                <c:pt idx="266">
                  <c:v>397493.363809039</c:v>
                </c:pt>
                <c:pt idx="267">
                  <c:v>390835.63418079802</c:v>
                </c:pt>
                <c:pt idx="268">
                  <c:v>384150.16401244001</c:v>
                </c:pt>
                <c:pt idx="269">
                  <c:v>377436.83771838102</c:v>
                </c:pt>
                <c:pt idx="270">
                  <c:v>370695.53923142899</c:v>
                </c:pt>
                <c:pt idx="271">
                  <c:v>363926.15200078202</c:v>
                </c:pt>
                <c:pt idx="272">
                  <c:v>357128.55899000698</c:v>
                </c:pt>
                <c:pt idx="273">
                  <c:v>350302.64267502102</c:v>
                </c:pt>
                <c:pt idx="274">
                  <c:v>343448.28504205501</c:v>
                </c:pt>
                <c:pt idx="275">
                  <c:v>336565.36758561898</c:v>
                </c:pt>
                <c:pt idx="276">
                  <c:v>329653.77130644798</c:v>
                </c:pt>
                <c:pt idx="277">
                  <c:v>322713.37670944602</c:v>
                </c:pt>
                <c:pt idx="278">
                  <c:v>315744.063801624</c:v>
                </c:pt>
                <c:pt idx="279">
                  <c:v>308745.71209002001</c:v>
                </c:pt>
                <c:pt idx="280">
                  <c:v>301718.200579617</c:v>
                </c:pt>
                <c:pt idx="281">
                  <c:v>294661.40777125402</c:v>
                </c:pt>
                <c:pt idx="282">
                  <c:v>287575.21165952203</c:v>
                </c:pt>
                <c:pt idx="283">
                  <c:v>280459.489730659</c:v>
                </c:pt>
                <c:pt idx="284">
                  <c:v>273314.11896042502</c:v>
                </c:pt>
                <c:pt idx="285">
                  <c:v>266138.975811982</c:v>
                </c:pt>
                <c:pt idx="286">
                  <c:v>258933.93623375401</c:v>
                </c:pt>
                <c:pt idx="287">
                  <c:v>251698.875657283</c:v>
                </c:pt>
                <c:pt idx="288">
                  <c:v>244433.66899507699</c:v>
                </c:pt>
                <c:pt idx="289">
                  <c:v>237138.190638445</c:v>
                </c:pt>
                <c:pt idx="290">
                  <c:v>229812.314455327</c:v>
                </c:pt>
                <c:pt idx="291">
                  <c:v>222455.91378811299</c:v>
                </c:pt>
                <c:pt idx="292">
                  <c:v>215068.86145145199</c:v>
                </c:pt>
                <c:pt idx="293">
                  <c:v>207651.02973005499</c:v>
                </c:pt>
                <c:pt idx="294">
                  <c:v>200202.29037648599</c:v>
                </c:pt>
                <c:pt idx="295">
                  <c:v>192722.51460894299</c:v>
                </c:pt>
                <c:pt idx="296">
                  <c:v>185211.573109035</c:v>
                </c:pt>
                <c:pt idx="297">
                  <c:v>177669.33601954501</c:v>
                </c:pt>
                <c:pt idx="298">
                  <c:v>170095.67294218199</c:v>
                </c:pt>
                <c:pt idx="299">
                  <c:v>162490.452935329</c:v>
                </c:pt>
                <c:pt idx="300">
                  <c:v>154853.54451178201</c:v>
                </c:pt>
                <c:pt idx="301">
                  <c:v>147184.81563646899</c:v>
                </c:pt>
                <c:pt idx="302">
                  <c:v>139484.13372417699</c:v>
                </c:pt>
                <c:pt idx="303">
                  <c:v>131751.36563724899</c:v>
                </c:pt>
                <c:pt idx="304">
                  <c:v>123986.377683293</c:v>
                </c:pt>
                <c:pt idx="305">
                  <c:v>116189.035612862</c:v>
                </c:pt>
                <c:pt idx="306">
                  <c:v>108359.204617137</c:v>
                </c:pt>
                <c:pt idx="307">
                  <c:v>100496.749325597</c:v>
                </c:pt>
                <c:pt idx="308">
                  <c:v>92601.533803675993</c:v>
                </c:pt>
                <c:pt idx="309">
                  <c:v>84673.421550413201</c:v>
                </c:pt>
                <c:pt idx="310">
                  <c:v>76712.275496095099</c:v>
                </c:pt>
                <c:pt idx="311">
                  <c:v>68717.957999884107</c:v>
                </c:pt>
                <c:pt idx="312">
                  <c:v>60690.330847438898</c:v>
                </c:pt>
                <c:pt idx="313">
                  <c:v>52629.2552485251</c:v>
                </c:pt>
                <c:pt idx="314">
                  <c:v>44534.591834615901</c:v>
                </c:pt>
                <c:pt idx="315">
                  <c:v>36406.200656481997</c:v>
                </c:pt>
                <c:pt idx="316">
                  <c:v>28243.9411817726</c:v>
                </c:pt>
                <c:pt idx="317">
                  <c:v>20047.672292585201</c:v>
                </c:pt>
                <c:pt idx="318">
                  <c:v>11817.252283026201</c:v>
                </c:pt>
                <c:pt idx="319">
                  <c:v>3552.5388567607602</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6"/>
          <c:order val="6"/>
          <c:tx>
            <c:strRef>
              <c:f>seq!$A$45</c:f>
              <c:strCache>
                <c:ptCount val="1"/>
                <c:pt idx="0">
                  <c:v>C, процентные платежи</c:v>
                </c:pt>
              </c:strCache>
            </c:strRef>
          </c:tx>
          <c:spPr>
            <a:solidFill>
              <a:schemeClr val="accent6">
                <a:lumMod val="20000"/>
                <a:lumOff val="80000"/>
              </a:schemeClr>
            </a:solidFill>
            <a:ln>
              <a:solidFill>
                <a:schemeClr val="tx1"/>
              </a:solidFill>
            </a:ln>
          </c:spPr>
          <c:val>
            <c:numRef>
              <c:f>seq!$B$45:$MW$45</c:f>
              <c:numCache>
                <c:formatCode>General</c:formatCode>
                <c:ptCount val="360"/>
                <c:pt idx="0">
                  <c:v>275000</c:v>
                </c:pt>
                <c:pt idx="1">
                  <c:v>275000</c:v>
                </c:pt>
                <c:pt idx="2">
                  <c:v>275000</c:v>
                </c:pt>
                <c:pt idx="3">
                  <c:v>275000</c:v>
                </c:pt>
                <c:pt idx="4">
                  <c:v>275000</c:v>
                </c:pt>
                <c:pt idx="5">
                  <c:v>275000</c:v>
                </c:pt>
                <c:pt idx="6">
                  <c:v>275000</c:v>
                </c:pt>
                <c:pt idx="7">
                  <c:v>275000</c:v>
                </c:pt>
                <c:pt idx="8">
                  <c:v>275000</c:v>
                </c:pt>
                <c:pt idx="9">
                  <c:v>275000</c:v>
                </c:pt>
                <c:pt idx="10">
                  <c:v>275000</c:v>
                </c:pt>
                <c:pt idx="11">
                  <c:v>275000</c:v>
                </c:pt>
                <c:pt idx="12">
                  <c:v>275000</c:v>
                </c:pt>
                <c:pt idx="13">
                  <c:v>275000</c:v>
                </c:pt>
                <c:pt idx="14">
                  <c:v>275000</c:v>
                </c:pt>
                <c:pt idx="15">
                  <c:v>275000</c:v>
                </c:pt>
                <c:pt idx="16">
                  <c:v>275000</c:v>
                </c:pt>
                <c:pt idx="17">
                  <c:v>275000</c:v>
                </c:pt>
                <c:pt idx="18">
                  <c:v>275000</c:v>
                </c:pt>
                <c:pt idx="19">
                  <c:v>275000</c:v>
                </c:pt>
                <c:pt idx="20">
                  <c:v>275000</c:v>
                </c:pt>
                <c:pt idx="21">
                  <c:v>275000</c:v>
                </c:pt>
                <c:pt idx="22">
                  <c:v>275000</c:v>
                </c:pt>
                <c:pt idx="23">
                  <c:v>275000</c:v>
                </c:pt>
                <c:pt idx="24">
                  <c:v>275000</c:v>
                </c:pt>
                <c:pt idx="25">
                  <c:v>275000</c:v>
                </c:pt>
                <c:pt idx="26">
                  <c:v>275000</c:v>
                </c:pt>
                <c:pt idx="27">
                  <c:v>275000</c:v>
                </c:pt>
                <c:pt idx="28">
                  <c:v>275000</c:v>
                </c:pt>
                <c:pt idx="29">
                  <c:v>275000</c:v>
                </c:pt>
                <c:pt idx="30">
                  <c:v>275000</c:v>
                </c:pt>
                <c:pt idx="31">
                  <c:v>275000</c:v>
                </c:pt>
                <c:pt idx="32">
                  <c:v>275000</c:v>
                </c:pt>
                <c:pt idx="33">
                  <c:v>275000</c:v>
                </c:pt>
                <c:pt idx="34">
                  <c:v>275000</c:v>
                </c:pt>
                <c:pt idx="35">
                  <c:v>275000</c:v>
                </c:pt>
                <c:pt idx="36">
                  <c:v>275000</c:v>
                </c:pt>
                <c:pt idx="37">
                  <c:v>275000</c:v>
                </c:pt>
                <c:pt idx="38">
                  <c:v>275000</c:v>
                </c:pt>
                <c:pt idx="39">
                  <c:v>275000</c:v>
                </c:pt>
                <c:pt idx="40">
                  <c:v>275000</c:v>
                </c:pt>
                <c:pt idx="41">
                  <c:v>275000</c:v>
                </c:pt>
                <c:pt idx="42">
                  <c:v>275000</c:v>
                </c:pt>
                <c:pt idx="43">
                  <c:v>275000</c:v>
                </c:pt>
                <c:pt idx="44">
                  <c:v>275000</c:v>
                </c:pt>
                <c:pt idx="45">
                  <c:v>275000</c:v>
                </c:pt>
                <c:pt idx="46">
                  <c:v>275000</c:v>
                </c:pt>
                <c:pt idx="47">
                  <c:v>275000</c:v>
                </c:pt>
                <c:pt idx="48">
                  <c:v>275000</c:v>
                </c:pt>
                <c:pt idx="49">
                  <c:v>275000</c:v>
                </c:pt>
                <c:pt idx="50">
                  <c:v>275000</c:v>
                </c:pt>
                <c:pt idx="51">
                  <c:v>275000</c:v>
                </c:pt>
                <c:pt idx="52">
                  <c:v>275000</c:v>
                </c:pt>
                <c:pt idx="53">
                  <c:v>275000</c:v>
                </c:pt>
                <c:pt idx="54">
                  <c:v>275000</c:v>
                </c:pt>
                <c:pt idx="55">
                  <c:v>275000</c:v>
                </c:pt>
                <c:pt idx="56">
                  <c:v>275000</c:v>
                </c:pt>
                <c:pt idx="57">
                  <c:v>275000</c:v>
                </c:pt>
                <c:pt idx="58">
                  <c:v>275000</c:v>
                </c:pt>
                <c:pt idx="59">
                  <c:v>275000</c:v>
                </c:pt>
                <c:pt idx="60">
                  <c:v>275000</c:v>
                </c:pt>
                <c:pt idx="61">
                  <c:v>275000</c:v>
                </c:pt>
                <c:pt idx="62">
                  <c:v>275000</c:v>
                </c:pt>
                <c:pt idx="63">
                  <c:v>275000</c:v>
                </c:pt>
                <c:pt idx="64">
                  <c:v>275000</c:v>
                </c:pt>
                <c:pt idx="65">
                  <c:v>275000</c:v>
                </c:pt>
                <c:pt idx="66">
                  <c:v>275000</c:v>
                </c:pt>
                <c:pt idx="67">
                  <c:v>275000</c:v>
                </c:pt>
                <c:pt idx="68">
                  <c:v>275000</c:v>
                </c:pt>
                <c:pt idx="69">
                  <c:v>275000</c:v>
                </c:pt>
                <c:pt idx="70">
                  <c:v>275000</c:v>
                </c:pt>
                <c:pt idx="71">
                  <c:v>275000</c:v>
                </c:pt>
                <c:pt idx="72">
                  <c:v>275000</c:v>
                </c:pt>
                <c:pt idx="73">
                  <c:v>275000</c:v>
                </c:pt>
                <c:pt idx="74">
                  <c:v>275000</c:v>
                </c:pt>
                <c:pt idx="75">
                  <c:v>275000</c:v>
                </c:pt>
                <c:pt idx="76">
                  <c:v>275000</c:v>
                </c:pt>
                <c:pt idx="77">
                  <c:v>275000</c:v>
                </c:pt>
                <c:pt idx="78">
                  <c:v>275000</c:v>
                </c:pt>
                <c:pt idx="79">
                  <c:v>275000</c:v>
                </c:pt>
                <c:pt idx="80">
                  <c:v>275000</c:v>
                </c:pt>
                <c:pt idx="81">
                  <c:v>275000</c:v>
                </c:pt>
                <c:pt idx="82">
                  <c:v>275000</c:v>
                </c:pt>
                <c:pt idx="83">
                  <c:v>275000</c:v>
                </c:pt>
                <c:pt idx="84">
                  <c:v>275000</c:v>
                </c:pt>
                <c:pt idx="85">
                  <c:v>275000</c:v>
                </c:pt>
                <c:pt idx="86">
                  <c:v>275000</c:v>
                </c:pt>
                <c:pt idx="87">
                  <c:v>275000</c:v>
                </c:pt>
                <c:pt idx="88">
                  <c:v>275000</c:v>
                </c:pt>
                <c:pt idx="89">
                  <c:v>275000</c:v>
                </c:pt>
                <c:pt idx="90">
                  <c:v>275000</c:v>
                </c:pt>
                <c:pt idx="91">
                  <c:v>275000</c:v>
                </c:pt>
                <c:pt idx="92">
                  <c:v>275000</c:v>
                </c:pt>
                <c:pt idx="93">
                  <c:v>275000</c:v>
                </c:pt>
                <c:pt idx="94">
                  <c:v>275000</c:v>
                </c:pt>
                <c:pt idx="95">
                  <c:v>275000</c:v>
                </c:pt>
                <c:pt idx="96">
                  <c:v>275000</c:v>
                </c:pt>
                <c:pt idx="97">
                  <c:v>275000</c:v>
                </c:pt>
                <c:pt idx="98">
                  <c:v>275000</c:v>
                </c:pt>
                <c:pt idx="99">
                  <c:v>275000</c:v>
                </c:pt>
                <c:pt idx="100">
                  <c:v>275000</c:v>
                </c:pt>
                <c:pt idx="101">
                  <c:v>275000</c:v>
                </c:pt>
                <c:pt idx="102">
                  <c:v>275000</c:v>
                </c:pt>
                <c:pt idx="103">
                  <c:v>275000</c:v>
                </c:pt>
                <c:pt idx="104">
                  <c:v>275000</c:v>
                </c:pt>
                <c:pt idx="105">
                  <c:v>275000</c:v>
                </c:pt>
                <c:pt idx="106">
                  <c:v>275000</c:v>
                </c:pt>
                <c:pt idx="107">
                  <c:v>275000</c:v>
                </c:pt>
                <c:pt idx="108">
                  <c:v>275000</c:v>
                </c:pt>
                <c:pt idx="109">
                  <c:v>275000</c:v>
                </c:pt>
                <c:pt idx="110">
                  <c:v>275000</c:v>
                </c:pt>
                <c:pt idx="111">
                  <c:v>275000</c:v>
                </c:pt>
                <c:pt idx="112">
                  <c:v>275000</c:v>
                </c:pt>
                <c:pt idx="113">
                  <c:v>275000</c:v>
                </c:pt>
                <c:pt idx="114">
                  <c:v>275000</c:v>
                </c:pt>
                <c:pt idx="115">
                  <c:v>275000</c:v>
                </c:pt>
                <c:pt idx="116">
                  <c:v>275000</c:v>
                </c:pt>
                <c:pt idx="117">
                  <c:v>275000</c:v>
                </c:pt>
                <c:pt idx="118">
                  <c:v>275000</c:v>
                </c:pt>
                <c:pt idx="119">
                  <c:v>275000</c:v>
                </c:pt>
                <c:pt idx="120">
                  <c:v>275000</c:v>
                </c:pt>
                <c:pt idx="121">
                  <c:v>275000</c:v>
                </c:pt>
                <c:pt idx="122">
                  <c:v>275000</c:v>
                </c:pt>
                <c:pt idx="123">
                  <c:v>275000</c:v>
                </c:pt>
                <c:pt idx="124">
                  <c:v>275000</c:v>
                </c:pt>
                <c:pt idx="125">
                  <c:v>275000</c:v>
                </c:pt>
                <c:pt idx="126">
                  <c:v>275000</c:v>
                </c:pt>
                <c:pt idx="127">
                  <c:v>275000</c:v>
                </c:pt>
                <c:pt idx="128">
                  <c:v>275000</c:v>
                </c:pt>
                <c:pt idx="129">
                  <c:v>275000</c:v>
                </c:pt>
                <c:pt idx="130">
                  <c:v>275000</c:v>
                </c:pt>
                <c:pt idx="131">
                  <c:v>275000</c:v>
                </c:pt>
                <c:pt idx="132">
                  <c:v>275000</c:v>
                </c:pt>
                <c:pt idx="133">
                  <c:v>275000</c:v>
                </c:pt>
                <c:pt idx="134">
                  <c:v>275000</c:v>
                </c:pt>
                <c:pt idx="135">
                  <c:v>275000</c:v>
                </c:pt>
                <c:pt idx="136">
                  <c:v>275000</c:v>
                </c:pt>
                <c:pt idx="137">
                  <c:v>275000</c:v>
                </c:pt>
                <c:pt idx="138">
                  <c:v>275000</c:v>
                </c:pt>
                <c:pt idx="139">
                  <c:v>275000</c:v>
                </c:pt>
                <c:pt idx="140">
                  <c:v>275000</c:v>
                </c:pt>
                <c:pt idx="141">
                  <c:v>275000</c:v>
                </c:pt>
                <c:pt idx="142">
                  <c:v>275000</c:v>
                </c:pt>
                <c:pt idx="143">
                  <c:v>275000</c:v>
                </c:pt>
                <c:pt idx="144">
                  <c:v>275000</c:v>
                </c:pt>
                <c:pt idx="145">
                  <c:v>275000</c:v>
                </c:pt>
                <c:pt idx="146">
                  <c:v>275000</c:v>
                </c:pt>
                <c:pt idx="147">
                  <c:v>275000</c:v>
                </c:pt>
                <c:pt idx="148">
                  <c:v>275000</c:v>
                </c:pt>
                <c:pt idx="149">
                  <c:v>275000</c:v>
                </c:pt>
                <c:pt idx="150">
                  <c:v>275000</c:v>
                </c:pt>
                <c:pt idx="151">
                  <c:v>275000</c:v>
                </c:pt>
                <c:pt idx="152">
                  <c:v>275000</c:v>
                </c:pt>
                <c:pt idx="153">
                  <c:v>275000</c:v>
                </c:pt>
                <c:pt idx="154">
                  <c:v>275000</c:v>
                </c:pt>
                <c:pt idx="155">
                  <c:v>275000</c:v>
                </c:pt>
                <c:pt idx="156">
                  <c:v>275000</c:v>
                </c:pt>
                <c:pt idx="157">
                  <c:v>275000</c:v>
                </c:pt>
                <c:pt idx="158">
                  <c:v>275000</c:v>
                </c:pt>
                <c:pt idx="159">
                  <c:v>275000</c:v>
                </c:pt>
                <c:pt idx="160">
                  <c:v>275000</c:v>
                </c:pt>
                <c:pt idx="161">
                  <c:v>275000</c:v>
                </c:pt>
                <c:pt idx="162">
                  <c:v>275000</c:v>
                </c:pt>
                <c:pt idx="163">
                  <c:v>275000</c:v>
                </c:pt>
                <c:pt idx="164">
                  <c:v>275000</c:v>
                </c:pt>
                <c:pt idx="165">
                  <c:v>275000</c:v>
                </c:pt>
                <c:pt idx="166">
                  <c:v>275000</c:v>
                </c:pt>
                <c:pt idx="167">
                  <c:v>275000</c:v>
                </c:pt>
                <c:pt idx="168">
                  <c:v>275000</c:v>
                </c:pt>
                <c:pt idx="169">
                  <c:v>275000</c:v>
                </c:pt>
                <c:pt idx="170">
                  <c:v>275000</c:v>
                </c:pt>
                <c:pt idx="171">
                  <c:v>275000</c:v>
                </c:pt>
                <c:pt idx="172">
                  <c:v>275000</c:v>
                </c:pt>
                <c:pt idx="173">
                  <c:v>275000</c:v>
                </c:pt>
                <c:pt idx="174">
                  <c:v>275000</c:v>
                </c:pt>
                <c:pt idx="175">
                  <c:v>275000</c:v>
                </c:pt>
                <c:pt idx="176">
                  <c:v>275000</c:v>
                </c:pt>
                <c:pt idx="177">
                  <c:v>275000</c:v>
                </c:pt>
                <c:pt idx="178">
                  <c:v>275000</c:v>
                </c:pt>
                <c:pt idx="179">
                  <c:v>275000</c:v>
                </c:pt>
                <c:pt idx="180">
                  <c:v>275000</c:v>
                </c:pt>
                <c:pt idx="181">
                  <c:v>275000</c:v>
                </c:pt>
                <c:pt idx="182">
                  <c:v>275000</c:v>
                </c:pt>
                <c:pt idx="183">
                  <c:v>275000</c:v>
                </c:pt>
                <c:pt idx="184">
                  <c:v>275000</c:v>
                </c:pt>
                <c:pt idx="185">
                  <c:v>275000</c:v>
                </c:pt>
                <c:pt idx="186">
                  <c:v>275000</c:v>
                </c:pt>
                <c:pt idx="187">
                  <c:v>275000</c:v>
                </c:pt>
                <c:pt idx="188">
                  <c:v>275000</c:v>
                </c:pt>
                <c:pt idx="189">
                  <c:v>275000</c:v>
                </c:pt>
                <c:pt idx="190">
                  <c:v>275000</c:v>
                </c:pt>
                <c:pt idx="191">
                  <c:v>275000</c:v>
                </c:pt>
                <c:pt idx="192">
                  <c:v>275000</c:v>
                </c:pt>
                <c:pt idx="193">
                  <c:v>275000</c:v>
                </c:pt>
                <c:pt idx="194">
                  <c:v>275000</c:v>
                </c:pt>
                <c:pt idx="195">
                  <c:v>275000</c:v>
                </c:pt>
                <c:pt idx="196">
                  <c:v>275000</c:v>
                </c:pt>
                <c:pt idx="197">
                  <c:v>275000</c:v>
                </c:pt>
                <c:pt idx="198">
                  <c:v>275000</c:v>
                </c:pt>
                <c:pt idx="199">
                  <c:v>275000</c:v>
                </c:pt>
                <c:pt idx="200">
                  <c:v>275000</c:v>
                </c:pt>
                <c:pt idx="201">
                  <c:v>275000</c:v>
                </c:pt>
                <c:pt idx="202">
                  <c:v>275000</c:v>
                </c:pt>
                <c:pt idx="203">
                  <c:v>275000</c:v>
                </c:pt>
                <c:pt idx="204">
                  <c:v>275000</c:v>
                </c:pt>
                <c:pt idx="205">
                  <c:v>275000</c:v>
                </c:pt>
                <c:pt idx="206">
                  <c:v>275000</c:v>
                </c:pt>
                <c:pt idx="207">
                  <c:v>275000</c:v>
                </c:pt>
                <c:pt idx="208">
                  <c:v>275000</c:v>
                </c:pt>
                <c:pt idx="209">
                  <c:v>275000</c:v>
                </c:pt>
                <c:pt idx="210">
                  <c:v>275000</c:v>
                </c:pt>
                <c:pt idx="211">
                  <c:v>275000</c:v>
                </c:pt>
                <c:pt idx="212">
                  <c:v>275000</c:v>
                </c:pt>
                <c:pt idx="213">
                  <c:v>275000</c:v>
                </c:pt>
                <c:pt idx="214">
                  <c:v>275000</c:v>
                </c:pt>
                <c:pt idx="215">
                  <c:v>275000</c:v>
                </c:pt>
                <c:pt idx="216">
                  <c:v>275000</c:v>
                </c:pt>
                <c:pt idx="217">
                  <c:v>275000</c:v>
                </c:pt>
                <c:pt idx="218">
                  <c:v>275000</c:v>
                </c:pt>
                <c:pt idx="219">
                  <c:v>275000</c:v>
                </c:pt>
                <c:pt idx="220">
                  <c:v>275000</c:v>
                </c:pt>
                <c:pt idx="221">
                  <c:v>275000</c:v>
                </c:pt>
                <c:pt idx="222">
                  <c:v>275000</c:v>
                </c:pt>
                <c:pt idx="223">
                  <c:v>275000</c:v>
                </c:pt>
                <c:pt idx="224">
                  <c:v>275000</c:v>
                </c:pt>
                <c:pt idx="225">
                  <c:v>275000</c:v>
                </c:pt>
                <c:pt idx="226">
                  <c:v>275000</c:v>
                </c:pt>
                <c:pt idx="227">
                  <c:v>275000</c:v>
                </c:pt>
                <c:pt idx="228">
                  <c:v>275000</c:v>
                </c:pt>
                <c:pt idx="229">
                  <c:v>275000</c:v>
                </c:pt>
                <c:pt idx="230">
                  <c:v>275000</c:v>
                </c:pt>
                <c:pt idx="231">
                  <c:v>275000</c:v>
                </c:pt>
                <c:pt idx="232">
                  <c:v>275000</c:v>
                </c:pt>
                <c:pt idx="233">
                  <c:v>275000</c:v>
                </c:pt>
                <c:pt idx="234">
                  <c:v>275000</c:v>
                </c:pt>
                <c:pt idx="235">
                  <c:v>275000</c:v>
                </c:pt>
                <c:pt idx="236">
                  <c:v>275000</c:v>
                </c:pt>
                <c:pt idx="237">
                  <c:v>275000</c:v>
                </c:pt>
                <c:pt idx="238">
                  <c:v>275000</c:v>
                </c:pt>
                <c:pt idx="239">
                  <c:v>275000</c:v>
                </c:pt>
                <c:pt idx="240">
                  <c:v>275000</c:v>
                </c:pt>
                <c:pt idx="241">
                  <c:v>275000</c:v>
                </c:pt>
                <c:pt idx="242">
                  <c:v>275000</c:v>
                </c:pt>
                <c:pt idx="243">
                  <c:v>275000</c:v>
                </c:pt>
                <c:pt idx="244">
                  <c:v>275000</c:v>
                </c:pt>
                <c:pt idx="245">
                  <c:v>275000</c:v>
                </c:pt>
                <c:pt idx="246">
                  <c:v>275000</c:v>
                </c:pt>
                <c:pt idx="247">
                  <c:v>275000</c:v>
                </c:pt>
                <c:pt idx="248">
                  <c:v>275000</c:v>
                </c:pt>
                <c:pt idx="249">
                  <c:v>275000</c:v>
                </c:pt>
                <c:pt idx="250">
                  <c:v>275000</c:v>
                </c:pt>
                <c:pt idx="251">
                  <c:v>275000</c:v>
                </c:pt>
                <c:pt idx="252">
                  <c:v>275000</c:v>
                </c:pt>
                <c:pt idx="253">
                  <c:v>275000</c:v>
                </c:pt>
                <c:pt idx="254">
                  <c:v>275000</c:v>
                </c:pt>
                <c:pt idx="255">
                  <c:v>275000</c:v>
                </c:pt>
                <c:pt idx="256">
                  <c:v>275000</c:v>
                </c:pt>
                <c:pt idx="257">
                  <c:v>275000</c:v>
                </c:pt>
                <c:pt idx="258">
                  <c:v>275000</c:v>
                </c:pt>
                <c:pt idx="259">
                  <c:v>275000</c:v>
                </c:pt>
                <c:pt idx="260">
                  <c:v>275000</c:v>
                </c:pt>
                <c:pt idx="261">
                  <c:v>275000</c:v>
                </c:pt>
                <c:pt idx="262">
                  <c:v>275000</c:v>
                </c:pt>
                <c:pt idx="263">
                  <c:v>275000</c:v>
                </c:pt>
                <c:pt idx="264">
                  <c:v>275000</c:v>
                </c:pt>
                <c:pt idx="265">
                  <c:v>275000</c:v>
                </c:pt>
                <c:pt idx="266">
                  <c:v>275000</c:v>
                </c:pt>
                <c:pt idx="267">
                  <c:v>275000</c:v>
                </c:pt>
                <c:pt idx="268">
                  <c:v>275000</c:v>
                </c:pt>
                <c:pt idx="269">
                  <c:v>275000</c:v>
                </c:pt>
                <c:pt idx="270">
                  <c:v>275000</c:v>
                </c:pt>
                <c:pt idx="271">
                  <c:v>275000</c:v>
                </c:pt>
                <c:pt idx="272">
                  <c:v>275000</c:v>
                </c:pt>
                <c:pt idx="273">
                  <c:v>275000</c:v>
                </c:pt>
                <c:pt idx="274">
                  <c:v>275000</c:v>
                </c:pt>
                <c:pt idx="275">
                  <c:v>275000</c:v>
                </c:pt>
                <c:pt idx="276">
                  <c:v>275000</c:v>
                </c:pt>
                <c:pt idx="277">
                  <c:v>275000</c:v>
                </c:pt>
                <c:pt idx="278">
                  <c:v>275000</c:v>
                </c:pt>
                <c:pt idx="279">
                  <c:v>275000</c:v>
                </c:pt>
                <c:pt idx="280">
                  <c:v>275000</c:v>
                </c:pt>
                <c:pt idx="281">
                  <c:v>275000</c:v>
                </c:pt>
                <c:pt idx="282">
                  <c:v>275000</c:v>
                </c:pt>
                <c:pt idx="283">
                  <c:v>275000</c:v>
                </c:pt>
                <c:pt idx="284">
                  <c:v>275000</c:v>
                </c:pt>
                <c:pt idx="285">
                  <c:v>275000</c:v>
                </c:pt>
                <c:pt idx="286">
                  <c:v>275000</c:v>
                </c:pt>
                <c:pt idx="287">
                  <c:v>275000</c:v>
                </c:pt>
                <c:pt idx="288">
                  <c:v>275000</c:v>
                </c:pt>
                <c:pt idx="289">
                  <c:v>275000</c:v>
                </c:pt>
                <c:pt idx="290">
                  <c:v>275000</c:v>
                </c:pt>
                <c:pt idx="291">
                  <c:v>275000</c:v>
                </c:pt>
                <c:pt idx="292">
                  <c:v>275000</c:v>
                </c:pt>
                <c:pt idx="293">
                  <c:v>275000</c:v>
                </c:pt>
                <c:pt idx="294">
                  <c:v>275000</c:v>
                </c:pt>
                <c:pt idx="295">
                  <c:v>275000</c:v>
                </c:pt>
                <c:pt idx="296">
                  <c:v>275000</c:v>
                </c:pt>
                <c:pt idx="297">
                  <c:v>275000</c:v>
                </c:pt>
                <c:pt idx="298">
                  <c:v>275000</c:v>
                </c:pt>
                <c:pt idx="299">
                  <c:v>275000</c:v>
                </c:pt>
                <c:pt idx="300">
                  <c:v>275000</c:v>
                </c:pt>
                <c:pt idx="301">
                  <c:v>275000</c:v>
                </c:pt>
                <c:pt idx="302">
                  <c:v>275000</c:v>
                </c:pt>
                <c:pt idx="303">
                  <c:v>275000</c:v>
                </c:pt>
                <c:pt idx="304">
                  <c:v>275000</c:v>
                </c:pt>
                <c:pt idx="305">
                  <c:v>275000</c:v>
                </c:pt>
                <c:pt idx="306">
                  <c:v>275000</c:v>
                </c:pt>
                <c:pt idx="307">
                  <c:v>275000</c:v>
                </c:pt>
                <c:pt idx="308">
                  <c:v>275000</c:v>
                </c:pt>
                <c:pt idx="309">
                  <c:v>275000</c:v>
                </c:pt>
                <c:pt idx="310">
                  <c:v>275000</c:v>
                </c:pt>
                <c:pt idx="311">
                  <c:v>275000</c:v>
                </c:pt>
                <c:pt idx="312">
                  <c:v>275000</c:v>
                </c:pt>
                <c:pt idx="313">
                  <c:v>275000</c:v>
                </c:pt>
                <c:pt idx="314">
                  <c:v>275000</c:v>
                </c:pt>
                <c:pt idx="315">
                  <c:v>275000</c:v>
                </c:pt>
                <c:pt idx="316">
                  <c:v>275000</c:v>
                </c:pt>
                <c:pt idx="317">
                  <c:v>275000</c:v>
                </c:pt>
                <c:pt idx="318">
                  <c:v>275000</c:v>
                </c:pt>
                <c:pt idx="319">
                  <c:v>275000</c:v>
                </c:pt>
                <c:pt idx="320">
                  <c:v>270253.38912455301</c:v>
                </c:pt>
                <c:pt idx="321">
                  <c:v>261919.65960179301</c:v>
                </c:pt>
                <c:pt idx="322">
                  <c:v>253551.20620602299</c:v>
                </c:pt>
                <c:pt idx="323">
                  <c:v>245147.88425443601</c:v>
                </c:pt>
                <c:pt idx="324">
                  <c:v>236709.54846138501</c:v>
                </c:pt>
                <c:pt idx="325">
                  <c:v>228236.052935863</c:v>
                </c:pt>
                <c:pt idx="326">
                  <c:v>219727.25117898401</c:v>
                </c:pt>
                <c:pt idx="327">
                  <c:v>211182.996081452</c:v>
                </c:pt>
                <c:pt idx="328">
                  <c:v>202603.139921013</c:v>
                </c:pt>
                <c:pt idx="329">
                  <c:v>193987.53435990601</c:v>
                </c:pt>
                <c:pt idx="330">
                  <c:v>185336.030442294</c:v>
                </c:pt>
                <c:pt idx="331">
                  <c:v>176648.47859169199</c:v>
                </c:pt>
                <c:pt idx="332">
                  <c:v>167924.72860838001</c:v>
                </c:pt>
                <c:pt idx="333">
                  <c:v>159164.629666803</c:v>
                </c:pt>
                <c:pt idx="334">
                  <c:v>150368.03031296999</c:v>
                </c:pt>
                <c:pt idx="335">
                  <c:v>141534.778461829</c:v>
                </c:pt>
                <c:pt idx="336">
                  <c:v>132664.72139464199</c:v>
                </c:pt>
                <c:pt idx="337">
                  <c:v>123757.70575634199</c:v>
                </c:pt>
                <c:pt idx="338">
                  <c:v>114813.57755288199</c:v>
                </c:pt>
                <c:pt idx="339">
                  <c:v>105832.18214857399</c:v>
                </c:pt>
                <c:pt idx="340">
                  <c:v>96813.3642634149</c:v>
                </c:pt>
                <c:pt idx="341">
                  <c:v>87756.967970401107</c:v>
                </c:pt>
                <c:pt idx="342">
                  <c:v>78662.836692833007</c:v>
                </c:pt>
                <c:pt idx="343">
                  <c:v>69530.813201608398</c:v>
                </c:pt>
                <c:pt idx="344">
                  <c:v>60360.739612503603</c:v>
                </c:pt>
                <c:pt idx="345">
                  <c:v>51152.4573834443</c:v>
                </c:pt>
                <c:pt idx="346">
                  <c:v>41905.8073117639</c:v>
                </c:pt>
                <c:pt idx="347">
                  <c:v>32620.629531451501</c:v>
                </c:pt>
                <c:pt idx="348">
                  <c:v>23296.763510387798</c:v>
                </c:pt>
                <c:pt idx="349">
                  <c:v>13934.0480475697</c:v>
                </c:pt>
                <c:pt idx="350">
                  <c:v>4532.3212703231202</c:v>
                </c:pt>
                <c:pt idx="351">
                  <c:v>0</c:v>
                </c:pt>
                <c:pt idx="352">
                  <c:v>0</c:v>
                </c:pt>
                <c:pt idx="353">
                  <c:v>0</c:v>
                </c:pt>
                <c:pt idx="354">
                  <c:v>0</c:v>
                </c:pt>
                <c:pt idx="355">
                  <c:v>0</c:v>
                </c:pt>
                <c:pt idx="356">
                  <c:v>0</c:v>
                </c:pt>
                <c:pt idx="357">
                  <c:v>0</c:v>
                </c:pt>
                <c:pt idx="358">
                  <c:v>0</c:v>
                </c:pt>
                <c:pt idx="359">
                  <c:v>0</c:v>
                </c:pt>
              </c:numCache>
            </c:numRef>
          </c:val>
        </c:ser>
        <c:ser>
          <c:idx val="7"/>
          <c:order val="7"/>
          <c:tx>
            <c:strRef>
              <c:f>seq!$A$46</c:f>
              <c:strCache>
                <c:ptCount val="1"/>
                <c:pt idx="0">
                  <c:v>D, процентные платежи</c:v>
                </c:pt>
              </c:strCache>
            </c:strRef>
          </c:tx>
          <c:spPr>
            <a:solidFill>
              <a:schemeClr val="bg1">
                <a:lumMod val="50000"/>
              </a:schemeClr>
            </a:solidFill>
            <a:ln>
              <a:solidFill>
                <a:schemeClr val="tx1"/>
              </a:solidFill>
            </a:ln>
          </c:spPr>
          <c:val>
            <c:numRef>
              <c:f>seq!$B$46:$MW$46</c:f>
              <c:numCache>
                <c:formatCode>General</c:formatCode>
                <c:ptCount val="360"/>
                <c:pt idx="0">
                  <c:v>91666.666666666701</c:v>
                </c:pt>
                <c:pt idx="1">
                  <c:v>91666.666666666701</c:v>
                </c:pt>
                <c:pt idx="2">
                  <c:v>91666.666666666701</c:v>
                </c:pt>
                <c:pt idx="3">
                  <c:v>91666.666666666701</c:v>
                </c:pt>
                <c:pt idx="4">
                  <c:v>91666.666666666701</c:v>
                </c:pt>
                <c:pt idx="5">
                  <c:v>91666.666666666701</c:v>
                </c:pt>
                <c:pt idx="6">
                  <c:v>91666.666666666701</c:v>
                </c:pt>
                <c:pt idx="7">
                  <c:v>91666.666666666701</c:v>
                </c:pt>
                <c:pt idx="8">
                  <c:v>91666.666666666701</c:v>
                </c:pt>
                <c:pt idx="9">
                  <c:v>91666.666666666701</c:v>
                </c:pt>
                <c:pt idx="10">
                  <c:v>91666.666666666701</c:v>
                </c:pt>
                <c:pt idx="11">
                  <c:v>91666.666666666701</c:v>
                </c:pt>
                <c:pt idx="12">
                  <c:v>91666.666666666701</c:v>
                </c:pt>
                <c:pt idx="13">
                  <c:v>91666.666666666701</c:v>
                </c:pt>
                <c:pt idx="14">
                  <c:v>91666.666666666701</c:v>
                </c:pt>
                <c:pt idx="15">
                  <c:v>91666.666666666701</c:v>
                </c:pt>
                <c:pt idx="16">
                  <c:v>91666.666666666701</c:v>
                </c:pt>
                <c:pt idx="17">
                  <c:v>91666.666666666701</c:v>
                </c:pt>
                <c:pt idx="18">
                  <c:v>91666.666666666701</c:v>
                </c:pt>
                <c:pt idx="19">
                  <c:v>91666.666666666701</c:v>
                </c:pt>
                <c:pt idx="20">
                  <c:v>91666.666666666701</c:v>
                </c:pt>
                <c:pt idx="21">
                  <c:v>91666.666666666701</c:v>
                </c:pt>
                <c:pt idx="22">
                  <c:v>91666.666666666701</c:v>
                </c:pt>
                <c:pt idx="23">
                  <c:v>91666.666666666701</c:v>
                </c:pt>
                <c:pt idx="24">
                  <c:v>91666.666666666701</c:v>
                </c:pt>
                <c:pt idx="25">
                  <c:v>91666.666666666701</c:v>
                </c:pt>
                <c:pt idx="26">
                  <c:v>91666.666666666701</c:v>
                </c:pt>
                <c:pt idx="27">
                  <c:v>91666.666666666701</c:v>
                </c:pt>
                <c:pt idx="28">
                  <c:v>91666.666666666701</c:v>
                </c:pt>
                <c:pt idx="29">
                  <c:v>91666.666666666701</c:v>
                </c:pt>
                <c:pt idx="30">
                  <c:v>91666.666666666701</c:v>
                </c:pt>
                <c:pt idx="31">
                  <c:v>91666.666666666701</c:v>
                </c:pt>
                <c:pt idx="32">
                  <c:v>91666.666666666701</c:v>
                </c:pt>
                <c:pt idx="33">
                  <c:v>91666.666666666701</c:v>
                </c:pt>
                <c:pt idx="34">
                  <c:v>91666.666666666701</c:v>
                </c:pt>
                <c:pt idx="35">
                  <c:v>91666.666666666701</c:v>
                </c:pt>
                <c:pt idx="36">
                  <c:v>91666.666666666701</c:v>
                </c:pt>
                <c:pt idx="37">
                  <c:v>91666.666666666701</c:v>
                </c:pt>
                <c:pt idx="38">
                  <c:v>91666.666666666701</c:v>
                </c:pt>
                <c:pt idx="39">
                  <c:v>91666.666666666701</c:v>
                </c:pt>
                <c:pt idx="40">
                  <c:v>91666.666666666701</c:v>
                </c:pt>
                <c:pt idx="41">
                  <c:v>91666.666666666701</c:v>
                </c:pt>
                <c:pt idx="42">
                  <c:v>91666.666666666701</c:v>
                </c:pt>
                <c:pt idx="43">
                  <c:v>91666.666666666701</c:v>
                </c:pt>
                <c:pt idx="44">
                  <c:v>91666.666666666701</c:v>
                </c:pt>
                <c:pt idx="45">
                  <c:v>91666.666666666701</c:v>
                </c:pt>
                <c:pt idx="46">
                  <c:v>91666.666666666701</c:v>
                </c:pt>
                <c:pt idx="47">
                  <c:v>91666.666666666701</c:v>
                </c:pt>
                <c:pt idx="48">
                  <c:v>91666.666666666701</c:v>
                </c:pt>
                <c:pt idx="49">
                  <c:v>91666.666666666701</c:v>
                </c:pt>
                <c:pt idx="50">
                  <c:v>91666.666666666701</c:v>
                </c:pt>
                <c:pt idx="51">
                  <c:v>91666.666666666701</c:v>
                </c:pt>
                <c:pt idx="52">
                  <c:v>91666.666666666701</c:v>
                </c:pt>
                <c:pt idx="53">
                  <c:v>91666.666666666701</c:v>
                </c:pt>
                <c:pt idx="54">
                  <c:v>91666.666666666701</c:v>
                </c:pt>
                <c:pt idx="55">
                  <c:v>91666.666666666701</c:v>
                </c:pt>
                <c:pt idx="56">
                  <c:v>91666.666666666701</c:v>
                </c:pt>
                <c:pt idx="57">
                  <c:v>91666.666666666701</c:v>
                </c:pt>
                <c:pt idx="58">
                  <c:v>91666.666666666701</c:v>
                </c:pt>
                <c:pt idx="59">
                  <c:v>91666.666666666701</c:v>
                </c:pt>
                <c:pt idx="60">
                  <c:v>91666.666666666701</c:v>
                </c:pt>
                <c:pt idx="61">
                  <c:v>91666.666666666701</c:v>
                </c:pt>
                <c:pt idx="62">
                  <c:v>91666.666666666701</c:v>
                </c:pt>
                <c:pt idx="63">
                  <c:v>91666.666666666701</c:v>
                </c:pt>
                <c:pt idx="64">
                  <c:v>91666.666666666701</c:v>
                </c:pt>
                <c:pt idx="65">
                  <c:v>91666.666666666701</c:v>
                </c:pt>
                <c:pt idx="66">
                  <c:v>91666.666666666701</c:v>
                </c:pt>
                <c:pt idx="67">
                  <c:v>91666.666666666701</c:v>
                </c:pt>
                <c:pt idx="68">
                  <c:v>91666.666666666701</c:v>
                </c:pt>
                <c:pt idx="69">
                  <c:v>91666.666666666701</c:v>
                </c:pt>
                <c:pt idx="70">
                  <c:v>91666.666666666701</c:v>
                </c:pt>
                <c:pt idx="71">
                  <c:v>91666.666666666701</c:v>
                </c:pt>
                <c:pt idx="72">
                  <c:v>91666.666666666701</c:v>
                </c:pt>
                <c:pt idx="73">
                  <c:v>91666.666666666701</c:v>
                </c:pt>
                <c:pt idx="74">
                  <c:v>91666.666666666701</c:v>
                </c:pt>
                <c:pt idx="75">
                  <c:v>91666.666666666701</c:v>
                </c:pt>
                <c:pt idx="76">
                  <c:v>91666.666666666701</c:v>
                </c:pt>
                <c:pt idx="77">
                  <c:v>91666.666666666701</c:v>
                </c:pt>
                <c:pt idx="78">
                  <c:v>91666.666666666701</c:v>
                </c:pt>
                <c:pt idx="79">
                  <c:v>91666.666666666701</c:v>
                </c:pt>
                <c:pt idx="80">
                  <c:v>91666.666666666701</c:v>
                </c:pt>
                <c:pt idx="81">
                  <c:v>91666.666666666701</c:v>
                </c:pt>
                <c:pt idx="82">
                  <c:v>91666.666666666701</c:v>
                </c:pt>
                <c:pt idx="83">
                  <c:v>91666.666666666701</c:v>
                </c:pt>
                <c:pt idx="84">
                  <c:v>91666.666666666701</c:v>
                </c:pt>
                <c:pt idx="85">
                  <c:v>91666.666666666701</c:v>
                </c:pt>
                <c:pt idx="86">
                  <c:v>91666.666666666701</c:v>
                </c:pt>
                <c:pt idx="87">
                  <c:v>91666.666666666701</c:v>
                </c:pt>
                <c:pt idx="88">
                  <c:v>91666.666666666701</c:v>
                </c:pt>
                <c:pt idx="89">
                  <c:v>91666.666666666701</c:v>
                </c:pt>
                <c:pt idx="90">
                  <c:v>91666.666666666701</c:v>
                </c:pt>
                <c:pt idx="91">
                  <c:v>91666.666666666701</c:v>
                </c:pt>
                <c:pt idx="92">
                  <c:v>91666.666666666701</c:v>
                </c:pt>
                <c:pt idx="93">
                  <c:v>91666.666666666701</c:v>
                </c:pt>
                <c:pt idx="94">
                  <c:v>91666.666666666701</c:v>
                </c:pt>
                <c:pt idx="95">
                  <c:v>91666.666666666701</c:v>
                </c:pt>
                <c:pt idx="96">
                  <c:v>91666.666666666701</c:v>
                </c:pt>
                <c:pt idx="97">
                  <c:v>91666.666666666701</c:v>
                </c:pt>
                <c:pt idx="98">
                  <c:v>91666.666666666701</c:v>
                </c:pt>
                <c:pt idx="99">
                  <c:v>91666.666666666701</c:v>
                </c:pt>
                <c:pt idx="100">
                  <c:v>91666.666666666701</c:v>
                </c:pt>
                <c:pt idx="101">
                  <c:v>91666.666666666701</c:v>
                </c:pt>
                <c:pt idx="102">
                  <c:v>91666.666666666701</c:v>
                </c:pt>
                <c:pt idx="103">
                  <c:v>91666.666666666701</c:v>
                </c:pt>
                <c:pt idx="104">
                  <c:v>91666.666666666701</c:v>
                </c:pt>
                <c:pt idx="105">
                  <c:v>91666.666666666701</c:v>
                </c:pt>
                <c:pt idx="106">
                  <c:v>91666.666666666701</c:v>
                </c:pt>
                <c:pt idx="107">
                  <c:v>91666.666666666701</c:v>
                </c:pt>
                <c:pt idx="108">
                  <c:v>91666.666666666701</c:v>
                </c:pt>
                <c:pt idx="109">
                  <c:v>91666.666666666701</c:v>
                </c:pt>
                <c:pt idx="110">
                  <c:v>91666.666666666701</c:v>
                </c:pt>
                <c:pt idx="111">
                  <c:v>91666.666666666701</c:v>
                </c:pt>
                <c:pt idx="112">
                  <c:v>91666.666666666701</c:v>
                </c:pt>
                <c:pt idx="113">
                  <c:v>91666.666666666701</c:v>
                </c:pt>
                <c:pt idx="114">
                  <c:v>91666.666666666701</c:v>
                </c:pt>
                <c:pt idx="115">
                  <c:v>91666.666666666701</c:v>
                </c:pt>
                <c:pt idx="116">
                  <c:v>91666.666666666701</c:v>
                </c:pt>
                <c:pt idx="117">
                  <c:v>91666.666666666701</c:v>
                </c:pt>
                <c:pt idx="118">
                  <c:v>91666.666666666701</c:v>
                </c:pt>
                <c:pt idx="119">
                  <c:v>91666.666666666701</c:v>
                </c:pt>
                <c:pt idx="120">
                  <c:v>91666.666666666701</c:v>
                </c:pt>
                <c:pt idx="121">
                  <c:v>91666.666666666701</c:v>
                </c:pt>
                <c:pt idx="122">
                  <c:v>91666.666666666701</c:v>
                </c:pt>
                <c:pt idx="123">
                  <c:v>91666.666666666701</c:v>
                </c:pt>
                <c:pt idx="124">
                  <c:v>91666.666666666701</c:v>
                </c:pt>
                <c:pt idx="125">
                  <c:v>91666.666666666701</c:v>
                </c:pt>
                <c:pt idx="126">
                  <c:v>91666.666666666701</c:v>
                </c:pt>
                <c:pt idx="127">
                  <c:v>91666.666666666701</c:v>
                </c:pt>
                <c:pt idx="128">
                  <c:v>91666.666666666701</c:v>
                </c:pt>
                <c:pt idx="129">
                  <c:v>91666.666666666701</c:v>
                </c:pt>
                <c:pt idx="130">
                  <c:v>91666.666666666701</c:v>
                </c:pt>
                <c:pt idx="131">
                  <c:v>91666.666666666701</c:v>
                </c:pt>
                <c:pt idx="132">
                  <c:v>91666.666666666701</c:v>
                </c:pt>
                <c:pt idx="133">
                  <c:v>91666.666666666701</c:v>
                </c:pt>
                <c:pt idx="134">
                  <c:v>91666.666666666701</c:v>
                </c:pt>
                <c:pt idx="135">
                  <c:v>91666.666666666701</c:v>
                </c:pt>
                <c:pt idx="136">
                  <c:v>91666.666666666701</c:v>
                </c:pt>
                <c:pt idx="137">
                  <c:v>91666.666666666701</c:v>
                </c:pt>
                <c:pt idx="138">
                  <c:v>91666.666666666701</c:v>
                </c:pt>
                <c:pt idx="139">
                  <c:v>91666.666666666701</c:v>
                </c:pt>
                <c:pt idx="140">
                  <c:v>91666.666666666701</c:v>
                </c:pt>
                <c:pt idx="141">
                  <c:v>91666.666666666701</c:v>
                </c:pt>
                <c:pt idx="142">
                  <c:v>91666.666666666701</c:v>
                </c:pt>
                <c:pt idx="143">
                  <c:v>91666.666666666701</c:v>
                </c:pt>
                <c:pt idx="144">
                  <c:v>91666.666666666701</c:v>
                </c:pt>
                <c:pt idx="145">
                  <c:v>91666.666666666701</c:v>
                </c:pt>
                <c:pt idx="146">
                  <c:v>91666.666666666701</c:v>
                </c:pt>
                <c:pt idx="147">
                  <c:v>91666.666666666701</c:v>
                </c:pt>
                <c:pt idx="148">
                  <c:v>91666.666666666701</c:v>
                </c:pt>
                <c:pt idx="149">
                  <c:v>91666.666666666701</c:v>
                </c:pt>
                <c:pt idx="150">
                  <c:v>91666.666666666701</c:v>
                </c:pt>
                <c:pt idx="151">
                  <c:v>91666.666666666701</c:v>
                </c:pt>
                <c:pt idx="152">
                  <c:v>91666.666666666701</c:v>
                </c:pt>
                <c:pt idx="153">
                  <c:v>91666.666666666701</c:v>
                </c:pt>
                <c:pt idx="154">
                  <c:v>91666.666666666701</c:v>
                </c:pt>
                <c:pt idx="155">
                  <c:v>91666.666666666701</c:v>
                </c:pt>
                <c:pt idx="156">
                  <c:v>91666.666666666701</c:v>
                </c:pt>
                <c:pt idx="157">
                  <c:v>91666.666666666701</c:v>
                </c:pt>
                <c:pt idx="158">
                  <c:v>91666.666666666701</c:v>
                </c:pt>
                <c:pt idx="159">
                  <c:v>91666.666666666701</c:v>
                </c:pt>
                <c:pt idx="160">
                  <c:v>91666.666666666701</c:v>
                </c:pt>
                <c:pt idx="161">
                  <c:v>91666.666666666701</c:v>
                </c:pt>
                <c:pt idx="162">
                  <c:v>91666.666666666701</c:v>
                </c:pt>
                <c:pt idx="163">
                  <c:v>91666.666666666701</c:v>
                </c:pt>
                <c:pt idx="164">
                  <c:v>91666.666666666701</c:v>
                </c:pt>
                <c:pt idx="165">
                  <c:v>91666.666666666701</c:v>
                </c:pt>
                <c:pt idx="166">
                  <c:v>91666.666666666701</c:v>
                </c:pt>
                <c:pt idx="167">
                  <c:v>91666.666666666701</c:v>
                </c:pt>
                <c:pt idx="168">
                  <c:v>91666.666666666701</c:v>
                </c:pt>
                <c:pt idx="169">
                  <c:v>91666.666666666701</c:v>
                </c:pt>
                <c:pt idx="170">
                  <c:v>91666.666666666701</c:v>
                </c:pt>
                <c:pt idx="171">
                  <c:v>91666.666666666701</c:v>
                </c:pt>
                <c:pt idx="172">
                  <c:v>91666.666666666701</c:v>
                </c:pt>
                <c:pt idx="173">
                  <c:v>91666.666666666701</c:v>
                </c:pt>
                <c:pt idx="174">
                  <c:v>91666.666666666701</c:v>
                </c:pt>
                <c:pt idx="175">
                  <c:v>91666.666666666701</c:v>
                </c:pt>
                <c:pt idx="176">
                  <c:v>91666.666666666701</c:v>
                </c:pt>
                <c:pt idx="177">
                  <c:v>91666.666666666701</c:v>
                </c:pt>
                <c:pt idx="178">
                  <c:v>91666.666666666701</c:v>
                </c:pt>
                <c:pt idx="179">
                  <c:v>91666.666666666701</c:v>
                </c:pt>
                <c:pt idx="180">
                  <c:v>91666.666666666701</c:v>
                </c:pt>
                <c:pt idx="181">
                  <c:v>91666.666666666701</c:v>
                </c:pt>
                <c:pt idx="182">
                  <c:v>91666.666666666701</c:v>
                </c:pt>
                <c:pt idx="183">
                  <c:v>91666.666666666701</c:v>
                </c:pt>
                <c:pt idx="184">
                  <c:v>91666.666666666701</c:v>
                </c:pt>
                <c:pt idx="185">
                  <c:v>91666.666666666701</c:v>
                </c:pt>
                <c:pt idx="186">
                  <c:v>91666.666666666701</c:v>
                </c:pt>
                <c:pt idx="187">
                  <c:v>91666.666666666701</c:v>
                </c:pt>
                <c:pt idx="188">
                  <c:v>91666.666666666701</c:v>
                </c:pt>
                <c:pt idx="189">
                  <c:v>91666.666666666701</c:v>
                </c:pt>
                <c:pt idx="190">
                  <c:v>91666.666666666701</c:v>
                </c:pt>
                <c:pt idx="191">
                  <c:v>91666.666666666701</c:v>
                </c:pt>
                <c:pt idx="192">
                  <c:v>91666.666666666701</c:v>
                </c:pt>
                <c:pt idx="193">
                  <c:v>91666.666666666701</c:v>
                </c:pt>
                <c:pt idx="194">
                  <c:v>91666.666666666701</c:v>
                </c:pt>
                <c:pt idx="195">
                  <c:v>91666.666666666701</c:v>
                </c:pt>
                <c:pt idx="196">
                  <c:v>91666.666666666701</c:v>
                </c:pt>
                <c:pt idx="197">
                  <c:v>91666.666666666701</c:v>
                </c:pt>
                <c:pt idx="198">
                  <c:v>91666.666666666701</c:v>
                </c:pt>
                <c:pt idx="199">
                  <c:v>91666.666666666701</c:v>
                </c:pt>
                <c:pt idx="200">
                  <c:v>91666.666666666701</c:v>
                </c:pt>
                <c:pt idx="201">
                  <c:v>91666.666666666701</c:v>
                </c:pt>
                <c:pt idx="202">
                  <c:v>91666.666666666701</c:v>
                </c:pt>
                <c:pt idx="203">
                  <c:v>91666.666666666701</c:v>
                </c:pt>
                <c:pt idx="204">
                  <c:v>91666.666666666701</c:v>
                </c:pt>
                <c:pt idx="205">
                  <c:v>91666.666666666701</c:v>
                </c:pt>
                <c:pt idx="206">
                  <c:v>91666.666666666701</c:v>
                </c:pt>
                <c:pt idx="207">
                  <c:v>91666.666666666701</c:v>
                </c:pt>
                <c:pt idx="208">
                  <c:v>91666.666666666701</c:v>
                </c:pt>
                <c:pt idx="209">
                  <c:v>91666.666666666701</c:v>
                </c:pt>
                <c:pt idx="210">
                  <c:v>91666.666666666701</c:v>
                </c:pt>
                <c:pt idx="211">
                  <c:v>91666.666666666701</c:v>
                </c:pt>
                <c:pt idx="212">
                  <c:v>91666.666666666701</c:v>
                </c:pt>
                <c:pt idx="213">
                  <c:v>91666.666666666701</c:v>
                </c:pt>
                <c:pt idx="214">
                  <c:v>91666.666666666701</c:v>
                </c:pt>
                <c:pt idx="215">
                  <c:v>91666.666666666701</c:v>
                </c:pt>
                <c:pt idx="216">
                  <c:v>91666.666666666701</c:v>
                </c:pt>
                <c:pt idx="217">
                  <c:v>91666.666666666701</c:v>
                </c:pt>
                <c:pt idx="218">
                  <c:v>91666.666666666701</c:v>
                </c:pt>
                <c:pt idx="219">
                  <c:v>91666.666666666701</c:v>
                </c:pt>
                <c:pt idx="220">
                  <c:v>91666.666666666701</c:v>
                </c:pt>
                <c:pt idx="221">
                  <c:v>91666.666666666701</c:v>
                </c:pt>
                <c:pt idx="222">
                  <c:v>91666.666666666701</c:v>
                </c:pt>
                <c:pt idx="223">
                  <c:v>91666.666666666701</c:v>
                </c:pt>
                <c:pt idx="224">
                  <c:v>91666.666666666701</c:v>
                </c:pt>
                <c:pt idx="225">
                  <c:v>91666.666666666701</c:v>
                </c:pt>
                <c:pt idx="226">
                  <c:v>91666.666666666701</c:v>
                </c:pt>
                <c:pt idx="227">
                  <c:v>91666.666666666701</c:v>
                </c:pt>
                <c:pt idx="228">
                  <c:v>91666.666666666701</c:v>
                </c:pt>
                <c:pt idx="229">
                  <c:v>91666.666666666701</c:v>
                </c:pt>
                <c:pt idx="230">
                  <c:v>91666.666666666701</c:v>
                </c:pt>
                <c:pt idx="231">
                  <c:v>91666.666666666701</c:v>
                </c:pt>
                <c:pt idx="232">
                  <c:v>91666.666666666701</c:v>
                </c:pt>
                <c:pt idx="233">
                  <c:v>91666.666666666701</c:v>
                </c:pt>
                <c:pt idx="234">
                  <c:v>91666.666666666701</c:v>
                </c:pt>
                <c:pt idx="235">
                  <c:v>91666.666666666701</c:v>
                </c:pt>
                <c:pt idx="236">
                  <c:v>91666.666666666701</c:v>
                </c:pt>
                <c:pt idx="237">
                  <c:v>91666.666666666701</c:v>
                </c:pt>
                <c:pt idx="238">
                  <c:v>91666.666666666701</c:v>
                </c:pt>
                <c:pt idx="239">
                  <c:v>91666.666666666701</c:v>
                </c:pt>
                <c:pt idx="240">
                  <c:v>91666.666666666701</c:v>
                </c:pt>
                <c:pt idx="241">
                  <c:v>91666.666666666701</c:v>
                </c:pt>
                <c:pt idx="242">
                  <c:v>91666.666666666701</c:v>
                </c:pt>
                <c:pt idx="243">
                  <c:v>91666.666666666701</c:v>
                </c:pt>
                <c:pt idx="244">
                  <c:v>91666.666666666701</c:v>
                </c:pt>
                <c:pt idx="245">
                  <c:v>91666.666666666701</c:v>
                </c:pt>
                <c:pt idx="246">
                  <c:v>91666.666666666701</c:v>
                </c:pt>
                <c:pt idx="247">
                  <c:v>91666.666666666701</c:v>
                </c:pt>
                <c:pt idx="248">
                  <c:v>91666.666666666701</c:v>
                </c:pt>
                <c:pt idx="249">
                  <c:v>91666.666666666701</c:v>
                </c:pt>
                <c:pt idx="250">
                  <c:v>91666.666666666701</c:v>
                </c:pt>
                <c:pt idx="251">
                  <c:v>91666.666666666701</c:v>
                </c:pt>
                <c:pt idx="252">
                  <c:v>91666.666666666701</c:v>
                </c:pt>
                <c:pt idx="253">
                  <c:v>91666.666666666701</c:v>
                </c:pt>
                <c:pt idx="254">
                  <c:v>91666.666666666701</c:v>
                </c:pt>
                <c:pt idx="255">
                  <c:v>91666.666666666701</c:v>
                </c:pt>
                <c:pt idx="256">
                  <c:v>91666.666666666701</c:v>
                </c:pt>
                <c:pt idx="257">
                  <c:v>91666.666666666701</c:v>
                </c:pt>
                <c:pt idx="258">
                  <c:v>91666.666666666701</c:v>
                </c:pt>
                <c:pt idx="259">
                  <c:v>91666.666666666701</c:v>
                </c:pt>
                <c:pt idx="260">
                  <c:v>91666.666666666701</c:v>
                </c:pt>
                <c:pt idx="261">
                  <c:v>91666.666666666701</c:v>
                </c:pt>
                <c:pt idx="262">
                  <c:v>91666.666666666701</c:v>
                </c:pt>
                <c:pt idx="263">
                  <c:v>91666.666666666701</c:v>
                </c:pt>
                <c:pt idx="264">
                  <c:v>91666.666666666701</c:v>
                </c:pt>
                <c:pt idx="265">
                  <c:v>91666.666666666701</c:v>
                </c:pt>
                <c:pt idx="266">
                  <c:v>91666.666666666701</c:v>
                </c:pt>
                <c:pt idx="267">
                  <c:v>91666.666666666701</c:v>
                </c:pt>
                <c:pt idx="268">
                  <c:v>91666.666666666701</c:v>
                </c:pt>
                <c:pt idx="269">
                  <c:v>91666.666666666701</c:v>
                </c:pt>
                <c:pt idx="270">
                  <c:v>91666.666666666701</c:v>
                </c:pt>
                <c:pt idx="271">
                  <c:v>91666.666666666701</c:v>
                </c:pt>
                <c:pt idx="272">
                  <c:v>91666.666666666701</c:v>
                </c:pt>
                <c:pt idx="273">
                  <c:v>91666.666666666701</c:v>
                </c:pt>
                <c:pt idx="274">
                  <c:v>91666.666666666701</c:v>
                </c:pt>
                <c:pt idx="275">
                  <c:v>91666.666666666701</c:v>
                </c:pt>
                <c:pt idx="276">
                  <c:v>91666.666666666701</c:v>
                </c:pt>
                <c:pt idx="277">
                  <c:v>91666.666666666701</c:v>
                </c:pt>
                <c:pt idx="278">
                  <c:v>91666.666666666701</c:v>
                </c:pt>
                <c:pt idx="279">
                  <c:v>91666.666666666701</c:v>
                </c:pt>
                <c:pt idx="280">
                  <c:v>91666.666666666701</c:v>
                </c:pt>
                <c:pt idx="281">
                  <c:v>91666.666666666701</c:v>
                </c:pt>
                <c:pt idx="282">
                  <c:v>91666.666666666701</c:v>
                </c:pt>
                <c:pt idx="283">
                  <c:v>91666.666666666701</c:v>
                </c:pt>
                <c:pt idx="284">
                  <c:v>91666.666666666701</c:v>
                </c:pt>
                <c:pt idx="285">
                  <c:v>91666.666666666701</c:v>
                </c:pt>
                <c:pt idx="286">
                  <c:v>91666.666666666701</c:v>
                </c:pt>
                <c:pt idx="287">
                  <c:v>91666.666666666701</c:v>
                </c:pt>
                <c:pt idx="288">
                  <c:v>91666.666666666701</c:v>
                </c:pt>
                <c:pt idx="289">
                  <c:v>91666.666666666701</c:v>
                </c:pt>
                <c:pt idx="290">
                  <c:v>91666.666666666701</c:v>
                </c:pt>
                <c:pt idx="291">
                  <c:v>91666.666666666701</c:v>
                </c:pt>
                <c:pt idx="292">
                  <c:v>91666.666666666701</c:v>
                </c:pt>
                <c:pt idx="293">
                  <c:v>91666.666666666701</c:v>
                </c:pt>
                <c:pt idx="294">
                  <c:v>91666.666666666701</c:v>
                </c:pt>
                <c:pt idx="295">
                  <c:v>91666.666666666701</c:v>
                </c:pt>
                <c:pt idx="296">
                  <c:v>91666.666666666701</c:v>
                </c:pt>
                <c:pt idx="297">
                  <c:v>91666.666666666701</c:v>
                </c:pt>
                <c:pt idx="298">
                  <c:v>91666.666666666701</c:v>
                </c:pt>
                <c:pt idx="299">
                  <c:v>91666.666666666701</c:v>
                </c:pt>
                <c:pt idx="300">
                  <c:v>91666.666666666701</c:v>
                </c:pt>
                <c:pt idx="301">
                  <c:v>91666.666666666701</c:v>
                </c:pt>
                <c:pt idx="302">
                  <c:v>91666.666666666701</c:v>
                </c:pt>
                <c:pt idx="303">
                  <c:v>91666.666666666701</c:v>
                </c:pt>
                <c:pt idx="304">
                  <c:v>91666.666666666701</c:v>
                </c:pt>
                <c:pt idx="305">
                  <c:v>91666.666666666701</c:v>
                </c:pt>
                <c:pt idx="306">
                  <c:v>91666.666666666701</c:v>
                </c:pt>
                <c:pt idx="307">
                  <c:v>91666.666666666701</c:v>
                </c:pt>
                <c:pt idx="308">
                  <c:v>91666.666666666701</c:v>
                </c:pt>
                <c:pt idx="309">
                  <c:v>91666.666666666701</c:v>
                </c:pt>
                <c:pt idx="310">
                  <c:v>91666.666666666701</c:v>
                </c:pt>
                <c:pt idx="311">
                  <c:v>91666.666666666701</c:v>
                </c:pt>
                <c:pt idx="312">
                  <c:v>91666.666666666701</c:v>
                </c:pt>
                <c:pt idx="313">
                  <c:v>91666.666666666701</c:v>
                </c:pt>
                <c:pt idx="314">
                  <c:v>91666.666666666701</c:v>
                </c:pt>
                <c:pt idx="315">
                  <c:v>91666.666666666701</c:v>
                </c:pt>
                <c:pt idx="316">
                  <c:v>91666.666666666701</c:v>
                </c:pt>
                <c:pt idx="317">
                  <c:v>91666.666666666701</c:v>
                </c:pt>
                <c:pt idx="318">
                  <c:v>91666.666666666701</c:v>
                </c:pt>
                <c:pt idx="319">
                  <c:v>91666.666666666701</c:v>
                </c:pt>
                <c:pt idx="320">
                  <c:v>91666.666666666701</c:v>
                </c:pt>
                <c:pt idx="321">
                  <c:v>91666.666666666701</c:v>
                </c:pt>
                <c:pt idx="322">
                  <c:v>91666.666666666701</c:v>
                </c:pt>
                <c:pt idx="323">
                  <c:v>91666.666666666701</c:v>
                </c:pt>
                <c:pt idx="324">
                  <c:v>91666.666666666701</c:v>
                </c:pt>
                <c:pt idx="325">
                  <c:v>91666.666666666701</c:v>
                </c:pt>
                <c:pt idx="326">
                  <c:v>91666.666666666701</c:v>
                </c:pt>
                <c:pt idx="327">
                  <c:v>91666.666666666701</c:v>
                </c:pt>
                <c:pt idx="328">
                  <c:v>91666.666666666701</c:v>
                </c:pt>
                <c:pt idx="329">
                  <c:v>91666.666666666701</c:v>
                </c:pt>
                <c:pt idx="330">
                  <c:v>91666.666666666701</c:v>
                </c:pt>
                <c:pt idx="331">
                  <c:v>91666.666666666701</c:v>
                </c:pt>
                <c:pt idx="332">
                  <c:v>91666.666666666701</c:v>
                </c:pt>
                <c:pt idx="333">
                  <c:v>91666.666666666701</c:v>
                </c:pt>
                <c:pt idx="334">
                  <c:v>91666.666666666701</c:v>
                </c:pt>
                <c:pt idx="335">
                  <c:v>91666.666666666701</c:v>
                </c:pt>
                <c:pt idx="336">
                  <c:v>91666.666666666701</c:v>
                </c:pt>
                <c:pt idx="337">
                  <c:v>91666.666666666701</c:v>
                </c:pt>
                <c:pt idx="338">
                  <c:v>91666.666666666701</c:v>
                </c:pt>
                <c:pt idx="339">
                  <c:v>91666.666666666701</c:v>
                </c:pt>
                <c:pt idx="340">
                  <c:v>91666.666666666701</c:v>
                </c:pt>
                <c:pt idx="341">
                  <c:v>91666.666666666701</c:v>
                </c:pt>
                <c:pt idx="342">
                  <c:v>91666.666666666701</c:v>
                </c:pt>
                <c:pt idx="343">
                  <c:v>91666.666666666701</c:v>
                </c:pt>
                <c:pt idx="344">
                  <c:v>91666.666666666701</c:v>
                </c:pt>
                <c:pt idx="345">
                  <c:v>91666.666666666701</c:v>
                </c:pt>
                <c:pt idx="346">
                  <c:v>91666.666666666701</c:v>
                </c:pt>
                <c:pt idx="347">
                  <c:v>91666.666666666701</c:v>
                </c:pt>
                <c:pt idx="348">
                  <c:v>91666.666666666701</c:v>
                </c:pt>
                <c:pt idx="349">
                  <c:v>91666.666666666701</c:v>
                </c:pt>
                <c:pt idx="350">
                  <c:v>91666.666666666701</c:v>
                </c:pt>
                <c:pt idx="351">
                  <c:v>86758.087298171406</c:v>
                </c:pt>
                <c:pt idx="352">
                  <c:v>77277.849573357904</c:v>
                </c:pt>
                <c:pt idx="353">
                  <c:v>67758.110858024404</c:v>
                </c:pt>
                <c:pt idx="354">
                  <c:v>58198.706564710301</c:v>
                </c:pt>
                <c:pt idx="355">
                  <c:v>48599.471420173999</c:v>
                </c:pt>
                <c:pt idx="356">
                  <c:v>38960.239462535603</c:v>
                </c:pt>
                <c:pt idx="357">
                  <c:v>29280.8440384069</c:v>
                </c:pt>
                <c:pt idx="358">
                  <c:v>19561.117800011099</c:v>
                </c:pt>
                <c:pt idx="359">
                  <c:v>9800.8927022886201</c:v>
                </c:pt>
              </c:numCache>
            </c:numRef>
          </c:val>
        </c:ser>
        <c:dLbls>
          <c:showLegendKey val="0"/>
          <c:showVal val="0"/>
          <c:showCatName val="0"/>
          <c:showSerName val="0"/>
          <c:showPercent val="0"/>
          <c:showBubbleSize val="0"/>
        </c:dLbls>
        <c:axId val="210440192"/>
        <c:axId val="210441728"/>
      </c:areaChart>
      <c:catAx>
        <c:axId val="210440192"/>
        <c:scaling>
          <c:orientation val="minMax"/>
        </c:scaling>
        <c:delete val="0"/>
        <c:axPos val="b"/>
        <c:majorTickMark val="out"/>
        <c:minorTickMark val="none"/>
        <c:tickLblPos val="nextTo"/>
        <c:crossAx val="210441728"/>
        <c:crosses val="autoZero"/>
        <c:auto val="1"/>
        <c:lblAlgn val="ctr"/>
        <c:lblOffset val="100"/>
        <c:noMultiLvlLbl val="0"/>
      </c:catAx>
      <c:valAx>
        <c:axId val="210441728"/>
        <c:scaling>
          <c:orientation val="minMax"/>
        </c:scaling>
        <c:delete val="0"/>
        <c:axPos val="l"/>
        <c:majorGridlines/>
        <c:numFmt formatCode="General" sourceLinked="1"/>
        <c:majorTickMark val="out"/>
        <c:minorTickMark val="none"/>
        <c:tickLblPos val="nextTo"/>
        <c:crossAx val="210440192"/>
        <c:crosses val="autoZero"/>
        <c:crossBetween val="midCat"/>
        <c:dispUnits>
          <c:builtInUnit val="millions"/>
          <c:dispUnitsLbl>
            <c:layout>
              <c:manualLayout>
                <c:xMode val="edge"/>
                <c:yMode val="edge"/>
                <c:x val="0"/>
                <c:y val="5.9130061572492121E-2"/>
              </c:manualLayout>
            </c:layout>
            <c:tx>
              <c:rich>
                <a:bodyPr/>
                <a:lstStyle/>
                <a:p>
                  <a:pPr>
                    <a:defRPr/>
                  </a:pPr>
                  <a:r>
                    <a:rPr lang="ru-RU"/>
                    <a:t>млн.</a:t>
                  </a:r>
                </a:p>
              </c:rich>
            </c:tx>
          </c:dispUnitsLbl>
        </c:dispUnits>
      </c:valAx>
      <c:spPr>
        <a:ln>
          <a:solidFill>
            <a:schemeClr val="bg1"/>
          </a:solidFill>
        </a:ln>
      </c:spPr>
    </c:plotArea>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735365319628867E-2"/>
          <c:y val="5.1400554097404488E-2"/>
          <c:w val="0.90459783030793761"/>
          <c:h val="0.81870771361913097"/>
        </c:manualLayout>
      </c:layout>
      <c:areaChart>
        <c:grouping val="stacked"/>
        <c:varyColors val="0"/>
        <c:ser>
          <c:idx val="0"/>
          <c:order val="0"/>
          <c:tx>
            <c:strRef>
              <c:f>Z!$A$156</c:f>
              <c:strCache>
                <c:ptCount val="1"/>
                <c:pt idx="0">
                  <c:v>A, выплата основного долга за счет поступлений</c:v>
                </c:pt>
              </c:strCache>
            </c:strRef>
          </c:tx>
          <c:spPr>
            <a:solidFill>
              <a:srgbClr val="FF0000"/>
            </a:solidFill>
            <a:ln>
              <a:solidFill>
                <a:schemeClr val="tx1"/>
              </a:solidFill>
            </a:ln>
          </c:spPr>
          <c:val>
            <c:numRef>
              <c:f>Z!$B$156:$MW$156</c:f>
              <c:numCache>
                <c:formatCode>General</c:formatCode>
                <c:ptCount val="360"/>
                <c:pt idx="0">
                  <c:v>557889.5646298076</c:v>
                </c:pt>
                <c:pt idx="1">
                  <c:v>679892.31830161728</c:v>
                </c:pt>
                <c:pt idx="2">
                  <c:v>801722.11981790862</c:v>
                </c:pt>
                <c:pt idx="3">
                  <c:v>923267.27247041033</c:v>
                </c:pt>
                <c:pt idx="4">
                  <c:v>1044415.8299712247</c:v>
                </c:pt>
                <c:pt idx="5">
                  <c:v>1165055.764155471</c:v>
                </c:pt>
                <c:pt idx="6">
                  <c:v>1285075.1342838036</c:v>
                </c:pt>
                <c:pt idx="7">
                  <c:v>1404362.2576045147</c:v>
                </c:pt>
                <c:pt idx="8">
                  <c:v>1522805.8808263792</c:v>
                </c:pt>
                <c:pt idx="9">
                  <c:v>1640295.3521488339</c:v>
                </c:pt>
                <c:pt idx="10">
                  <c:v>1756720.7934894993</c:v>
                </c:pt>
                <c:pt idx="11">
                  <c:v>1871973.2725443977</c:v>
                </c:pt>
                <c:pt idx="12">
                  <c:v>1985944.9743141425</c:v>
                </c:pt>
                <c:pt idx="13">
                  <c:v>2098529.3717247867</c:v>
                </c:pt>
                <c:pt idx="14">
                  <c:v>2209621.3949719979</c:v>
                </c:pt>
                <c:pt idx="15">
                  <c:v>2319117.5992160547</c:v>
                </c:pt>
                <c:pt idx="16">
                  <c:v>2426916.3302549343</c:v>
                </c:pt>
                <c:pt idx="17">
                  <c:v>2532917.8878052612</c:v>
                </c:pt>
                <c:pt idx="18">
                  <c:v>2637024.6860227073</c:v>
                </c:pt>
                <c:pt idx="19">
                  <c:v>2739141.410896888</c:v>
                </c:pt>
                <c:pt idx="20">
                  <c:v>2839175.174160237</c:v>
                </c:pt>
                <c:pt idx="21">
                  <c:v>2937035.6633569174</c:v>
                </c:pt>
                <c:pt idx="22">
                  <c:v>3032635.2877223883</c:v>
                </c:pt>
                <c:pt idx="23">
                  <c:v>3125889.3195344363</c:v>
                </c:pt>
                <c:pt idx="24">
                  <c:v>3216716.0306027816</c:v>
                </c:pt>
                <c:pt idx="25">
                  <c:v>3305036.8235754762</c:v>
                </c:pt>
                <c:pt idx="26">
                  <c:v>3390776.3577506081</c:v>
                </c:pt>
                <c:pt idx="27">
                  <c:v>3473862.6690929183</c:v>
                </c:pt>
                <c:pt idx="28">
                  <c:v>3554227.2841682415</c:v>
                </c:pt>
                <c:pt idx="29">
                  <c:v>3631805.327721355</c:v>
                </c:pt>
                <c:pt idx="30">
                  <c:v>3595243.8775002258</c:v>
                </c:pt>
                <c:pt idx="31">
                  <c:v>3559039.53868418</c:v>
                </c:pt>
                <c:pt idx="32">
                  <c:v>3523188.8741507218</c:v>
                </c:pt>
                <c:pt idx="33">
                  <c:v>3487688.4796148138</c:v>
                </c:pt>
                <c:pt idx="34">
                  <c:v>3452534.9833162888</c:v>
                </c:pt>
                <c:pt idx="35">
                  <c:v>3417725.0457103294</c:v>
                </c:pt>
                <c:pt idx="36">
                  <c:v>3383255.3591608298</c:v>
                </c:pt>
                <c:pt idx="37">
                  <c:v>3349122.6476366646</c:v>
                </c:pt>
                <c:pt idx="38">
                  <c:v>3315323.6664109118</c:v>
                </c:pt>
                <c:pt idx="39">
                  <c:v>3281855.2017628253</c:v>
                </c:pt>
                <c:pt idx="40">
                  <c:v>3248714.0706827608</c:v>
                </c:pt>
                <c:pt idx="41">
                  <c:v>3215897.1205797736</c:v>
                </c:pt>
                <c:pt idx="42">
                  <c:v>3183401.2289921097</c:v>
                </c:pt>
                <c:pt idx="43">
                  <c:v>3151223.3033003868</c:v>
                </c:pt>
                <c:pt idx="44">
                  <c:v>3119360.2804434919</c:v>
                </c:pt>
                <c:pt idx="45">
                  <c:v>3087809.1266372367</c:v>
                </c:pt>
                <c:pt idx="46">
                  <c:v>3056566.8370956187</c:v>
                </c:pt>
                <c:pt idx="47">
                  <c:v>3025630.4357547509</c:v>
                </c:pt>
                <c:pt idx="48">
                  <c:v>2994996.9749994604</c:v>
                </c:pt>
                <c:pt idx="49">
                  <c:v>2964663.5353924199</c:v>
                </c:pt>
                <c:pt idx="50">
                  <c:v>2934627.2254058691</c:v>
                </c:pt>
                <c:pt idx="51">
                  <c:v>2904885.1811559177</c:v>
                </c:pt>
                <c:pt idx="52">
                  <c:v>2875434.5661393451</c:v>
                </c:pt>
                <c:pt idx="53">
                  <c:v>2846272.570972878</c:v>
                </c:pt>
                <c:pt idx="54">
                  <c:v>2817396.4131350215</c:v>
                </c:pt>
                <c:pt idx="55">
                  <c:v>2788803.3367102621</c:v>
                </c:pt>
                <c:pt idx="56">
                  <c:v>2760490.6121357167</c:v>
                </c:pt>
                <c:pt idx="57">
                  <c:v>2732455.535950257</c:v>
                </c:pt>
                <c:pt idx="58">
                  <c:v>2704695.4305459</c:v>
                </c:pt>
                <c:pt idx="59">
                  <c:v>2677207.6439216961</c:v>
                </c:pt>
                <c:pt idx="60">
                  <c:v>2649989.5494398274</c:v>
                </c:pt>
                <c:pt idx="61">
                  <c:v>2623038.5455841068</c:v>
                </c:pt>
                <c:pt idx="62">
                  <c:v>2596352.0557207414</c:v>
                </c:pt>
                <c:pt idx="63">
                  <c:v>2569927.5278613875</c:v>
                </c:pt>
                <c:pt idx="64">
                  <c:v>2543762.434428419</c:v>
                </c:pt>
                <c:pt idx="65">
                  <c:v>2517854.2720224643</c:v>
                </c:pt>
                <c:pt idx="66">
                  <c:v>2492200.5611921679</c:v>
                </c:pt>
                <c:pt idx="67">
                  <c:v>2466798.8462060289</c:v>
                </c:pt>
                <c:pt idx="68">
                  <c:v>2441646.6948265913</c:v>
                </c:pt>
                <c:pt idx="69">
                  <c:v>2416741.6980865947</c:v>
                </c:pt>
                <c:pt idx="70">
                  <c:v>2392081.4700673753</c:v>
                </c:pt>
                <c:pt idx="71">
                  <c:v>2367663.647679348</c:v>
                </c:pt>
                <c:pt idx="72">
                  <c:v>2343485.8904445092</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1"/>
          <c:order val="1"/>
          <c:tx>
            <c:strRef>
              <c:f>Z!$A$157</c:f>
              <c:strCache>
                <c:ptCount val="1"/>
                <c:pt idx="0">
                  <c:v>B, выплата основного долга за счет поступлений</c:v>
                </c:pt>
              </c:strCache>
            </c:strRef>
          </c:tx>
          <c:spPr>
            <a:solidFill>
              <a:srgbClr val="00B0F0"/>
            </a:solidFill>
            <a:ln>
              <a:solidFill>
                <a:srgbClr val="002060"/>
              </a:solidFill>
            </a:ln>
          </c:spPr>
          <c:val>
            <c:numRef>
              <c:f>Z!$B$157:$MW$157</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2232252.7914625676</c:v>
                </c:pt>
                <c:pt idx="74">
                  <c:v>2295841.3212902211</c:v>
                </c:pt>
                <c:pt idx="75">
                  <c:v>2272369.9395446363</c:v>
                </c:pt>
                <c:pt idx="76">
                  <c:v>2249129.4828793174</c:v>
                </c:pt>
                <c:pt idx="77">
                  <c:v>2226117.720684275</c:v>
                </c:pt>
                <c:pt idx="78">
                  <c:v>2203332.4436991289</c:v>
                </c:pt>
                <c:pt idx="79">
                  <c:v>2180771.4638097682</c:v>
                </c:pt>
                <c:pt idx="80">
                  <c:v>2158432.613846858</c:v>
                </c:pt>
                <c:pt idx="81">
                  <c:v>2136313.7473863498</c:v>
                </c:pt>
                <c:pt idx="82">
                  <c:v>2114412.7385517755</c:v>
                </c:pt>
                <c:pt idx="83">
                  <c:v>2092727.4818185542</c:v>
                </c:pt>
                <c:pt idx="84">
                  <c:v>2071255.8918200044</c:v>
                </c:pt>
                <c:pt idx="85">
                  <c:v>2049995.9031553585</c:v>
                </c:pt>
                <c:pt idx="86">
                  <c:v>2028945.470199483</c:v>
                </c:pt>
                <c:pt idx="87">
                  <c:v>2008102.5669144497</c:v>
                </c:pt>
                <c:pt idx="88">
                  <c:v>1987465.1866629031</c:v>
                </c:pt>
                <c:pt idx="89">
                  <c:v>1967031.3420232313</c:v>
                </c:pt>
                <c:pt idx="90">
                  <c:v>1946799.0646063986</c:v>
                </c:pt>
                <c:pt idx="91">
                  <c:v>1926766.4048746128</c:v>
                </c:pt>
                <c:pt idx="92">
                  <c:v>1906931.4319617006</c:v>
                </c:pt>
                <c:pt idx="93">
                  <c:v>1887292.2334951174</c:v>
                </c:pt>
                <c:pt idx="94">
                  <c:v>1867846.9154197704</c:v>
                </c:pt>
                <c:pt idx="95">
                  <c:v>1848593.6018233988</c:v>
                </c:pt>
                <c:pt idx="96">
                  <c:v>1829530.4347636933</c:v>
                </c:pt>
                <c:pt idx="97">
                  <c:v>1810655.574097001</c:v>
                </c:pt>
                <c:pt idx="98">
                  <c:v>1791967.197308725</c:v>
                </c:pt>
                <c:pt idx="99">
                  <c:v>1773463.4993452784</c:v>
                </c:pt>
                <c:pt idx="100">
                  <c:v>1755142.6924476665</c:v>
                </c:pt>
                <c:pt idx="101">
                  <c:v>1737003.0059866111</c:v>
                </c:pt>
                <c:pt idx="102">
                  <c:v>1719042.6862993313</c:v>
                </c:pt>
                <c:pt idx="103">
                  <c:v>1701259.9965277617</c:v>
                </c:pt>
                <c:pt idx="104">
                  <c:v>1683653.2164583732</c:v>
                </c:pt>
                <c:pt idx="105">
                  <c:v>1666220.6423635283</c:v>
                </c:pt>
                <c:pt idx="106">
                  <c:v>1648960.5868443276</c:v>
                </c:pt>
                <c:pt idx="107">
                  <c:v>1631871.3786749041</c:v>
                </c:pt>
                <c:pt idx="108">
                  <c:v>1614951.3626482761</c:v>
                </c:pt>
                <c:pt idx="109">
                  <c:v>1598198.8994236391</c:v>
                </c:pt>
                <c:pt idx="110">
                  <c:v>1581612.3653750464</c:v>
                </c:pt>
                <c:pt idx="111">
                  <c:v>1565190.1524416481</c:v>
                </c:pt>
                <c:pt idx="112">
                  <c:v>1548930.6679792262</c:v>
                </c:pt>
                <c:pt idx="113">
                  <c:v>1532832.334613255</c:v>
                </c:pt>
                <c:pt idx="114">
                  <c:v>1516893.5900932632</c:v>
                </c:pt>
                <c:pt idx="115">
                  <c:v>1501112.887148648</c:v>
                </c:pt>
                <c:pt idx="116">
                  <c:v>1485488.6933458562</c:v>
                </c:pt>
                <c:pt idx="117">
                  <c:v>1470019.4909468368</c:v>
                </c:pt>
                <c:pt idx="118">
                  <c:v>1454703.7767689782</c:v>
                </c:pt>
                <c:pt idx="119">
                  <c:v>1439540.0620462459</c:v>
                </c:pt>
                <c:pt idx="120">
                  <c:v>1424526.8722917414</c:v>
                </c:pt>
                <c:pt idx="121">
                  <c:v>1409662.7471615234</c:v>
                </c:pt>
                <c:pt idx="122">
                  <c:v>1394946.2403196644</c:v>
                </c:pt>
                <c:pt idx="123">
                  <c:v>1380375.9193047604</c:v>
                </c:pt>
                <c:pt idx="124">
                  <c:v>1365950.3653975031</c:v>
                </c:pt>
                <c:pt idx="125">
                  <c:v>1351668.1734896575</c:v>
                </c:pt>
                <c:pt idx="126">
                  <c:v>1337527.9519542402</c:v>
                </c:pt>
                <c:pt idx="127">
                  <c:v>1323528.322516897</c:v>
                </c:pt>
                <c:pt idx="128">
                  <c:v>1309667.9201285837</c:v>
                </c:pt>
                <c:pt idx="129">
                  <c:v>1295945.3928393731</c:v>
                </c:pt>
                <c:pt idx="130">
                  <c:v>1282359.4016735239</c:v>
                </c:pt>
                <c:pt idx="131">
                  <c:v>1268908.6205056838</c:v>
                </c:pt>
                <c:pt idx="132">
                  <c:v>1255591.7359383339</c:v>
                </c:pt>
                <c:pt idx="133">
                  <c:v>1242407.4471803503</c:v>
                </c:pt>
                <c:pt idx="134">
                  <c:v>1229354.4659267364</c:v>
                </c:pt>
                <c:pt idx="135">
                  <c:v>1216431.5162394685</c:v>
                </c:pt>
                <c:pt idx="136">
                  <c:v>1203637.3344295679</c:v>
                </c:pt>
                <c:pt idx="137">
                  <c:v>1190970.6689401814</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Z!$A$158</c:f>
              <c:strCache>
                <c:ptCount val="1"/>
                <c:pt idx="0">
                  <c:v>C, выплата основного долга за счет поступлений</c:v>
                </c:pt>
              </c:strCache>
            </c:strRef>
          </c:tx>
          <c:spPr>
            <a:solidFill>
              <a:srgbClr val="0070C0"/>
            </a:solidFill>
            <a:ln>
              <a:solidFill>
                <a:schemeClr val="tx1"/>
              </a:solidFill>
            </a:ln>
          </c:spPr>
          <c:val>
            <c:numRef>
              <c:f>Z!$B$158:$MW$158</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1044906.4844593807</c:v>
                </c:pt>
                <c:pt idx="139">
                  <c:v>1166014.9406626928</c:v>
                </c:pt>
                <c:pt idx="140">
                  <c:v>1153723.4343852419</c:v>
                </c:pt>
                <c:pt idx="141">
                  <c:v>1141554.557223507</c:v>
                </c:pt>
                <c:pt idx="142">
                  <c:v>1129507.1165667952</c:v>
                </c:pt>
                <c:pt idx="143">
                  <c:v>1117579.9312583203</c:v>
                </c:pt>
                <c:pt idx="144">
                  <c:v>1105771.831485867</c:v>
                </c:pt>
                <c:pt idx="145">
                  <c:v>1094081.6586735356</c:v>
                </c:pt>
                <c:pt idx="146">
                  <c:v>1082508.2653745108</c:v>
                </c:pt>
                <c:pt idx="147">
                  <c:v>1071050.5151648652</c:v>
                </c:pt>
                <c:pt idx="148">
                  <c:v>1059707.2825382736</c:v>
                </c:pt>
                <c:pt idx="149">
                  <c:v>1048477.4528019069</c:v>
                </c:pt>
                <c:pt idx="150">
                  <c:v>1037359.9219731474</c:v>
                </c:pt>
                <c:pt idx="151">
                  <c:v>1026353.5966773815</c:v>
                </c:pt>
                <c:pt idx="152">
                  <c:v>1015457.3940467259</c:v>
                </c:pt>
                <c:pt idx="153">
                  <c:v>1004670.2416197706</c:v>
                </c:pt>
                <c:pt idx="154">
                  <c:v>993991.077242175</c:v>
                </c:pt>
                <c:pt idx="155">
                  <c:v>983418.84896829794</c:v>
                </c:pt>
                <c:pt idx="156">
                  <c:v>972952.51496376994</c:v>
                </c:pt>
                <c:pt idx="157">
                  <c:v>962591.04340888944</c:v>
                </c:pt>
                <c:pt idx="158">
                  <c:v>952333.41240306036</c:v>
                </c:pt>
                <c:pt idx="159">
                  <c:v>942178.60987006756</c:v>
                </c:pt>
                <c:pt idx="160">
                  <c:v>932125.6334642811</c:v>
                </c:pt>
                <c:pt idx="161">
                  <c:v>922173.49047772435</c:v>
                </c:pt>
                <c:pt idx="162">
                  <c:v>912321.19774805906</c:v>
                </c:pt>
                <c:pt idx="163">
                  <c:v>902567.78156743769</c:v>
                </c:pt>
                <c:pt idx="164">
                  <c:v>892912.27759218565</c:v>
                </c:pt>
                <c:pt idx="165">
                  <c:v>883353.73075343063</c:v>
                </c:pt>
                <c:pt idx="166">
                  <c:v>873891.19516846992</c:v>
                </c:pt>
                <c:pt idx="167">
                  <c:v>864523.73405307846</c:v>
                </c:pt>
                <c:pt idx="168">
                  <c:v>855250.4196345791</c:v>
                </c:pt>
                <c:pt idx="169">
                  <c:v>846070.33306581096</c:v>
                </c:pt>
                <c:pt idx="170">
                  <c:v>836982.56433983357</c:v>
                </c:pt>
                <c:pt idx="171">
                  <c:v>827986.21220551152</c:v>
                </c:pt>
                <c:pt idx="172">
                  <c:v>819080.38408387825</c:v>
                </c:pt>
                <c:pt idx="173">
                  <c:v>810264.19598529255</c:v>
                </c:pt>
                <c:pt idx="174">
                  <c:v>801536.77242736076</c:v>
                </c:pt>
                <c:pt idx="175">
                  <c:v>792897.24635371519</c:v>
                </c:pt>
                <c:pt idx="176">
                  <c:v>784344.7590534694</c:v>
                </c:pt>
                <c:pt idx="177">
                  <c:v>775878.46008151036</c:v>
                </c:pt>
                <c:pt idx="178">
                  <c:v>767497.50717951963</c:v>
                </c:pt>
                <c:pt idx="179">
                  <c:v>759201.0661977483</c:v>
                </c:pt>
                <c:pt idx="180">
                  <c:v>750988.31101754576</c:v>
                </c:pt>
                <c:pt idx="181">
                  <c:v>742858.42347461486</c:v>
                </c:pt>
                <c:pt idx="182">
                  <c:v>734810.59328300587</c:v>
                </c:pt>
                <c:pt idx="183">
                  <c:v>726844.01795982826</c:v>
                </c:pt>
                <c:pt idx="184">
                  <c:v>718957.90275068465</c:v>
                </c:pt>
                <c:pt idx="185">
                  <c:v>711151.4605558085</c:v>
                </c:pt>
                <c:pt idx="186">
                  <c:v>703423.9118569108</c:v>
                </c:pt>
                <c:pt idx="187">
                  <c:v>695774.48464471707</c:v>
                </c:pt>
                <c:pt idx="188">
                  <c:v>688202.41434719996</c:v>
                </c:pt>
                <c:pt idx="189">
                  <c:v>680706.94375849131</c:v>
                </c:pt>
                <c:pt idx="190">
                  <c:v>673287.3229684718</c:v>
                </c:pt>
                <c:pt idx="191">
                  <c:v>665942.80929303088</c:v>
                </c:pt>
                <c:pt idx="192">
                  <c:v>658672.66720499436</c:v>
                </c:pt>
                <c:pt idx="193">
                  <c:v>131473.99998745901</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3"/>
          <c:order val="3"/>
          <c:tx>
            <c:strRef>
              <c:f>Z!$A$159</c:f>
              <c:strCache>
                <c:ptCount val="1"/>
                <c:pt idx="0">
                  <c:v>Z, выплата нарощенного основного долга </c:v>
                </c:pt>
              </c:strCache>
            </c:strRef>
          </c:tx>
          <c:spPr>
            <a:solidFill>
              <a:srgbClr val="002060"/>
            </a:solidFill>
            <a:ln>
              <a:solidFill>
                <a:schemeClr val="tx1"/>
              </a:solidFill>
            </a:ln>
          </c:spPr>
          <c:val>
            <c:numRef>
              <c:f>Z!$B$159:$MW$159</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520002.16827824101</c:v>
                </c:pt>
                <c:pt idx="194">
                  <c:v>644352.59105723805</c:v>
                </c:pt>
                <c:pt idx="195">
                  <c:v>637301.22111532197</c:v>
                </c:pt>
                <c:pt idx="196">
                  <c:v>630321.35086281295</c:v>
                </c:pt>
                <c:pt idx="197">
                  <c:v>623412.27954386396</c:v>
                </c:pt>
                <c:pt idx="198">
                  <c:v>616573.31315870397</c:v>
                </c:pt>
                <c:pt idx="199">
                  <c:v>609803.76439903001</c:v>
                </c:pt>
                <c:pt idx="200">
                  <c:v>603102.95258402498</c:v>
                </c:pt>
                <c:pt idx="201">
                  <c:v>596470.20359697798</c:v>
                </c:pt>
                <c:pt idx="202">
                  <c:v>589904.84982251294</c:v>
                </c:pt>
                <c:pt idx="203">
                  <c:v>583406.23008441203</c:v>
                </c:pt>
                <c:pt idx="204">
                  <c:v>576973.68958402995</c:v>
                </c:pt>
                <c:pt idx="205">
                  <c:v>570606.57983929804</c:v>
                </c:pt>
                <c:pt idx="206">
                  <c:v>564304.25862430804</c:v>
                </c:pt>
                <c:pt idx="207">
                  <c:v>558066.08990947204</c:v>
                </c:pt>
                <c:pt idx="208">
                  <c:v>551891.44380224799</c:v>
                </c:pt>
                <c:pt idx="209">
                  <c:v>545779.69648843596</c:v>
                </c:pt>
                <c:pt idx="210">
                  <c:v>539730.23017402994</c:v>
                </c:pt>
                <c:pt idx="211">
                  <c:v>533742.43302762206</c:v>
                </c:pt>
                <c:pt idx="212">
                  <c:v>527815.699123358</c:v>
                </c:pt>
                <c:pt idx="213">
                  <c:v>521949.42838443897</c:v>
                </c:pt>
                <c:pt idx="214">
                  <c:v>516143.02652715199</c:v>
                </c:pt>
                <c:pt idx="215">
                  <c:v>510395.90500544303</c:v>
                </c:pt>
                <c:pt idx="216">
                  <c:v>504707.48095601198</c:v>
                </c:pt>
                <c:pt idx="217">
                  <c:v>499077.17714393401</c:v>
                </c:pt>
                <c:pt idx="218">
                  <c:v>493504.42190879898</c:v>
                </c:pt>
                <c:pt idx="219">
                  <c:v>487988.64911135897</c:v>
                </c:pt>
                <c:pt idx="220">
                  <c:v>482529.298080693</c:v>
                </c:pt>
                <c:pt idx="221">
                  <c:v>477125.81356186402</c:v>
                </c:pt>
                <c:pt idx="222">
                  <c:v>471777.64566408499</c:v>
                </c:pt>
                <c:pt idx="223">
                  <c:v>466484.249809373</c:v>
                </c:pt>
                <c:pt idx="224">
                  <c:v>461245.08668169199</c:v>
                </c:pt>
                <c:pt idx="225">
                  <c:v>456059.62217658199</c:v>
                </c:pt>
                <c:pt idx="226">
                  <c:v>450927.32735127001</c:v>
                </c:pt>
                <c:pt idx="227">
                  <c:v>445847.678375252</c:v>
                </c:pt>
                <c:pt idx="228">
                  <c:v>440820.156481351</c:v>
                </c:pt>
                <c:pt idx="229">
                  <c:v>435844.24791723298</c:v>
                </c:pt>
                <c:pt idx="230">
                  <c:v>430919.44389739598</c:v>
                </c:pt>
                <c:pt idx="231">
                  <c:v>426045.24055560603</c:v>
                </c:pt>
                <c:pt idx="232">
                  <c:v>421221.138897795</c:v>
                </c:pt>
                <c:pt idx="233">
                  <c:v>416446.64475540002</c:v>
                </c:pt>
                <c:pt idx="234">
                  <c:v>411721.26873915503</c:v>
                </c:pt>
                <c:pt idx="235">
                  <c:v>407044.52619331301</c:v>
                </c:pt>
                <c:pt idx="236">
                  <c:v>402415.93715031497</c:v>
                </c:pt>
                <c:pt idx="237">
                  <c:v>397835.02628588403</c:v>
                </c:pt>
                <c:pt idx="238">
                  <c:v>393301.32287454902</c:v>
                </c:pt>
                <c:pt idx="239">
                  <c:v>388814.360745591</c:v>
                </c:pt>
                <c:pt idx="240">
                  <c:v>384373.67823941598</c:v>
                </c:pt>
                <c:pt idx="241">
                  <c:v>379978.81816433201</c:v>
                </c:pt>
                <c:pt idx="242">
                  <c:v>375629.32775374898</c:v>
                </c:pt>
                <c:pt idx="243">
                  <c:v>371324.75862378097</c:v>
                </c:pt>
                <c:pt idx="244">
                  <c:v>367064.66673125199</c:v>
                </c:pt>
                <c:pt idx="245">
                  <c:v>362848.61233210698</c:v>
                </c:pt>
                <c:pt idx="246">
                  <c:v>358676.15994021198</c:v>
                </c:pt>
                <c:pt idx="247">
                  <c:v>354546.87828655599</c:v>
                </c:pt>
                <c:pt idx="248">
                  <c:v>350460.34027883201</c:v>
                </c:pt>
                <c:pt idx="249">
                  <c:v>346416.12296141102</c:v>
                </c:pt>
                <c:pt idx="250">
                  <c:v>342413.80747569399</c:v>
                </c:pt>
                <c:pt idx="251">
                  <c:v>338452.979020842</c:v>
                </c:pt>
                <c:pt idx="252">
                  <c:v>334533.226814883</c:v>
                </c:pt>
                <c:pt idx="253">
                  <c:v>330654.14405618398</c:v>
                </c:pt>
                <c:pt idx="254">
                  <c:v>326815.32788529998</c:v>
                </c:pt>
                <c:pt idx="255">
                  <c:v>323016.37934717402</c:v>
                </c:pt>
                <c:pt idx="256">
                  <c:v>319256.903353712</c:v>
                </c:pt>
                <c:pt idx="257">
                  <c:v>315536.50864669803</c:v>
                </c:pt>
                <c:pt idx="258">
                  <c:v>311854.80776108301</c:v>
                </c:pt>
                <c:pt idx="259">
                  <c:v>308211.41698859999</c:v>
                </c:pt>
                <c:pt idx="260">
                  <c:v>304605.95634175098</c:v>
                </c:pt>
                <c:pt idx="261">
                  <c:v>301038.049518115</c:v>
                </c:pt>
                <c:pt idx="262">
                  <c:v>297507.32386501599</c:v>
                </c:pt>
                <c:pt idx="263">
                  <c:v>294013.410344509</c:v>
                </c:pt>
                <c:pt idx="264">
                  <c:v>290555.94349871698</c:v>
                </c:pt>
                <c:pt idx="265">
                  <c:v>287134.56141548703</c:v>
                </c:pt>
                <c:pt idx="266">
                  <c:v>283748.90569437703</c:v>
                </c:pt>
                <c:pt idx="267">
                  <c:v>280398.62141297199</c:v>
                </c:pt>
                <c:pt idx="268">
                  <c:v>277083.35709351301</c:v>
                </c:pt>
                <c:pt idx="269">
                  <c:v>273802.76466985</c:v>
                </c:pt>
                <c:pt idx="270">
                  <c:v>270556.49945470801</c:v>
                </c:pt>
                <c:pt idx="271">
                  <c:v>267344.22010726901</c:v>
                </c:pt>
                <c:pt idx="272">
                  <c:v>264165.58860105497</c:v>
                </c:pt>
                <c:pt idx="273">
                  <c:v>261020.27019212799</c:v>
                </c:pt>
                <c:pt idx="274">
                  <c:v>257907.933387581</c:v>
                </c:pt>
                <c:pt idx="275">
                  <c:v>254828.24991434501</c:v>
                </c:pt>
                <c:pt idx="276">
                  <c:v>251780.894688278</c:v>
                </c:pt>
                <c:pt idx="277">
                  <c:v>248765.545783557</c:v>
                </c:pt>
                <c:pt idx="278">
                  <c:v>245781.884402367</c:v>
                </c:pt>
                <c:pt idx="279">
                  <c:v>242829.59484486299</c:v>
                </c:pt>
                <c:pt idx="280">
                  <c:v>239908.36447943799</c:v>
                </c:pt>
                <c:pt idx="281">
                  <c:v>237017.88371326</c:v>
                </c:pt>
                <c:pt idx="282">
                  <c:v>234157.845963097</c:v>
                </c:pt>
                <c:pt idx="283">
                  <c:v>231327.94762641899</c:v>
                </c:pt>
                <c:pt idx="284">
                  <c:v>228527.88805277701</c:v>
                </c:pt>
                <c:pt idx="285">
                  <c:v>225757.36951544901</c:v>
                </c:pt>
                <c:pt idx="286">
                  <c:v>223016.09718336901</c:v>
                </c:pt>
                <c:pt idx="287">
                  <c:v>220303.77909330899</c:v>
                </c:pt>
                <c:pt idx="288">
                  <c:v>217620.12612233599</c:v>
                </c:pt>
                <c:pt idx="289">
                  <c:v>214964.851960534</c:v>
                </c:pt>
                <c:pt idx="290">
                  <c:v>212337.673083973</c:v>
                </c:pt>
                <c:pt idx="291">
                  <c:v>209738.30872795399</c:v>
                </c:pt>
                <c:pt idx="292">
                  <c:v>207166.48086049501</c:v>
                </c:pt>
                <c:pt idx="293">
                  <c:v>204621.914156076</c:v>
                </c:pt>
                <c:pt idx="294">
                  <c:v>202104.33596963499</c:v>
                </c:pt>
                <c:pt idx="295">
                  <c:v>199613.47631080999</c:v>
                </c:pt>
                <c:pt idx="296">
                  <c:v>197149.06781842999</c:v>
                </c:pt>
                <c:pt idx="297">
                  <c:v>194710.84573524501</c:v>
                </c:pt>
                <c:pt idx="298">
                  <c:v>192298.547882902</c:v>
                </c:pt>
                <c:pt idx="299">
                  <c:v>189911.91463715601</c:v>
                </c:pt>
                <c:pt idx="300">
                  <c:v>187550.68890332201</c:v>
                </c:pt>
                <c:pt idx="301">
                  <c:v>185214.616091954</c:v>
                </c:pt>
                <c:pt idx="302">
                  <c:v>182903.44409476599</c:v>
                </c:pt>
                <c:pt idx="303">
                  <c:v>180616.92326077499</c:v>
                </c:pt>
                <c:pt idx="304">
                  <c:v>178354.80637267401</c:v>
                </c:pt>
                <c:pt idx="305">
                  <c:v>176116.848623436</c:v>
                </c:pt>
                <c:pt idx="306">
                  <c:v>173902.80759312899</c:v>
                </c:pt>
                <c:pt idx="307">
                  <c:v>171712.443225967</c:v>
                </c:pt>
                <c:pt idx="308">
                  <c:v>169545.51780757</c:v>
                </c:pt>
                <c:pt idx="309">
                  <c:v>167401.79594244299</c:v>
                </c:pt>
                <c:pt idx="310">
                  <c:v>165281.04453167701</c:v>
                </c:pt>
                <c:pt idx="311">
                  <c:v>163183.03275084999</c:v>
                </c:pt>
                <c:pt idx="312">
                  <c:v>161107.532028152</c:v>
                </c:pt>
                <c:pt idx="313">
                  <c:v>159054.31602271201</c:v>
                </c:pt>
                <c:pt idx="314">
                  <c:v>157023.16060313201</c:v>
                </c:pt>
                <c:pt idx="315">
                  <c:v>155013.84382623</c:v>
                </c:pt>
                <c:pt idx="316">
                  <c:v>153026.14591598001</c:v>
                </c:pt>
                <c:pt idx="317">
                  <c:v>151059.849242661</c:v>
                </c:pt>
                <c:pt idx="318">
                  <c:v>149114.738302199</c:v>
                </c:pt>
                <c:pt idx="319">
                  <c:v>147190.599695704</c:v>
                </c:pt>
                <c:pt idx="320">
                  <c:v>145287.22210921699</c:v>
                </c:pt>
                <c:pt idx="321">
                  <c:v>143404.39629362899</c:v>
                </c:pt>
                <c:pt idx="322">
                  <c:v>141541.915044811</c:v>
                </c:pt>
                <c:pt idx="323">
                  <c:v>139699.57318392201</c:v>
                </c:pt>
                <c:pt idx="324">
                  <c:v>137877.16753790999</c:v>
                </c:pt>
                <c:pt idx="325">
                  <c:v>136074.49692020001</c:v>
                </c:pt>
                <c:pt idx="326">
                  <c:v>134291.36211156301</c:v>
                </c:pt>
                <c:pt idx="327">
                  <c:v>132527.56584117099</c:v>
                </c:pt>
                <c:pt idx="328">
                  <c:v>130782.912767831</c:v>
                </c:pt>
                <c:pt idx="329">
                  <c:v>129057.209461399</c:v>
                </c:pt>
                <c:pt idx="330">
                  <c:v>127350.264384375</c:v>
                </c:pt>
                <c:pt idx="331">
                  <c:v>125661.887873666</c:v>
                </c:pt>
                <c:pt idx="332">
                  <c:v>123991.892122531</c:v>
                </c:pt>
                <c:pt idx="333">
                  <c:v>122340.091162696</c:v>
                </c:pt>
                <c:pt idx="334">
                  <c:v>120706.300846635</c:v>
                </c:pt>
                <c:pt idx="335">
                  <c:v>119090.338830034</c:v>
                </c:pt>
                <c:pt idx="336">
                  <c:v>117492.024554405</c:v>
                </c:pt>
                <c:pt idx="337">
                  <c:v>115911.179229877</c:v>
                </c:pt>
                <c:pt idx="338">
                  <c:v>114347.625818153</c:v>
                </c:pt>
                <c:pt idx="339">
                  <c:v>112801.189015622</c:v>
                </c:pt>
                <c:pt idx="340">
                  <c:v>111271.695236639</c:v>
                </c:pt>
                <c:pt idx="341">
                  <c:v>109758.972596962</c:v>
                </c:pt>
                <c:pt idx="342">
                  <c:v>108262.850897346</c:v>
                </c:pt>
                <c:pt idx="343">
                  <c:v>106783.161607303</c:v>
                </c:pt>
                <c:pt idx="344">
                  <c:v>105319.737848998</c:v>
                </c:pt>
                <c:pt idx="345">
                  <c:v>103872.414381325</c:v>
                </c:pt>
                <c:pt idx="346">
                  <c:v>102441.02758410999</c:v>
                </c:pt>
                <c:pt idx="347">
                  <c:v>101025.415442482</c:v>
                </c:pt>
                <c:pt idx="348">
                  <c:v>99625.417531389496</c:v>
                </c:pt>
                <c:pt idx="349">
                  <c:v>98240.875000258602</c:v>
                </c:pt>
                <c:pt idx="350">
                  <c:v>96871.6305578069</c:v>
                </c:pt>
                <c:pt idx="351">
                  <c:v>95517.528456996704</c:v>
                </c:pt>
                <c:pt idx="352">
                  <c:v>94178.414480134801</c:v>
                </c:pt>
                <c:pt idx="353">
                  <c:v>92854.1359241139</c:v>
                </c:pt>
                <c:pt idx="354">
                  <c:v>91544.541585794897</c:v>
                </c:pt>
                <c:pt idx="355">
                  <c:v>90249.481747530503</c:v>
                </c:pt>
                <c:pt idx="356">
                  <c:v>88968.808162825095</c:v>
                </c:pt>
                <c:pt idx="357">
                  <c:v>87702.374042134295</c:v>
                </c:pt>
                <c:pt idx="358">
                  <c:v>86450.034038797996</c:v>
                </c:pt>
                <c:pt idx="359">
                  <c:v>85211.644235110201</c:v>
                </c:pt>
              </c:numCache>
            </c:numRef>
          </c:val>
        </c:ser>
        <c:ser>
          <c:idx val="4"/>
          <c:order val="4"/>
          <c:tx>
            <c:strRef>
              <c:f>Z!$A$160</c:f>
              <c:strCache>
                <c:ptCount val="1"/>
                <c:pt idx="0">
                  <c:v>Проценты от Z выплачиваемые по основной сумме B</c:v>
                </c:pt>
              </c:strCache>
            </c:strRef>
          </c:tx>
          <c:spPr>
            <a:solidFill>
              <a:srgbClr val="FFFF00"/>
            </a:solidFill>
            <a:ln>
              <a:solidFill>
                <a:schemeClr val="tx1"/>
              </a:solidFill>
            </a:ln>
          </c:spPr>
          <c:val>
            <c:numRef>
              <c:f>Z!$B$160:$MW$160</c:f>
              <c:numCache>
                <c:formatCode>General</c:formatCode>
                <c:ptCount val="360"/>
                <c:pt idx="0">
                  <c:v>91666.666666701436</c:v>
                </c:pt>
                <c:pt idx="1">
                  <c:v>92086.805555555737</c:v>
                </c:pt>
                <c:pt idx="2">
                  <c:v>92508.870081018424</c:v>
                </c:pt>
                <c:pt idx="3">
                  <c:v>92932.869068889646</c:v>
                </c:pt>
                <c:pt idx="4">
                  <c:v>93358.811385455425</c:v>
                </c:pt>
                <c:pt idx="5">
                  <c:v>93786.705937639112</c:v>
                </c:pt>
                <c:pt idx="6">
                  <c:v>94216.561673186254</c:v>
                </c:pt>
                <c:pt idx="7">
                  <c:v>94648.387580855284</c:v>
                </c:pt>
                <c:pt idx="8">
                  <c:v>95082.192690600874</c:v>
                </c:pt>
                <c:pt idx="9">
                  <c:v>95517.986073766137</c:v>
                </c:pt>
                <c:pt idx="10">
                  <c:v>95955.776843270753</c:v>
                </c:pt>
                <c:pt idx="11">
                  <c:v>96395.574153802358</c:v>
                </c:pt>
                <c:pt idx="12">
                  <c:v>96837.387202007463</c:v>
                </c:pt>
                <c:pt idx="13">
                  <c:v>97281.225226683076</c:v>
                </c:pt>
                <c:pt idx="14">
                  <c:v>97727.097508972045</c:v>
                </c:pt>
                <c:pt idx="15">
                  <c:v>98175.013372555375</c:v>
                </c:pt>
                <c:pt idx="16">
                  <c:v>98624.982183845714</c:v>
                </c:pt>
                <c:pt idx="17">
                  <c:v>99077.013352188747</c:v>
                </c:pt>
                <c:pt idx="18">
                  <c:v>99531.116330052726</c:v>
                </c:pt>
                <c:pt idx="19">
                  <c:v>99987.300613231957</c:v>
                </c:pt>
                <c:pt idx="20">
                  <c:v>100445.57574104285</c:v>
                </c:pt>
                <c:pt idx="21">
                  <c:v>100905.95129652275</c:v>
                </c:pt>
                <c:pt idx="22">
                  <c:v>101368.43690663157</c:v>
                </c:pt>
                <c:pt idx="23">
                  <c:v>101833.04224245343</c:v>
                </c:pt>
                <c:pt idx="24">
                  <c:v>102299.77701939829</c:v>
                </c:pt>
                <c:pt idx="25">
                  <c:v>102768.65099740401</c:v>
                </c:pt>
                <c:pt idx="26">
                  <c:v>103239.67398114176</c:v>
                </c:pt>
                <c:pt idx="27">
                  <c:v>103712.85582022183</c:v>
                </c:pt>
                <c:pt idx="28">
                  <c:v>104188.20640939847</c:v>
                </c:pt>
                <c:pt idx="29">
                  <c:v>104665.73568877485</c:v>
                </c:pt>
                <c:pt idx="30">
                  <c:v>105145.45364401443</c:v>
                </c:pt>
                <c:pt idx="31">
                  <c:v>105627.37030655006</c:v>
                </c:pt>
                <c:pt idx="32">
                  <c:v>106111.49575378839</c:v>
                </c:pt>
                <c:pt idx="33">
                  <c:v>106597.84010932641</c:v>
                </c:pt>
                <c:pt idx="34">
                  <c:v>107086.413543161</c:v>
                </c:pt>
                <c:pt idx="35">
                  <c:v>107577.22627190035</c:v>
                </c:pt>
                <c:pt idx="36">
                  <c:v>108070.28855897998</c:v>
                </c:pt>
                <c:pt idx="37">
                  <c:v>108565.61071487563</c:v>
                </c:pt>
                <c:pt idx="38">
                  <c:v>109063.2030973183</c:v>
                </c:pt>
                <c:pt idx="39">
                  <c:v>109563.07611151459</c:v>
                </c:pt>
                <c:pt idx="40">
                  <c:v>110065.24021035898</c:v>
                </c:pt>
                <c:pt idx="41">
                  <c:v>110569.70589465648</c:v>
                </c:pt>
                <c:pt idx="42">
                  <c:v>111076.48371334048</c:v>
                </c:pt>
                <c:pt idx="43">
                  <c:v>111585.58426369308</c:v>
                </c:pt>
                <c:pt idx="44">
                  <c:v>112097.01819156809</c:v>
                </c:pt>
                <c:pt idx="45">
                  <c:v>112610.79619161319</c:v>
                </c:pt>
                <c:pt idx="46">
                  <c:v>113126.9290074911</c:v>
                </c:pt>
                <c:pt idx="47">
                  <c:v>113645.42743210914</c:v>
                </c:pt>
                <c:pt idx="48">
                  <c:v>114166.30230783951</c:v>
                </c:pt>
                <c:pt idx="49">
                  <c:v>114689.56452675024</c:v>
                </c:pt>
                <c:pt idx="50">
                  <c:v>115215.22503083106</c:v>
                </c:pt>
                <c:pt idx="51">
                  <c:v>115743.29481222248</c:v>
                </c:pt>
                <c:pt idx="52">
                  <c:v>116273.78491344489</c:v>
                </c:pt>
                <c:pt idx="53">
                  <c:v>116806.7064276319</c:v>
                </c:pt>
                <c:pt idx="54">
                  <c:v>117342.07049875846</c:v>
                </c:pt>
                <c:pt idx="55">
                  <c:v>117879.88832187792</c:v>
                </c:pt>
                <c:pt idx="56">
                  <c:v>118420.17114335345</c:v>
                </c:pt>
                <c:pt idx="57">
                  <c:v>118962.93026109319</c:v>
                </c:pt>
                <c:pt idx="58">
                  <c:v>119508.17702479009</c:v>
                </c:pt>
                <c:pt idx="59">
                  <c:v>120055.92283615377</c:v>
                </c:pt>
                <c:pt idx="60">
                  <c:v>120606.17914915271</c:v>
                </c:pt>
                <c:pt idx="61">
                  <c:v>121158.95747025311</c:v>
                </c:pt>
                <c:pt idx="62">
                  <c:v>121714.2693586587</c:v>
                </c:pt>
                <c:pt idx="63">
                  <c:v>122272.12642655242</c:v>
                </c:pt>
                <c:pt idx="64">
                  <c:v>122832.54033934092</c:v>
                </c:pt>
                <c:pt idx="65">
                  <c:v>123395.52281589573</c:v>
                </c:pt>
                <c:pt idx="66">
                  <c:v>123961.08562880196</c:v>
                </c:pt>
                <c:pt idx="67">
                  <c:v>124529.24060460087</c:v>
                </c:pt>
                <c:pt idx="68">
                  <c:v>125099.99962403858</c:v>
                </c:pt>
                <c:pt idx="69">
                  <c:v>125673.37462231517</c:v>
                </c:pt>
                <c:pt idx="70">
                  <c:v>126249.37758933473</c:v>
                </c:pt>
                <c:pt idx="71">
                  <c:v>126828.0205699522</c:v>
                </c:pt>
                <c:pt idx="72">
                  <c:v>127409.31566423085</c:v>
                </c:pt>
                <c:pt idx="73">
                  <c:v>87293.088818521996</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5"/>
          <c:order val="5"/>
          <c:tx>
            <c:strRef>
              <c:f>Z!$A$161</c:f>
              <c:strCache>
                <c:ptCount val="1"/>
                <c:pt idx="0">
                  <c:v>Проценты от Z выплачиваемые по основной сумме A</c:v>
                </c:pt>
              </c:strCache>
            </c:strRef>
          </c:tx>
          <c:spPr>
            <a:solidFill>
              <a:schemeClr val="tx1"/>
            </a:solidFill>
            <a:ln>
              <a:solidFill>
                <a:schemeClr val="tx1"/>
              </a:solidFill>
            </a:ln>
          </c:spPr>
          <c:val>
            <c:numRef>
              <c:f>Z!$B$161:$MW$161</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127993.27502769232</c:v>
                </c:pt>
                <c:pt idx="74">
                  <c:v>128579.91087156907</c:v>
                </c:pt>
                <c:pt idx="75">
                  <c:v>129169.2354630637</c:v>
                </c:pt>
                <c:pt idx="76">
                  <c:v>129761.26112560276</c:v>
                </c:pt>
                <c:pt idx="77">
                  <c:v>130356.00023909518</c:v>
                </c:pt>
                <c:pt idx="78">
                  <c:v>130953.4652401912</c:v>
                </c:pt>
                <c:pt idx="79">
                  <c:v>131553.66862254171</c:v>
                </c:pt>
                <c:pt idx="80">
                  <c:v>132156.62293706182</c:v>
                </c:pt>
                <c:pt idx="81">
                  <c:v>132762.34079219028</c:v>
                </c:pt>
                <c:pt idx="82">
                  <c:v>133370.83485415438</c:v>
                </c:pt>
                <c:pt idx="83">
                  <c:v>133982.11784723564</c:v>
                </c:pt>
                <c:pt idx="84">
                  <c:v>134596.2025540357</c:v>
                </c:pt>
                <c:pt idx="85">
                  <c:v>135213.10181574151</c:v>
                </c:pt>
                <c:pt idx="86">
                  <c:v>135832.82853239682</c:v>
                </c:pt>
                <c:pt idx="87">
                  <c:v>136455.39566317038</c:v>
                </c:pt>
                <c:pt idx="88">
                  <c:v>137080.81622662675</c:v>
                </c:pt>
                <c:pt idx="89">
                  <c:v>137709.10330099869</c:v>
                </c:pt>
                <c:pt idx="90">
                  <c:v>138340.27002446144</c:v>
                </c:pt>
                <c:pt idx="91">
                  <c:v>138974.32959540724</c:v>
                </c:pt>
                <c:pt idx="92">
                  <c:v>139611.29527271935</c:v>
                </c:pt>
                <c:pt idx="93">
                  <c:v>140251.18037605262</c:v>
                </c:pt>
                <c:pt idx="94">
                  <c:v>140893.99828610965</c:v>
                </c:pt>
                <c:pt idx="95">
                  <c:v>141539.76244492107</c:v>
                </c:pt>
                <c:pt idx="96">
                  <c:v>142188.48635612684</c:v>
                </c:pt>
                <c:pt idx="97">
                  <c:v>142840.1835852589</c:v>
                </c:pt>
                <c:pt idx="98">
                  <c:v>143494.86776002496</c:v>
                </c:pt>
                <c:pt idx="99">
                  <c:v>144152.55257059168</c:v>
                </c:pt>
                <c:pt idx="100">
                  <c:v>144813.25176987355</c:v>
                </c:pt>
                <c:pt idx="101">
                  <c:v>145476.97917381884</c:v>
                </c:pt>
                <c:pt idx="102">
                  <c:v>146143.74866169877</c:v>
                </c:pt>
                <c:pt idx="103">
                  <c:v>146813.57417639834</c:v>
                </c:pt>
                <c:pt idx="104">
                  <c:v>147486.46972470684</c:v>
                </c:pt>
                <c:pt idx="105">
                  <c:v>148162.44937761175</c:v>
                </c:pt>
                <c:pt idx="106">
                  <c:v>148841.52727059228</c:v>
                </c:pt>
                <c:pt idx="107">
                  <c:v>149523.71760391584</c:v>
                </c:pt>
                <c:pt idx="108">
                  <c:v>150209.03464293387</c:v>
                </c:pt>
                <c:pt idx="109">
                  <c:v>150897.49271838088</c:v>
                </c:pt>
                <c:pt idx="110">
                  <c:v>151589.10622667358</c:v>
                </c:pt>
                <c:pt idx="111">
                  <c:v>152283.88963021198</c:v>
                </c:pt>
                <c:pt idx="112">
                  <c:v>152981.85745768389</c:v>
                </c:pt>
                <c:pt idx="113">
                  <c:v>153683.02430436504</c:v>
                </c:pt>
                <c:pt idx="114">
                  <c:v>154387.40483242669</c:v>
                </c:pt>
                <c:pt idx="115">
                  <c:v>155095.013771242</c:v>
                </c:pt>
                <c:pt idx="116">
                  <c:v>155805.86591769382</c:v>
                </c:pt>
                <c:pt idx="117">
                  <c:v>156519.97613648325</c:v>
                </c:pt>
                <c:pt idx="118">
                  <c:v>157237.3593604418</c:v>
                </c:pt>
                <c:pt idx="119">
                  <c:v>157958.03059084411</c:v>
                </c:pt>
                <c:pt idx="120">
                  <c:v>158682.00489771855</c:v>
                </c:pt>
                <c:pt idx="121">
                  <c:v>159409.29742016667</c:v>
                </c:pt>
                <c:pt idx="122">
                  <c:v>160139.92336667562</c:v>
                </c:pt>
                <c:pt idx="123">
                  <c:v>160873.89801543951</c:v>
                </c:pt>
                <c:pt idx="124">
                  <c:v>161611.23671467695</c:v>
                </c:pt>
                <c:pt idx="125">
                  <c:v>162351.95488295262</c:v>
                </c:pt>
                <c:pt idx="126">
                  <c:v>163096.06800949969</c:v>
                </c:pt>
                <c:pt idx="127">
                  <c:v>163843.59165454307</c:v>
                </c:pt>
                <c:pt idx="128">
                  <c:v>164594.54144962621</c:v>
                </c:pt>
                <c:pt idx="129">
                  <c:v>165348.93309793691</c:v>
                </c:pt>
                <c:pt idx="130">
                  <c:v>166106.78237463604</c:v>
                </c:pt>
                <c:pt idx="131">
                  <c:v>166868.10512718628</c:v>
                </c:pt>
                <c:pt idx="132">
                  <c:v>167632.91727568605</c:v>
                </c:pt>
                <c:pt idx="133">
                  <c:v>168401.23481319961</c:v>
                </c:pt>
                <c:pt idx="134">
                  <c:v>169173.07380609354</c:v>
                </c:pt>
                <c:pt idx="135">
                  <c:v>169948.45039437152</c:v>
                </c:pt>
                <c:pt idx="136">
                  <c:v>170727.38079201197</c:v>
                </c:pt>
                <c:pt idx="137">
                  <c:v>171509.88128730864</c:v>
                </c:pt>
                <c:pt idx="138">
                  <c:v>133523.79577142201</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6"/>
          <c:order val="6"/>
          <c:tx>
            <c:strRef>
              <c:f>Z!$A$162</c:f>
              <c:strCache>
                <c:ptCount val="1"/>
                <c:pt idx="0">
                  <c:v>Проценты от Z выплачиваемые по основной сумме C</c:v>
                </c:pt>
              </c:strCache>
            </c:strRef>
          </c:tx>
          <c:spPr>
            <a:solidFill>
              <a:schemeClr val="accent6">
                <a:lumMod val="20000"/>
                <a:lumOff val="80000"/>
              </a:schemeClr>
            </a:solidFill>
            <a:ln>
              <a:solidFill>
                <a:schemeClr val="tx1"/>
              </a:solidFill>
            </a:ln>
          </c:spPr>
          <c:val>
            <c:numRef>
              <c:f>Z!$B$162:$MW$162</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172295.9682432093</c:v>
                </c:pt>
                <c:pt idx="139">
                  <c:v>173085.65809765714</c:v>
                </c:pt>
                <c:pt idx="140">
                  <c:v>173878.96736393799</c:v>
                </c:pt>
                <c:pt idx="141">
                  <c:v>174675.91263102298</c:v>
                </c:pt>
                <c:pt idx="142">
                  <c:v>175476.5105639149</c:v>
                </c:pt>
                <c:pt idx="143">
                  <c:v>176280.77790399967</c:v>
                </c:pt>
                <c:pt idx="144">
                  <c:v>177088.73146939301</c:v>
                </c:pt>
                <c:pt idx="145">
                  <c:v>177900.38815529435</c:v>
                </c:pt>
                <c:pt idx="146">
                  <c:v>178715.76493433933</c:v>
                </c:pt>
                <c:pt idx="147">
                  <c:v>179534.87885695486</c:v>
                </c:pt>
                <c:pt idx="148">
                  <c:v>180357.74705171632</c:v>
                </c:pt>
                <c:pt idx="149">
                  <c:v>181184.38672570314</c:v>
                </c:pt>
                <c:pt idx="150">
                  <c:v>182014.81516486267</c:v>
                </c:pt>
                <c:pt idx="151">
                  <c:v>182849.04973436845</c:v>
                </c:pt>
                <c:pt idx="152">
                  <c:v>183687.10787898395</c:v>
                </c:pt>
                <c:pt idx="153">
                  <c:v>184529.00712342933</c:v>
                </c:pt>
                <c:pt idx="154">
                  <c:v>185374.76507274492</c:v>
                </c:pt>
                <c:pt idx="155">
                  <c:v>186224.39941266202</c:v>
                </c:pt>
                <c:pt idx="156">
                  <c:v>187077.92790997017</c:v>
                </c:pt>
                <c:pt idx="157">
                  <c:v>187935.36841289059</c:v>
                </c:pt>
                <c:pt idx="158">
                  <c:v>188796.73885144969</c:v>
                </c:pt>
                <c:pt idx="159">
                  <c:v>189662.05723785236</c:v>
                </c:pt>
                <c:pt idx="160">
                  <c:v>190531.34166685899</c:v>
                </c:pt>
                <c:pt idx="161">
                  <c:v>191404.61031616561</c:v>
                </c:pt>
                <c:pt idx="162">
                  <c:v>192281.88144678099</c:v>
                </c:pt>
                <c:pt idx="163">
                  <c:v>193163.17340341222</c:v>
                </c:pt>
                <c:pt idx="164">
                  <c:v>194048.50461484445</c:v>
                </c:pt>
                <c:pt idx="165">
                  <c:v>194937.89359432948</c:v>
                </c:pt>
                <c:pt idx="166">
                  <c:v>195831.35893997003</c:v>
                </c:pt>
                <c:pt idx="167">
                  <c:v>196728.91933511163</c:v>
                </c:pt>
                <c:pt idx="168">
                  <c:v>197630.59354873083</c:v>
                </c:pt>
                <c:pt idx="169">
                  <c:v>198536.40043582907</c:v>
                </c:pt>
                <c:pt idx="170">
                  <c:v>199446.35893782647</c:v>
                </c:pt>
                <c:pt idx="171">
                  <c:v>200360.4880829585</c:v>
                </c:pt>
                <c:pt idx="172">
                  <c:v>201278.80698667176</c:v>
                </c:pt>
                <c:pt idx="173">
                  <c:v>202201.33485202747</c:v>
                </c:pt>
                <c:pt idx="174">
                  <c:v>203128.09097009921</c:v>
                </c:pt>
                <c:pt idx="175">
                  <c:v>204059.09472037875</c:v>
                </c:pt>
                <c:pt idx="176">
                  <c:v>204994.36557118059</c:v>
                </c:pt>
                <c:pt idx="177">
                  <c:v>205933.92308004864</c:v>
                </c:pt>
                <c:pt idx="178">
                  <c:v>206877.78689416533</c:v>
                </c:pt>
                <c:pt idx="179">
                  <c:v>207825.97675076372</c:v>
                </c:pt>
                <c:pt idx="180">
                  <c:v>208778.5124775382</c:v>
                </c:pt>
                <c:pt idx="181">
                  <c:v>209735.41399306012</c:v>
                </c:pt>
                <c:pt idx="182">
                  <c:v>210696.70130719512</c:v>
                </c:pt>
                <c:pt idx="183">
                  <c:v>211662.39452151977</c:v>
                </c:pt>
                <c:pt idx="184">
                  <c:v>212632.51382974337</c:v>
                </c:pt>
                <c:pt idx="185">
                  <c:v>213607.07951812947</c:v>
                </c:pt>
                <c:pt idx="186">
                  <c:v>214586.11196592124</c:v>
                </c:pt>
                <c:pt idx="187">
                  <c:v>215569.63164576492</c:v>
                </c:pt>
                <c:pt idx="188">
                  <c:v>216557.65912414109</c:v>
                </c:pt>
                <c:pt idx="189">
                  <c:v>217550.21506179369</c:v>
                </c:pt>
                <c:pt idx="190">
                  <c:v>218547.32021416025</c:v>
                </c:pt>
                <c:pt idx="191">
                  <c:v>219548.99543180817</c:v>
                </c:pt>
                <c:pt idx="192">
                  <c:v>220555.26166087063</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dLbls>
          <c:showLegendKey val="0"/>
          <c:showVal val="0"/>
          <c:showCatName val="0"/>
          <c:showSerName val="0"/>
          <c:showPercent val="0"/>
          <c:showBubbleSize val="0"/>
        </c:dLbls>
        <c:axId val="211756928"/>
        <c:axId val="211758464"/>
      </c:areaChart>
      <c:catAx>
        <c:axId val="211756928"/>
        <c:scaling>
          <c:orientation val="minMax"/>
        </c:scaling>
        <c:delete val="0"/>
        <c:axPos val="b"/>
        <c:majorTickMark val="out"/>
        <c:minorTickMark val="none"/>
        <c:tickLblPos val="nextTo"/>
        <c:crossAx val="211758464"/>
        <c:crosses val="autoZero"/>
        <c:auto val="1"/>
        <c:lblAlgn val="ctr"/>
        <c:lblOffset val="100"/>
        <c:noMultiLvlLbl val="0"/>
      </c:catAx>
      <c:valAx>
        <c:axId val="211758464"/>
        <c:scaling>
          <c:orientation val="minMax"/>
        </c:scaling>
        <c:delete val="0"/>
        <c:axPos val="l"/>
        <c:numFmt formatCode="General" sourceLinked="1"/>
        <c:majorTickMark val="out"/>
        <c:minorTickMark val="none"/>
        <c:tickLblPos val="nextTo"/>
        <c:crossAx val="211756928"/>
        <c:crosses val="autoZero"/>
        <c:crossBetween val="midCat"/>
        <c:dispUnits>
          <c:builtInUnit val="millions"/>
          <c:dispUnitsLbl>
            <c:layout>
              <c:manualLayout>
                <c:xMode val="edge"/>
                <c:yMode val="edge"/>
                <c:x val="0"/>
                <c:y val="6.9919072615923006E-2"/>
              </c:manualLayout>
            </c:layout>
            <c:tx>
              <c:rich>
                <a:bodyPr/>
                <a:lstStyle/>
                <a:p>
                  <a:pPr>
                    <a:defRPr/>
                  </a:pPr>
                  <a:r>
                    <a:rPr lang="ru-RU"/>
                    <a:t>млн.</a:t>
                  </a:r>
                </a:p>
              </c:rich>
            </c:tx>
          </c:dispUnitsLbl>
        </c:dispUnits>
      </c:valAx>
    </c:plotArea>
    <c:legend>
      <c:legendPos val="r"/>
      <c:layout>
        <c:manualLayout>
          <c:xMode val="edge"/>
          <c:yMode val="edge"/>
          <c:x val="0.42292123505548163"/>
          <c:y val="2.5474628171478567E-2"/>
          <c:w val="0.57430096421577947"/>
          <c:h val="0.53238407699037615"/>
        </c:manualLayout>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380033322902318E-2"/>
          <c:y val="5.1400554097404488E-2"/>
          <c:w val="0.90943714742424109"/>
          <c:h val="0.81870771361913097"/>
        </c:manualLayout>
      </c:layout>
      <c:lineChart>
        <c:grouping val="standard"/>
        <c:varyColors val="0"/>
        <c:ser>
          <c:idx val="0"/>
          <c:order val="0"/>
          <c:tx>
            <c:strRef>
              <c:f>PAC!$A$16</c:f>
              <c:strCache>
                <c:ptCount val="1"/>
                <c:pt idx="0">
                  <c:v>Денежный поток по основному долгу при PSA 300</c:v>
                </c:pt>
              </c:strCache>
            </c:strRef>
          </c:tx>
          <c:spPr>
            <a:ln>
              <a:prstDash val="sysDash"/>
            </a:ln>
          </c:spPr>
          <c:marker>
            <c:symbol val="none"/>
          </c:marker>
          <c:val>
            <c:numRef>
              <c:f>PAC!$B$16:$MW$16</c:f>
              <c:numCache>
                <c:formatCode>0.00E+00</c:formatCode>
                <c:ptCount val="360"/>
                <c:pt idx="0">
                  <c:v>149638.64188140299</c:v>
                </c:pt>
                <c:pt idx="1">
                  <c:v>200301.3490774387</c:v>
                </c:pt>
                <c:pt idx="2">
                  <c:v>250967.828283154</c:v>
                </c:pt>
                <c:pt idx="3">
                  <c:v>301561.773719116</c:v>
                </c:pt>
                <c:pt idx="4">
                  <c:v>352006.29617368901</c:v>
                </c:pt>
                <c:pt idx="5">
                  <c:v>402224.10764943302</c:v>
                </c:pt>
                <c:pt idx="6">
                  <c:v>452137.70996456401</c:v>
                </c:pt>
                <c:pt idx="7">
                  <c:v>501669.58672491601</c:v>
                </c:pt>
                <c:pt idx="8">
                  <c:v>550742.39805679396</c:v>
                </c:pt>
                <c:pt idx="9">
                  <c:v>599279.17746774305</c:v>
                </c:pt>
                <c:pt idx="10">
                  <c:v>647203.53018182609</c:v>
                </c:pt>
                <c:pt idx="11">
                  <c:v>694439.83227742196</c:v>
                </c:pt>
                <c:pt idx="12">
                  <c:v>740913.42993977305</c:v>
                </c:pt>
                <c:pt idx="13">
                  <c:v>786550.83812774997</c:v>
                </c:pt>
                <c:pt idx="14">
                  <c:v>831279.93794395099</c:v>
                </c:pt>
                <c:pt idx="15">
                  <c:v>875030.17199010297</c:v>
                </c:pt>
                <c:pt idx="16">
                  <c:v>917732.73698602093</c:v>
                </c:pt>
                <c:pt idx="17">
                  <c:v>959320.77292909403</c:v>
                </c:pt>
                <c:pt idx="18">
                  <c:v>999729.54807388224</c:v>
                </c:pt>
                <c:pt idx="19">
                  <c:v>1038896.6390173021</c:v>
                </c:pt>
                <c:pt idx="20">
                  <c:v>1076762.105183654</c:v>
                </c:pt>
                <c:pt idx="21">
                  <c:v>1113268.657016488</c:v>
                </c:pt>
                <c:pt idx="22">
                  <c:v>1148361.8172000803</c:v>
                </c:pt>
                <c:pt idx="23">
                  <c:v>1181990.0742526355</c:v>
                </c:pt>
                <c:pt idx="24">
                  <c:v>1214105.0278558598</c:v>
                </c:pt>
                <c:pt idx="25">
                  <c:v>1244661.5253116775</c:v>
                </c:pt>
                <c:pt idx="26">
                  <c:v>1273617.7885458074</c:v>
                </c:pt>
                <c:pt idx="27">
                  <c:v>1300935.5311104427</c:v>
                </c:pt>
                <c:pt idx="28">
                  <c:v>1326580.0646735411</c:v>
                </c:pt>
                <c:pt idx="29">
                  <c:v>1350520.3945204827</c:v>
                </c:pt>
                <c:pt idx="30">
                  <c:v>1327338.9317741133</c:v>
                </c:pt>
                <c:pt idx="31">
                  <c:v>1304549.5188899885</c:v>
                </c:pt>
                <c:pt idx="32">
                  <c:v>1282145.5896964108</c:v>
                </c:pt>
                <c:pt idx="33">
                  <c:v>1260120.6872783347</c:v>
                </c:pt>
                <c:pt idx="34">
                  <c:v>1238468.4621673904</c:v>
                </c:pt>
                <c:pt idx="35">
                  <c:v>1217182.6705619008</c:v>
                </c:pt>
                <c:pt idx="36">
                  <c:v>1196257.1725762703</c:v>
                </c:pt>
                <c:pt idx="37">
                  <c:v>1175685.930519273</c:v>
                </c:pt>
                <c:pt idx="38">
                  <c:v>1155463.0072007785</c:v>
                </c:pt>
                <c:pt idx="39">
                  <c:v>1135582.5642664512</c:v>
                </c:pt>
                <c:pt idx="40">
                  <c:v>1116038.8605600055</c:v>
                </c:pt>
                <c:pt idx="41">
                  <c:v>1096826.250512396</c:v>
                </c:pt>
                <c:pt idx="42">
                  <c:v>1077939.1825577524</c:v>
                </c:pt>
                <c:pt idx="43">
                  <c:v>1059372.1975754062</c:v>
                </c:pt>
                <c:pt idx="44">
                  <c:v>1041119.9273576586</c:v>
                </c:pt>
                <c:pt idx="45">
                  <c:v>1023177.0931028894</c:v>
                </c:pt>
                <c:pt idx="46">
                  <c:v>1005538.5039335465</c:v>
                </c:pt>
                <c:pt idx="47">
                  <c:v>988199.05543862714</c:v>
                </c:pt>
                <c:pt idx="48">
                  <c:v>971153.72824023745</c:v>
                </c:pt>
                <c:pt idx="49">
                  <c:v>954397.58658384229</c:v>
                </c:pt>
                <c:pt idx="50">
                  <c:v>937925.77695180755</c:v>
                </c:pt>
                <c:pt idx="51">
                  <c:v>921733.52669985476</c:v>
                </c:pt>
                <c:pt idx="52">
                  <c:v>905816.14271604968</c:v>
                </c:pt>
                <c:pt idx="53">
                  <c:v>890169.01010195201</c:v>
                </c:pt>
                <c:pt idx="54">
                  <c:v>874787.59087556158</c:v>
                </c:pt>
                <c:pt idx="55">
                  <c:v>859667.42269570043</c:v>
                </c:pt>
                <c:pt idx="56">
                  <c:v>844804.11760748248</c:v>
                </c:pt>
                <c:pt idx="57">
                  <c:v>830193.3608085158</c:v>
                </c:pt>
                <c:pt idx="58">
                  <c:v>815830.90943549934</c:v>
                </c:pt>
                <c:pt idx="59">
                  <c:v>801712.59137087758</c:v>
                </c:pt>
                <c:pt idx="60">
                  <c:v>787834.30406922277</c:v>
                </c:pt>
                <c:pt idx="61">
                  <c:v>774192.01340301998</c:v>
                </c:pt>
                <c:pt idx="62">
                  <c:v>760781.75252752926</c:v>
                </c:pt>
                <c:pt idx="63">
                  <c:v>747599.62076442142</c:v>
                </c:pt>
                <c:pt idx="64">
                  <c:v>734641.78250386403</c:v>
                </c:pt>
                <c:pt idx="65">
                  <c:v>721904.46612476918</c:v>
                </c:pt>
                <c:pt idx="66">
                  <c:v>709383.96293288306</c:v>
                </c:pt>
                <c:pt idx="67">
                  <c:v>697076.62611644669</c:v>
                </c:pt>
                <c:pt idx="68">
                  <c:v>684978.86971912021</c:v>
                </c:pt>
                <c:pt idx="69">
                  <c:v>673087.16762989177</c:v>
                </c:pt>
                <c:pt idx="70">
                  <c:v>661398.05258968973</c:v>
                </c:pt>
                <c:pt idx="71">
                  <c:v>649908.11521442805</c:v>
                </c:pt>
                <c:pt idx="72">
                  <c:v>638614.00303421041</c:v>
                </c:pt>
                <c:pt idx="73">
                  <c:v>627512.41954841325</c:v>
                </c:pt>
                <c:pt idx="74">
                  <c:v>616600.12329641881</c:v>
                </c:pt>
                <c:pt idx="75">
                  <c:v>605873.92694369715</c:v>
                </c:pt>
                <c:pt idx="76">
                  <c:v>595330.69638302457</c:v>
                </c:pt>
                <c:pt idx="77">
                  <c:v>584967.349850561</c:v>
                </c:pt>
                <c:pt idx="78">
                  <c:v>574780.85705654742</c:v>
                </c:pt>
                <c:pt idx="79">
                  <c:v>564768.23833039496</c:v>
                </c:pt>
                <c:pt idx="80">
                  <c:v>554926.56377990847</c:v>
                </c:pt>
                <c:pt idx="81">
                  <c:v>545252.95246442838</c:v>
                </c:pt>
                <c:pt idx="82">
                  <c:v>535744.57158165134</c:v>
                </c:pt>
                <c:pt idx="83">
                  <c:v>526398.63566790498</c:v>
                </c:pt>
                <c:pt idx="84">
                  <c:v>517212.4058116544</c:v>
                </c:pt>
                <c:pt idx="85">
                  <c:v>508183.18888003629</c:v>
                </c:pt>
                <c:pt idx="86">
                  <c:v>499308.33675817342</c:v>
                </c:pt>
                <c:pt idx="87">
                  <c:v>490585.24560109584</c:v>
                </c:pt>
                <c:pt idx="88">
                  <c:v>482011.3550980374</c:v>
                </c:pt>
                <c:pt idx="89">
                  <c:v>473584.14774890442</c:v>
                </c:pt>
                <c:pt idx="90">
                  <c:v>465301.14815272781</c:v>
                </c:pt>
                <c:pt idx="91">
                  <c:v>457159.9223078895</c:v>
                </c:pt>
                <c:pt idx="92">
                  <c:v>449158.07692393201</c:v>
                </c:pt>
                <c:pt idx="93">
                  <c:v>441293.2587447688</c:v>
                </c:pt>
                <c:pt idx="94">
                  <c:v>433563.15388308454</c:v>
                </c:pt>
                <c:pt idx="95">
                  <c:v>425965.48716576869</c:v>
                </c:pt>
                <c:pt idx="96">
                  <c:v>418498.02149018348</c:v>
                </c:pt>
                <c:pt idx="97">
                  <c:v>411158.55719108222</c:v>
                </c:pt>
                <c:pt idx="98">
                  <c:v>403944.931418024</c:v>
                </c:pt>
                <c:pt idx="99">
                  <c:v>396855.01752308739</c:v>
                </c:pt>
                <c:pt idx="100">
                  <c:v>389886.72445872921</c:v>
                </c:pt>
                <c:pt idx="101">
                  <c:v>383037.99618561316</c:v>
                </c:pt>
                <c:pt idx="102">
                  <c:v>376306.81109024782</c:v>
                </c:pt>
                <c:pt idx="103">
                  <c:v>369691.18141226959</c:v>
                </c:pt>
                <c:pt idx="104">
                  <c:v>363189.1526812081</c:v>
                </c:pt>
                <c:pt idx="105">
                  <c:v>356798.80316258769</c:v>
                </c:pt>
                <c:pt idx="106">
                  <c:v>350518.2433132017</c:v>
                </c:pt>
                <c:pt idx="107">
                  <c:v>344345.61524540558</c:v>
                </c:pt>
                <c:pt idx="108">
                  <c:v>338279.09220029693</c:v>
                </c:pt>
                <c:pt idx="109">
                  <c:v>332316.87802960828</c:v>
                </c:pt>
                <c:pt idx="110">
                  <c:v>326457.20668620127</c:v>
                </c:pt>
                <c:pt idx="111">
                  <c:v>320698.34172298486</c:v>
                </c:pt>
                <c:pt idx="112">
                  <c:v>315038.57580015599</c:v>
                </c:pt>
                <c:pt idx="113">
                  <c:v>309476.230200588</c:v>
                </c:pt>
                <c:pt idx="114">
                  <c:v>304009.6543532621</c:v>
                </c:pt>
                <c:pt idx="115">
                  <c:v>298637.22536459251</c:v>
                </c:pt>
                <c:pt idx="116">
                  <c:v>293357.3475575195</c:v>
                </c:pt>
                <c:pt idx="117">
                  <c:v>288168.45201824402</c:v>
                </c:pt>
                <c:pt idx="118">
                  <c:v>283068.99615046848</c:v>
                </c:pt>
                <c:pt idx="119">
                  <c:v>278057.46323704132</c:v>
                </c:pt>
                <c:pt idx="120">
                  <c:v>273132.36200884893</c:v>
                </c:pt>
                <c:pt idx="121">
                  <c:v>268292.22622087219</c:v>
                </c:pt>
                <c:pt idx="122">
                  <c:v>263535.6142352614</c:v>
                </c:pt>
                <c:pt idx="123">
                  <c:v>258861.10861132812</c:v>
                </c:pt>
                <c:pt idx="124">
                  <c:v>254267.3157023325</c:v>
                </c:pt>
                <c:pt idx="125">
                  <c:v>249752.86525896061</c:v>
                </c:pt>
                <c:pt idx="126">
                  <c:v>245316.41003937362</c:v>
                </c:pt>
                <c:pt idx="127">
                  <c:v>240956.62542572719</c:v>
                </c:pt>
                <c:pt idx="128">
                  <c:v>236672.20904704632</c:v>
                </c:pt>
                <c:pt idx="129">
                  <c:v>232461.88040836219</c:v>
                </c:pt>
                <c:pt idx="130">
                  <c:v>228324.38052599272</c:v>
                </c:pt>
                <c:pt idx="131">
                  <c:v>224258.47156887851</c:v>
                </c:pt>
                <c:pt idx="132">
                  <c:v>220262.93650586542</c:v>
                </c:pt>
                <c:pt idx="133">
                  <c:v>216336.5787588415</c:v>
                </c:pt>
                <c:pt idx="134">
                  <c:v>212478.22186162489</c:v>
                </c:pt>
                <c:pt idx="135">
                  <c:v>208686.7091245169</c:v>
                </c:pt>
                <c:pt idx="136">
                  <c:v>204960.90330441308</c:v>
                </c:pt>
                <c:pt idx="137">
                  <c:v>201299.68628039781</c:v>
                </c:pt>
                <c:pt idx="138">
                  <c:v>197701.9587347121</c:v>
                </c:pt>
                <c:pt idx="139">
                  <c:v>194166.63983902871</c:v>
                </c:pt>
                <c:pt idx="140">
                  <c:v>190692.6669459173</c:v>
                </c:pt>
                <c:pt idx="141">
                  <c:v>187278.9952854478</c:v>
                </c:pt>
                <c:pt idx="142">
                  <c:v>183924.597666819</c:v>
                </c:pt>
                <c:pt idx="143">
                  <c:v>180628.46418494091</c:v>
                </c:pt>
                <c:pt idx="144">
                  <c:v>177389.60193189478</c:v>
                </c:pt>
                <c:pt idx="145">
                  <c:v>174207.0347131723</c:v>
                </c:pt>
                <c:pt idx="146">
                  <c:v>171079.80276863958</c:v>
                </c:pt>
                <c:pt idx="147">
                  <c:v>168006.96249812189</c:v>
                </c:pt>
                <c:pt idx="148">
                  <c:v>164987.58619155359</c:v>
                </c:pt>
                <c:pt idx="149">
                  <c:v>162020.76176360261</c:v>
                </c:pt>
                <c:pt idx="150">
                  <c:v>159105.5924927078</c:v>
                </c:pt>
                <c:pt idx="151">
                  <c:v>156241.19676444941</c:v>
                </c:pt>
                <c:pt idx="152">
                  <c:v>153426.70781917509</c:v>
                </c:pt>
                <c:pt idx="153">
                  <c:v>150661.27350382748</c:v>
                </c:pt>
                <c:pt idx="154">
                  <c:v>147944.0560278928</c:v>
                </c:pt>
                <c:pt idx="155">
                  <c:v>145274.2317233925</c:v>
                </c:pt>
                <c:pt idx="156">
                  <c:v>142650.99080887961</c:v>
                </c:pt>
                <c:pt idx="157">
                  <c:v>140073.5371573419</c:v>
                </c:pt>
                <c:pt idx="158">
                  <c:v>137541.08806797082</c:v>
                </c:pt>
                <c:pt idx="159">
                  <c:v>135052.8740417168</c:v>
                </c:pt>
                <c:pt idx="160">
                  <c:v>132608.13856057869</c:v>
                </c:pt>
                <c:pt idx="161">
                  <c:v>130206.1378705567</c:v>
                </c:pt>
                <c:pt idx="162">
                  <c:v>127846.1407682182</c:v>
                </c:pt>
                <c:pt idx="163">
                  <c:v>125527.4283908074</c:v>
                </c:pt>
                <c:pt idx="164">
                  <c:v>123249.29400984581</c:v>
                </c:pt>
                <c:pt idx="165">
                  <c:v>121011.042828159</c:v>
                </c:pt>
                <c:pt idx="166">
                  <c:v>118811.9917802892</c:v>
                </c:pt>
                <c:pt idx="167">
                  <c:v>116651.4693362102</c:v>
                </c:pt>
                <c:pt idx="168">
                  <c:v>114528.8153083209</c:v>
                </c:pt>
                <c:pt idx="169">
                  <c:v>112443.38066163899</c:v>
                </c:pt>
                <c:pt idx="170">
                  <c:v>110394.52732715479</c:v>
                </c:pt>
                <c:pt idx="171">
                  <c:v>108381.628018288</c:v>
                </c:pt>
                <c:pt idx="172">
                  <c:v>106404.0660503976</c:v>
                </c:pt>
                <c:pt idx="173">
                  <c:v>104461.2351632941</c:v>
                </c:pt>
                <c:pt idx="174">
                  <c:v>102552.5393467032</c:v>
                </c:pt>
                <c:pt idx="175">
                  <c:v>100677.39266863441</c:v>
                </c:pt>
                <c:pt idx="176">
                  <c:v>98835.219106603588</c:v>
                </c:pt>
                <c:pt idx="177">
                  <c:v>97025.452381665295</c:v>
                </c:pt>
                <c:pt idx="178">
                  <c:v>95247.535795204793</c:v>
                </c:pt>
                <c:pt idx="179">
                  <c:v>93500.922068447486</c:v>
                </c:pt>
                <c:pt idx="180">
                  <c:v>91785.073184638997</c:v>
                </c:pt>
                <c:pt idx="181">
                  <c:v>90099.460233851001</c:v>
                </c:pt>
                <c:pt idx="182">
                  <c:v>88443.563260371098</c:v>
                </c:pt>
                <c:pt idx="183">
                  <c:v>86816.871112632492</c:v>
                </c:pt>
                <c:pt idx="184">
                  <c:v>85218.881295642204</c:v>
                </c:pt>
                <c:pt idx="185">
                  <c:v>83649.099825865589</c:v>
                </c:pt>
                <c:pt idx="186">
                  <c:v>82107.041088527811</c:v>
                </c:pt>
                <c:pt idx="187">
                  <c:v>80592.227697290204</c:v>
                </c:pt>
                <c:pt idx="188">
                  <c:v>79104.190356264793</c:v>
                </c:pt>
                <c:pt idx="189">
                  <c:v>77642.467724325092</c:v>
                </c:pt>
                <c:pt idx="190">
                  <c:v>76206.606281678396</c:v>
                </c:pt>
                <c:pt idx="191">
                  <c:v>74796.160198658996</c:v>
                </c:pt>
                <c:pt idx="192">
                  <c:v>73410.691206708405</c:v>
                </c:pt>
                <c:pt idx="193">
                  <c:v>72049.768471503601</c:v>
                </c:pt>
                <c:pt idx="194">
                  <c:v>70712.968468199702</c:v>
                </c:pt>
                <c:pt idx="195">
                  <c:v>69399.874858751296</c:v>
                </c:pt>
                <c:pt idx="196">
                  <c:v>68110.078371277894</c:v>
                </c:pt>
                <c:pt idx="197">
                  <c:v>66843.176681438898</c:v>
                </c:pt>
                <c:pt idx="198">
                  <c:v>65598.774295787094</c:v>
                </c:pt>
                <c:pt idx="199">
                  <c:v>64376.482437064798</c:v>
                </c:pt>
                <c:pt idx="200">
                  <c:v>63175.9189314131</c:v>
                </c:pt>
                <c:pt idx="201">
                  <c:v>61996.708097460098</c:v>
                </c:pt>
                <c:pt idx="202">
                  <c:v>60838.480637259403</c:v>
                </c:pt>
                <c:pt idx="203">
                  <c:v>59700.873529046199</c:v>
                </c:pt>
                <c:pt idx="204">
                  <c:v>58583.529921782101</c:v>
                </c:pt>
                <c:pt idx="205">
                  <c:v>57486.099031457401</c:v>
                </c:pt>
                <c:pt idx="206">
                  <c:v>56408.236039124502</c:v>
                </c:pt>
                <c:pt idx="207">
                  <c:v>55349.601990629999</c:v>
                </c:pt>
                <c:pt idx="208">
                  <c:v>54309.863698020999</c:v>
                </c:pt>
                <c:pt idx="209">
                  <c:v>53288.693642594706</c:v>
                </c:pt>
                <c:pt idx="210">
                  <c:v>52285.769879566498</c:v>
                </c:pt>
                <c:pt idx="211">
                  <c:v>51300.775944327797</c:v>
                </c:pt>
                <c:pt idx="212">
                  <c:v>50333.400760268603</c:v>
                </c:pt>
                <c:pt idx="213">
                  <c:v>49383.338548137697</c:v>
                </c:pt>
                <c:pt idx="214">
                  <c:v>48450.2887369163</c:v>
                </c:pt>
                <c:pt idx="215">
                  <c:v>47533.955876178698</c:v>
                </c:pt>
                <c:pt idx="216">
                  <c:v>46634.049549915406</c:v>
                </c:pt>
                <c:pt idx="217">
                  <c:v>45750.284291796299</c:v>
                </c:pt>
                <c:pt idx="218">
                  <c:v>44882.379501846903</c:v>
                </c:pt>
                <c:pt idx="219">
                  <c:v>44030.059364516499</c:v>
                </c:pt>
                <c:pt idx="220">
                  <c:v>43193.052768114896</c:v>
                </c:pt>
                <c:pt idx="221">
                  <c:v>42371.093225593329</c:v>
                </c:pt>
                <c:pt idx="222">
                  <c:v>41563.918796649945</c:v>
                </c:pt>
                <c:pt idx="223">
                  <c:v>40771.272011134963</c:v>
                </c:pt>
                <c:pt idx="224">
                  <c:v>39992.899793736302</c:v>
                </c:pt>
                <c:pt idx="225">
                  <c:v>39228.553389922701</c:v>
                </c:pt>
                <c:pt idx="226">
                  <c:v>38477.98829312485</c:v>
                </c:pt>
                <c:pt idx="227">
                  <c:v>37740.964173132525</c:v>
                </c:pt>
                <c:pt idx="228">
                  <c:v>37017.244805688955</c:v>
                </c:pt>
                <c:pt idx="229">
                  <c:v>36306.598003261446</c:v>
                </c:pt>
                <c:pt idx="230">
                  <c:v>35608.79554696953</c:v>
                </c:pt>
                <c:pt idx="231">
                  <c:v>34923.613119650166</c:v>
                </c:pt>
                <c:pt idx="232">
                  <c:v>34250.830240042924</c:v>
                </c:pt>
                <c:pt idx="233">
                  <c:v>33590.230198074962</c:v>
                </c:pt>
                <c:pt idx="234">
                  <c:v>32941.599991228242</c:v>
                </c:pt>
                <c:pt idx="235">
                  <c:v>32304.73026197085</c:v>
                </c:pt>
                <c:pt idx="236">
                  <c:v>31679.415236234789</c:v>
                </c:pt>
                <c:pt idx="237">
                  <c:v>31065.452662922868</c:v>
                </c:pt>
                <c:pt idx="238">
                  <c:v>30462.64375442687</c:v>
                </c:pt>
                <c:pt idx="239">
                  <c:v>29870.793128142308</c:v>
                </c:pt>
                <c:pt idx="240">
                  <c:v>29289.708748959849</c:v>
                </c:pt>
                <c:pt idx="241">
                  <c:v>28719.201872720492</c:v>
                </c:pt>
                <c:pt idx="242">
                  <c:v>28159.086990616281</c:v>
                </c:pt>
                <c:pt idx="243">
                  <c:v>27609.18177452173</c:v>
                </c:pt>
                <c:pt idx="244">
                  <c:v>27069.307023240588</c:v>
                </c:pt>
                <c:pt idx="245">
                  <c:v>26539.28660965199</c:v>
                </c:pt>
                <c:pt idx="246">
                  <c:v>26018.9474287417</c:v>
                </c:pt>
                <c:pt idx="247">
                  <c:v>25508.119346503692</c:v>
                </c:pt>
                <c:pt idx="248">
                  <c:v>25006.63514969702</c:v>
                </c:pt>
                <c:pt idx="249">
                  <c:v>24514.330496444651</c:v>
                </c:pt>
                <c:pt idx="250">
                  <c:v>24031.043867658929</c:v>
                </c:pt>
                <c:pt idx="251">
                  <c:v>23556.616519282048</c:v>
                </c:pt>
                <c:pt idx="252">
                  <c:v>23090.892435324819</c:v>
                </c:pt>
                <c:pt idx="253">
                  <c:v>22633.718281694331</c:v>
                </c:pt>
                <c:pt idx="254">
                  <c:v>22184.943360793539</c:v>
                </c:pt>
                <c:pt idx="255">
                  <c:v>21744.41956688252</c:v>
                </c:pt>
                <c:pt idx="256">
                  <c:v>21312.001342188429</c:v>
                </c:pt>
                <c:pt idx="257">
                  <c:v>20887.545633749702</c:v>
                </c:pt>
                <c:pt idx="258">
                  <c:v>20470.911850985511</c:v>
                </c:pt>
                <c:pt idx="259">
                  <c:v>20061.961823974918</c:v>
                </c:pt>
                <c:pt idx="260">
                  <c:v>19660.559762437231</c:v>
                </c:pt>
                <c:pt idx="261">
                  <c:v>19266.572215398632</c:v>
                </c:pt>
                <c:pt idx="262">
                  <c:v>18879.868031537149</c:v>
                </c:pt>
                <c:pt idx="263">
                  <c:v>18500.318320191011</c:v>
                </c:pt>
                <c:pt idx="264">
                  <c:v>18127.796413022428</c:v>
                </c:pt>
                <c:pt idx="265">
                  <c:v>17762.177826324099</c:v>
                </c:pt>
                <c:pt idx="266">
                  <c:v>17403.340223957908</c:v>
                </c:pt>
                <c:pt idx="267">
                  <c:v>17051.163380916401</c:v>
                </c:pt>
                <c:pt idx="268">
                  <c:v>16705.529147495508</c:v>
                </c:pt>
                <c:pt idx="269">
                  <c:v>16366.321414067881</c:v>
                </c:pt>
                <c:pt idx="270">
                  <c:v>16033.42607644949</c:v>
                </c:pt>
                <c:pt idx="271">
                  <c:v>15706.73100184559</c:v>
                </c:pt>
                <c:pt idx="272">
                  <c:v>15386.12599537021</c:v>
                </c:pt>
                <c:pt idx="273">
                  <c:v>15071.502767127211</c:v>
                </c:pt>
                <c:pt idx="274">
                  <c:v>14762.754899844331</c:v>
                </c:pt>
                <c:pt idx="275">
                  <c:v>14459.777817051119</c:v>
                </c:pt>
                <c:pt idx="276">
                  <c:v>14162.46875179143</c:v>
                </c:pt>
                <c:pt idx="277">
                  <c:v>13870.72671586166</c:v>
                </c:pt>
                <c:pt idx="278">
                  <c:v>13584.45246956604</c:v>
                </c:pt>
                <c:pt idx="279">
                  <c:v>13303.54849198016</c:v>
                </c:pt>
                <c:pt idx="280">
                  <c:v>13027.918951714501</c:v>
                </c:pt>
                <c:pt idx="281">
                  <c:v>12757.46967816934</c:v>
                </c:pt>
                <c:pt idx="282">
                  <c:v>12492.108133273221</c:v>
                </c:pt>
                <c:pt idx="283">
                  <c:v>12231.743383696459</c:v>
                </c:pt>
                <c:pt idx="284">
                  <c:v>11976.28607353213</c:v>
                </c:pt>
                <c:pt idx="285">
                  <c:v>11725.64839743658</c:v>
                </c:pt>
                <c:pt idx="286">
                  <c:v>11479.744074221799</c:v>
                </c:pt>
                <c:pt idx="287">
                  <c:v>11238.48832089212</c:v>
                </c:pt>
                <c:pt idx="288">
                  <c:v>11001.797827117851</c:v>
                </c:pt>
                <c:pt idx="289">
                  <c:v>10769.59073013852</c:v>
                </c:pt>
                <c:pt idx="290">
                  <c:v>10541.786590088599</c:v>
                </c:pt>
                <c:pt idx="291">
                  <c:v>10318.30636573859</c:v>
                </c:pt>
                <c:pt idx="292">
                  <c:v>10099.07239064458</c:v>
                </c:pt>
                <c:pt idx="293">
                  <c:v>9884.0083496994812</c:v>
                </c:pt>
                <c:pt idx="294">
                  <c:v>9673.0392560791188</c:v>
                </c:pt>
                <c:pt idx="295">
                  <c:v>9466.0914285767685</c:v>
                </c:pt>
                <c:pt idx="296">
                  <c:v>9263.0924693194393</c:v>
                </c:pt>
                <c:pt idx="297">
                  <c:v>9063.971241859701</c:v>
                </c:pt>
                <c:pt idx="298">
                  <c:v>8868.6578496366892</c:v>
                </c:pt>
                <c:pt idx="299">
                  <c:v>8677.0836148001108</c:v>
                </c:pt>
                <c:pt idx="300">
                  <c:v>8489.1810573912499</c:v>
                </c:pt>
                <c:pt idx="301">
                  <c:v>8304.8838748749695</c:v>
                </c:pt>
                <c:pt idx="302">
                  <c:v>8124.1269220168706</c:v>
                </c:pt>
                <c:pt idx="303">
                  <c:v>7946.8461910996793</c:v>
                </c:pt>
                <c:pt idx="304">
                  <c:v>7772.9787924735601</c:v>
                </c:pt>
                <c:pt idx="305">
                  <c:v>7602.4629354342705</c:v>
                </c:pt>
                <c:pt idx="306">
                  <c:v>7435.2379094242006</c:v>
                </c:pt>
                <c:pt idx="307">
                  <c:v>7271.2440655504397</c:v>
                </c:pt>
                <c:pt idx="308">
                  <c:v>7110.4227984148893</c:v>
                </c:pt>
                <c:pt idx="309">
                  <c:v>6952.7165282509995</c:v>
                </c:pt>
                <c:pt idx="310">
                  <c:v>6798.0686833621803</c:v>
                </c:pt>
                <c:pt idx="311">
                  <c:v>6646.42368285663</c:v>
                </c:pt>
                <c:pt idx="312">
                  <c:v>6497.7269196738698</c:v>
                </c:pt>
                <c:pt idx="313">
                  <c:v>6351.92474389784</c:v>
                </c:pt>
                <c:pt idx="314">
                  <c:v>6208.9644463519498</c:v>
                </c:pt>
                <c:pt idx="315">
                  <c:v>6068.7942424713701</c:v>
                </c:pt>
                <c:pt idx="316">
                  <c:v>5931.3632564477202</c:v>
                </c:pt>
                <c:pt idx="317">
                  <c:v>5796.6215056418405</c:v>
                </c:pt>
                <c:pt idx="318">
                  <c:v>5664.5198852600297</c:v>
                </c:pt>
                <c:pt idx="319">
                  <c:v>5535.0101532893696</c:v>
                </c:pt>
                <c:pt idx="320">
                  <c:v>5408.0449156877603</c:v>
                </c:pt>
                <c:pt idx="321">
                  <c:v>5283.5776118244103</c:v>
                </c:pt>
                <c:pt idx="322">
                  <c:v>5161.5625001666804</c:v>
                </c:pt>
                <c:pt idx="323">
                  <c:v>5041.9546442090605</c:v>
                </c:pt>
                <c:pt idx="324">
                  <c:v>4924.7098986401697</c:v>
                </c:pt>
                <c:pt idx="325">
                  <c:v>4809.7848957439501</c:v>
                </c:pt>
                <c:pt idx="326">
                  <c:v>4697.1370320310298</c:v>
                </c:pt>
                <c:pt idx="327">
                  <c:v>4586.7244550963596</c:v>
                </c:pt>
                <c:pt idx="328">
                  <c:v>4478.5060506994196</c:v>
                </c:pt>
                <c:pt idx="329">
                  <c:v>4372.4414300632998</c:v>
                </c:pt>
                <c:pt idx="330">
                  <c:v>4268.49091738877</c:v>
                </c:pt>
                <c:pt idx="331">
                  <c:v>4166.6155375800199</c:v>
                </c:pt>
                <c:pt idx="332">
                  <c:v>4066.7770041783101</c:v>
                </c:pt>
                <c:pt idx="333">
                  <c:v>3968.9377075000702</c:v>
                </c:pt>
                <c:pt idx="334">
                  <c:v>3873.06070297625</c:v>
                </c:pt>
                <c:pt idx="335">
                  <c:v>3779.1096996890801</c:v>
                </c:pt>
                <c:pt idx="336">
                  <c:v>3687.0490491035102</c:v>
                </c:pt>
                <c:pt idx="337">
                  <c:v>3596.8437339895131</c:v>
                </c:pt>
                <c:pt idx="338">
                  <c:v>3508.4593575324679</c:v>
                </c:pt>
                <c:pt idx="339">
                  <c:v>3421.8621326281836</c:v>
                </c:pt>
                <c:pt idx="340">
                  <c:v>3337.0188713596613</c:v>
                </c:pt>
                <c:pt idx="341">
                  <c:v>3253.8969746524072</c:v>
                </c:pt>
                <c:pt idx="342">
                  <c:v>3172.4644221053641</c:v>
                </c:pt>
                <c:pt idx="343">
                  <c:v>3092.6897619945221</c:v>
                </c:pt>
                <c:pt idx="344">
                  <c:v>3014.542101446285</c:v>
                </c:pt>
                <c:pt idx="345">
                  <c:v>2937.991096777695</c:v>
                </c:pt>
                <c:pt idx="346">
                  <c:v>2863.0069440008169</c:v>
                </c:pt>
                <c:pt idx="347">
                  <c:v>2789.5603694884671</c:v>
                </c:pt>
                <c:pt idx="348">
                  <c:v>2717.622620798546</c:v>
                </c:pt>
                <c:pt idx="349">
                  <c:v>2647.1654576543897</c:v>
                </c:pt>
                <c:pt idx="350">
                  <c:v>2578.1611430783869</c:v>
                </c:pt>
                <c:pt idx="351">
                  <c:v>2510.582434676508</c:v>
                </c:pt>
                <c:pt idx="352">
                  <c:v>2444.4025760709037</c:v>
                </c:pt>
                <c:pt idx="353">
                  <c:v>2379.5952884784101</c:v>
                </c:pt>
                <c:pt idx="354">
                  <c:v>2316.1347624322239</c:v>
                </c:pt>
                <c:pt idx="355">
                  <c:v>2253.9956496445629</c:v>
                </c:pt>
                <c:pt idx="356">
                  <c:v>2193.1530550077787</c:v>
                </c:pt>
                <c:pt idx="357">
                  <c:v>2133.5825287316402</c:v>
                </c:pt>
                <c:pt idx="358">
                  <c:v>2075.2600586146173</c:v>
                </c:pt>
                <c:pt idx="359">
                  <c:v>2018.1620624466991</c:v>
                </c:pt>
              </c:numCache>
            </c:numRef>
          </c:val>
          <c:smooth val="0"/>
        </c:ser>
        <c:ser>
          <c:idx val="1"/>
          <c:order val="1"/>
          <c:tx>
            <c:strRef>
              <c:f>PAC!$A$17</c:f>
              <c:strCache>
                <c:ptCount val="1"/>
                <c:pt idx="0">
                  <c:v>Денежный поток по основному долгу при PSA 80</c:v>
                </c:pt>
              </c:strCache>
            </c:strRef>
          </c:tx>
          <c:spPr>
            <a:ln>
              <a:solidFill>
                <a:schemeClr val="tx1"/>
              </a:solidFill>
              <a:prstDash val="sysDot"/>
            </a:ln>
          </c:spPr>
          <c:marker>
            <c:symbol val="none"/>
          </c:marker>
          <c:val>
            <c:numRef>
              <c:f>PAC!$B$17:$MW$17</c:f>
              <c:numCache>
                <c:formatCode>0.00E+00</c:formatCode>
                <c:ptCount val="360"/>
                <c:pt idx="0">
                  <c:v>112880.36312346051</c:v>
                </c:pt>
                <c:pt idx="1">
                  <c:v>126683.9252857469</c:v>
                </c:pt>
                <c:pt idx="2">
                  <c:v>140460.19570794358</c:v>
                </c:pt>
                <c:pt idx="3">
                  <c:v>154203.43621279439</c:v>
                </c:pt>
                <c:pt idx="4">
                  <c:v>167907.91407603939</c:v>
                </c:pt>
                <c:pt idx="5">
                  <c:v>181567.90598076419</c:v>
                </c:pt>
                <c:pt idx="6">
                  <c:v>195177.7019792285</c:v>
                </c:pt>
                <c:pt idx="7">
                  <c:v>208731.60945844199</c:v>
                </c:pt>
                <c:pt idx="8">
                  <c:v>222223.95710569998</c:v>
                </c:pt>
                <c:pt idx="9">
                  <c:v>235649.09887028002</c:v>
                </c:pt>
                <c:pt idx="10">
                  <c:v>249001.41791738302</c:v>
                </c:pt>
                <c:pt idx="11">
                  <c:v>262275.33057072898</c:v>
                </c:pt>
                <c:pt idx="12">
                  <c:v>275465.29023958498</c:v>
                </c:pt>
                <c:pt idx="13">
                  <c:v>288565.79132682999</c:v>
                </c:pt>
                <c:pt idx="14">
                  <c:v>301571.37311383401</c:v>
                </c:pt>
                <c:pt idx="15">
                  <c:v>314476.62361859198</c:v>
                </c:pt>
                <c:pt idx="16">
                  <c:v>327276.18342310801</c:v>
                </c:pt>
                <c:pt idx="17">
                  <c:v>339964.74946634698</c:v>
                </c:pt>
                <c:pt idx="18">
                  <c:v>352537.07879897597</c:v>
                </c:pt>
                <c:pt idx="19">
                  <c:v>364987.99229601701</c:v>
                </c:pt>
                <c:pt idx="20">
                  <c:v>377312.37832392298</c:v>
                </c:pt>
                <c:pt idx="21">
                  <c:v>389505.196358077</c:v>
                </c:pt>
                <c:pt idx="22">
                  <c:v>401561.48054743302</c:v>
                </c:pt>
                <c:pt idx="23">
                  <c:v>413476.34322241903</c:v>
                </c:pt>
                <c:pt idx="24">
                  <c:v>425244.97834264999</c:v>
                </c:pt>
                <c:pt idx="25">
                  <c:v>436862.66488108796</c:v>
                </c:pt>
                <c:pt idx="26">
                  <c:v>448324.770140971</c:v>
                </c:pt>
                <c:pt idx="27">
                  <c:v>459626.75300234801</c:v>
                </c:pt>
                <c:pt idx="28">
                  <c:v>470764.16709486803</c:v>
                </c:pt>
                <c:pt idx="29">
                  <c:v>481732.66389355599</c:v>
                </c:pt>
                <c:pt idx="30">
                  <c:v>479857.99169244501</c:v>
                </c:pt>
                <c:pt idx="31">
                  <c:v>477991.07371277403</c:v>
                </c:pt>
                <c:pt idx="32">
                  <c:v>476131.878309422</c:v>
                </c:pt>
                <c:pt idx="33">
                  <c:v>474280.37396679498</c:v>
                </c:pt>
                <c:pt idx="34">
                  <c:v>472436.529298287</c:v>
                </c:pt>
                <c:pt idx="35">
                  <c:v>470600.31304575602</c:v>
                </c:pt>
                <c:pt idx="36">
                  <c:v>468771.69407899899</c:v>
                </c:pt>
                <c:pt idx="37">
                  <c:v>466950.64139522798</c:v>
                </c:pt>
                <c:pt idx="38">
                  <c:v>465137.124118548</c:v>
                </c:pt>
                <c:pt idx="39">
                  <c:v>463331.11149943998</c:v>
                </c:pt>
                <c:pt idx="40">
                  <c:v>461532.572914241</c:v>
                </c:pt>
                <c:pt idx="41">
                  <c:v>459741.47786463401</c:v>
                </c:pt>
                <c:pt idx="42">
                  <c:v>457957.79597712902</c:v>
                </c:pt>
                <c:pt idx="43">
                  <c:v>456181.49700255599</c:v>
                </c:pt>
                <c:pt idx="44">
                  <c:v>454412.55081556097</c:v>
                </c:pt>
                <c:pt idx="45">
                  <c:v>452650.92741408997</c:v>
                </c:pt>
                <c:pt idx="46">
                  <c:v>450896.59691888996</c:v>
                </c:pt>
                <c:pt idx="47">
                  <c:v>449149.52957300702</c:v>
                </c:pt>
                <c:pt idx="48">
                  <c:v>447409.69574128604</c:v>
                </c:pt>
                <c:pt idx="49">
                  <c:v>445677.06590986997</c:v>
                </c:pt>
                <c:pt idx="50">
                  <c:v>443951.61068570602</c:v>
                </c:pt>
                <c:pt idx="51">
                  <c:v>442233.30079605296</c:v>
                </c:pt>
                <c:pt idx="52">
                  <c:v>440522.107087982</c:v>
                </c:pt>
                <c:pt idx="53">
                  <c:v>438818.00052789802</c:v>
                </c:pt>
                <c:pt idx="54">
                  <c:v>437120.95220103901</c:v>
                </c:pt>
                <c:pt idx="55">
                  <c:v>435430.933311</c:v>
                </c:pt>
                <c:pt idx="56">
                  <c:v>433747.91517924302</c:v>
                </c:pt>
                <c:pt idx="57">
                  <c:v>432071.86924461898</c:v>
                </c:pt>
                <c:pt idx="58">
                  <c:v>430402.767062884</c:v>
                </c:pt>
                <c:pt idx="59">
                  <c:v>428740.58030622301</c:v>
                </c:pt>
                <c:pt idx="60">
                  <c:v>427085.280762774</c:v>
                </c:pt>
                <c:pt idx="61">
                  <c:v>425436.840336152</c:v>
                </c:pt>
                <c:pt idx="62">
                  <c:v>423795.23104497901</c:v>
                </c:pt>
                <c:pt idx="63">
                  <c:v>422160.42502241</c:v>
                </c:pt>
                <c:pt idx="64">
                  <c:v>420532.39451567101</c:v>
                </c:pt>
                <c:pt idx="65">
                  <c:v>418911.11188558402</c:v>
                </c:pt>
                <c:pt idx="66">
                  <c:v>417296.54960610997</c:v>
                </c:pt>
                <c:pt idx="67">
                  <c:v>415688.68026388</c:v>
                </c:pt>
                <c:pt idx="68">
                  <c:v>414087.47655773896</c:v>
                </c:pt>
                <c:pt idx="69">
                  <c:v>412492.91129828501</c:v>
                </c:pt>
                <c:pt idx="70">
                  <c:v>410904.95740740997</c:v>
                </c:pt>
                <c:pt idx="71">
                  <c:v>409323.58791785</c:v>
                </c:pt>
                <c:pt idx="72">
                  <c:v>407748.775972726</c:v>
                </c:pt>
                <c:pt idx="73">
                  <c:v>406180.494825095</c:v>
                </c:pt>
                <c:pt idx="74">
                  <c:v>404618.71783749998</c:v>
                </c:pt>
                <c:pt idx="75">
                  <c:v>403063.41848152498</c:v>
                </c:pt>
                <c:pt idx="76">
                  <c:v>401514.57033734303</c:v>
                </c:pt>
                <c:pt idx="77">
                  <c:v>399972.14709327603</c:v>
                </c:pt>
                <c:pt idx="78">
                  <c:v>398436.12254535395</c:v>
                </c:pt>
                <c:pt idx="79">
                  <c:v>396906.47059687</c:v>
                </c:pt>
                <c:pt idx="80">
                  <c:v>395383.16525794397</c:v>
                </c:pt>
                <c:pt idx="81">
                  <c:v>393866.18064508698</c:v>
                </c:pt>
                <c:pt idx="82">
                  <c:v>392355.49098076299</c:v>
                </c:pt>
                <c:pt idx="83">
                  <c:v>390851.07059295801</c:v>
                </c:pt>
                <c:pt idx="84">
                  <c:v>389352.893914746</c:v>
                </c:pt>
                <c:pt idx="85">
                  <c:v>387860.93548386201</c:v>
                </c:pt>
                <c:pt idx="86">
                  <c:v>386375.16994227504</c:v>
                </c:pt>
                <c:pt idx="87">
                  <c:v>384895.57203575305</c:v>
                </c:pt>
                <c:pt idx="88">
                  <c:v>383422.11661344999</c:v>
                </c:pt>
                <c:pt idx="89">
                  <c:v>381954.778627477</c:v>
                </c:pt>
                <c:pt idx="90">
                  <c:v>380493.53313247999</c:v>
                </c:pt>
                <c:pt idx="91">
                  <c:v>379038.35528522299</c:v>
                </c:pt>
                <c:pt idx="92">
                  <c:v>377589.22034417</c:v>
                </c:pt>
                <c:pt idx="93">
                  <c:v>376146.10366906901</c:v>
                </c:pt>
                <c:pt idx="94">
                  <c:v>374708.98072053702</c:v>
                </c:pt>
                <c:pt idx="95">
                  <c:v>373277.82705964602</c:v>
                </c:pt>
                <c:pt idx="96">
                  <c:v>371852.61834751902</c:v>
                </c:pt>
                <c:pt idx="97">
                  <c:v>370433.33034491003</c:v>
                </c:pt>
                <c:pt idx="98">
                  <c:v>369019.93891180499</c:v>
                </c:pt>
                <c:pt idx="99">
                  <c:v>367612.42000701401</c:v>
                </c:pt>
                <c:pt idx="100">
                  <c:v>366210.74968776503</c:v>
                </c:pt>
                <c:pt idx="101">
                  <c:v>364814.90410930302</c:v>
                </c:pt>
                <c:pt idx="102">
                  <c:v>363424.85952448699</c:v>
                </c:pt>
                <c:pt idx="103">
                  <c:v>362040.59228339599</c:v>
                </c:pt>
                <c:pt idx="104">
                  <c:v>360662.07883292297</c:v>
                </c:pt>
                <c:pt idx="105">
                  <c:v>359289.29571639001</c:v>
                </c:pt>
                <c:pt idx="106">
                  <c:v>357922.21957314102</c:v>
                </c:pt>
                <c:pt idx="107">
                  <c:v>356560.82713816199</c:v>
                </c:pt>
                <c:pt idx="108">
                  <c:v>355205.09524167597</c:v>
                </c:pt>
                <c:pt idx="109">
                  <c:v>353855.00080876902</c:v>
                </c:pt>
                <c:pt idx="110">
                  <c:v>352510.520858987</c:v>
                </c:pt>
                <c:pt idx="111">
                  <c:v>351171.632505961</c:v>
                </c:pt>
                <c:pt idx="112">
                  <c:v>349838.31295701698</c:v>
                </c:pt>
                <c:pt idx="113">
                  <c:v>348510.53951279202</c:v>
                </c:pt>
                <c:pt idx="114">
                  <c:v>347188.289566855</c:v>
                </c:pt>
                <c:pt idx="115">
                  <c:v>345871.54060532502</c:v>
                </c:pt>
                <c:pt idx="116">
                  <c:v>344560.27020649501</c:v>
                </c:pt>
                <c:pt idx="117">
                  <c:v>343254.456040452</c:v>
                </c:pt>
                <c:pt idx="118">
                  <c:v>341954.07586870296</c:v>
                </c:pt>
                <c:pt idx="119">
                  <c:v>340659.10754380003</c:v>
                </c:pt>
                <c:pt idx="120">
                  <c:v>339369.52900897199</c:v>
                </c:pt>
                <c:pt idx="121">
                  <c:v>338085.31829774397</c:v>
                </c:pt>
                <c:pt idx="122">
                  <c:v>336806.45353358099</c:v>
                </c:pt>
                <c:pt idx="123">
                  <c:v>335532.91292951</c:v>
                </c:pt>
                <c:pt idx="124">
                  <c:v>334264.67478775902</c:v>
                </c:pt>
                <c:pt idx="125">
                  <c:v>333001.71749938803</c:v>
                </c:pt>
                <c:pt idx="126">
                  <c:v>331744.01954393002</c:v>
                </c:pt>
                <c:pt idx="127">
                  <c:v>330491.55948902597</c:v>
                </c:pt>
                <c:pt idx="128">
                  <c:v>329244.31599006604</c:v>
                </c:pt>
                <c:pt idx="129">
                  <c:v>328002.26778983098</c:v>
                </c:pt>
                <c:pt idx="130">
                  <c:v>326765.39371813199</c:v>
                </c:pt>
                <c:pt idx="131">
                  <c:v>325533.67269145802</c:v>
                </c:pt>
                <c:pt idx="132">
                  <c:v>324307.08371262101</c:v>
                </c:pt>
                <c:pt idx="133">
                  <c:v>323085.60587040003</c:v>
                </c:pt>
                <c:pt idx="134">
                  <c:v>321869.21833919198</c:v>
                </c:pt>
                <c:pt idx="135">
                  <c:v>320657.90037866001</c:v>
                </c:pt>
                <c:pt idx="136">
                  <c:v>319451.63133338798</c:v>
                </c:pt>
                <c:pt idx="137">
                  <c:v>318250.39063252899</c:v>
                </c:pt>
                <c:pt idx="138">
                  <c:v>317054.15778946003</c:v>
                </c:pt>
                <c:pt idx="139">
                  <c:v>315862.912401443</c:v>
                </c:pt>
                <c:pt idx="140">
                  <c:v>314676.63414927298</c:v>
                </c:pt>
                <c:pt idx="141">
                  <c:v>313495.302796943</c:v>
                </c:pt>
                <c:pt idx="142">
                  <c:v>312318.89819130104</c:v>
                </c:pt>
                <c:pt idx="143">
                  <c:v>311147.40026171203</c:v>
                </c:pt>
                <c:pt idx="144">
                  <c:v>309980.78901972098</c:v>
                </c:pt>
                <c:pt idx="145">
                  <c:v>308819.04455871601</c:v>
                </c:pt>
                <c:pt idx="146">
                  <c:v>307662.14705359202</c:v>
                </c:pt>
                <c:pt idx="147">
                  <c:v>306510.076760419</c:v>
                </c:pt>
                <c:pt idx="148">
                  <c:v>305362.81401611201</c:v>
                </c:pt>
                <c:pt idx="149">
                  <c:v>304220.33923809999</c:v>
                </c:pt>
                <c:pt idx="150">
                  <c:v>303082.63292398799</c:v>
                </c:pt>
                <c:pt idx="151">
                  <c:v>301949.67565124301</c:v>
                </c:pt>
                <c:pt idx="152">
                  <c:v>300821.44807685801</c:v>
                </c:pt>
                <c:pt idx="153">
                  <c:v>299697.93093703</c:v>
                </c:pt>
                <c:pt idx="154">
                  <c:v>298579.10504683398</c:v>
                </c:pt>
                <c:pt idx="155">
                  <c:v>297464.95129990199</c:v>
                </c:pt>
                <c:pt idx="156">
                  <c:v>296355.45066810399</c:v>
                </c:pt>
                <c:pt idx="157">
                  <c:v>295250.58420122199</c:v>
                </c:pt>
                <c:pt idx="158">
                  <c:v>294150.33302663598</c:v>
                </c:pt>
                <c:pt idx="159">
                  <c:v>293054.67834900698</c:v>
                </c:pt>
                <c:pt idx="160">
                  <c:v>291963.601449957</c:v>
                </c:pt>
                <c:pt idx="161">
                  <c:v>290877.083687759</c:v>
                </c:pt>
                <c:pt idx="162">
                  <c:v>289795.10649701604</c:v>
                </c:pt>
                <c:pt idx="163">
                  <c:v>288717.65138836298</c:v>
                </c:pt>
                <c:pt idx="164">
                  <c:v>287644.69994813699</c:v>
                </c:pt>
                <c:pt idx="165">
                  <c:v>286576.23383808398</c:v>
                </c:pt>
                <c:pt idx="166">
                  <c:v>285512.23479504196</c:v>
                </c:pt>
                <c:pt idx="167">
                  <c:v>284452.68463063601</c:v>
                </c:pt>
                <c:pt idx="168">
                  <c:v>283397.56523096899</c:v>
                </c:pt>
                <c:pt idx="169">
                  <c:v>282346.85855632601</c:v>
                </c:pt>
                <c:pt idx="170">
                  <c:v>281300.54664085899</c:v>
                </c:pt>
                <c:pt idx="171">
                  <c:v>280258.61159229605</c:v>
                </c:pt>
                <c:pt idx="172">
                  <c:v>279221.03559163102</c:v>
                </c:pt>
                <c:pt idx="173">
                  <c:v>278187.80089283001</c:v>
                </c:pt>
                <c:pt idx="174">
                  <c:v>277158.88982252998</c:v>
                </c:pt>
                <c:pt idx="175">
                  <c:v>276134.28477974504</c:v>
                </c:pt>
                <c:pt idx="176">
                  <c:v>275113.96823556302</c:v>
                </c:pt>
                <c:pt idx="177">
                  <c:v>274097.92273286101</c:v>
                </c:pt>
                <c:pt idx="178">
                  <c:v>273086.13088600198</c:v>
                </c:pt>
                <c:pt idx="179">
                  <c:v>272078.57538055</c:v>
                </c:pt>
                <c:pt idx="180">
                  <c:v>271075.23897297302</c:v>
                </c:pt>
                <c:pt idx="181">
                  <c:v>270076.10449035699</c:v>
                </c:pt>
                <c:pt idx="182">
                  <c:v>269081.15483011596</c:v>
                </c:pt>
                <c:pt idx="183">
                  <c:v>268090.37295970297</c:v>
                </c:pt>
                <c:pt idx="184">
                  <c:v>267103.74191632704</c:v>
                </c:pt>
                <c:pt idx="185">
                  <c:v>266121.24480666302</c:v>
                </c:pt>
                <c:pt idx="186">
                  <c:v>265142.86480657198</c:v>
                </c:pt>
                <c:pt idx="187">
                  <c:v>264168.58516081498</c:v>
                </c:pt>
                <c:pt idx="188">
                  <c:v>263198.38918277499</c:v>
                </c:pt>
                <c:pt idx="189">
                  <c:v>262232.26025417098</c:v>
                </c:pt>
                <c:pt idx="190">
                  <c:v>261270.18182478199</c:v>
                </c:pt>
                <c:pt idx="191">
                  <c:v>260312.13741217298</c:v>
                </c:pt>
                <c:pt idx="192">
                  <c:v>259358.11060140497</c:v>
                </c:pt>
                <c:pt idx="193">
                  <c:v>258408.085044771</c:v>
                </c:pt>
                <c:pt idx="194">
                  <c:v>257462.044461518</c:v>
                </c:pt>
                <c:pt idx="195">
                  <c:v>256519.972637573</c:v>
                </c:pt>
                <c:pt idx="196">
                  <c:v>255581.853425262</c:v>
                </c:pt>
                <c:pt idx="197">
                  <c:v>254647.670743055</c:v>
                </c:pt>
                <c:pt idx="198">
                  <c:v>253717.408575282</c:v>
                </c:pt>
                <c:pt idx="199">
                  <c:v>252791.05097186501</c:v>
                </c:pt>
                <c:pt idx="200">
                  <c:v>251868.58204806002</c:v>
                </c:pt>
                <c:pt idx="201">
                  <c:v>250949.98598417599</c:v>
                </c:pt>
                <c:pt idx="202">
                  <c:v>250035.247025319</c:v>
                </c:pt>
                <c:pt idx="203">
                  <c:v>249124.349481121</c:v>
                </c:pt>
                <c:pt idx="204">
                  <c:v>248217.27772548</c:v>
                </c:pt>
                <c:pt idx="205">
                  <c:v>247314.01619629699</c:v>
                </c:pt>
                <c:pt idx="206">
                  <c:v>246414.54939521098</c:v>
                </c:pt>
                <c:pt idx="207">
                  <c:v>245518.86188734</c:v>
                </c:pt>
                <c:pt idx="208">
                  <c:v>244626.938301024</c:v>
                </c:pt>
                <c:pt idx="209">
                  <c:v>243738.763327561</c:v>
                </c:pt>
                <c:pt idx="210">
                  <c:v>242854.32172095601</c:v>
                </c:pt>
                <c:pt idx="211">
                  <c:v>241973.598297658</c:v>
                </c:pt>
                <c:pt idx="212">
                  <c:v>241096.57793631</c:v>
                </c:pt>
                <c:pt idx="213">
                  <c:v>240223.245577494</c:v>
                </c:pt>
                <c:pt idx="214">
                  <c:v>239353.58622346999</c:v>
                </c:pt>
                <c:pt idx="215">
                  <c:v>238487.58493793599</c:v>
                </c:pt>
                <c:pt idx="216">
                  <c:v>237625.22684577003</c:v>
                </c:pt>
                <c:pt idx="217">
                  <c:v>236766.49713277601</c:v>
                </c:pt>
                <c:pt idx="218">
                  <c:v>235911.38104544498</c:v>
                </c:pt>
                <c:pt idx="219">
                  <c:v>235059.86389069699</c:v>
                </c:pt>
                <c:pt idx="220">
                  <c:v>234211.93103564001</c:v>
                </c:pt>
                <c:pt idx="221">
                  <c:v>233367.567907321</c:v>
                </c:pt>
                <c:pt idx="222">
                  <c:v>232526.75999248301</c:v>
                </c:pt>
                <c:pt idx="223">
                  <c:v>231689.492837317</c:v>
                </c:pt>
                <c:pt idx="224">
                  <c:v>230855.75204722301</c:v>
                </c:pt>
                <c:pt idx="225">
                  <c:v>230025.523286568</c:v>
                </c:pt>
                <c:pt idx="226">
                  <c:v>229198.79227844038</c:v>
                </c:pt>
                <c:pt idx="227">
                  <c:v>228375.5448044138</c:v>
                </c:pt>
                <c:pt idx="228">
                  <c:v>227555.76670430551</c:v>
                </c:pt>
                <c:pt idx="229">
                  <c:v>226739.44387594159</c:v>
                </c:pt>
                <c:pt idx="230">
                  <c:v>225926.56227491621</c:v>
                </c:pt>
                <c:pt idx="231">
                  <c:v>225117.10791435669</c:v>
                </c:pt>
                <c:pt idx="232">
                  <c:v>224311.06686468859</c:v>
                </c:pt>
                <c:pt idx="233">
                  <c:v>223508.42525340139</c:v>
                </c:pt>
                <c:pt idx="234">
                  <c:v>222709.1692648126</c:v>
                </c:pt>
                <c:pt idx="235">
                  <c:v>221913.28513984062</c:v>
                </c:pt>
                <c:pt idx="236">
                  <c:v>221120.7591757671</c:v>
                </c:pt>
                <c:pt idx="237">
                  <c:v>220331.57772601259</c:v>
                </c:pt>
                <c:pt idx="238">
                  <c:v>219545.7271999025</c:v>
                </c:pt>
                <c:pt idx="239">
                  <c:v>218763.19406243862</c:v>
                </c:pt>
                <c:pt idx="240">
                  <c:v>217983.96483407333</c:v>
                </c:pt>
                <c:pt idx="241">
                  <c:v>217208.02609048481</c:v>
                </c:pt>
                <c:pt idx="242">
                  <c:v>216435.36446234401</c:v>
                </c:pt>
                <c:pt idx="243">
                  <c:v>215665.9666350979</c:v>
                </c:pt>
                <c:pt idx="244">
                  <c:v>214899.81934874022</c:v>
                </c:pt>
                <c:pt idx="245">
                  <c:v>214136.9093975912</c:v>
                </c:pt>
                <c:pt idx="246">
                  <c:v>213377.2236300715</c:v>
                </c:pt>
                <c:pt idx="247">
                  <c:v>212620.74894848821</c:v>
                </c:pt>
                <c:pt idx="248">
                  <c:v>211867.47230880562</c:v>
                </c:pt>
                <c:pt idx="249">
                  <c:v>211117.38072043261</c:v>
                </c:pt>
                <c:pt idx="250">
                  <c:v>210370.46124600229</c:v>
                </c:pt>
                <c:pt idx="251">
                  <c:v>209626.70100114969</c:v>
                </c:pt>
                <c:pt idx="252">
                  <c:v>208886.08715430478</c:v>
                </c:pt>
                <c:pt idx="253">
                  <c:v>208148.6069264657</c:v>
                </c:pt>
                <c:pt idx="254">
                  <c:v>207414.2475909924</c:v>
                </c:pt>
                <c:pt idx="255">
                  <c:v>206682.99647338648</c:v>
                </c:pt>
                <c:pt idx="256">
                  <c:v>205954.84095108329</c:v>
                </c:pt>
                <c:pt idx="257">
                  <c:v>205229.76845323402</c:v>
                </c:pt>
                <c:pt idx="258">
                  <c:v>204507.76646049722</c:v>
                </c:pt>
                <c:pt idx="259">
                  <c:v>203788.82250483043</c:v>
                </c:pt>
                <c:pt idx="260">
                  <c:v>203072.92416927579</c:v>
                </c:pt>
                <c:pt idx="261">
                  <c:v>202360.0590877526</c:v>
                </c:pt>
                <c:pt idx="262">
                  <c:v>201650.21494485188</c:v>
                </c:pt>
                <c:pt idx="263">
                  <c:v>200943.37947562622</c:v>
                </c:pt>
                <c:pt idx="264">
                  <c:v>200239.54046538391</c:v>
                </c:pt>
                <c:pt idx="265">
                  <c:v>199538.68574948411</c:v>
                </c:pt>
                <c:pt idx="266">
                  <c:v>198840.8032131326</c:v>
                </c:pt>
                <c:pt idx="267">
                  <c:v>198145.88079117599</c:v>
                </c:pt>
                <c:pt idx="268">
                  <c:v>197453.90646790061</c:v>
                </c:pt>
                <c:pt idx="269">
                  <c:v>196764.86827683228</c:v>
                </c:pt>
                <c:pt idx="270">
                  <c:v>196078.75430052693</c:v>
                </c:pt>
                <c:pt idx="271">
                  <c:v>195395.552670381</c:v>
                </c:pt>
                <c:pt idx="272">
                  <c:v>194715.25156642252</c:v>
                </c:pt>
                <c:pt idx="273">
                  <c:v>194037.83921711851</c:v>
                </c:pt>
                <c:pt idx="274">
                  <c:v>193363.3038991733</c:v>
                </c:pt>
                <c:pt idx="275">
                  <c:v>192691.63393733281</c:v>
                </c:pt>
                <c:pt idx="276">
                  <c:v>192022.8177041864</c:v>
                </c:pt>
                <c:pt idx="277">
                  <c:v>191356.84361997468</c:v>
                </c:pt>
                <c:pt idx="278">
                  <c:v>190693.70015239142</c:v>
                </c:pt>
                <c:pt idx="279">
                  <c:v>190033.37581638899</c:v>
                </c:pt>
                <c:pt idx="280">
                  <c:v>189375.85917398889</c:v>
                </c:pt>
                <c:pt idx="281">
                  <c:v>188721.13883408741</c:v>
                </c:pt>
                <c:pt idx="282">
                  <c:v>188069.20345226122</c:v>
                </c:pt>
                <c:pt idx="283">
                  <c:v>187420.0417305805</c:v>
                </c:pt>
                <c:pt idx="284">
                  <c:v>186773.6424174174</c:v>
                </c:pt>
                <c:pt idx="285">
                  <c:v>186129.9943072552</c:v>
                </c:pt>
                <c:pt idx="286">
                  <c:v>185489.08624050289</c:v>
                </c:pt>
                <c:pt idx="287">
                  <c:v>184850.90710330321</c:v>
                </c:pt>
                <c:pt idx="288">
                  <c:v>184215.44582734961</c:v>
                </c:pt>
                <c:pt idx="289">
                  <c:v>183582.69138969868</c:v>
                </c:pt>
                <c:pt idx="290">
                  <c:v>182952.63281258222</c:v>
                </c:pt>
                <c:pt idx="291">
                  <c:v>182325.2591632276</c:v>
                </c:pt>
                <c:pt idx="292">
                  <c:v>181700.55955366729</c:v>
                </c:pt>
                <c:pt idx="293">
                  <c:v>181078.52314056217</c:v>
                </c:pt>
                <c:pt idx="294">
                  <c:v>180459.1391250146</c:v>
                </c:pt>
                <c:pt idx="295">
                  <c:v>179842.39675238761</c:v>
                </c:pt>
                <c:pt idx="296">
                  <c:v>179228.28531212491</c:v>
                </c:pt>
                <c:pt idx="297">
                  <c:v>178616.79413757182</c:v>
                </c:pt>
                <c:pt idx="298">
                  <c:v>178007.91260579089</c:v>
                </c:pt>
                <c:pt idx="299">
                  <c:v>177401.63013738929</c:v>
                </c:pt>
                <c:pt idx="300">
                  <c:v>176797.93619633443</c:v>
                </c:pt>
                <c:pt idx="301">
                  <c:v>176196.8202897833</c:v>
                </c:pt>
                <c:pt idx="302">
                  <c:v>175598.2719679008</c:v>
                </c:pt>
                <c:pt idx="303">
                  <c:v>175002.28082368651</c:v>
                </c:pt>
                <c:pt idx="304">
                  <c:v>174408.83649279739</c:v>
                </c:pt>
                <c:pt idx="305">
                  <c:v>173817.9286533758</c:v>
                </c:pt>
                <c:pt idx="306">
                  <c:v>173229.54702587411</c:v>
                </c:pt>
                <c:pt idx="307">
                  <c:v>172643.68137288309</c:v>
                </c:pt>
                <c:pt idx="308">
                  <c:v>172060.3214989572</c:v>
                </c:pt>
                <c:pt idx="309">
                  <c:v>171479.45725044492</c:v>
                </c:pt>
                <c:pt idx="310">
                  <c:v>170901.07851531819</c:v>
                </c:pt>
                <c:pt idx="311">
                  <c:v>170325.1752230016</c:v>
                </c:pt>
                <c:pt idx="312">
                  <c:v>169751.73734420122</c:v>
                </c:pt>
                <c:pt idx="313">
                  <c:v>169180.75489073939</c:v>
                </c:pt>
                <c:pt idx="314">
                  <c:v>168612.21791538299</c:v>
                </c:pt>
                <c:pt idx="315">
                  <c:v>168046.11651167841</c:v>
                </c:pt>
                <c:pt idx="316">
                  <c:v>167482.4408137819</c:v>
                </c:pt>
                <c:pt idx="317">
                  <c:v>166921.18099630089</c:v>
                </c:pt>
                <c:pt idx="318">
                  <c:v>166362.32727411669</c:v>
                </c:pt>
                <c:pt idx="319">
                  <c:v>165805.8699022306</c:v>
                </c:pt>
                <c:pt idx="320">
                  <c:v>165251.79917559499</c:v>
                </c:pt>
                <c:pt idx="321">
                  <c:v>164700.10542894961</c:v>
                </c:pt>
                <c:pt idx="322">
                  <c:v>164150.77903666109</c:v>
                </c:pt>
                <c:pt idx="323">
                  <c:v>163603.8104125596</c:v>
                </c:pt>
                <c:pt idx="324">
                  <c:v>163059.19000977671</c:v>
                </c:pt>
                <c:pt idx="325">
                  <c:v>162516.90832058608</c:v>
                </c:pt>
                <c:pt idx="326">
                  <c:v>161976.95587624429</c:v>
                </c:pt>
                <c:pt idx="327">
                  <c:v>161439.323246827</c:v>
                </c:pt>
                <c:pt idx="328">
                  <c:v>160904.00104107772</c:v>
                </c:pt>
                <c:pt idx="329">
                  <c:v>160370.9799062419</c:v>
                </c:pt>
                <c:pt idx="330">
                  <c:v>159840.25052791429</c:v>
                </c:pt>
                <c:pt idx="331">
                  <c:v>159311.80362987949</c:v>
                </c:pt>
                <c:pt idx="332">
                  <c:v>158785.62997395961</c:v>
                </c:pt>
                <c:pt idx="333">
                  <c:v>158261.7203598542</c:v>
                </c:pt>
                <c:pt idx="334">
                  <c:v>157740.06562498692</c:v>
                </c:pt>
                <c:pt idx="335">
                  <c:v>157220.6566443553</c:v>
                </c:pt>
                <c:pt idx="336">
                  <c:v>156703.4843303689</c:v>
                </c:pt>
                <c:pt idx="337">
                  <c:v>156188.53963270472</c:v>
                </c:pt>
                <c:pt idx="338">
                  <c:v>155675.8135381481</c:v>
                </c:pt>
                <c:pt idx="339">
                  <c:v>155165.2970704484</c:v>
                </c:pt>
                <c:pt idx="340">
                  <c:v>154656.9812901587</c:v>
                </c:pt>
                <c:pt idx="341">
                  <c:v>154150.8572944921</c:v>
                </c:pt>
                <c:pt idx="342">
                  <c:v>153646.9162171717</c:v>
                </c:pt>
                <c:pt idx="343">
                  <c:v>153145.14922827756</c:v>
                </c:pt>
                <c:pt idx="344">
                  <c:v>152645.54753409876</c:v>
                </c:pt>
                <c:pt idx="345">
                  <c:v>152148.10237698926</c:v>
                </c:pt>
                <c:pt idx="346">
                  <c:v>151652.80503521641</c:v>
                </c:pt>
                <c:pt idx="347">
                  <c:v>151159.64682281599</c:v>
                </c:pt>
                <c:pt idx="348">
                  <c:v>150668.61908944495</c:v>
                </c:pt>
                <c:pt idx="349">
                  <c:v>150179.71322023575</c:v>
                </c:pt>
                <c:pt idx="350">
                  <c:v>149692.92063565305</c:v>
                </c:pt>
                <c:pt idx="351">
                  <c:v>149208.23279134734</c:v>
                </c:pt>
                <c:pt idx="352">
                  <c:v>148725.64117801189</c:v>
                </c:pt>
                <c:pt idx="353">
                  <c:v>148245.13732123951</c:v>
                </c:pt>
                <c:pt idx="354">
                  <c:v>147766.71278137967</c:v>
                </c:pt>
                <c:pt idx="355">
                  <c:v>147290.35915339738</c:v>
                </c:pt>
                <c:pt idx="356">
                  <c:v>146816.06806672757</c:v>
                </c:pt>
                <c:pt idx="357">
                  <c:v>146343.83118514111</c:v>
                </c:pt>
                <c:pt idx="358">
                  <c:v>145873.6402065983</c:v>
                </c:pt>
                <c:pt idx="359">
                  <c:v>145405.48686311196</c:v>
                </c:pt>
              </c:numCache>
            </c:numRef>
          </c:val>
          <c:smooth val="0"/>
        </c:ser>
        <c:ser>
          <c:idx val="2"/>
          <c:order val="2"/>
          <c:tx>
            <c:strRef>
              <c:f>PAC!$A$18</c:f>
              <c:strCache>
                <c:ptCount val="1"/>
                <c:pt idx="0">
                  <c:v>Погашение основного долга для облигации PAC</c:v>
                </c:pt>
              </c:strCache>
            </c:strRef>
          </c:tx>
          <c:spPr>
            <a:ln>
              <a:solidFill>
                <a:srgbClr val="FF0000"/>
              </a:solidFill>
            </a:ln>
          </c:spPr>
          <c:marker>
            <c:symbol val="none"/>
          </c:marker>
          <c:val>
            <c:numRef>
              <c:f>PAC!$B$18:$MW$18</c:f>
              <c:numCache>
                <c:formatCode>General</c:formatCode>
                <c:ptCount val="360"/>
                <c:pt idx="0">
                  <c:v>112880.363123462</c:v>
                </c:pt>
                <c:pt idx="1">
                  <c:v>126683.92528574901</c:v>
                </c:pt>
                <c:pt idx="2">
                  <c:v>140460.19570794</c:v>
                </c:pt>
                <c:pt idx="3">
                  <c:v>154203.43621279299</c:v>
                </c:pt>
                <c:pt idx="4">
                  <c:v>167907.91407604501</c:v>
                </c:pt>
                <c:pt idx="5">
                  <c:v>181567.90598075799</c:v>
                </c:pt>
                <c:pt idx="6">
                  <c:v>195177.70197922699</c:v>
                </c:pt>
                <c:pt idx="7">
                  <c:v>208731.609458447</c:v>
                </c:pt>
                <c:pt idx="8">
                  <c:v>222223.957105696</c:v>
                </c:pt>
                <c:pt idx="9">
                  <c:v>235649.098870285</c:v>
                </c:pt>
                <c:pt idx="10">
                  <c:v>249001.41791737801</c:v>
                </c:pt>
                <c:pt idx="11">
                  <c:v>262275.33057072799</c:v>
                </c:pt>
                <c:pt idx="12">
                  <c:v>275465.29023958702</c:v>
                </c:pt>
                <c:pt idx="13">
                  <c:v>288565.79132682801</c:v>
                </c:pt>
                <c:pt idx="14">
                  <c:v>301571.37311383302</c:v>
                </c:pt>
                <c:pt idx="15">
                  <c:v>314476.62361859501</c:v>
                </c:pt>
                <c:pt idx="16">
                  <c:v>327276.183423109</c:v>
                </c:pt>
                <c:pt idx="17">
                  <c:v>339964.74946634501</c:v>
                </c:pt>
                <c:pt idx="18">
                  <c:v>352537.07879897999</c:v>
                </c:pt>
                <c:pt idx="19">
                  <c:v>364987.99229601002</c:v>
                </c:pt>
                <c:pt idx="20">
                  <c:v>377312.37832392799</c:v>
                </c:pt>
                <c:pt idx="21">
                  <c:v>389505.196358077</c:v>
                </c:pt>
                <c:pt idx="22">
                  <c:v>401561.48054743599</c:v>
                </c:pt>
                <c:pt idx="23">
                  <c:v>413476.343222417</c:v>
                </c:pt>
                <c:pt idx="24">
                  <c:v>425244.97834264499</c:v>
                </c:pt>
                <c:pt idx="25">
                  <c:v>436862.664881095</c:v>
                </c:pt>
                <c:pt idx="26">
                  <c:v>448324.77014096797</c:v>
                </c:pt>
                <c:pt idx="27">
                  <c:v>459626.75300234603</c:v>
                </c:pt>
                <c:pt idx="28">
                  <c:v>470764.16709487099</c:v>
                </c:pt>
                <c:pt idx="29">
                  <c:v>481732.66389355803</c:v>
                </c:pt>
                <c:pt idx="30">
                  <c:v>479857.99169243901</c:v>
                </c:pt>
                <c:pt idx="31">
                  <c:v>477991.07371277403</c:v>
                </c:pt>
                <c:pt idx="32">
                  <c:v>476131.87830942101</c:v>
                </c:pt>
                <c:pt idx="33">
                  <c:v>474280.37396679801</c:v>
                </c:pt>
                <c:pt idx="34">
                  <c:v>472436.52929828299</c:v>
                </c:pt>
                <c:pt idx="35">
                  <c:v>470600.313045763</c:v>
                </c:pt>
                <c:pt idx="36">
                  <c:v>468771.69407899701</c:v>
                </c:pt>
                <c:pt idx="37">
                  <c:v>466950.641395226</c:v>
                </c:pt>
                <c:pt idx="38">
                  <c:v>465137.12411855202</c:v>
                </c:pt>
                <c:pt idx="39">
                  <c:v>463331.11149943603</c:v>
                </c:pt>
                <c:pt idx="40">
                  <c:v>461532.57291424298</c:v>
                </c:pt>
                <c:pt idx="41">
                  <c:v>459741.47786463099</c:v>
                </c:pt>
                <c:pt idx="42">
                  <c:v>457957.795977131</c:v>
                </c:pt>
                <c:pt idx="43">
                  <c:v>456181.49700255698</c:v>
                </c:pt>
                <c:pt idx="44">
                  <c:v>454412.55081555998</c:v>
                </c:pt>
                <c:pt idx="45">
                  <c:v>452650.92741408898</c:v>
                </c:pt>
                <c:pt idx="46">
                  <c:v>450896.59691888798</c:v>
                </c:pt>
                <c:pt idx="47">
                  <c:v>449149.52957300801</c:v>
                </c:pt>
                <c:pt idx="48">
                  <c:v>447409.69574128801</c:v>
                </c:pt>
                <c:pt idx="49">
                  <c:v>445677.06590987003</c:v>
                </c:pt>
                <c:pt idx="50">
                  <c:v>443951.61068570602</c:v>
                </c:pt>
                <c:pt idx="51">
                  <c:v>442233.30079605401</c:v>
                </c:pt>
                <c:pt idx="52">
                  <c:v>440522.107087977</c:v>
                </c:pt>
                <c:pt idx="53">
                  <c:v>438818.00052790297</c:v>
                </c:pt>
                <c:pt idx="54">
                  <c:v>437120.95220103901</c:v>
                </c:pt>
                <c:pt idx="55">
                  <c:v>435430.933311</c:v>
                </c:pt>
                <c:pt idx="56">
                  <c:v>433747.91517923801</c:v>
                </c:pt>
                <c:pt idx="57">
                  <c:v>432071.86924461997</c:v>
                </c:pt>
                <c:pt idx="58">
                  <c:v>430402.76706288802</c:v>
                </c:pt>
                <c:pt idx="59">
                  <c:v>428740.58030621702</c:v>
                </c:pt>
                <c:pt idx="60">
                  <c:v>427085.28076277702</c:v>
                </c:pt>
                <c:pt idx="61">
                  <c:v>425436.84033615101</c:v>
                </c:pt>
                <c:pt idx="62">
                  <c:v>423795.23104497802</c:v>
                </c:pt>
                <c:pt idx="63">
                  <c:v>422160.42502240802</c:v>
                </c:pt>
                <c:pt idx="64">
                  <c:v>420532.39451567101</c:v>
                </c:pt>
                <c:pt idx="65">
                  <c:v>418911.11188558501</c:v>
                </c:pt>
                <c:pt idx="66">
                  <c:v>417296.549606107</c:v>
                </c:pt>
                <c:pt idx="67">
                  <c:v>415688.68026388402</c:v>
                </c:pt>
                <c:pt idx="68">
                  <c:v>414087.47655773902</c:v>
                </c:pt>
                <c:pt idx="69">
                  <c:v>412492.911298286</c:v>
                </c:pt>
                <c:pt idx="70">
                  <c:v>410904.95740741101</c:v>
                </c:pt>
                <c:pt idx="71">
                  <c:v>409323.58791784901</c:v>
                </c:pt>
                <c:pt idx="72">
                  <c:v>407748.77597272402</c:v>
                </c:pt>
                <c:pt idx="73">
                  <c:v>406180.494825095</c:v>
                </c:pt>
                <c:pt idx="74">
                  <c:v>404618.71783750103</c:v>
                </c:pt>
                <c:pt idx="75">
                  <c:v>403063.41848152498</c:v>
                </c:pt>
                <c:pt idx="76">
                  <c:v>401514.57033734402</c:v>
                </c:pt>
                <c:pt idx="77">
                  <c:v>399972.14709327702</c:v>
                </c:pt>
                <c:pt idx="78">
                  <c:v>398436.12254535401</c:v>
                </c:pt>
                <c:pt idx="79">
                  <c:v>396906.47059686901</c:v>
                </c:pt>
                <c:pt idx="80">
                  <c:v>395383.16525794601</c:v>
                </c:pt>
                <c:pt idx="81">
                  <c:v>393866.18064508599</c:v>
                </c:pt>
                <c:pt idx="82">
                  <c:v>392355.49098076299</c:v>
                </c:pt>
                <c:pt idx="83">
                  <c:v>390851.070592959</c:v>
                </c:pt>
                <c:pt idx="84">
                  <c:v>389352.89391474403</c:v>
                </c:pt>
                <c:pt idx="85">
                  <c:v>387860.93548386201</c:v>
                </c:pt>
                <c:pt idx="86">
                  <c:v>386375.16994227498</c:v>
                </c:pt>
                <c:pt idx="87">
                  <c:v>384895.572035752</c:v>
                </c:pt>
                <c:pt idx="88">
                  <c:v>383422.11661344802</c:v>
                </c:pt>
                <c:pt idx="89">
                  <c:v>381954.77862747799</c:v>
                </c:pt>
                <c:pt idx="90">
                  <c:v>380493.533132479</c:v>
                </c:pt>
                <c:pt idx="91">
                  <c:v>379038.35528522002</c:v>
                </c:pt>
                <c:pt idx="92">
                  <c:v>377589.22034417099</c:v>
                </c:pt>
                <c:pt idx="93">
                  <c:v>376146.10366907</c:v>
                </c:pt>
                <c:pt idx="94">
                  <c:v>374708.98072053498</c:v>
                </c:pt>
                <c:pt idx="95">
                  <c:v>373277.82705964899</c:v>
                </c:pt>
                <c:pt idx="96">
                  <c:v>371852.61834751797</c:v>
                </c:pt>
                <c:pt idx="97">
                  <c:v>370433.330344908</c:v>
                </c:pt>
                <c:pt idx="98">
                  <c:v>369019.93891180301</c:v>
                </c:pt>
                <c:pt idx="99">
                  <c:v>367612.42000701302</c:v>
                </c:pt>
                <c:pt idx="100">
                  <c:v>366210.74968776898</c:v>
                </c:pt>
                <c:pt idx="101">
                  <c:v>364814.90410929901</c:v>
                </c:pt>
                <c:pt idx="102">
                  <c:v>363424.85952448798</c:v>
                </c:pt>
                <c:pt idx="103">
                  <c:v>362040.59228339797</c:v>
                </c:pt>
                <c:pt idx="104">
                  <c:v>360662.07883292402</c:v>
                </c:pt>
                <c:pt idx="105">
                  <c:v>356798.80316259002</c:v>
                </c:pt>
                <c:pt idx="106">
                  <c:v>350518.243313201</c:v>
                </c:pt>
                <c:pt idx="107">
                  <c:v>344345.61524540902</c:v>
                </c:pt>
                <c:pt idx="108">
                  <c:v>338279.09220029402</c:v>
                </c:pt>
                <c:pt idx="109">
                  <c:v>332316.878029607</c:v>
                </c:pt>
                <c:pt idx="110">
                  <c:v>326457.206686199</c:v>
                </c:pt>
                <c:pt idx="111">
                  <c:v>320698.341722988</c:v>
                </c:pt>
                <c:pt idx="112">
                  <c:v>315038.57580015803</c:v>
                </c:pt>
                <c:pt idx="113">
                  <c:v>309476.23020058899</c:v>
                </c:pt>
                <c:pt idx="114">
                  <c:v>304009.65435326099</c:v>
                </c:pt>
                <c:pt idx="115">
                  <c:v>298637.225364596</c:v>
                </c:pt>
                <c:pt idx="116">
                  <c:v>293357.34755752201</c:v>
                </c:pt>
                <c:pt idx="117">
                  <c:v>288168.452018246</c:v>
                </c:pt>
                <c:pt idx="118">
                  <c:v>283068.99615047098</c:v>
                </c:pt>
                <c:pt idx="119">
                  <c:v>278057.46323703998</c:v>
                </c:pt>
                <c:pt idx="120">
                  <c:v>273132.36200884701</c:v>
                </c:pt>
                <c:pt idx="121">
                  <c:v>268292.22622087598</c:v>
                </c:pt>
                <c:pt idx="122">
                  <c:v>263535.61423526</c:v>
                </c:pt>
                <c:pt idx="123">
                  <c:v>258861.10861133001</c:v>
                </c:pt>
                <c:pt idx="124">
                  <c:v>254267.31570233399</c:v>
                </c:pt>
                <c:pt idx="125">
                  <c:v>249752.865258962</c:v>
                </c:pt>
                <c:pt idx="126">
                  <c:v>245316.410039373</c:v>
                </c:pt>
                <c:pt idx="127">
                  <c:v>240956.625425726</c:v>
                </c:pt>
                <c:pt idx="128">
                  <c:v>236672.20904704899</c:v>
                </c:pt>
                <c:pt idx="129">
                  <c:v>232461.88040836199</c:v>
                </c:pt>
                <c:pt idx="130">
                  <c:v>228324.380525991</c:v>
                </c:pt>
                <c:pt idx="131">
                  <c:v>224258.47156887499</c:v>
                </c:pt>
                <c:pt idx="132">
                  <c:v>220262.936505869</c:v>
                </c:pt>
                <c:pt idx="133">
                  <c:v>216336.57875884301</c:v>
                </c:pt>
                <c:pt idx="134">
                  <c:v>212478.22186162299</c:v>
                </c:pt>
                <c:pt idx="135">
                  <c:v>208686.709124513</c:v>
                </c:pt>
                <c:pt idx="136">
                  <c:v>204960.90330441299</c:v>
                </c:pt>
                <c:pt idx="137">
                  <c:v>201299.6862804</c:v>
                </c:pt>
                <c:pt idx="138">
                  <c:v>197701.95873471399</c:v>
                </c:pt>
                <c:pt idx="139">
                  <c:v>194166.63983903101</c:v>
                </c:pt>
                <c:pt idx="140">
                  <c:v>190692.66694591899</c:v>
                </c:pt>
                <c:pt idx="141">
                  <c:v>187278.995285451</c:v>
                </c:pt>
                <c:pt idx="142">
                  <c:v>183924.597666822</c:v>
                </c:pt>
                <c:pt idx="143">
                  <c:v>180628.46418494001</c:v>
                </c:pt>
                <c:pt idx="144">
                  <c:v>177389.60193189199</c:v>
                </c:pt>
                <c:pt idx="145">
                  <c:v>174207.03471317099</c:v>
                </c:pt>
                <c:pt idx="146">
                  <c:v>171079.80276863999</c:v>
                </c:pt>
                <c:pt idx="147">
                  <c:v>168006.96249812099</c:v>
                </c:pt>
                <c:pt idx="148">
                  <c:v>164987.58619155001</c:v>
                </c:pt>
                <c:pt idx="149">
                  <c:v>162020.76176360299</c:v>
                </c:pt>
                <c:pt idx="150">
                  <c:v>159105.59249270699</c:v>
                </c:pt>
                <c:pt idx="151">
                  <c:v>156241.196764447</c:v>
                </c:pt>
                <c:pt idx="152">
                  <c:v>153426.70781917099</c:v>
                </c:pt>
                <c:pt idx="153">
                  <c:v>150661.27350382501</c:v>
                </c:pt>
                <c:pt idx="154">
                  <c:v>147944.05602788899</c:v>
                </c:pt>
                <c:pt idx="155">
                  <c:v>145274.23172339101</c:v>
                </c:pt>
                <c:pt idx="156">
                  <c:v>142650.99080888199</c:v>
                </c:pt>
                <c:pt idx="157">
                  <c:v>140073.53715734201</c:v>
                </c:pt>
                <c:pt idx="158">
                  <c:v>137541.088067971</c:v>
                </c:pt>
                <c:pt idx="159">
                  <c:v>135052.87404171401</c:v>
                </c:pt>
                <c:pt idx="160">
                  <c:v>132608.13856057799</c:v>
                </c:pt>
                <c:pt idx="161">
                  <c:v>130206.137870558</c:v>
                </c:pt>
                <c:pt idx="162">
                  <c:v>127846.140768215</c:v>
                </c:pt>
                <c:pt idx="163">
                  <c:v>125527.428390808</c:v>
                </c:pt>
                <c:pt idx="164">
                  <c:v>123249.29400984199</c:v>
                </c:pt>
                <c:pt idx="165">
                  <c:v>121011.042828158</c:v>
                </c:pt>
                <c:pt idx="166">
                  <c:v>118811.991780289</c:v>
                </c:pt>
                <c:pt idx="167">
                  <c:v>116651.469336212</c:v>
                </c:pt>
                <c:pt idx="168">
                  <c:v>114528.81530831799</c:v>
                </c:pt>
                <c:pt idx="169">
                  <c:v>112443.380661637</c:v>
                </c:pt>
                <c:pt idx="170">
                  <c:v>110394.52732715799</c:v>
                </c:pt>
                <c:pt idx="171">
                  <c:v>108381.62801828999</c:v>
                </c:pt>
                <c:pt idx="172">
                  <c:v>106404.06605039501</c:v>
                </c:pt>
                <c:pt idx="173">
                  <c:v>104461.235163294</c:v>
                </c:pt>
                <c:pt idx="174">
                  <c:v>102552.539346702</c:v>
                </c:pt>
                <c:pt idx="175">
                  <c:v>100677.392668635</c:v>
                </c:pt>
                <c:pt idx="176">
                  <c:v>98835.219106607095</c:v>
                </c:pt>
                <c:pt idx="177">
                  <c:v>97025.452381662995</c:v>
                </c:pt>
                <c:pt idx="178">
                  <c:v>95247.535795204298</c:v>
                </c:pt>
                <c:pt idx="179">
                  <c:v>93500.922068446904</c:v>
                </c:pt>
                <c:pt idx="180">
                  <c:v>91785.073184639201</c:v>
                </c:pt>
                <c:pt idx="181">
                  <c:v>90099.460233852296</c:v>
                </c:pt>
                <c:pt idx="182">
                  <c:v>88443.563260369003</c:v>
                </c:pt>
                <c:pt idx="183">
                  <c:v>86816.8711126298</c:v>
                </c:pt>
                <c:pt idx="184">
                  <c:v>85218.881295643805</c:v>
                </c:pt>
                <c:pt idx="185">
                  <c:v>83649.099825866506</c:v>
                </c:pt>
                <c:pt idx="186">
                  <c:v>82107.041088528902</c:v>
                </c:pt>
                <c:pt idx="187">
                  <c:v>80592.227697290495</c:v>
                </c:pt>
                <c:pt idx="188">
                  <c:v>79104.190356261999</c:v>
                </c:pt>
                <c:pt idx="189">
                  <c:v>77642.467724323302</c:v>
                </c:pt>
                <c:pt idx="190">
                  <c:v>76206.606281675398</c:v>
                </c:pt>
                <c:pt idx="191">
                  <c:v>74796.160198658705</c:v>
                </c:pt>
                <c:pt idx="192">
                  <c:v>73410.691206708594</c:v>
                </c:pt>
                <c:pt idx="193">
                  <c:v>72049.768471501797</c:v>
                </c:pt>
                <c:pt idx="194">
                  <c:v>70712.968468196705</c:v>
                </c:pt>
                <c:pt idx="195">
                  <c:v>69399.874858751893</c:v>
                </c:pt>
                <c:pt idx="196">
                  <c:v>68110.078371278898</c:v>
                </c:pt>
                <c:pt idx="197">
                  <c:v>66843.176681436598</c:v>
                </c:pt>
                <c:pt idx="198">
                  <c:v>65598.774295784504</c:v>
                </c:pt>
                <c:pt idx="199">
                  <c:v>64376.482437066697</c:v>
                </c:pt>
                <c:pt idx="200">
                  <c:v>63175.918931409702</c:v>
                </c:pt>
                <c:pt idx="201">
                  <c:v>61996.7080974579</c:v>
                </c:pt>
                <c:pt idx="202">
                  <c:v>60838.480637259803</c:v>
                </c:pt>
                <c:pt idx="203">
                  <c:v>59700.873529046803</c:v>
                </c:pt>
                <c:pt idx="204">
                  <c:v>58583.529921784997</c:v>
                </c:pt>
                <c:pt idx="205">
                  <c:v>57486.0990314558</c:v>
                </c:pt>
                <c:pt idx="206">
                  <c:v>56408.2360391244</c:v>
                </c:pt>
                <c:pt idx="207">
                  <c:v>55349.601990632698</c:v>
                </c:pt>
                <c:pt idx="208">
                  <c:v>54309.863698020599</c:v>
                </c:pt>
                <c:pt idx="209">
                  <c:v>53288.693642593898</c:v>
                </c:pt>
                <c:pt idx="210">
                  <c:v>52285.769879564599</c:v>
                </c:pt>
                <c:pt idx="211">
                  <c:v>51300.775944329798</c:v>
                </c:pt>
                <c:pt idx="212">
                  <c:v>50333.400760270699</c:v>
                </c:pt>
                <c:pt idx="213">
                  <c:v>49383.338548138701</c:v>
                </c:pt>
                <c:pt idx="214">
                  <c:v>48450.2887369171</c:v>
                </c:pt>
                <c:pt idx="215">
                  <c:v>47533.955876179003</c:v>
                </c:pt>
                <c:pt idx="216">
                  <c:v>46634.049549914896</c:v>
                </c:pt>
                <c:pt idx="217">
                  <c:v>45750.284291796401</c:v>
                </c:pt>
                <c:pt idx="218">
                  <c:v>44882.379501849398</c:v>
                </c:pt>
                <c:pt idx="219">
                  <c:v>44030.059364519999</c:v>
                </c:pt>
                <c:pt idx="220">
                  <c:v>43193.0527681112</c:v>
                </c:pt>
                <c:pt idx="221">
                  <c:v>42371.093225590899</c:v>
                </c:pt>
                <c:pt idx="222">
                  <c:v>41563.918796651102</c:v>
                </c:pt>
                <c:pt idx="223">
                  <c:v>40771.272011138499</c:v>
                </c:pt>
                <c:pt idx="224">
                  <c:v>39992.8997937366</c:v>
                </c:pt>
                <c:pt idx="225">
                  <c:v>39228.553389921799</c:v>
                </c:pt>
                <c:pt idx="226">
                  <c:v>38477.988293126196</c:v>
                </c:pt>
                <c:pt idx="227">
                  <c:v>37740.964173130698</c:v>
                </c:pt>
                <c:pt idx="228">
                  <c:v>37017.244805686198</c:v>
                </c:pt>
                <c:pt idx="229">
                  <c:v>36306.598003260799</c:v>
                </c:pt>
                <c:pt idx="230">
                  <c:v>35608.795546971298</c:v>
                </c:pt>
                <c:pt idx="231">
                  <c:v>34923.6131196469</c:v>
                </c:pt>
                <c:pt idx="232">
                  <c:v>34250.830240041003</c:v>
                </c:pt>
                <c:pt idx="233">
                  <c:v>33590.230198077901</c:v>
                </c:pt>
                <c:pt idx="234">
                  <c:v>32941.599991224699</c:v>
                </c:pt>
                <c:pt idx="235">
                  <c:v>32304.730261974</c:v>
                </c:pt>
                <c:pt idx="236">
                  <c:v>31679.415236234701</c:v>
                </c:pt>
                <c:pt idx="237">
                  <c:v>31065.452662922398</c:v>
                </c:pt>
                <c:pt idx="238">
                  <c:v>30462.643754430101</c:v>
                </c:pt>
                <c:pt idx="239">
                  <c:v>29870.7931281403</c:v>
                </c:pt>
                <c:pt idx="240">
                  <c:v>29289.708748959001</c:v>
                </c:pt>
                <c:pt idx="241">
                  <c:v>28719.2018727213</c:v>
                </c:pt>
                <c:pt idx="242">
                  <c:v>28159.086990617201</c:v>
                </c:pt>
                <c:pt idx="243">
                  <c:v>27609.181774519398</c:v>
                </c:pt>
                <c:pt idx="244">
                  <c:v>27069.307023242101</c:v>
                </c:pt>
                <c:pt idx="245">
                  <c:v>26539.286609649698</c:v>
                </c:pt>
                <c:pt idx="246">
                  <c:v>26018.947428740601</c:v>
                </c:pt>
                <c:pt idx="247">
                  <c:v>25508.119346506901</c:v>
                </c:pt>
                <c:pt idx="248">
                  <c:v>25006.635149695001</c:v>
                </c:pt>
                <c:pt idx="249">
                  <c:v>24514.330496445298</c:v>
                </c:pt>
                <c:pt idx="250">
                  <c:v>24031.0438676626</c:v>
                </c:pt>
                <c:pt idx="251">
                  <c:v>23556.6165192798</c:v>
                </c:pt>
                <c:pt idx="252">
                  <c:v>23090.892435327201</c:v>
                </c:pt>
                <c:pt idx="253">
                  <c:v>22633.7182816938</c:v>
                </c:pt>
                <c:pt idx="254">
                  <c:v>22184.943360790599</c:v>
                </c:pt>
                <c:pt idx="255">
                  <c:v>21744.4195668846</c:v>
                </c:pt>
                <c:pt idx="256">
                  <c:v>21312.001342184802</c:v>
                </c:pt>
                <c:pt idx="257">
                  <c:v>20887.545633748199</c:v>
                </c:pt>
                <c:pt idx="258">
                  <c:v>20470.911850988901</c:v>
                </c:pt>
                <c:pt idx="259">
                  <c:v>20061.961823977501</c:v>
                </c:pt>
                <c:pt idx="260">
                  <c:v>19660.5597624406</c:v>
                </c:pt>
                <c:pt idx="261">
                  <c:v>19266.5722154006</c:v>
                </c:pt>
                <c:pt idx="262">
                  <c:v>18879.868031539001</c:v>
                </c:pt>
                <c:pt idx="263">
                  <c:v>18500.3183201924</c:v>
                </c:pt>
                <c:pt idx="264">
                  <c:v>18127.7964130193</c:v>
                </c:pt>
                <c:pt idx="265">
                  <c:v>17762.177826322601</c:v>
                </c:pt>
                <c:pt idx="266">
                  <c:v>17403.3402239606</c:v>
                </c:pt>
                <c:pt idx="267">
                  <c:v>17051.1633809134</c:v>
                </c:pt>
                <c:pt idx="268">
                  <c:v>16705.529147498299</c:v>
                </c:pt>
                <c:pt idx="269">
                  <c:v>16366.321414068299</c:v>
                </c:pt>
                <c:pt idx="270">
                  <c:v>16033.426076449499</c:v>
                </c:pt>
                <c:pt idx="271">
                  <c:v>15706.7310018465</c:v>
                </c:pt>
                <c:pt idx="272">
                  <c:v>15386.1259953678</c:v>
                </c:pt>
                <c:pt idx="273">
                  <c:v>15071.5027671307</c:v>
                </c:pt>
                <c:pt idx="274">
                  <c:v>14762.7548998445</c:v>
                </c:pt>
                <c:pt idx="275">
                  <c:v>14459.7778170481</c:v>
                </c:pt>
                <c:pt idx="276">
                  <c:v>14162.468751788099</c:v>
                </c:pt>
                <c:pt idx="277">
                  <c:v>13870.7267158628</c:v>
                </c:pt>
                <c:pt idx="278">
                  <c:v>13584.452469565</c:v>
                </c:pt>
                <c:pt idx="279">
                  <c:v>13303.548491977201</c:v>
                </c:pt>
                <c:pt idx="280">
                  <c:v>13027.9189517125</c:v>
                </c:pt>
                <c:pt idx="281">
                  <c:v>12757.469678171001</c:v>
                </c:pt>
                <c:pt idx="282">
                  <c:v>12492.1081332713</c:v>
                </c:pt>
                <c:pt idx="283">
                  <c:v>12231.7433836982</c:v>
                </c:pt>
                <c:pt idx="284">
                  <c:v>11976.286073535701</c:v>
                </c:pt>
                <c:pt idx="285">
                  <c:v>11725.648397438201</c:v>
                </c:pt>
                <c:pt idx="286">
                  <c:v>11479.7440742254</c:v>
                </c:pt>
                <c:pt idx="287">
                  <c:v>11238.488320894499</c:v>
                </c:pt>
                <c:pt idx="288">
                  <c:v>11001.7978271171</c:v>
                </c:pt>
                <c:pt idx="289">
                  <c:v>10769.590730138099</c:v>
                </c:pt>
                <c:pt idx="290">
                  <c:v>10541.786590091901</c:v>
                </c:pt>
                <c:pt idx="291">
                  <c:v>10318.3063657358</c:v>
                </c:pt>
                <c:pt idx="292">
                  <c:v>10099.072390645701</c:v>
                </c:pt>
                <c:pt idx="293">
                  <c:v>9884.0083497017604</c:v>
                </c:pt>
                <c:pt idx="294">
                  <c:v>9673.0392560809905</c:v>
                </c:pt>
                <c:pt idx="295">
                  <c:v>9466.0914285778999</c:v>
                </c:pt>
                <c:pt idx="296">
                  <c:v>9263.0924693196994</c:v>
                </c:pt>
                <c:pt idx="297">
                  <c:v>9063.97124186158</c:v>
                </c:pt>
                <c:pt idx="298">
                  <c:v>8868.6578496396505</c:v>
                </c:pt>
                <c:pt idx="299">
                  <c:v>8677.0836147964001</c:v>
                </c:pt>
                <c:pt idx="300">
                  <c:v>8489.1810573935509</c:v>
                </c:pt>
                <c:pt idx="301">
                  <c:v>8304.8838748782891</c:v>
                </c:pt>
                <c:pt idx="302">
                  <c:v>8124.1269220188296</c:v>
                </c:pt>
                <c:pt idx="303">
                  <c:v>7946.8461911007798</c:v>
                </c:pt>
                <c:pt idx="304">
                  <c:v>7772.9787924736702</c:v>
                </c:pt>
                <c:pt idx="305">
                  <c:v>7602.4629354327899</c:v>
                </c:pt>
                <c:pt idx="306">
                  <c:v>7435.2379094213302</c:v>
                </c:pt>
                <c:pt idx="307">
                  <c:v>7271.2440655529499</c:v>
                </c:pt>
                <c:pt idx="308">
                  <c:v>7110.4227984175104</c:v>
                </c:pt>
                <c:pt idx="309">
                  <c:v>6952.7165282517699</c:v>
                </c:pt>
                <c:pt idx="310">
                  <c:v>6798.0686833635</c:v>
                </c:pt>
                <c:pt idx="311">
                  <c:v>6646.4236828535804</c:v>
                </c:pt>
                <c:pt idx="312">
                  <c:v>6497.7269196733796</c:v>
                </c:pt>
                <c:pt idx="313">
                  <c:v>6351.9247438982102</c:v>
                </c:pt>
                <c:pt idx="314">
                  <c:v>6208.9644463509303</c:v>
                </c:pt>
                <c:pt idx="315">
                  <c:v>6068.7942424714602</c:v>
                </c:pt>
                <c:pt idx="316">
                  <c:v>5931.3632564470199</c:v>
                </c:pt>
                <c:pt idx="317">
                  <c:v>5796.6215056404499</c:v>
                </c:pt>
                <c:pt idx="318">
                  <c:v>5664.5198852568901</c:v>
                </c:pt>
                <c:pt idx="319">
                  <c:v>5535.0101532861599</c:v>
                </c:pt>
                <c:pt idx="320">
                  <c:v>5408.0449156910199</c:v>
                </c:pt>
                <c:pt idx="321">
                  <c:v>5283.5776118263602</c:v>
                </c:pt>
                <c:pt idx="322">
                  <c:v>5161.56250016391</c:v>
                </c:pt>
                <c:pt idx="323">
                  <c:v>5041.9546442106403</c:v>
                </c:pt>
                <c:pt idx="324">
                  <c:v>4924.7098986432002</c:v>
                </c:pt>
                <c:pt idx="325">
                  <c:v>4809.7848957404503</c:v>
                </c:pt>
                <c:pt idx="326">
                  <c:v>4697.1370320320102</c:v>
                </c:pt>
                <c:pt idx="327">
                  <c:v>4586.7244550958303</c:v>
                </c:pt>
                <c:pt idx="328">
                  <c:v>4478.5060506984601</c:v>
                </c:pt>
                <c:pt idx="329">
                  <c:v>4372.4414300620601</c:v>
                </c:pt>
                <c:pt idx="330">
                  <c:v>4268.4909173920796</c:v>
                </c:pt>
                <c:pt idx="331">
                  <c:v>4166.6155375763801</c:v>
                </c:pt>
                <c:pt idx="332">
                  <c:v>4066.77700417489</c:v>
                </c:pt>
                <c:pt idx="333">
                  <c:v>3968.9377074986701</c:v>
                </c:pt>
                <c:pt idx="334">
                  <c:v>3873.0607029795601</c:v>
                </c:pt>
                <c:pt idx="335">
                  <c:v>3779.10969968885</c:v>
                </c:pt>
                <c:pt idx="336">
                  <c:v>3687.0490491017699</c:v>
                </c:pt>
                <c:pt idx="337">
                  <c:v>3596.8437339887</c:v>
                </c:pt>
                <c:pt idx="338">
                  <c:v>3508.45935752988</c:v>
                </c:pt>
                <c:pt idx="339">
                  <c:v>3421.86213263124</c:v>
                </c:pt>
                <c:pt idx="340">
                  <c:v>3337.0188713595298</c:v>
                </c:pt>
                <c:pt idx="341">
                  <c:v>3253.8969746530101</c:v>
                </c:pt>
                <c:pt idx="342">
                  <c:v>3172.4644221067401</c:v>
                </c:pt>
                <c:pt idx="343">
                  <c:v>3092.6897619962701</c:v>
                </c:pt>
                <c:pt idx="344">
                  <c:v>3014.5421014428098</c:v>
                </c:pt>
                <c:pt idx="345">
                  <c:v>2937.9910967797</c:v>
                </c:pt>
                <c:pt idx="346">
                  <c:v>2863.0069440007201</c:v>
                </c:pt>
                <c:pt idx="347">
                  <c:v>2789.5603694915799</c:v>
                </c:pt>
                <c:pt idx="348">
                  <c:v>2717.6226207986501</c:v>
                </c:pt>
                <c:pt idx="349">
                  <c:v>2647.16545765102</c:v>
                </c:pt>
                <c:pt idx="350">
                  <c:v>2578.1611430794001</c:v>
                </c:pt>
                <c:pt idx="351">
                  <c:v>2510.5824346765899</c:v>
                </c:pt>
                <c:pt idx="352">
                  <c:v>2444.4025760740001</c:v>
                </c:pt>
                <c:pt idx="353">
                  <c:v>2379.5952884778399</c:v>
                </c:pt>
                <c:pt idx="354">
                  <c:v>2316.1347624287</c:v>
                </c:pt>
                <c:pt idx="355">
                  <c:v>2253.9956496432401</c:v>
                </c:pt>
                <c:pt idx="356">
                  <c:v>2193.1530550047801</c:v>
                </c:pt>
                <c:pt idx="357">
                  <c:v>2133.5825287327202</c:v>
                </c:pt>
                <c:pt idx="358">
                  <c:v>2075.26005861163</c:v>
                </c:pt>
                <c:pt idx="359">
                  <c:v>2018.1620632643601</c:v>
                </c:pt>
              </c:numCache>
            </c:numRef>
          </c:val>
          <c:smooth val="0"/>
        </c:ser>
        <c:dLbls>
          <c:showLegendKey val="0"/>
          <c:showVal val="0"/>
          <c:showCatName val="0"/>
          <c:showSerName val="0"/>
          <c:showPercent val="0"/>
          <c:showBubbleSize val="0"/>
        </c:dLbls>
        <c:marker val="1"/>
        <c:smooth val="0"/>
        <c:axId val="198161536"/>
        <c:axId val="198163072"/>
      </c:lineChart>
      <c:catAx>
        <c:axId val="198161536"/>
        <c:scaling>
          <c:orientation val="minMax"/>
        </c:scaling>
        <c:delete val="0"/>
        <c:axPos val="b"/>
        <c:numFmt formatCode="General" sourceLinked="1"/>
        <c:majorTickMark val="out"/>
        <c:minorTickMark val="none"/>
        <c:tickLblPos val="nextTo"/>
        <c:crossAx val="198163072"/>
        <c:crosses val="autoZero"/>
        <c:auto val="1"/>
        <c:lblAlgn val="ctr"/>
        <c:lblOffset val="100"/>
        <c:noMultiLvlLbl val="0"/>
      </c:catAx>
      <c:valAx>
        <c:axId val="198163072"/>
        <c:scaling>
          <c:orientation val="minMax"/>
        </c:scaling>
        <c:delete val="0"/>
        <c:axPos val="l"/>
        <c:numFmt formatCode="#,##0.0" sourceLinked="0"/>
        <c:majorTickMark val="out"/>
        <c:minorTickMark val="none"/>
        <c:tickLblPos val="nextTo"/>
        <c:crossAx val="198161536"/>
        <c:crosses val="autoZero"/>
        <c:crossBetween val="between"/>
        <c:dispUnits>
          <c:builtInUnit val="millions"/>
          <c:dispUnitsLbl>
            <c:layout>
              <c:manualLayout>
                <c:xMode val="edge"/>
                <c:yMode val="edge"/>
                <c:x val="1.7185821697099893E-3"/>
                <c:y val="6.5289442986293383E-2"/>
              </c:manualLayout>
            </c:layout>
            <c:tx>
              <c:rich>
                <a:bodyPr/>
                <a:lstStyle/>
                <a:p>
                  <a:pPr>
                    <a:defRPr/>
                  </a:pPr>
                  <a:r>
                    <a:rPr lang="ru-RU"/>
                    <a:t>млн.</a:t>
                  </a:r>
                </a:p>
              </c:rich>
            </c:tx>
          </c:dispUnitsLbl>
        </c:dispUnits>
      </c:valAx>
    </c:plotArea>
    <c:legend>
      <c:legendPos val="r"/>
      <c:layout>
        <c:manualLayout>
          <c:xMode val="edge"/>
          <c:yMode val="edge"/>
          <c:x val="0.514142611872764"/>
          <c:y val="3.5309492563429565E-2"/>
          <c:w val="0.485857388127236"/>
          <c:h val="0.42012139107611546"/>
        </c:manualLayout>
      </c:layout>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24084747138567"/>
          <c:y val="5.9690966048598762E-2"/>
          <c:w val="0.79539832778634634"/>
          <c:h val="0.78946702226737786"/>
        </c:manualLayout>
      </c:layout>
      <c:areaChart>
        <c:grouping val="stacked"/>
        <c:varyColors val="0"/>
        <c:ser>
          <c:idx val="0"/>
          <c:order val="0"/>
          <c:tx>
            <c:strRef>
              <c:f>PAC!$A$90</c:f>
              <c:strCache>
                <c:ptCount val="1"/>
                <c:pt idx="0">
                  <c:v>платежи по основному долгу по PAC</c:v>
                </c:pt>
              </c:strCache>
            </c:strRef>
          </c:tx>
          <c:spPr>
            <a:solidFill>
              <a:srgbClr val="FF0000"/>
            </a:solidFill>
          </c:spPr>
          <c:val>
            <c:numRef>
              <c:f>PAC!$B$90:$MW$90</c:f>
              <c:numCache>
                <c:formatCode>General</c:formatCode>
                <c:ptCount val="360"/>
                <c:pt idx="0">
                  <c:v>112880.363123462</c:v>
                </c:pt>
                <c:pt idx="1">
                  <c:v>126683.92528574901</c:v>
                </c:pt>
                <c:pt idx="2">
                  <c:v>140460.19570794</c:v>
                </c:pt>
                <c:pt idx="3">
                  <c:v>154203.43621279299</c:v>
                </c:pt>
                <c:pt idx="4">
                  <c:v>167907.91407604501</c:v>
                </c:pt>
                <c:pt idx="5">
                  <c:v>181567.90598075799</c:v>
                </c:pt>
                <c:pt idx="6">
                  <c:v>195177.70197922699</c:v>
                </c:pt>
                <c:pt idx="7">
                  <c:v>208731.609458447</c:v>
                </c:pt>
                <c:pt idx="8">
                  <c:v>222223.957105696</c:v>
                </c:pt>
                <c:pt idx="9">
                  <c:v>235649.098870285</c:v>
                </c:pt>
                <c:pt idx="10">
                  <c:v>249001.41791737801</c:v>
                </c:pt>
                <c:pt idx="11">
                  <c:v>262275.33057072799</c:v>
                </c:pt>
                <c:pt idx="12">
                  <c:v>275465.29023958702</c:v>
                </c:pt>
                <c:pt idx="13">
                  <c:v>288565.79132682801</c:v>
                </c:pt>
                <c:pt idx="14">
                  <c:v>301571.37311383302</c:v>
                </c:pt>
                <c:pt idx="15">
                  <c:v>314476.62361859501</c:v>
                </c:pt>
                <c:pt idx="16">
                  <c:v>327276.183423109</c:v>
                </c:pt>
                <c:pt idx="17">
                  <c:v>339964.74946634501</c:v>
                </c:pt>
                <c:pt idx="18">
                  <c:v>352537.07879897999</c:v>
                </c:pt>
                <c:pt idx="19">
                  <c:v>364987.99229601002</c:v>
                </c:pt>
                <c:pt idx="20">
                  <c:v>377312.37832392799</c:v>
                </c:pt>
                <c:pt idx="21">
                  <c:v>389505.196358077</c:v>
                </c:pt>
                <c:pt idx="22">
                  <c:v>401561.48054743599</c:v>
                </c:pt>
                <c:pt idx="23">
                  <c:v>413476.343222417</c:v>
                </c:pt>
                <c:pt idx="24">
                  <c:v>425244.97834264499</c:v>
                </c:pt>
                <c:pt idx="25">
                  <c:v>436862.664881095</c:v>
                </c:pt>
                <c:pt idx="26">
                  <c:v>448324.77014096797</c:v>
                </c:pt>
                <c:pt idx="27">
                  <c:v>459626.75300234603</c:v>
                </c:pt>
                <c:pt idx="28">
                  <c:v>470764.16709487099</c:v>
                </c:pt>
                <c:pt idx="29">
                  <c:v>481732.66389355803</c:v>
                </c:pt>
                <c:pt idx="30">
                  <c:v>479857.99169243901</c:v>
                </c:pt>
                <c:pt idx="31">
                  <c:v>477991.07371277403</c:v>
                </c:pt>
                <c:pt idx="32">
                  <c:v>476131.87830942101</c:v>
                </c:pt>
                <c:pt idx="33">
                  <c:v>474280.37396679801</c:v>
                </c:pt>
                <c:pt idx="34">
                  <c:v>472436.52929828299</c:v>
                </c:pt>
                <c:pt idx="35">
                  <c:v>470600.313045763</c:v>
                </c:pt>
                <c:pt idx="36">
                  <c:v>468771.69407899701</c:v>
                </c:pt>
                <c:pt idx="37">
                  <c:v>466950.641395226</c:v>
                </c:pt>
                <c:pt idx="38">
                  <c:v>465137.12411855202</c:v>
                </c:pt>
                <c:pt idx="39">
                  <c:v>463331.11149943603</c:v>
                </c:pt>
                <c:pt idx="40">
                  <c:v>461532.57291424298</c:v>
                </c:pt>
                <c:pt idx="41">
                  <c:v>459741.47786463099</c:v>
                </c:pt>
                <c:pt idx="42">
                  <c:v>457957.795977131</c:v>
                </c:pt>
                <c:pt idx="43">
                  <c:v>456181.49700255698</c:v>
                </c:pt>
                <c:pt idx="44">
                  <c:v>454412.55081555998</c:v>
                </c:pt>
                <c:pt idx="45">
                  <c:v>452650.92741408898</c:v>
                </c:pt>
                <c:pt idx="46">
                  <c:v>450896.59691888798</c:v>
                </c:pt>
                <c:pt idx="47">
                  <c:v>449149.52957300801</c:v>
                </c:pt>
                <c:pt idx="48">
                  <c:v>447409.69574128801</c:v>
                </c:pt>
                <c:pt idx="49">
                  <c:v>445677.06590987003</c:v>
                </c:pt>
                <c:pt idx="50">
                  <c:v>443951.61068570602</c:v>
                </c:pt>
                <c:pt idx="51">
                  <c:v>442233.30079605401</c:v>
                </c:pt>
                <c:pt idx="52">
                  <c:v>440522.107087977</c:v>
                </c:pt>
                <c:pt idx="53">
                  <c:v>438818.00052790297</c:v>
                </c:pt>
                <c:pt idx="54">
                  <c:v>437120.95220103901</c:v>
                </c:pt>
                <c:pt idx="55">
                  <c:v>435430.933311</c:v>
                </c:pt>
                <c:pt idx="56">
                  <c:v>433747.91517923801</c:v>
                </c:pt>
                <c:pt idx="57">
                  <c:v>432071.86924461997</c:v>
                </c:pt>
                <c:pt idx="58">
                  <c:v>430402.76706288802</c:v>
                </c:pt>
                <c:pt idx="59">
                  <c:v>428740.58030621702</c:v>
                </c:pt>
                <c:pt idx="60">
                  <c:v>427085.28076277702</c:v>
                </c:pt>
                <c:pt idx="61">
                  <c:v>425436.84033615101</c:v>
                </c:pt>
                <c:pt idx="62">
                  <c:v>423795.23104497802</c:v>
                </c:pt>
                <c:pt idx="63">
                  <c:v>422160.42502240802</c:v>
                </c:pt>
                <c:pt idx="64">
                  <c:v>420532.39451567101</c:v>
                </c:pt>
                <c:pt idx="65">
                  <c:v>418911.11188558501</c:v>
                </c:pt>
                <c:pt idx="66">
                  <c:v>417296.549606107</c:v>
                </c:pt>
                <c:pt idx="67">
                  <c:v>415688.68026388402</c:v>
                </c:pt>
                <c:pt idx="68">
                  <c:v>414087.47655773902</c:v>
                </c:pt>
                <c:pt idx="69">
                  <c:v>412492.911298286</c:v>
                </c:pt>
                <c:pt idx="70">
                  <c:v>410904.95740741101</c:v>
                </c:pt>
                <c:pt idx="71">
                  <c:v>409323.58791784901</c:v>
                </c:pt>
                <c:pt idx="72">
                  <c:v>407748.77597272402</c:v>
                </c:pt>
                <c:pt idx="73">
                  <c:v>406180.494825095</c:v>
                </c:pt>
                <c:pt idx="74">
                  <c:v>404618.71783750103</c:v>
                </c:pt>
                <c:pt idx="75">
                  <c:v>403063.41848152498</c:v>
                </c:pt>
                <c:pt idx="76">
                  <c:v>401514.57033734402</c:v>
                </c:pt>
                <c:pt idx="77">
                  <c:v>399972.14709327702</c:v>
                </c:pt>
                <c:pt idx="78">
                  <c:v>398436.12254535401</c:v>
                </c:pt>
                <c:pt idx="79">
                  <c:v>396906.47059686901</c:v>
                </c:pt>
                <c:pt idx="80">
                  <c:v>395383.16525794601</c:v>
                </c:pt>
                <c:pt idx="81">
                  <c:v>393866.18064508599</c:v>
                </c:pt>
                <c:pt idx="82">
                  <c:v>392355.49098076299</c:v>
                </c:pt>
                <c:pt idx="83">
                  <c:v>390851.070592959</c:v>
                </c:pt>
                <c:pt idx="84">
                  <c:v>389352.89391474403</c:v>
                </c:pt>
                <c:pt idx="85">
                  <c:v>387860.93548386201</c:v>
                </c:pt>
                <c:pt idx="86">
                  <c:v>386375.16994227498</c:v>
                </c:pt>
                <c:pt idx="87">
                  <c:v>384895.572035752</c:v>
                </c:pt>
                <c:pt idx="88">
                  <c:v>383422.11661344802</c:v>
                </c:pt>
                <c:pt idx="89">
                  <c:v>381954.77862747799</c:v>
                </c:pt>
                <c:pt idx="90">
                  <c:v>380493.533132479</c:v>
                </c:pt>
                <c:pt idx="91">
                  <c:v>379038.35528522002</c:v>
                </c:pt>
                <c:pt idx="92">
                  <c:v>377589.22034417099</c:v>
                </c:pt>
                <c:pt idx="93">
                  <c:v>376146.10366907</c:v>
                </c:pt>
                <c:pt idx="94">
                  <c:v>374708.98072053498</c:v>
                </c:pt>
                <c:pt idx="95">
                  <c:v>373277.82705964899</c:v>
                </c:pt>
                <c:pt idx="96">
                  <c:v>371852.61834751797</c:v>
                </c:pt>
                <c:pt idx="97">
                  <c:v>370433.330344908</c:v>
                </c:pt>
                <c:pt idx="98">
                  <c:v>369019.93891180301</c:v>
                </c:pt>
                <c:pt idx="99">
                  <c:v>367612.42000701302</c:v>
                </c:pt>
                <c:pt idx="100">
                  <c:v>366210.74968776898</c:v>
                </c:pt>
                <c:pt idx="101">
                  <c:v>364814.90410929901</c:v>
                </c:pt>
                <c:pt idx="102">
                  <c:v>363424.85952448798</c:v>
                </c:pt>
                <c:pt idx="103">
                  <c:v>362040.59228339797</c:v>
                </c:pt>
                <c:pt idx="104">
                  <c:v>360662.07883292402</c:v>
                </c:pt>
                <c:pt idx="105">
                  <c:v>356798.80316259002</c:v>
                </c:pt>
                <c:pt idx="106">
                  <c:v>350518.243313201</c:v>
                </c:pt>
                <c:pt idx="107">
                  <c:v>344345.61524540902</c:v>
                </c:pt>
                <c:pt idx="108">
                  <c:v>338279.09220029402</c:v>
                </c:pt>
                <c:pt idx="109">
                  <c:v>332316.878029607</c:v>
                </c:pt>
                <c:pt idx="110">
                  <c:v>326457.206686199</c:v>
                </c:pt>
                <c:pt idx="111">
                  <c:v>320698.341722988</c:v>
                </c:pt>
                <c:pt idx="112">
                  <c:v>315038.57580015803</c:v>
                </c:pt>
                <c:pt idx="113">
                  <c:v>309476.23020058899</c:v>
                </c:pt>
                <c:pt idx="114">
                  <c:v>304009.65435326099</c:v>
                </c:pt>
                <c:pt idx="115">
                  <c:v>298637.225364596</c:v>
                </c:pt>
                <c:pt idx="116">
                  <c:v>293357.34755752201</c:v>
                </c:pt>
                <c:pt idx="117">
                  <c:v>288168.452018246</c:v>
                </c:pt>
                <c:pt idx="118">
                  <c:v>283068.99615047098</c:v>
                </c:pt>
                <c:pt idx="119">
                  <c:v>278057.46323703998</c:v>
                </c:pt>
                <c:pt idx="120">
                  <c:v>273132.36200884701</c:v>
                </c:pt>
                <c:pt idx="121">
                  <c:v>268292.22622087598</c:v>
                </c:pt>
                <c:pt idx="122">
                  <c:v>263535.61423526</c:v>
                </c:pt>
                <c:pt idx="123">
                  <c:v>258861.10861133001</c:v>
                </c:pt>
                <c:pt idx="124">
                  <c:v>254267.31570233399</c:v>
                </c:pt>
                <c:pt idx="125">
                  <c:v>249752.865258962</c:v>
                </c:pt>
                <c:pt idx="126">
                  <c:v>245316.410039373</c:v>
                </c:pt>
                <c:pt idx="127">
                  <c:v>240956.625425726</c:v>
                </c:pt>
                <c:pt idx="128">
                  <c:v>236672.20904704899</c:v>
                </c:pt>
                <c:pt idx="129">
                  <c:v>232461.88040836199</c:v>
                </c:pt>
                <c:pt idx="130">
                  <c:v>228324.380525991</c:v>
                </c:pt>
                <c:pt idx="131">
                  <c:v>224258.47156887499</c:v>
                </c:pt>
                <c:pt idx="132">
                  <c:v>220262.936505869</c:v>
                </c:pt>
                <c:pt idx="133">
                  <c:v>216336.57875884301</c:v>
                </c:pt>
                <c:pt idx="134">
                  <c:v>212478.22186162299</c:v>
                </c:pt>
                <c:pt idx="135">
                  <c:v>208686.709124513</c:v>
                </c:pt>
                <c:pt idx="136">
                  <c:v>204960.90330441299</c:v>
                </c:pt>
                <c:pt idx="137">
                  <c:v>201299.6862804</c:v>
                </c:pt>
                <c:pt idx="138">
                  <c:v>197701.95873471399</c:v>
                </c:pt>
                <c:pt idx="139">
                  <c:v>194166.63983903101</c:v>
                </c:pt>
                <c:pt idx="140">
                  <c:v>190692.66694591899</c:v>
                </c:pt>
                <c:pt idx="141">
                  <c:v>187278.995285451</c:v>
                </c:pt>
                <c:pt idx="142">
                  <c:v>183924.597666822</c:v>
                </c:pt>
                <c:pt idx="143">
                  <c:v>180628.46418494001</c:v>
                </c:pt>
                <c:pt idx="144">
                  <c:v>177389.60193189199</c:v>
                </c:pt>
                <c:pt idx="145">
                  <c:v>174207.03471317099</c:v>
                </c:pt>
                <c:pt idx="146">
                  <c:v>171079.80276863999</c:v>
                </c:pt>
                <c:pt idx="147">
                  <c:v>168006.96249812099</c:v>
                </c:pt>
                <c:pt idx="148">
                  <c:v>164987.58619155001</c:v>
                </c:pt>
                <c:pt idx="149">
                  <c:v>162020.76176360299</c:v>
                </c:pt>
                <c:pt idx="150">
                  <c:v>159105.59249270699</c:v>
                </c:pt>
                <c:pt idx="151">
                  <c:v>156241.196764447</c:v>
                </c:pt>
                <c:pt idx="152">
                  <c:v>153426.70781917099</c:v>
                </c:pt>
                <c:pt idx="153">
                  <c:v>150661.27350382501</c:v>
                </c:pt>
                <c:pt idx="154">
                  <c:v>147944.05602788899</c:v>
                </c:pt>
                <c:pt idx="155">
                  <c:v>145274.23172339101</c:v>
                </c:pt>
                <c:pt idx="156">
                  <c:v>142650.99080888199</c:v>
                </c:pt>
                <c:pt idx="157">
                  <c:v>140073.53715734201</c:v>
                </c:pt>
                <c:pt idx="158">
                  <c:v>137541.088067971</c:v>
                </c:pt>
                <c:pt idx="159">
                  <c:v>135052.87404171401</c:v>
                </c:pt>
                <c:pt idx="160">
                  <c:v>132608.13856057799</c:v>
                </c:pt>
                <c:pt idx="161">
                  <c:v>130206.137870558</c:v>
                </c:pt>
                <c:pt idx="162">
                  <c:v>127846.140768215</c:v>
                </c:pt>
                <c:pt idx="163">
                  <c:v>125527.428390808</c:v>
                </c:pt>
                <c:pt idx="164">
                  <c:v>123249.29400984199</c:v>
                </c:pt>
                <c:pt idx="165">
                  <c:v>121011.042828158</c:v>
                </c:pt>
                <c:pt idx="166">
                  <c:v>118811.991780289</c:v>
                </c:pt>
                <c:pt idx="167">
                  <c:v>116651.469336212</c:v>
                </c:pt>
                <c:pt idx="168">
                  <c:v>114528.81530831799</c:v>
                </c:pt>
                <c:pt idx="169">
                  <c:v>112443.380661637</c:v>
                </c:pt>
                <c:pt idx="170">
                  <c:v>110394.52732715799</c:v>
                </c:pt>
                <c:pt idx="171">
                  <c:v>108381.62801828999</c:v>
                </c:pt>
                <c:pt idx="172">
                  <c:v>106404.06605039501</c:v>
                </c:pt>
                <c:pt idx="173">
                  <c:v>104461.235163294</c:v>
                </c:pt>
                <c:pt idx="174">
                  <c:v>102552.539346702</c:v>
                </c:pt>
                <c:pt idx="175">
                  <c:v>100677.392668635</c:v>
                </c:pt>
                <c:pt idx="176">
                  <c:v>98835.219106607095</c:v>
                </c:pt>
                <c:pt idx="177">
                  <c:v>97025.452381662995</c:v>
                </c:pt>
                <c:pt idx="178">
                  <c:v>95247.535795204298</c:v>
                </c:pt>
                <c:pt idx="179">
                  <c:v>93500.922068446904</c:v>
                </c:pt>
                <c:pt idx="180">
                  <c:v>91785.073184639201</c:v>
                </c:pt>
                <c:pt idx="181">
                  <c:v>90099.460233852296</c:v>
                </c:pt>
                <c:pt idx="182">
                  <c:v>88443.563260369003</c:v>
                </c:pt>
                <c:pt idx="183">
                  <c:v>86816.8711126298</c:v>
                </c:pt>
                <c:pt idx="184">
                  <c:v>85218.881295643805</c:v>
                </c:pt>
                <c:pt idx="185">
                  <c:v>83649.099825866506</c:v>
                </c:pt>
                <c:pt idx="186">
                  <c:v>82107.041088528902</c:v>
                </c:pt>
                <c:pt idx="187">
                  <c:v>80592.227697290495</c:v>
                </c:pt>
                <c:pt idx="188">
                  <c:v>79104.190356261999</c:v>
                </c:pt>
                <c:pt idx="189">
                  <c:v>77642.467724323302</c:v>
                </c:pt>
                <c:pt idx="190">
                  <c:v>76206.606281675398</c:v>
                </c:pt>
                <c:pt idx="191">
                  <c:v>74796.160198658705</c:v>
                </c:pt>
                <c:pt idx="192">
                  <c:v>73410.691206708594</c:v>
                </c:pt>
                <c:pt idx="193">
                  <c:v>72049.768471501797</c:v>
                </c:pt>
                <c:pt idx="194">
                  <c:v>70712.968468196705</c:v>
                </c:pt>
                <c:pt idx="195">
                  <c:v>69399.874858751893</c:v>
                </c:pt>
                <c:pt idx="196">
                  <c:v>68110.078371278898</c:v>
                </c:pt>
                <c:pt idx="197">
                  <c:v>66843.176681436598</c:v>
                </c:pt>
                <c:pt idx="198">
                  <c:v>65598.774295784504</c:v>
                </c:pt>
                <c:pt idx="199">
                  <c:v>64376.482437066697</c:v>
                </c:pt>
                <c:pt idx="200">
                  <c:v>63175.918931409702</c:v>
                </c:pt>
                <c:pt idx="201">
                  <c:v>61996.7080974579</c:v>
                </c:pt>
                <c:pt idx="202">
                  <c:v>60838.480637259803</c:v>
                </c:pt>
                <c:pt idx="203">
                  <c:v>59700.873529046803</c:v>
                </c:pt>
                <c:pt idx="204">
                  <c:v>58583.529921784997</c:v>
                </c:pt>
                <c:pt idx="205">
                  <c:v>57486.0990314558</c:v>
                </c:pt>
                <c:pt idx="206">
                  <c:v>56408.2360391244</c:v>
                </c:pt>
                <c:pt idx="207">
                  <c:v>55349.601990632698</c:v>
                </c:pt>
                <c:pt idx="208">
                  <c:v>54309.863698020599</c:v>
                </c:pt>
                <c:pt idx="209">
                  <c:v>53288.693642593898</c:v>
                </c:pt>
                <c:pt idx="210">
                  <c:v>52285.769879564599</c:v>
                </c:pt>
                <c:pt idx="211">
                  <c:v>51300.775944329798</c:v>
                </c:pt>
                <c:pt idx="212">
                  <c:v>50333.400760270699</c:v>
                </c:pt>
                <c:pt idx="213">
                  <c:v>49383.338548138701</c:v>
                </c:pt>
                <c:pt idx="214">
                  <c:v>48450.2887369171</c:v>
                </c:pt>
                <c:pt idx="215">
                  <c:v>47533.955876179003</c:v>
                </c:pt>
                <c:pt idx="216">
                  <c:v>46634.049549914896</c:v>
                </c:pt>
                <c:pt idx="217">
                  <c:v>45750.284291796401</c:v>
                </c:pt>
                <c:pt idx="218">
                  <c:v>44882.379501849398</c:v>
                </c:pt>
                <c:pt idx="219">
                  <c:v>44030.059364519999</c:v>
                </c:pt>
                <c:pt idx="220">
                  <c:v>43193.0527681112</c:v>
                </c:pt>
                <c:pt idx="221">
                  <c:v>42371.093225590899</c:v>
                </c:pt>
                <c:pt idx="222">
                  <c:v>41563.918796651102</c:v>
                </c:pt>
                <c:pt idx="223">
                  <c:v>40771.272011138499</c:v>
                </c:pt>
                <c:pt idx="224">
                  <c:v>39992.8997937366</c:v>
                </c:pt>
                <c:pt idx="225">
                  <c:v>39228.553389921799</c:v>
                </c:pt>
                <c:pt idx="226">
                  <c:v>38477.988293126196</c:v>
                </c:pt>
                <c:pt idx="227">
                  <c:v>37740.964173130698</c:v>
                </c:pt>
                <c:pt idx="228">
                  <c:v>37017.244805686198</c:v>
                </c:pt>
                <c:pt idx="229">
                  <c:v>36306.598003260799</c:v>
                </c:pt>
                <c:pt idx="230">
                  <c:v>35608.795546971298</c:v>
                </c:pt>
                <c:pt idx="231">
                  <c:v>34923.6131196469</c:v>
                </c:pt>
                <c:pt idx="232">
                  <c:v>34250.830240041003</c:v>
                </c:pt>
                <c:pt idx="233">
                  <c:v>33590.230198077901</c:v>
                </c:pt>
                <c:pt idx="234">
                  <c:v>32941.599991224699</c:v>
                </c:pt>
                <c:pt idx="235">
                  <c:v>32304.730261974</c:v>
                </c:pt>
                <c:pt idx="236">
                  <c:v>31679.415236234701</c:v>
                </c:pt>
                <c:pt idx="237">
                  <c:v>31065.452662922398</c:v>
                </c:pt>
                <c:pt idx="238">
                  <c:v>30462.643754430101</c:v>
                </c:pt>
                <c:pt idx="239">
                  <c:v>29870.7931281403</c:v>
                </c:pt>
                <c:pt idx="240">
                  <c:v>29289.708748959001</c:v>
                </c:pt>
                <c:pt idx="241">
                  <c:v>28719.2018727213</c:v>
                </c:pt>
                <c:pt idx="242">
                  <c:v>28159.086990617201</c:v>
                </c:pt>
                <c:pt idx="243">
                  <c:v>27609.181774519398</c:v>
                </c:pt>
                <c:pt idx="244">
                  <c:v>27069.307023242101</c:v>
                </c:pt>
                <c:pt idx="245">
                  <c:v>26539.286609649698</c:v>
                </c:pt>
                <c:pt idx="246">
                  <c:v>26018.947428740601</c:v>
                </c:pt>
                <c:pt idx="247">
                  <c:v>25508.119346506901</c:v>
                </c:pt>
                <c:pt idx="248">
                  <c:v>25006.635149695001</c:v>
                </c:pt>
                <c:pt idx="249">
                  <c:v>24514.330496445298</c:v>
                </c:pt>
                <c:pt idx="250">
                  <c:v>24031.0438676626</c:v>
                </c:pt>
                <c:pt idx="251">
                  <c:v>23556.6165192798</c:v>
                </c:pt>
                <c:pt idx="252">
                  <c:v>23090.892435327201</c:v>
                </c:pt>
                <c:pt idx="253">
                  <c:v>22633.7182816938</c:v>
                </c:pt>
                <c:pt idx="254">
                  <c:v>22184.943360790599</c:v>
                </c:pt>
                <c:pt idx="255">
                  <c:v>21744.4195668846</c:v>
                </c:pt>
                <c:pt idx="256">
                  <c:v>21312.001342184802</c:v>
                </c:pt>
                <c:pt idx="257">
                  <c:v>20887.545633748199</c:v>
                </c:pt>
                <c:pt idx="258">
                  <c:v>20470.911850988901</c:v>
                </c:pt>
                <c:pt idx="259">
                  <c:v>20061.961823977501</c:v>
                </c:pt>
                <c:pt idx="260">
                  <c:v>19660.5597624406</c:v>
                </c:pt>
                <c:pt idx="261">
                  <c:v>19266.5722154006</c:v>
                </c:pt>
                <c:pt idx="262">
                  <c:v>18879.868031539001</c:v>
                </c:pt>
                <c:pt idx="263">
                  <c:v>18500.3183201924</c:v>
                </c:pt>
                <c:pt idx="264">
                  <c:v>18127.7964130193</c:v>
                </c:pt>
                <c:pt idx="265">
                  <c:v>17762.177826322601</c:v>
                </c:pt>
                <c:pt idx="266">
                  <c:v>17403.3402239606</c:v>
                </c:pt>
                <c:pt idx="267">
                  <c:v>17051.1633809134</c:v>
                </c:pt>
                <c:pt idx="268">
                  <c:v>16705.529147498299</c:v>
                </c:pt>
                <c:pt idx="269">
                  <c:v>16366.321414068299</c:v>
                </c:pt>
                <c:pt idx="270">
                  <c:v>16033.426076449499</c:v>
                </c:pt>
                <c:pt idx="271">
                  <c:v>15706.7310018465</c:v>
                </c:pt>
                <c:pt idx="272">
                  <c:v>15386.1259953678</c:v>
                </c:pt>
                <c:pt idx="273">
                  <c:v>15071.5027671307</c:v>
                </c:pt>
                <c:pt idx="274">
                  <c:v>14762.7548998445</c:v>
                </c:pt>
                <c:pt idx="275">
                  <c:v>14459.7778170481</c:v>
                </c:pt>
                <c:pt idx="276">
                  <c:v>14162.468751788099</c:v>
                </c:pt>
                <c:pt idx="277">
                  <c:v>13870.7267158628</c:v>
                </c:pt>
                <c:pt idx="278">
                  <c:v>13584.452469565</c:v>
                </c:pt>
                <c:pt idx="279">
                  <c:v>13303.548491977201</c:v>
                </c:pt>
                <c:pt idx="280">
                  <c:v>13027.9189517125</c:v>
                </c:pt>
                <c:pt idx="281">
                  <c:v>12757.469678171001</c:v>
                </c:pt>
                <c:pt idx="282">
                  <c:v>12492.1081332713</c:v>
                </c:pt>
                <c:pt idx="283">
                  <c:v>12231.7433836982</c:v>
                </c:pt>
                <c:pt idx="284">
                  <c:v>11976.286073535701</c:v>
                </c:pt>
                <c:pt idx="285">
                  <c:v>11725.648397438201</c:v>
                </c:pt>
                <c:pt idx="286">
                  <c:v>11479.7440742254</c:v>
                </c:pt>
                <c:pt idx="287">
                  <c:v>11238.488320894499</c:v>
                </c:pt>
                <c:pt idx="288">
                  <c:v>11001.7978271171</c:v>
                </c:pt>
                <c:pt idx="289">
                  <c:v>10769.590730138099</c:v>
                </c:pt>
                <c:pt idx="290">
                  <c:v>10541.786590091901</c:v>
                </c:pt>
                <c:pt idx="291">
                  <c:v>10318.3063657358</c:v>
                </c:pt>
                <c:pt idx="292">
                  <c:v>10099.072390645701</c:v>
                </c:pt>
                <c:pt idx="293">
                  <c:v>9884.0083497017604</c:v>
                </c:pt>
                <c:pt idx="294">
                  <c:v>9673.0392560809905</c:v>
                </c:pt>
                <c:pt idx="295">
                  <c:v>9466.0914285778999</c:v>
                </c:pt>
                <c:pt idx="296">
                  <c:v>9263.0924693196994</c:v>
                </c:pt>
                <c:pt idx="297">
                  <c:v>9063.97124186158</c:v>
                </c:pt>
                <c:pt idx="298">
                  <c:v>8868.6578496396505</c:v>
                </c:pt>
                <c:pt idx="299">
                  <c:v>8677.0836147964001</c:v>
                </c:pt>
                <c:pt idx="300">
                  <c:v>8489.1810573935509</c:v>
                </c:pt>
                <c:pt idx="301">
                  <c:v>8304.8838748782891</c:v>
                </c:pt>
                <c:pt idx="302">
                  <c:v>8124.1269220188296</c:v>
                </c:pt>
                <c:pt idx="303">
                  <c:v>7946.8461911007798</c:v>
                </c:pt>
                <c:pt idx="304">
                  <c:v>7772.9787924736702</c:v>
                </c:pt>
                <c:pt idx="305">
                  <c:v>7602.4629354327899</c:v>
                </c:pt>
                <c:pt idx="306">
                  <c:v>7435.2379094213302</c:v>
                </c:pt>
                <c:pt idx="307">
                  <c:v>7271.2440655529499</c:v>
                </c:pt>
                <c:pt idx="308">
                  <c:v>7110.4227984175104</c:v>
                </c:pt>
                <c:pt idx="309">
                  <c:v>6952.7165282517699</c:v>
                </c:pt>
                <c:pt idx="310">
                  <c:v>6798.0686833635</c:v>
                </c:pt>
                <c:pt idx="311">
                  <c:v>6646.4236828535804</c:v>
                </c:pt>
                <c:pt idx="312">
                  <c:v>6497.7269196733796</c:v>
                </c:pt>
                <c:pt idx="313">
                  <c:v>6351.9247438982102</c:v>
                </c:pt>
                <c:pt idx="314">
                  <c:v>6208.9644463509303</c:v>
                </c:pt>
                <c:pt idx="315">
                  <c:v>6068.7942424714602</c:v>
                </c:pt>
                <c:pt idx="316">
                  <c:v>5931.3632564470199</c:v>
                </c:pt>
                <c:pt idx="317">
                  <c:v>5796.6215056404499</c:v>
                </c:pt>
                <c:pt idx="318">
                  <c:v>5664.5198852568901</c:v>
                </c:pt>
                <c:pt idx="319">
                  <c:v>5535.0101532861599</c:v>
                </c:pt>
                <c:pt idx="320">
                  <c:v>5408.0449156910199</c:v>
                </c:pt>
                <c:pt idx="321">
                  <c:v>5283.5776118263602</c:v>
                </c:pt>
                <c:pt idx="322">
                  <c:v>5161.56250016391</c:v>
                </c:pt>
                <c:pt idx="323">
                  <c:v>5041.9546442106403</c:v>
                </c:pt>
                <c:pt idx="324">
                  <c:v>4924.7098986432002</c:v>
                </c:pt>
                <c:pt idx="325">
                  <c:v>4809.7848957404503</c:v>
                </c:pt>
                <c:pt idx="326">
                  <c:v>4697.1370320320102</c:v>
                </c:pt>
                <c:pt idx="327">
                  <c:v>4586.7244550958303</c:v>
                </c:pt>
                <c:pt idx="328">
                  <c:v>4478.5060506984601</c:v>
                </c:pt>
                <c:pt idx="329">
                  <c:v>4372.4414300620601</c:v>
                </c:pt>
                <c:pt idx="330">
                  <c:v>4268.4909173920796</c:v>
                </c:pt>
                <c:pt idx="331">
                  <c:v>4166.6155375763801</c:v>
                </c:pt>
                <c:pt idx="332">
                  <c:v>4066.77700417489</c:v>
                </c:pt>
                <c:pt idx="333">
                  <c:v>3968.9377074986701</c:v>
                </c:pt>
                <c:pt idx="334">
                  <c:v>3873.0607029795601</c:v>
                </c:pt>
                <c:pt idx="335">
                  <c:v>3779.10969968885</c:v>
                </c:pt>
                <c:pt idx="336">
                  <c:v>3687.0490491017699</c:v>
                </c:pt>
                <c:pt idx="337">
                  <c:v>3596.8437339887</c:v>
                </c:pt>
                <c:pt idx="338">
                  <c:v>3508.45935752988</c:v>
                </c:pt>
                <c:pt idx="339">
                  <c:v>3421.86213263124</c:v>
                </c:pt>
                <c:pt idx="340">
                  <c:v>3337.0188713595298</c:v>
                </c:pt>
                <c:pt idx="341">
                  <c:v>3253.8969746530101</c:v>
                </c:pt>
                <c:pt idx="342">
                  <c:v>3172.4644221067401</c:v>
                </c:pt>
                <c:pt idx="343">
                  <c:v>3092.6897619962701</c:v>
                </c:pt>
                <c:pt idx="344">
                  <c:v>3014.5421014428098</c:v>
                </c:pt>
                <c:pt idx="345">
                  <c:v>2937.9910967797</c:v>
                </c:pt>
                <c:pt idx="346">
                  <c:v>2863.0069440007201</c:v>
                </c:pt>
                <c:pt idx="347">
                  <c:v>2789.5603694915799</c:v>
                </c:pt>
                <c:pt idx="348">
                  <c:v>2717.6226207986501</c:v>
                </c:pt>
                <c:pt idx="349">
                  <c:v>2647.16545765102</c:v>
                </c:pt>
                <c:pt idx="350">
                  <c:v>2578.1611430794001</c:v>
                </c:pt>
                <c:pt idx="351">
                  <c:v>2510.5824346765899</c:v>
                </c:pt>
                <c:pt idx="352">
                  <c:v>2444.4025760740001</c:v>
                </c:pt>
                <c:pt idx="353">
                  <c:v>2379.5952884778399</c:v>
                </c:pt>
                <c:pt idx="354">
                  <c:v>2316.1347624287</c:v>
                </c:pt>
                <c:pt idx="355">
                  <c:v>2253.9956496432401</c:v>
                </c:pt>
                <c:pt idx="356">
                  <c:v>2193.1530550047801</c:v>
                </c:pt>
                <c:pt idx="357">
                  <c:v>2133.5825287327202</c:v>
                </c:pt>
                <c:pt idx="358">
                  <c:v>2075.26005861163</c:v>
                </c:pt>
                <c:pt idx="359">
                  <c:v>2018.1620632643601</c:v>
                </c:pt>
              </c:numCache>
            </c:numRef>
          </c:val>
        </c:ser>
        <c:ser>
          <c:idx val="1"/>
          <c:order val="1"/>
          <c:tx>
            <c:strRef>
              <c:f>PAC!$A$91</c:f>
              <c:strCache>
                <c:ptCount val="1"/>
                <c:pt idx="0">
                  <c:v>платежи по основному долгу по вспомогательной облигации</c:v>
                </c:pt>
              </c:strCache>
            </c:strRef>
          </c:tx>
          <c:spPr>
            <a:solidFill>
              <a:srgbClr val="00B0F0"/>
            </a:solidFill>
            <a:ln w="3175"/>
          </c:spPr>
          <c:val>
            <c:numRef>
              <c:f>PAC!$B$91:$MW$91</c:f>
              <c:numCache>
                <c:formatCode>General</c:formatCode>
                <c:ptCount val="360"/>
                <c:pt idx="0">
                  <c:v>3335.51904109109</c:v>
                </c:pt>
                <c:pt idx="1">
                  <c:v>6670.04856940216</c:v>
                </c:pt>
                <c:pt idx="2">
                  <c:v>10000.490004921499</c:v>
                </c:pt>
                <c:pt idx="3">
                  <c:v>13323.7383047818</c:v>
                </c:pt>
                <c:pt idx="4">
                  <c:v>16636.6855382129</c:v>
                </c:pt>
                <c:pt idx="5">
                  <c:v>19936.224484798498</c:v>
                </c:pt>
                <c:pt idx="6">
                  <c:v>23219.2522510423</c:v>
                </c:pt>
                <c:pt idx="7">
                  <c:v>26482.673900228801</c:v>
                </c:pt>
                <c:pt idx="8">
                  <c:v>29723.4060901173</c:v>
                </c:pt>
                <c:pt idx="9">
                  <c:v>32938.380713538398</c:v>
                </c:pt>
                <c:pt idx="10">
                  <c:v>36124.548536576898</c:v>
                </c:pt>
                <c:pt idx="11">
                  <c:v>39278.882828733898</c:v>
                </c:pt>
                <c:pt idx="12">
                  <c:v>42398.382980421498</c:v>
                </c:pt>
                <c:pt idx="13">
                  <c:v>45480.078101580402</c:v>
                </c:pt>
                <c:pt idx="14">
                  <c:v>48521.030596886201</c:v>
                </c:pt>
                <c:pt idx="15">
                  <c:v>51518.339711715198</c:v>
                </c:pt>
                <c:pt idx="16">
                  <c:v>54469.145043770397</c:v>
                </c:pt>
                <c:pt idx="17">
                  <c:v>57370.6300149374</c:v>
                </c:pt>
                <c:pt idx="18">
                  <c:v>60220.025298274399</c:v>
                </c:pt>
                <c:pt idx="19">
                  <c:v>63014.612194830101</c:v>
                </c:pt>
                <c:pt idx="20">
                  <c:v>65751.725954927897</c:v>
                </c:pt>
                <c:pt idx="21">
                  <c:v>68428.759039357799</c:v>
                </c:pt>
                <c:pt idx="22">
                  <c:v>71043.164314720998</c:v>
                </c:pt>
                <c:pt idx="23">
                  <c:v>73592.458178589193</c:v>
                </c:pt>
                <c:pt idx="24">
                  <c:v>76074.223609274501</c:v>
                </c:pt>
                <c:pt idx="25">
                  <c:v>78486.113135471402</c:v>
                </c:pt>
                <c:pt idx="26">
                  <c:v>80825.851721347004</c:v>
                </c:pt>
                <c:pt idx="27">
                  <c:v>83091.239562183298</c:v>
                </c:pt>
                <c:pt idx="28">
                  <c:v>85280.1547864069</c:v>
                </c:pt>
                <c:pt idx="29">
                  <c:v>87390.556059741401</c:v>
                </c:pt>
                <c:pt idx="30">
                  <c:v>86320.286022607703</c:v>
                </c:pt>
                <c:pt idx="31">
                  <c:v>85257.410665742107</c:v>
                </c:pt>
                <c:pt idx="32">
                  <c:v>84201.883722780301</c:v>
                </c:pt>
                <c:pt idx="33">
                  <c:v>83153.659198498601</c:v>
                </c:pt>
                <c:pt idx="34">
                  <c:v>82112.691367350999</c:v>
                </c:pt>
                <c:pt idx="35">
                  <c:v>81078.934771873101</c:v>
                </c:pt>
                <c:pt idx="36">
                  <c:v>80052.344221274703</c:v>
                </c:pt>
                <c:pt idx="37">
                  <c:v>79032.874789806898</c:v>
                </c:pt>
                <c:pt idx="38">
                  <c:v>78020.481815360807</c:v>
                </c:pt>
                <c:pt idx="39">
                  <c:v>77015.120897959103</c:v>
                </c:pt>
                <c:pt idx="40">
                  <c:v>76016.747898218993</c:v>
                </c:pt>
                <c:pt idx="41">
                  <c:v>75025.318935969204</c:v>
                </c:pt>
                <c:pt idx="42">
                  <c:v>74040.790388695605</c:v>
                </c:pt>
                <c:pt idx="43">
                  <c:v>73063.118890164304</c:v>
                </c:pt>
                <c:pt idx="44">
                  <c:v>72092.261328909706</c:v>
                </c:pt>
                <c:pt idx="45">
                  <c:v>71128.174846824593</c:v>
                </c:pt>
                <c:pt idx="46">
                  <c:v>70170.816837729799</c:v>
                </c:pt>
                <c:pt idx="47">
                  <c:v>69220.144945931199</c:v>
                </c:pt>
                <c:pt idx="48">
                  <c:v>68276.117064823295</c:v>
                </c:pt>
                <c:pt idx="49">
                  <c:v>67338.691335466894</c:v>
                </c:pt>
                <c:pt idx="50">
                  <c:v>66407.826145183004</c:v>
                </c:pt>
                <c:pt idx="51">
                  <c:v>65483.4801261713</c:v>
                </c:pt>
                <c:pt idx="52">
                  <c:v>64565.612154131602</c:v>
                </c:pt>
                <c:pt idx="53">
                  <c:v>63654.181346835001</c:v>
                </c:pt>
                <c:pt idx="54">
                  <c:v>62749.147062852899</c:v>
                </c:pt>
                <c:pt idx="55">
                  <c:v>61850.4689000734</c:v>
                </c:pt>
                <c:pt idx="56">
                  <c:v>60958.106694442999</c:v>
                </c:pt>
                <c:pt idx="57">
                  <c:v>60072.020518544799</c:v>
                </c:pt>
                <c:pt idx="58">
                  <c:v>59192.170680330302</c:v>
                </c:pt>
                <c:pt idx="59">
                  <c:v>58318.517721738703</c:v>
                </c:pt>
                <c:pt idx="60">
                  <c:v>57451.022417342603</c:v>
                </c:pt>
                <c:pt idx="61">
                  <c:v>56589.645773128803</c:v>
                </c:pt>
                <c:pt idx="62">
                  <c:v>55734.349025078598</c:v>
                </c:pt>
                <c:pt idx="63">
                  <c:v>54885.093637930797</c:v>
                </c:pt>
                <c:pt idx="64">
                  <c:v>54041.841303855203</c:v>
                </c:pt>
                <c:pt idx="65">
                  <c:v>53204.553941180697</c:v>
                </c:pt>
                <c:pt idx="66">
                  <c:v>52373.193693102199</c:v>
                </c:pt>
                <c:pt idx="67">
                  <c:v>51547.722926389601</c:v>
                </c:pt>
                <c:pt idx="68">
                  <c:v>50728.104230172401</c:v>
                </c:pt>
                <c:pt idx="69">
                  <c:v>49914.300414602898</c:v>
                </c:pt>
                <c:pt idx="70">
                  <c:v>49106.274509665898</c:v>
                </c:pt>
                <c:pt idx="71">
                  <c:v>48303.989763897</c:v>
                </c:pt>
                <c:pt idx="72">
                  <c:v>47507.409643150102</c:v>
                </c:pt>
                <c:pt idx="73">
                  <c:v>46716.497829363201</c:v>
                </c:pt>
                <c:pt idx="74">
                  <c:v>45931.218219339797</c:v>
                </c:pt>
                <c:pt idx="75">
                  <c:v>45151.534923516199</c:v>
                </c:pt>
                <c:pt idx="76">
                  <c:v>44377.412264749299</c:v>
                </c:pt>
                <c:pt idx="77">
                  <c:v>43608.814777120497</c:v>
                </c:pt>
                <c:pt idx="78">
                  <c:v>42845.707204724698</c:v>
                </c:pt>
                <c:pt idx="79">
                  <c:v>42088.054500479702</c:v>
                </c:pt>
                <c:pt idx="80">
                  <c:v>41335.821824936997</c:v>
                </c:pt>
                <c:pt idx="81">
                  <c:v>40588.974545117999</c:v>
                </c:pt>
                <c:pt idx="82">
                  <c:v>39847.478233307796</c:v>
                </c:pt>
                <c:pt idx="83">
                  <c:v>39111.298665920898</c:v>
                </c:pt>
                <c:pt idx="84">
                  <c:v>38380.401822324697</c:v>
                </c:pt>
                <c:pt idx="85">
                  <c:v>37654.753883677098</c:v>
                </c:pt>
                <c:pt idx="86">
                  <c:v>36934.321231796799</c:v>
                </c:pt>
                <c:pt idx="87">
                  <c:v>36219.070448013299</c:v>
                </c:pt>
                <c:pt idx="88">
                  <c:v>35508.968312026896</c:v>
                </c:pt>
                <c:pt idx="89">
                  <c:v>34803.9818007785</c:v>
                </c:pt>
                <c:pt idx="90">
                  <c:v>34104.078087348702</c:v>
                </c:pt>
                <c:pt idx="91">
                  <c:v>33409.224539809402</c:v>
                </c:pt>
                <c:pt idx="92">
                  <c:v>32719.388720127099</c:v>
                </c:pt>
                <c:pt idx="93">
                  <c:v>32034.538383075698</c:v>
                </c:pt>
                <c:pt idx="94">
                  <c:v>31354.641475111399</c:v>
                </c:pt>
                <c:pt idx="95">
                  <c:v>30679.666133284099</c:v>
                </c:pt>
                <c:pt idx="96">
                  <c:v>30009.5806841821</c:v>
                </c:pt>
                <c:pt idx="97">
                  <c:v>29344.3536428058</c:v>
                </c:pt>
                <c:pt idx="98">
                  <c:v>28683.953711527502</c:v>
                </c:pt>
                <c:pt idx="99">
                  <c:v>28028.349779011201</c:v>
                </c:pt>
                <c:pt idx="100">
                  <c:v>27377.510919149299</c:v>
                </c:pt>
                <c:pt idx="101">
                  <c:v>26731.4063900275</c:v>
                </c:pt>
                <c:pt idx="102">
                  <c:v>26090.0056328176</c:v>
                </c:pt>
                <c:pt idx="103">
                  <c:v>25453.2782708091</c:v>
                </c:pt>
                <c:pt idx="104">
                  <c:v>24821.194108316799</c:v>
                </c:pt>
                <c:pt idx="105">
                  <c:v>26684.215683460501</c:v>
                </c:pt>
                <c:pt idx="106">
                  <c:v>30974.811758084601</c:v>
                </c:pt>
                <c:pt idx="107">
                  <c:v>35167.713447783302</c:v>
                </c:pt>
                <c:pt idx="108">
                  <c:v>39264.694859910902</c:v>
                </c:pt>
                <c:pt idx="109">
                  <c:v>43267.499761937099</c:v>
                </c:pt>
                <c:pt idx="110">
                  <c:v>47177.842089628</c:v>
                </c:pt>
                <c:pt idx="111">
                  <c:v>50997.406446690497</c:v>
                </c:pt>
                <c:pt idx="112">
                  <c:v>54727.848596197597</c:v>
                </c:pt>
                <c:pt idx="113">
                  <c:v>58370.795943787802</c:v>
                </c:pt>
                <c:pt idx="114">
                  <c:v>61927.848012892602</c:v>
                </c:pt>
                <c:pt idx="115">
                  <c:v>65400.576912042401</c:v>
                </c:pt>
                <c:pt idx="116">
                  <c:v>68790.527794447204</c:v>
                </c:pt>
                <c:pt idx="117">
                  <c:v>72099.219309886204</c:v>
                </c:pt>
                <c:pt idx="118">
                  <c:v>75328.144049148395</c:v>
                </c:pt>
                <c:pt idx="119">
                  <c:v>78478.768981063899</c:v>
                </c:pt>
                <c:pt idx="120">
                  <c:v>81552.535882265307</c:v>
                </c:pt>
                <c:pt idx="121">
                  <c:v>84550.861759839594</c:v>
                </c:pt>
                <c:pt idx="122">
                  <c:v>87475.139266953294</c:v>
                </c:pt>
                <c:pt idx="123">
                  <c:v>90326.737111503797</c:v>
                </c:pt>
                <c:pt idx="124">
                  <c:v>93107.000458107897</c:v>
                </c:pt>
                <c:pt idx="125">
                  <c:v>95817.251323281394</c:v>
                </c:pt>
                <c:pt idx="126">
                  <c:v>98458.788964134495</c:v>
                </c:pt>
                <c:pt idx="127">
                  <c:v>101032.890260563</c:v>
                </c:pt>
                <c:pt idx="128">
                  <c:v>103540.81009111099</c:v>
                </c:pt>
                <c:pt idx="129">
                  <c:v>105983.781702587</c:v>
                </c:pt>
                <c:pt idx="130">
                  <c:v>108363.017073487</c:v>
                </c:pt>
                <c:pt idx="131">
                  <c:v>110679.70727144599</c:v>
                </c:pt>
                <c:pt idx="132">
                  <c:v>112935.022804686</c:v>
                </c:pt>
                <c:pt idx="133">
                  <c:v>115130.113967682</c:v>
                </c:pt>
                <c:pt idx="134">
                  <c:v>117266.111180994</c:v>
                </c:pt>
                <c:pt idx="135">
                  <c:v>119344.125325513</c:v>
                </c:pt>
                <c:pt idx="136">
                  <c:v>121365.24807113101</c:v>
                </c:pt>
                <c:pt idx="137">
                  <c:v>123330.55219994699</c:v>
                </c:pt>
                <c:pt idx="138">
                  <c:v>125241.091924074</c:v>
                </c:pt>
                <c:pt idx="139">
                  <c:v>127097.90319817</c:v>
                </c:pt>
                <c:pt idx="140">
                  <c:v>128902.00402678399</c:v>
                </c:pt>
                <c:pt idx="141">
                  <c:v>130654.394766563</c:v>
                </c:pt>
                <c:pt idx="142">
                  <c:v>132356.058423448</c:v>
                </c:pt>
                <c:pt idx="143">
                  <c:v>134007.96094490899</c:v>
                </c:pt>
                <c:pt idx="144">
                  <c:v>135611.05150731301</c:v>
                </c:pt>
                <c:pt idx="145">
                  <c:v>137166.26279853401</c:v>
                </c:pt>
                <c:pt idx="146">
                  <c:v>138674.51129582999</c:v>
                </c:pt>
                <c:pt idx="147">
                  <c:v>140136.69753910499</c:v>
                </c:pt>
                <c:pt idx="148">
                  <c:v>141553.70639960701</c:v>
                </c:pt>
                <c:pt idx="149">
                  <c:v>142926.40734416901</c:v>
                </c:pt>
                <c:pt idx="150">
                  <c:v>144255.65469505399</c:v>
                </c:pt>
                <c:pt idx="151">
                  <c:v>145542.28788543399</c:v>
                </c:pt>
                <c:pt idx="152">
                  <c:v>146787.13171065101</c:v>
                </c:pt>
                <c:pt idx="153">
                  <c:v>147990.996575278</c:v>
                </c:pt>
                <c:pt idx="154">
                  <c:v>149154.678736061</c:v>
                </c:pt>
                <c:pt idx="155">
                  <c:v>150278.96054081101</c:v>
                </c:pt>
                <c:pt idx="156">
                  <c:v>151364.61066332401</c:v>
                </c:pt>
                <c:pt idx="157">
                  <c:v>152412.38433438601</c:v>
                </c:pt>
                <c:pt idx="158">
                  <c:v>153423.02356889099</c:v>
                </c:pt>
                <c:pt idx="159">
                  <c:v>154397.25738923799</c:v>
                </c:pt>
                <c:pt idx="160">
                  <c:v>155335.80204493401</c:v>
                </c:pt>
                <c:pt idx="161">
                  <c:v>156239.36122860399</c:v>
                </c:pt>
                <c:pt idx="162">
                  <c:v>157108.62628833501</c:v>
                </c:pt>
                <c:pt idx="163">
                  <c:v>157944.276436502</c:v>
                </c:pt>
                <c:pt idx="164">
                  <c:v>158746.97895515099</c:v>
                </c:pt>
                <c:pt idx="165">
                  <c:v>159517.38939786601</c:v>
                </c:pt>
                <c:pt idx="166">
                  <c:v>160256.151788369</c:v>
                </c:pt>
                <c:pt idx="167">
                  <c:v>160963.89881573399</c:v>
                </c:pt>
                <c:pt idx="168">
                  <c:v>161641.25202637599</c:v>
                </c:pt>
                <c:pt idx="169">
                  <c:v>162288.822012805</c:v>
                </c:pt>
                <c:pt idx="170">
                  <c:v>162907.208599284</c:v>
                </c:pt>
                <c:pt idx="171">
                  <c:v>163497.00102434601</c:v>
                </c:pt>
                <c:pt idx="172">
                  <c:v>164058.77812025501</c:v>
                </c:pt>
                <c:pt idx="173">
                  <c:v>164593.10848949201</c:v>
                </c:pt>
                <c:pt idx="174">
                  <c:v>165100.550678314</c:v>
                </c:pt>
                <c:pt idx="175">
                  <c:v>165581.65334736099</c:v>
                </c:pt>
                <c:pt idx="176">
                  <c:v>166036.95543945499</c:v>
                </c:pt>
                <c:pt idx="177">
                  <c:v>166466.98634459599</c:v>
                </c:pt>
                <c:pt idx="178">
                  <c:v>166872.266062143</c:v>
                </c:pt>
                <c:pt idx="179">
                  <c:v>167253.305360386</c:v>
                </c:pt>
                <c:pt idx="180">
                  <c:v>167610.605933357</c:v>
                </c:pt>
                <c:pt idx="181">
                  <c:v>167944.66055507399</c:v>
                </c:pt>
                <c:pt idx="182">
                  <c:v>168255.953231191</c:v>
                </c:pt>
                <c:pt idx="183">
                  <c:v>168544.95934809401</c:v>
                </c:pt>
                <c:pt idx="184">
                  <c:v>168812.14581954401</c:v>
                </c:pt>
                <c:pt idx="185">
                  <c:v>169057.97123084901</c:v>
                </c:pt>
                <c:pt idx="186">
                  <c:v>169282.88598059499</c:v>
                </c:pt>
                <c:pt idx="187">
                  <c:v>169487.332420058</c:v>
                </c:pt>
                <c:pt idx="188">
                  <c:v>169671.74499024599</c:v>
                </c:pt>
                <c:pt idx="189">
                  <c:v>169836.55035666001</c:v>
                </c:pt>
                <c:pt idx="190">
                  <c:v>169982.16754181599</c:v>
                </c:pt>
                <c:pt idx="191">
                  <c:v>170109.00805551</c:v>
                </c:pt>
                <c:pt idx="192">
                  <c:v>170217.476022952</c:v>
                </c:pt>
                <c:pt idx="193">
                  <c:v>170307.96831070899</c:v>
                </c:pt>
                <c:pt idx="194">
                  <c:v>170380.87465056399</c:v>
                </c:pt>
                <c:pt idx="195">
                  <c:v>170436.57776129799</c:v>
                </c:pt>
                <c:pt idx="196">
                  <c:v>170475.45346844301</c:v>
                </c:pt>
                <c:pt idx="197">
                  <c:v>170497.87082199799</c:v>
                </c:pt>
                <c:pt idx="198">
                  <c:v>170504.192212194</c:v>
                </c:pt>
                <c:pt idx="199">
                  <c:v>170494.77348332599</c:v>
                </c:pt>
                <c:pt idx="200">
                  <c:v>170469.964045681</c:v>
                </c:pt>
                <c:pt idx="201">
                  <c:v>170430.10698553399</c:v>
                </c:pt>
                <c:pt idx="202">
                  <c:v>170375.53917338999</c:v>
                </c:pt>
                <c:pt idx="203">
                  <c:v>170306.591370348</c:v>
                </c:pt>
                <c:pt idx="204">
                  <c:v>170223.58833268899</c:v>
                </c:pt>
                <c:pt idx="205">
                  <c:v>170126.84891474099</c:v>
                </c:pt>
                <c:pt idx="206">
                  <c:v>170016.686169967</c:v>
                </c:pt>
                <c:pt idx="207">
                  <c:v>169893.40745041901</c:v>
                </c:pt>
                <c:pt idx="208">
                  <c:v>169757.31450448299</c:v>
                </c:pt>
                <c:pt idx="209">
                  <c:v>169608.70357297399</c:v>
                </c:pt>
                <c:pt idx="210">
                  <c:v>169447.86548366299</c:v>
                </c:pt>
                <c:pt idx="211">
                  <c:v>169275.08574417201</c:v>
                </c:pt>
                <c:pt idx="212">
                  <c:v>169090.64463334801</c:v>
                </c:pt>
                <c:pt idx="213">
                  <c:v>168894.817291065</c:v>
                </c:pt>
                <c:pt idx="214">
                  <c:v>168687.873806541</c:v>
                </c:pt>
                <c:pt idx="215">
                  <c:v>168470.07930517499</c:v>
                </c:pt>
                <c:pt idx="216">
                  <c:v>168241.69403391</c:v>
                </c:pt>
                <c:pt idx="217">
                  <c:v>168002.97344516599</c:v>
                </c:pt>
                <c:pt idx="218">
                  <c:v>167754.168279373</c:v>
                </c:pt>
                <c:pt idx="219">
                  <c:v>167495.52464610801</c:v>
                </c:pt>
                <c:pt idx="220">
                  <c:v>167227.28410386899</c:v>
                </c:pt>
                <c:pt idx="221">
                  <c:v>166949.68373848201</c:v>
                </c:pt>
                <c:pt idx="222">
                  <c:v>166662.956240261</c:v>
                </c:pt>
                <c:pt idx="223">
                  <c:v>166367.32997979599</c:v>
                </c:pt>
                <c:pt idx="224">
                  <c:v>166063.02908250201</c:v>
                </c:pt>
                <c:pt idx="225">
                  <c:v>165750.27350188899</c:v>
                </c:pt>
                <c:pt idx="226">
                  <c:v>165429.279091637</c:v>
                </c:pt>
                <c:pt idx="227">
                  <c:v>165100.25767643901</c:v>
                </c:pt>
                <c:pt idx="228">
                  <c:v>164763.41712162099</c:v>
                </c:pt>
                <c:pt idx="229">
                  <c:v>164418.96140164501</c:v>
                </c:pt>
                <c:pt idx="230">
                  <c:v>164067.09066742199</c:v>
                </c:pt>
                <c:pt idx="231">
                  <c:v>163708.00131250499</c:v>
                </c:pt>
                <c:pt idx="232">
                  <c:v>163341.88603813501</c:v>
                </c:pt>
                <c:pt idx="233">
                  <c:v>162968.933917257</c:v>
                </c:pt>
                <c:pt idx="234">
                  <c:v>162589.33045740699</c:v>
                </c:pt>
                <c:pt idx="235">
                  <c:v>162203.25766250599</c:v>
                </c:pt>
                <c:pt idx="236">
                  <c:v>161810.89409373701</c:v>
                </c:pt>
                <c:pt idx="237">
                  <c:v>161412.41492923599</c:v>
                </c:pt>
                <c:pt idx="238">
                  <c:v>161007.99202289301</c:v>
                </c:pt>
                <c:pt idx="239">
                  <c:v>160597.793962133</c:v>
                </c:pt>
                <c:pt idx="240">
                  <c:v>160181.986124663</c:v>
                </c:pt>
                <c:pt idx="241">
                  <c:v>159760.73073436401</c:v>
                </c:pt>
                <c:pt idx="242">
                  <c:v>159334.18691615199</c:v>
                </c:pt>
                <c:pt idx="243">
                  <c:v>158902.51074995601</c:v>
                </c:pt>
                <c:pt idx="244">
                  <c:v>158465.85532375699</c:v>
                </c:pt>
                <c:pt idx="245">
                  <c:v>158024.37078578601</c:v>
                </c:pt>
                <c:pt idx="246">
                  <c:v>157578.20439575301</c:v>
                </c:pt>
                <c:pt idx="247">
                  <c:v>157127.500575293</c:v>
                </c:pt>
                <c:pt idx="248">
                  <c:v>156672.40095752801</c:v>
                </c:pt>
                <c:pt idx="249">
                  <c:v>156213.04443574499</c:v>
                </c:pt>
                <c:pt idx="250">
                  <c:v>155749.56721134801</c:v>
                </c:pt>
                <c:pt idx="251">
                  <c:v>155282.102840924</c:v>
                </c:pt>
                <c:pt idx="252">
                  <c:v>154810.78228250099</c:v>
                </c:pt>
                <c:pt idx="253">
                  <c:v>154335.73394112199</c:v>
                </c:pt>
                <c:pt idx="254">
                  <c:v>153857.083713517</c:v>
                </c:pt>
                <c:pt idx="255">
                  <c:v>153374.955032114</c:v>
                </c:pt>
                <c:pt idx="256">
                  <c:v>152889.46890829201</c:v>
                </c:pt>
                <c:pt idx="257">
                  <c:v>152400.743974827</c:v>
                </c:pt>
                <c:pt idx="258">
                  <c:v>151908.89652772801</c:v>
                </c:pt>
                <c:pt idx="259">
                  <c:v>151414.04056729699</c:v>
                </c:pt>
                <c:pt idx="260">
                  <c:v>150916.287838485</c:v>
                </c:pt>
                <c:pt idx="261">
                  <c:v>150415.747870611</c:v>
                </c:pt>
                <c:pt idx="262">
                  <c:v>149912.52801636601</c:v>
                </c:pt>
                <c:pt idx="263">
                  <c:v>149406.73349018299</c:v>
                </c:pt>
                <c:pt idx="264">
                  <c:v>148898.467405937</c:v>
                </c:pt>
                <c:pt idx="265">
                  <c:v>148387.83081400499</c:v>
                </c:pt>
                <c:pt idx="266">
                  <c:v>147874.922737721</c:v>
                </c:pt>
                <c:pt idx="267">
                  <c:v>147359.840209199</c:v>
                </c:pt>
                <c:pt idx="268">
                  <c:v>146842.67830449701</c:v>
                </c:pt>
                <c:pt idx="269">
                  <c:v>146323.53017830299</c:v>
                </c:pt>
                <c:pt idx="270">
                  <c:v>145802.48709789201</c:v>
                </c:pt>
                <c:pt idx="271">
                  <c:v>145279.63847661001</c:v>
                </c:pt>
                <c:pt idx="272">
                  <c:v>144755.07190674599</c:v>
                </c:pt>
                <c:pt idx="273">
                  <c:v>144228.873191825</c:v>
                </c:pt>
                <c:pt idx="274">
                  <c:v>143701.12637842901</c:v>
                </c:pt>
                <c:pt idx="275">
                  <c:v>143171.91378736199</c:v>
                </c:pt>
                <c:pt idx="276">
                  <c:v>142641.31604438199</c:v>
                </c:pt>
                <c:pt idx="277">
                  <c:v>142109.41211036901</c:v>
                </c:pt>
                <c:pt idx="278">
                  <c:v>141576.279310994</c:v>
                </c:pt>
                <c:pt idx="279">
                  <c:v>141041.99336584201</c:v>
                </c:pt>
                <c:pt idx="280">
                  <c:v>140506.62841709299</c:v>
                </c:pt>
                <c:pt idx="281">
                  <c:v>139970.25705768901</c:v>
                </c:pt>
                <c:pt idx="282">
                  <c:v>139432.950359026</c:v>
                </c:pt>
                <c:pt idx="283">
                  <c:v>138894.77789813801</c:v>
                </c:pt>
                <c:pt idx="284">
                  <c:v>138355.807784495</c:v>
                </c:pt>
                <c:pt idx="285">
                  <c:v>137816.10668626701</c:v>
                </c:pt>
                <c:pt idx="286">
                  <c:v>137275.73985617101</c:v>
                </c:pt>
                <c:pt idx="287">
                  <c:v>136734.77115689201</c:v>
                </c:pt>
                <c:pt idx="288">
                  <c:v>136193.263086035</c:v>
                </c:pt>
                <c:pt idx="289">
                  <c:v>135651.276800675</c:v>
                </c:pt>
                <c:pt idx="290">
                  <c:v>135108.87214148199</c:v>
                </c:pt>
                <c:pt idx="291">
                  <c:v>134566.107656451</c:v>
                </c:pt>
                <c:pt idx="292">
                  <c:v>134023.04062414999</c:v>
                </c:pt>
                <c:pt idx="293">
                  <c:v>133479.727076701</c:v>
                </c:pt>
                <c:pt idx="294">
                  <c:v>132936.22182224499</c:v>
                </c:pt>
                <c:pt idx="295">
                  <c:v>132392.57846708299</c:v>
                </c:pt>
                <c:pt idx="296">
                  <c:v>131848.849437431</c:v>
                </c:pt>
                <c:pt idx="297">
                  <c:v>131305.08600079</c:v>
                </c:pt>
                <c:pt idx="298">
                  <c:v>130761.338286966</c:v>
                </c:pt>
                <c:pt idx="299">
                  <c:v>130217.65530872199</c:v>
                </c:pt>
                <c:pt idx="300">
                  <c:v>129674.08498203701</c:v>
                </c:pt>
                <c:pt idx="301">
                  <c:v>129130.674146123</c:v>
                </c:pt>
                <c:pt idx="302">
                  <c:v>128587.468582973</c:v>
                </c:pt>
                <c:pt idx="303">
                  <c:v>128044.513036644</c:v>
                </c:pt>
                <c:pt idx="304">
                  <c:v>127501.85123220801</c:v>
                </c:pt>
                <c:pt idx="305">
                  <c:v>126959.52589434999</c:v>
                </c:pt>
                <c:pt idx="306">
                  <c:v>126417.578765667</c:v>
                </c:pt>
                <c:pt idx="307">
                  <c:v>125876.05062463701</c:v>
                </c:pt>
                <c:pt idx="308">
                  <c:v>125334.981303313</c:v>
                </c:pt>
                <c:pt idx="309">
                  <c:v>124794.409704651</c:v>
                </c:pt>
                <c:pt idx="310">
                  <c:v>124254.37381959399</c:v>
                </c:pt>
                <c:pt idx="311">
                  <c:v>123714.910743851</c:v>
                </c:pt>
                <c:pt idx="312">
                  <c:v>123176.05669435101</c:v>
                </c:pt>
                <c:pt idx="313">
                  <c:v>122637.84702548</c:v>
                </c:pt>
                <c:pt idx="314">
                  <c:v>122100.316244969</c:v>
                </c:pt>
                <c:pt idx="315">
                  <c:v>121563.49802954499</c:v>
                </c:pt>
                <c:pt idx="316">
                  <c:v>121027.425240315</c:v>
                </c:pt>
                <c:pt idx="317">
                  <c:v>120492.12993785999</c:v>
                </c:pt>
                <c:pt idx="318">
                  <c:v>119957.64339709299</c:v>
                </c:pt>
                <c:pt idx="319">
                  <c:v>119423.99612184</c:v>
                </c:pt>
                <c:pt idx="320">
                  <c:v>118891.217859186</c:v>
                </c:pt>
                <c:pt idx="321">
                  <c:v>118359.33761357699</c:v>
                </c:pt>
                <c:pt idx="322">
                  <c:v>117828.38366063801</c:v>
                </c:pt>
                <c:pt idx="323">
                  <c:v>117298.383560784</c:v>
                </c:pt>
                <c:pt idx="324">
                  <c:v>116769.364172628</c:v>
                </c:pt>
                <c:pt idx="325">
                  <c:v>116241.351666085</c:v>
                </c:pt>
                <c:pt idx="326">
                  <c:v>115714.371535267</c:v>
                </c:pt>
                <c:pt idx="327">
                  <c:v>115188.44861123301</c:v>
                </c:pt>
                <c:pt idx="328">
                  <c:v>114663.607074395</c:v>
                </c:pt>
                <c:pt idx="329">
                  <c:v>114139.870466799</c:v>
                </c:pt>
                <c:pt idx="330">
                  <c:v>113617.26170415099</c:v>
                </c:pt>
                <c:pt idx="331">
                  <c:v>113095.803087673</c:v>
                </c:pt>
                <c:pt idx="332">
                  <c:v>112575.516315667</c:v>
                </c:pt>
                <c:pt idx="333">
                  <c:v>112056.422494999</c:v>
                </c:pt>
                <c:pt idx="334">
                  <c:v>111538.54215228801</c:v>
                </c:pt>
                <c:pt idx="335">
                  <c:v>111021.895244951</c:v>
                </c:pt>
                <c:pt idx="336">
                  <c:v>110506.50117200401</c:v>
                </c:pt>
                <c:pt idx="337">
                  <c:v>109992.378784741</c:v>
                </c:pt>
                <c:pt idx="338">
                  <c:v>109479.546397187</c:v>
                </c:pt>
                <c:pt idx="339">
                  <c:v>108968.02179635499</c:v>
                </c:pt>
                <c:pt idx="340">
                  <c:v>108457.822252386</c:v>
                </c:pt>
                <c:pt idx="341">
                  <c:v>107948.96452841601</c:v>
                </c:pt>
                <c:pt idx="342">
                  <c:v>107441.464890367</c:v>
                </c:pt>
                <c:pt idx="343">
                  <c:v>106935.339116508</c:v>
                </c:pt>
                <c:pt idx="344">
                  <c:v>106430.602506868</c:v>
                </c:pt>
                <c:pt idx="345">
                  <c:v>105927.26989246299</c:v>
                </c:pt>
                <c:pt idx="346">
                  <c:v>105425.35564442701</c:v>
                </c:pt>
                <c:pt idx="347">
                  <c:v>104924.873682873</c:v>
                </c:pt>
                <c:pt idx="348">
                  <c:v>104425.83748572</c:v>
                </c:pt>
                <c:pt idx="349">
                  <c:v>103928.260097258</c:v>
                </c:pt>
                <c:pt idx="350">
                  <c:v>103432.15413662999</c:v>
                </c:pt>
                <c:pt idx="351">
                  <c:v>102937.53180616999</c:v>
                </c:pt>
                <c:pt idx="352">
                  <c:v>102444.40489952199</c:v>
                </c:pt>
                <c:pt idx="353">
                  <c:v>101952.784809709</c:v>
                </c:pt>
                <c:pt idx="354">
                  <c:v>101462.68253698001</c:v>
                </c:pt>
                <c:pt idx="355">
                  <c:v>100974.108696569</c:v>
                </c:pt>
                <c:pt idx="356">
                  <c:v>100487.07352631701</c:v>
                </c:pt>
                <c:pt idx="357">
                  <c:v>100001.58689411099</c:v>
                </c:pt>
                <c:pt idx="358">
                  <c:v>99517.658305269506</c:v>
                </c:pt>
                <c:pt idx="359">
                  <c:v>99035.296908879696</c:v>
                </c:pt>
              </c:numCache>
            </c:numRef>
          </c:val>
        </c:ser>
        <c:ser>
          <c:idx val="2"/>
          <c:order val="2"/>
          <c:tx>
            <c:strRef>
              <c:f>PAC!$A$92</c:f>
              <c:strCache>
                <c:ptCount val="1"/>
                <c:pt idx="0">
                  <c:v>процентные платежи по облигации PAC</c:v>
                </c:pt>
              </c:strCache>
            </c:strRef>
          </c:tx>
          <c:spPr>
            <a:solidFill>
              <a:srgbClr val="FFC000"/>
            </a:solidFill>
            <a:ln w="25400">
              <a:noFill/>
            </a:ln>
          </c:spPr>
          <c:val>
            <c:numRef>
              <c:f>PAC!$B$92:$MW$92</c:f>
              <c:numCache>
                <c:formatCode>General</c:formatCode>
                <c:ptCount val="360"/>
                <c:pt idx="0">
                  <c:v>274536.528788695</c:v>
                </c:pt>
                <c:pt idx="1">
                  <c:v>274019.16045771202</c:v>
                </c:pt>
                <c:pt idx="2">
                  <c:v>273438.52580015297</c:v>
                </c:pt>
                <c:pt idx="3">
                  <c:v>272794.74990315799</c:v>
                </c:pt>
                <c:pt idx="4">
                  <c:v>272087.98415384901</c:v>
                </c:pt>
                <c:pt idx="5">
                  <c:v>271318.40621433401</c:v>
                </c:pt>
                <c:pt idx="6">
                  <c:v>270486.21997858898</c:v>
                </c:pt>
                <c:pt idx="7">
                  <c:v>269591.65551118401</c:v>
                </c:pt>
                <c:pt idx="8">
                  <c:v>268634.96896783297</c:v>
                </c:pt>
                <c:pt idx="9">
                  <c:v>267616.44249776501</c:v>
                </c:pt>
                <c:pt idx="10">
                  <c:v>266536.38412794302</c:v>
                </c:pt>
                <c:pt idx="11">
                  <c:v>265395.127629155</c:v>
                </c:pt>
                <c:pt idx="12">
                  <c:v>264193.03236403898</c:v>
                </c:pt>
                <c:pt idx="13">
                  <c:v>262930.483117108</c:v>
                </c:pt>
                <c:pt idx="14">
                  <c:v>261607.88990685999</c:v>
                </c:pt>
                <c:pt idx="15">
                  <c:v>260225.68778008799</c:v>
                </c:pt>
                <c:pt idx="16">
                  <c:v>258784.33658850301</c:v>
                </c:pt>
                <c:pt idx="17">
                  <c:v>257284.32074781301</c:v>
                </c:pt>
                <c:pt idx="18">
                  <c:v>255726.14897942601</c:v>
                </c:pt>
                <c:pt idx="19">
                  <c:v>254110.35403493099</c:v>
                </c:pt>
                <c:pt idx="20">
                  <c:v>252437.492403574</c:v>
                </c:pt>
                <c:pt idx="21">
                  <c:v>250708.14400292301</c:v>
                </c:pt>
                <c:pt idx="22">
                  <c:v>248922.91185294799</c:v>
                </c:pt>
                <c:pt idx="23">
                  <c:v>247082.421733772</c:v>
                </c:pt>
                <c:pt idx="24">
                  <c:v>245187.32182733601</c:v>
                </c:pt>
                <c:pt idx="25">
                  <c:v>243238.28234326601</c:v>
                </c:pt>
                <c:pt idx="26">
                  <c:v>241235.99512922799</c:v>
                </c:pt>
                <c:pt idx="27">
                  <c:v>239181.17326608099</c:v>
                </c:pt>
                <c:pt idx="28">
                  <c:v>237074.55064815399</c:v>
                </c:pt>
                <c:pt idx="29">
                  <c:v>234916.88154896899</c:v>
                </c:pt>
                <c:pt idx="30">
                  <c:v>232708.94017279</c:v>
                </c:pt>
                <c:pt idx="31">
                  <c:v>230509.5910442</c:v>
                </c:pt>
                <c:pt idx="32">
                  <c:v>228318.79862301599</c:v>
                </c:pt>
                <c:pt idx="33">
                  <c:v>226136.52751409801</c:v>
                </c:pt>
                <c:pt idx="34">
                  <c:v>223962.74246675</c:v>
                </c:pt>
                <c:pt idx="35">
                  <c:v>221797.408374133</c:v>
                </c:pt>
                <c:pt idx="36">
                  <c:v>219640.49027267401</c:v>
                </c:pt>
                <c:pt idx="37">
                  <c:v>217491.95334147799</c:v>
                </c:pt>
                <c:pt idx="38">
                  <c:v>215351.76290174999</c:v>
                </c:pt>
                <c:pt idx="39">
                  <c:v>213219.884416207</c:v>
                </c:pt>
                <c:pt idx="40">
                  <c:v>211096.28348850101</c:v>
                </c:pt>
                <c:pt idx="41">
                  <c:v>208980.92586264401</c:v>
                </c:pt>
                <c:pt idx="42">
                  <c:v>206873.77742243101</c:v>
                </c:pt>
                <c:pt idx="43">
                  <c:v>204774.80419086901</c:v>
                </c:pt>
                <c:pt idx="44">
                  <c:v>202683.97232960799</c:v>
                </c:pt>
                <c:pt idx="45">
                  <c:v>200601.24813836999</c:v>
                </c:pt>
                <c:pt idx="46">
                  <c:v>198526.59805438801</c:v>
                </c:pt>
                <c:pt idx="47">
                  <c:v>196459.98865184301</c:v>
                </c:pt>
                <c:pt idx="48">
                  <c:v>194401.38664129999</c:v>
                </c:pt>
                <c:pt idx="49">
                  <c:v>192350.75886915301</c:v>
                </c:pt>
                <c:pt idx="50">
                  <c:v>190308.07231706599</c:v>
                </c:pt>
                <c:pt idx="51">
                  <c:v>188273.294101423</c:v>
                </c:pt>
                <c:pt idx="52">
                  <c:v>186246.39147277499</c:v>
                </c:pt>
                <c:pt idx="53">
                  <c:v>184227.33181528799</c:v>
                </c:pt>
                <c:pt idx="54">
                  <c:v>182216.082646202</c:v>
                </c:pt>
                <c:pt idx="55">
                  <c:v>180212.61161528001</c:v>
                </c:pt>
                <c:pt idx="56">
                  <c:v>178216.886504272</c:v>
                </c:pt>
                <c:pt idx="57">
                  <c:v>176228.875226367</c:v>
                </c:pt>
                <c:pt idx="58">
                  <c:v>174248.545825662</c:v>
                </c:pt>
                <c:pt idx="59">
                  <c:v>172275.86647662401</c:v>
                </c:pt>
                <c:pt idx="60">
                  <c:v>170310.805483554</c:v>
                </c:pt>
                <c:pt idx="61">
                  <c:v>168353.33128005799</c:v>
                </c:pt>
                <c:pt idx="62">
                  <c:v>166403.41242851701</c:v>
                </c:pt>
                <c:pt idx="63">
                  <c:v>164461.017619561</c:v>
                </c:pt>
                <c:pt idx="64">
                  <c:v>162526.11567154201</c:v>
                </c:pt>
                <c:pt idx="65">
                  <c:v>160598.67553001101</c:v>
                </c:pt>
                <c:pt idx="66">
                  <c:v>158678.666267202</c:v>
                </c:pt>
                <c:pt idx="67">
                  <c:v>156766.05708150801</c:v>
                </c:pt>
                <c:pt idx="68">
                  <c:v>154860.81729696499</c:v>
                </c:pt>
                <c:pt idx="69">
                  <c:v>152962.91636274199</c:v>
                </c:pt>
                <c:pt idx="70">
                  <c:v>151072.32385262501</c:v>
                </c:pt>
                <c:pt idx="71">
                  <c:v>149189.00946450801</c:v>
                </c:pt>
                <c:pt idx="72">
                  <c:v>147312.943019884</c:v>
                </c:pt>
                <c:pt idx="73">
                  <c:v>145444.09446334199</c:v>
                </c:pt>
                <c:pt idx="74">
                  <c:v>143582.43386206101</c:v>
                </c:pt>
                <c:pt idx="75">
                  <c:v>141727.93140530601</c:v>
                </c:pt>
                <c:pt idx="76">
                  <c:v>139880.55740393201</c:v>
                </c:pt>
                <c:pt idx="77">
                  <c:v>138040.282289886</c:v>
                </c:pt>
                <c:pt idx="78">
                  <c:v>136207.07661570801</c:v>
                </c:pt>
                <c:pt idx="79">
                  <c:v>134380.91105404199</c:v>
                </c:pt>
                <c:pt idx="80">
                  <c:v>132561.75639714001</c:v>
                </c:pt>
                <c:pt idx="81">
                  <c:v>130749.583556374</c:v>
                </c:pt>
                <c:pt idx="82">
                  <c:v>128944.363561751</c:v>
                </c:pt>
                <c:pt idx="83">
                  <c:v>127146.06756142199</c:v>
                </c:pt>
                <c:pt idx="84">
                  <c:v>125354.666821205</c:v>
                </c:pt>
                <c:pt idx="85">
                  <c:v>123570.132724095</c:v>
                </c:pt>
                <c:pt idx="86">
                  <c:v>121792.436769794</c:v>
                </c:pt>
                <c:pt idx="87">
                  <c:v>120021.550574226</c:v>
                </c:pt>
                <c:pt idx="88">
                  <c:v>118257.44586906199</c:v>
                </c:pt>
                <c:pt idx="89">
                  <c:v>116500.09450125</c:v>
                </c:pt>
                <c:pt idx="90">
                  <c:v>114749.46843254101</c:v>
                </c:pt>
                <c:pt idx="91">
                  <c:v>113005.539739017</c:v>
                </c:pt>
                <c:pt idx="92">
                  <c:v>111268.280610626</c:v>
                </c:pt>
                <c:pt idx="93">
                  <c:v>109537.663350716</c:v>
                </c:pt>
                <c:pt idx="94">
                  <c:v>107813.660375566</c:v>
                </c:pt>
                <c:pt idx="95">
                  <c:v>106096.24421393</c:v>
                </c:pt>
                <c:pt idx="96">
                  <c:v>104385.387506573</c:v>
                </c:pt>
                <c:pt idx="97">
                  <c:v>102681.06300581399</c:v>
                </c:pt>
                <c:pt idx="98">
                  <c:v>100983.24357506599</c:v>
                </c:pt>
                <c:pt idx="99">
                  <c:v>99291.902188387103</c:v>
                </c:pt>
                <c:pt idx="100">
                  <c:v>97607.011930021603</c:v>
                </c:pt>
                <c:pt idx="101">
                  <c:v>95928.545993952706</c:v>
                </c:pt>
                <c:pt idx="102">
                  <c:v>94256.477683451696</c:v>
                </c:pt>
                <c:pt idx="103">
                  <c:v>92590.780410631094</c:v>
                </c:pt>
                <c:pt idx="104">
                  <c:v>90931.427695998893</c:v>
                </c:pt>
                <c:pt idx="105">
                  <c:v>89278.393168014707</c:v>
                </c:pt>
                <c:pt idx="106">
                  <c:v>87643.065320186099</c:v>
                </c:pt>
                <c:pt idx="107">
                  <c:v>86036.523371667296</c:v>
                </c:pt>
                <c:pt idx="108">
                  <c:v>84458.272635125802</c:v>
                </c:pt>
                <c:pt idx="109">
                  <c:v>82907.826795874498</c:v>
                </c:pt>
                <c:pt idx="110">
                  <c:v>81384.707771572095</c:v>
                </c:pt>
                <c:pt idx="111">
                  <c:v>79888.445574260404</c:v>
                </c:pt>
                <c:pt idx="112">
                  <c:v>78418.578174696697</c:v>
                </c:pt>
                <c:pt idx="113">
                  <c:v>76974.651368945997</c:v>
                </c:pt>
                <c:pt idx="114">
                  <c:v>75556.218647193295</c:v>
                </c:pt>
                <c:pt idx="115">
                  <c:v>74162.841064740802</c:v>
                </c:pt>
                <c:pt idx="116">
                  <c:v>72794.087115153103</c:v>
                </c:pt>
                <c:pt idx="117">
                  <c:v>71449.532605514396</c:v>
                </c:pt>
                <c:pt idx="118">
                  <c:v>70128.7605337641</c:v>
                </c:pt>
                <c:pt idx="119">
                  <c:v>68831.360968074499</c:v>
                </c:pt>
                <c:pt idx="120">
                  <c:v>67556.930928237998</c:v>
                </c:pt>
                <c:pt idx="121">
                  <c:v>66305.074269030796</c:v>
                </c:pt>
                <c:pt idx="122">
                  <c:v>65075.401565518499</c:v>
                </c:pt>
                <c:pt idx="123">
                  <c:v>63867.530000273502</c:v>
                </c:pt>
                <c:pt idx="124">
                  <c:v>62681.083252471602</c:v>
                </c:pt>
                <c:pt idx="125">
                  <c:v>61515.691388835898</c:v>
                </c:pt>
                <c:pt idx="126">
                  <c:v>60370.990756398998</c:v>
                </c:pt>
                <c:pt idx="127">
                  <c:v>59246.623877051898</c:v>
                </c:pt>
                <c:pt idx="128">
                  <c:v>58142.239343850597</c:v>
                </c:pt>
                <c:pt idx="129">
                  <c:v>57057.491719051701</c:v>
                </c:pt>
                <c:pt idx="130">
                  <c:v>55992.041433846702</c:v>
                </c:pt>
                <c:pt idx="131">
                  <c:v>54945.554689769197</c:v>
                </c:pt>
                <c:pt idx="132">
                  <c:v>53917.703361745203</c:v>
                </c:pt>
                <c:pt idx="133">
                  <c:v>52908.16490276</c:v>
                </c:pt>
                <c:pt idx="134">
                  <c:v>51916.622250115302</c:v>
                </c:pt>
                <c:pt idx="135">
                  <c:v>50942.7637332495</c:v>
                </c:pt>
                <c:pt idx="136">
                  <c:v>49986.282983095502</c:v>
                </c:pt>
                <c:pt idx="137">
                  <c:v>49046.878842950202</c:v>
                </c:pt>
                <c:pt idx="138">
                  <c:v>48124.2552808318</c:v>
                </c:pt>
                <c:pt idx="139">
                  <c:v>47218.121303297601</c:v>
                </c:pt>
                <c:pt idx="140">
                  <c:v>46328.190870702099</c:v>
                </c:pt>
                <c:pt idx="141">
                  <c:v>45454.182813866602</c:v>
                </c:pt>
                <c:pt idx="142">
                  <c:v>44595.820752141597</c:v>
                </c:pt>
                <c:pt idx="143">
                  <c:v>43752.833012835399</c:v>
                </c:pt>
                <c:pt idx="144">
                  <c:v>42924.952551987699</c:v>
                </c:pt>
                <c:pt idx="145">
                  <c:v>42111.916876466603</c:v>
                </c:pt>
                <c:pt idx="146">
                  <c:v>41313.467967364501</c:v>
                </c:pt>
                <c:pt idx="147">
                  <c:v>40529.352204674899</c:v>
                </c:pt>
                <c:pt idx="148">
                  <c:v>39759.320293225202</c:v>
                </c:pt>
                <c:pt idx="149">
                  <c:v>39003.127189847299</c:v>
                </c:pt>
                <c:pt idx="150">
                  <c:v>38260.532031764102</c:v>
                </c:pt>
                <c:pt idx="151">
                  <c:v>37531.298066172501</c:v>
                </c:pt>
                <c:pt idx="152">
                  <c:v>36815.192581002098</c:v>
                </c:pt>
                <c:pt idx="153">
                  <c:v>36111.986836830903</c:v>
                </c:pt>
                <c:pt idx="154">
                  <c:v>35421.4559999384</c:v>
                </c:pt>
                <c:pt idx="155">
                  <c:v>34743.379076477198</c:v>
                </c:pt>
                <c:pt idx="156">
                  <c:v>34077.538847745003</c:v>
                </c:pt>
                <c:pt idx="157">
                  <c:v>33423.721806537702</c:v>
                </c:pt>
                <c:pt idx="158">
                  <c:v>32781.718094566502</c:v>
                </c:pt>
                <c:pt idx="159">
                  <c:v>32151.321440921602</c:v>
                </c:pt>
                <c:pt idx="160">
                  <c:v>31532.329101563799</c:v>
                </c:pt>
                <c:pt idx="161">
                  <c:v>30924.541799827799</c:v>
                </c:pt>
                <c:pt idx="162">
                  <c:v>30327.763667921099</c:v>
                </c:pt>
                <c:pt idx="163">
                  <c:v>29741.802189400099</c:v>
                </c:pt>
                <c:pt idx="164">
                  <c:v>29166.468142608901</c:v>
                </c:pt>
                <c:pt idx="165">
                  <c:v>28601.575545063799</c:v>
                </c:pt>
                <c:pt idx="166">
                  <c:v>28046.941598768099</c:v>
                </c:pt>
                <c:pt idx="167">
                  <c:v>27502.386636441701</c:v>
                </c:pt>
                <c:pt idx="168">
                  <c:v>26967.7340686508</c:v>
                </c:pt>
                <c:pt idx="169">
                  <c:v>26442.810331821001</c:v>
                </c:pt>
                <c:pt idx="170">
                  <c:v>25927.444837121799</c:v>
                </c:pt>
                <c:pt idx="171">
                  <c:v>25421.469920205702</c:v>
                </c:pt>
                <c:pt idx="172">
                  <c:v>24924.720791788499</c:v>
                </c:pt>
                <c:pt idx="173">
                  <c:v>24437.0354890575</c:v>
                </c:pt>
                <c:pt idx="174">
                  <c:v>23958.2548278924</c:v>
                </c:pt>
                <c:pt idx="175">
                  <c:v>23488.222355886701</c:v>
                </c:pt>
                <c:pt idx="176">
                  <c:v>23026.7843061555</c:v>
                </c:pt>
                <c:pt idx="177">
                  <c:v>22573.7895519169</c:v>
                </c:pt>
                <c:pt idx="178">
                  <c:v>22129.0895618342</c:v>
                </c:pt>
                <c:pt idx="179">
                  <c:v>21692.538356106201</c:v>
                </c:pt>
                <c:pt idx="180">
                  <c:v>21263.992463292499</c:v>
                </c:pt>
                <c:pt idx="181">
                  <c:v>20843.310877862899</c:v>
                </c:pt>
                <c:pt idx="182">
                  <c:v>20430.3550184577</c:v>
                </c:pt>
                <c:pt idx="183">
                  <c:v>20024.988686847701</c:v>
                </c:pt>
                <c:pt idx="184">
                  <c:v>19627.078027581501</c:v>
                </c:pt>
                <c:pt idx="185">
                  <c:v>19236.491488309799</c:v>
                </c:pt>
                <c:pt idx="186">
                  <c:v>18853.099780774599</c:v>
                </c:pt>
                <c:pt idx="187">
                  <c:v>18476.7758424522</c:v>
                </c:pt>
                <c:pt idx="188">
                  <c:v>18107.394798839599</c:v>
                </c:pt>
                <c:pt idx="189">
                  <c:v>17744.833926373401</c:v>
                </c:pt>
                <c:pt idx="190">
                  <c:v>17388.9726159702</c:v>
                </c:pt>
                <c:pt idx="191">
                  <c:v>17039.6923371792</c:v>
                </c:pt>
                <c:pt idx="192">
                  <c:v>16696.876602935401</c:v>
                </c:pt>
                <c:pt idx="193">
                  <c:v>16360.410934904599</c:v>
                </c:pt>
                <c:pt idx="194">
                  <c:v>16030.1828294102</c:v>
                </c:pt>
                <c:pt idx="195">
                  <c:v>15706.081723931</c:v>
                </c:pt>
                <c:pt idx="196">
                  <c:v>15387.998964161699</c:v>
                </c:pt>
                <c:pt idx="197">
                  <c:v>15075.8277716267</c:v>
                </c:pt>
                <c:pt idx="198">
                  <c:v>14769.463211836801</c:v>
                </c:pt>
                <c:pt idx="199">
                  <c:v>14468.802162981099</c:v>
                </c:pt>
                <c:pt idx="200">
                  <c:v>14173.743285144499</c:v>
                </c:pt>
                <c:pt idx="201">
                  <c:v>13884.186990042201</c:v>
                </c:pt>
                <c:pt idx="202">
                  <c:v>13600.035411262201</c:v>
                </c:pt>
                <c:pt idx="203">
                  <c:v>13321.1923750081</c:v>
                </c:pt>
                <c:pt idx="204">
                  <c:v>13047.563371333301</c:v>
                </c:pt>
                <c:pt idx="205">
                  <c:v>12779.055525858499</c:v>
                </c:pt>
                <c:pt idx="206">
                  <c:v>12515.577571964301</c:v>
                </c:pt>
                <c:pt idx="207">
                  <c:v>12257.0398234516</c:v>
                </c:pt>
                <c:pt idx="208">
                  <c:v>12003.354147661201</c:v>
                </c:pt>
                <c:pt idx="209">
                  <c:v>11754.433939045301</c:v>
                </c:pt>
                <c:pt idx="210">
                  <c:v>11510.1940931834</c:v>
                </c:pt>
                <c:pt idx="211">
                  <c:v>11270.550981235399</c:v>
                </c:pt>
                <c:pt idx="212">
                  <c:v>11035.422424823901</c:v>
                </c:pt>
                <c:pt idx="213">
                  <c:v>10804.7276713393</c:v>
                </c:pt>
                <c:pt idx="214">
                  <c:v>10578.387369660401</c:v>
                </c:pt>
                <c:pt idx="215">
                  <c:v>10356.3235462828</c:v>
                </c:pt>
                <c:pt idx="216">
                  <c:v>10138.4595818503</c:v>
                </c:pt>
                <c:pt idx="217">
                  <c:v>9924.7201880799003</c:v>
                </c:pt>
                <c:pt idx="218">
                  <c:v>9715.0313850758303</c:v>
                </c:pt>
                <c:pt idx="219">
                  <c:v>9509.3204790256896</c:v>
                </c:pt>
                <c:pt idx="220">
                  <c:v>9307.5160402716392</c:v>
                </c:pt>
                <c:pt idx="221">
                  <c:v>9109.5478817511303</c:v>
                </c:pt>
                <c:pt idx="222">
                  <c:v>8915.3470378005004</c:v>
                </c:pt>
                <c:pt idx="223">
                  <c:v>8724.8457433158492</c:v>
                </c:pt>
                <c:pt idx="224">
                  <c:v>8537.9774132647999</c:v>
                </c:pt>
                <c:pt idx="225">
                  <c:v>8354.6766225435094</c:v>
                </c:pt>
                <c:pt idx="226">
                  <c:v>8174.8790861730304</c:v>
                </c:pt>
                <c:pt idx="227">
                  <c:v>7998.5216398295397</c:v>
                </c:pt>
                <c:pt idx="228">
                  <c:v>7825.5422207026904</c:v>
                </c:pt>
                <c:pt idx="229">
                  <c:v>7655.87984867662</c:v>
                </c:pt>
                <c:pt idx="230">
                  <c:v>7489.4746078283497</c:v>
                </c:pt>
                <c:pt idx="231">
                  <c:v>7326.2676282380598</c:v>
                </c:pt>
                <c:pt idx="232">
                  <c:v>7166.2010681063502</c:v>
                </c:pt>
                <c:pt idx="233">
                  <c:v>7009.21809617283</c:v>
                </c:pt>
                <c:pt idx="234">
                  <c:v>6855.2628744316398</c:v>
                </c:pt>
                <c:pt idx="235">
                  <c:v>6704.2805411385198</c:v>
                </c:pt>
                <c:pt idx="236">
                  <c:v>6556.2171941044699</c:v>
                </c:pt>
                <c:pt idx="237">
                  <c:v>6411.0198742717303</c:v>
                </c:pt>
                <c:pt idx="238">
                  <c:v>6268.6365495666696</c:v>
                </c:pt>
                <c:pt idx="239">
                  <c:v>6129.0160990255299</c:v>
                </c:pt>
                <c:pt idx="240">
                  <c:v>5992.1082971882197</c:v>
                </c:pt>
                <c:pt idx="241">
                  <c:v>5857.8637987554903</c:v>
                </c:pt>
                <c:pt idx="242">
                  <c:v>5726.2341235055201</c:v>
                </c:pt>
                <c:pt idx="243">
                  <c:v>5597.1716414651901</c:v>
                </c:pt>
                <c:pt idx="244">
                  <c:v>5470.6295583319798</c:v>
                </c:pt>
                <c:pt idx="245">
                  <c:v>5346.5619011421204</c:v>
                </c:pt>
                <c:pt idx="246">
                  <c:v>5224.9235041812299</c:v>
                </c:pt>
                <c:pt idx="247">
                  <c:v>5105.6699951328301</c:v>
                </c:pt>
                <c:pt idx="248">
                  <c:v>4988.7577814613396</c:v>
                </c:pt>
                <c:pt idx="249">
                  <c:v>4874.1440370252403</c:v>
                </c:pt>
                <c:pt idx="250">
                  <c:v>4761.7866889165298</c:v>
                </c:pt>
                <c:pt idx="251">
                  <c:v>4651.6444045230801</c:v>
                </c:pt>
                <c:pt idx="252">
                  <c:v>4543.67657880971</c:v>
                </c:pt>
                <c:pt idx="253">
                  <c:v>4437.8433218144601</c:v>
                </c:pt>
                <c:pt idx="254">
                  <c:v>4334.1054463566998</c:v>
                </c:pt>
                <c:pt idx="255">
                  <c:v>4232.4244559530798</c:v>
                </c:pt>
                <c:pt idx="256">
                  <c:v>4132.7625329381899</c:v>
                </c:pt>
                <c:pt idx="257">
                  <c:v>4035.0825267865098</c:v>
                </c:pt>
                <c:pt idx="258">
                  <c:v>3939.3479426318299</c:v>
                </c:pt>
                <c:pt idx="259">
                  <c:v>3845.52292998146</c:v>
                </c:pt>
                <c:pt idx="260">
                  <c:v>3753.5722716215701</c:v>
                </c:pt>
                <c:pt idx="261">
                  <c:v>3663.4613727103801</c:v>
                </c:pt>
                <c:pt idx="262">
                  <c:v>3575.1562500564601</c:v>
                </c:pt>
                <c:pt idx="263">
                  <c:v>3488.62352157857</c:v>
                </c:pt>
                <c:pt idx="264">
                  <c:v>3403.8303959443601</c:v>
                </c:pt>
                <c:pt idx="265">
                  <c:v>3320.7446623846899</c:v>
                </c:pt>
                <c:pt idx="266">
                  <c:v>3239.3346806807099</c:v>
                </c:pt>
                <c:pt idx="267">
                  <c:v>3159.5693713208898</c:v>
                </c:pt>
                <c:pt idx="268">
                  <c:v>3081.4182058250399</c:v>
                </c:pt>
                <c:pt idx="269">
                  <c:v>3004.8511972323299</c:v>
                </c:pt>
                <c:pt idx="270">
                  <c:v>2929.8388907511899</c:v>
                </c:pt>
                <c:pt idx="271">
                  <c:v>2856.3523545674602</c:v>
                </c:pt>
                <c:pt idx="272">
                  <c:v>2784.3631708090002</c:v>
                </c:pt>
                <c:pt idx="273">
                  <c:v>2713.84342666356</c:v>
                </c:pt>
                <c:pt idx="274">
                  <c:v>2644.76570564755</c:v>
                </c:pt>
                <c:pt idx="275">
                  <c:v>2577.1030790232599</c:v>
                </c:pt>
                <c:pt idx="276">
                  <c:v>2510.82909736179</c:v>
                </c:pt>
                <c:pt idx="277">
                  <c:v>2445.9177822494298</c:v>
                </c:pt>
                <c:pt idx="278">
                  <c:v>2382.3436181350598</c:v>
                </c:pt>
                <c:pt idx="279">
                  <c:v>2320.0815443162201</c:v>
                </c:pt>
                <c:pt idx="280">
                  <c:v>2259.1069470613202</c:v>
                </c:pt>
                <c:pt idx="281">
                  <c:v>2199.3956518659702</c:v>
                </c:pt>
                <c:pt idx="282">
                  <c:v>2140.9239158410201</c:v>
                </c:pt>
                <c:pt idx="283">
                  <c:v>2083.6684202301899</c:v>
                </c:pt>
                <c:pt idx="284">
                  <c:v>2027.60626305491</c:v>
                </c:pt>
                <c:pt idx="285">
                  <c:v>1972.7149518845399</c:v>
                </c:pt>
                <c:pt idx="286">
                  <c:v>1918.97239672961</c:v>
                </c:pt>
                <c:pt idx="287">
                  <c:v>1866.35690305608</c:v>
                </c:pt>
                <c:pt idx="288">
                  <c:v>1814.8471649186499</c:v>
                </c:pt>
                <c:pt idx="289">
                  <c:v>1764.4222582110301</c:v>
                </c:pt>
                <c:pt idx="290">
                  <c:v>1715.0616340312299</c:v>
                </c:pt>
                <c:pt idx="291">
                  <c:v>1666.7451121599699</c:v>
                </c:pt>
                <c:pt idx="292">
                  <c:v>1619.4528746503499</c:v>
                </c:pt>
                <c:pt idx="293">
                  <c:v>1573.16545952656</c:v>
                </c:pt>
                <c:pt idx="294">
                  <c:v>1527.8637545904201</c:v>
                </c:pt>
                <c:pt idx="295">
                  <c:v>1483.52899133339</c:v>
                </c:pt>
                <c:pt idx="296">
                  <c:v>1440.1427389523999</c:v>
                </c:pt>
                <c:pt idx="297">
                  <c:v>1397.68689846802</c:v>
                </c:pt>
                <c:pt idx="298">
                  <c:v>1356.14369694282</c:v>
                </c:pt>
                <c:pt idx="299">
                  <c:v>1315.4956817986399</c:v>
                </c:pt>
                <c:pt idx="300">
                  <c:v>1275.72571523082</c:v>
                </c:pt>
                <c:pt idx="301">
                  <c:v>1236.8169687177699</c:v>
                </c:pt>
                <c:pt idx="302">
                  <c:v>1198.75291762458</c:v>
                </c:pt>
                <c:pt idx="303">
                  <c:v>1161.5173358986599</c:v>
                </c:pt>
                <c:pt idx="304">
                  <c:v>1125.0942908561101</c:v>
                </c:pt>
                <c:pt idx="305">
                  <c:v>1089.4681380572799</c:v>
                </c:pt>
                <c:pt idx="306">
                  <c:v>1054.6235162698799</c:v>
                </c:pt>
                <c:pt idx="307">
                  <c:v>1020.54534251836</c:v>
                </c:pt>
                <c:pt idx="308">
                  <c:v>987.21880721791001</c:v>
                </c:pt>
                <c:pt idx="309">
                  <c:v>954.62936939182998</c:v>
                </c:pt>
                <c:pt idx="310">
                  <c:v>922.76275197067605</c:v>
                </c:pt>
                <c:pt idx="311">
                  <c:v>891.60493717192696</c:v>
                </c:pt>
                <c:pt idx="312">
                  <c:v>861.14216195884796</c:v>
                </c:pt>
                <c:pt idx="313">
                  <c:v>831.36091357701196</c:v>
                </c:pt>
                <c:pt idx="314">
                  <c:v>802.247925167478</c:v>
                </c:pt>
                <c:pt idx="315">
                  <c:v>773.79017145503599</c:v>
                </c:pt>
                <c:pt idx="316">
                  <c:v>745.97486451037503</c:v>
                </c:pt>
                <c:pt idx="317">
                  <c:v>718.78944958499301</c:v>
                </c:pt>
                <c:pt idx="318">
                  <c:v>692.22160101747397</c:v>
                </c:pt>
                <c:pt idx="319">
                  <c:v>666.25921821004704</c:v>
                </c:pt>
                <c:pt idx="320">
                  <c:v>640.89042167415198</c:v>
                </c:pt>
                <c:pt idx="321">
                  <c:v>616.103549143902</c:v>
                </c:pt>
                <c:pt idx="322">
                  <c:v>591.88715175636401</c:v>
                </c:pt>
                <c:pt idx="323">
                  <c:v>568.22999029727998</c:v>
                </c:pt>
                <c:pt idx="324">
                  <c:v>545.12103151131396</c:v>
                </c:pt>
                <c:pt idx="325">
                  <c:v>522.54944447586604</c:v>
                </c:pt>
                <c:pt idx="326">
                  <c:v>500.50459703705599</c:v>
                </c:pt>
                <c:pt idx="327">
                  <c:v>478.97605230690903</c:v>
                </c:pt>
                <c:pt idx="328">
                  <c:v>457.953565221053</c:v>
                </c:pt>
                <c:pt idx="329">
                  <c:v>437.42707915535198</c:v>
                </c:pt>
                <c:pt idx="330">
                  <c:v>417.38672260090101</c:v>
                </c:pt>
                <c:pt idx="331">
                  <c:v>397.82280589618699</c:v>
                </c:pt>
                <c:pt idx="332">
                  <c:v>378.72581801562899</c:v>
                </c:pt>
                <c:pt idx="333">
                  <c:v>360.08642341316101</c:v>
                </c:pt>
                <c:pt idx="334">
                  <c:v>341.895458920458</c:v>
                </c:pt>
                <c:pt idx="335">
                  <c:v>324.14393069846898</c:v>
                </c:pt>
                <c:pt idx="336">
                  <c:v>306.82301124156101</c:v>
                </c:pt>
                <c:pt idx="337">
                  <c:v>289.924036433178</c:v>
                </c:pt>
                <c:pt idx="338">
                  <c:v>273.43850265239701</c:v>
                </c:pt>
                <c:pt idx="339">
                  <c:v>257.35806393038501</c:v>
                </c:pt>
                <c:pt idx="340">
                  <c:v>241.67452915582501</c:v>
                </c:pt>
                <c:pt idx="341">
                  <c:v>226.37985932876001</c:v>
                </c:pt>
                <c:pt idx="342">
                  <c:v>211.46616486160099</c:v>
                </c:pt>
                <c:pt idx="343">
                  <c:v>196.92570292694501</c:v>
                </c:pt>
                <c:pt idx="344">
                  <c:v>182.750874851129</c:v>
                </c:pt>
                <c:pt idx="345">
                  <c:v>168.93422355284901</c:v>
                </c:pt>
                <c:pt idx="346">
                  <c:v>155.46843102594201</c:v>
                </c:pt>
                <c:pt idx="347">
                  <c:v>142.346315865939</c:v>
                </c:pt>
                <c:pt idx="348">
                  <c:v>129.56083083910201</c:v>
                </c:pt>
                <c:pt idx="349">
                  <c:v>117.105060493775</c:v>
                </c:pt>
                <c:pt idx="350">
                  <c:v>104.972218812875</c:v>
                </c:pt>
                <c:pt idx="351">
                  <c:v>93.155646907094294</c:v>
                </c:pt>
                <c:pt idx="352">
                  <c:v>81.648810748159903</c:v>
                </c:pt>
                <c:pt idx="353">
                  <c:v>70.445298941153993</c:v>
                </c:pt>
                <c:pt idx="354">
                  <c:v>59.538820535630599</c:v>
                </c:pt>
                <c:pt idx="355">
                  <c:v>48.923202874499097</c:v>
                </c:pt>
                <c:pt idx="356">
                  <c:v>38.592389480300902</c:v>
                </c:pt>
                <c:pt idx="357">
                  <c:v>28.540437978195602</c:v>
                </c:pt>
                <c:pt idx="358">
                  <c:v>18.761518054837399</c:v>
                </c:pt>
                <c:pt idx="359">
                  <c:v>9.2499094528673798</c:v>
                </c:pt>
              </c:numCache>
            </c:numRef>
          </c:val>
        </c:ser>
        <c:ser>
          <c:idx val="3"/>
          <c:order val="3"/>
          <c:tx>
            <c:strRef>
              <c:f>PAC!$A$93</c:f>
              <c:strCache>
                <c:ptCount val="1"/>
                <c:pt idx="0">
                  <c:v>процентные платежи по вспомогательной облигации</c:v>
                </c:pt>
              </c:strCache>
            </c:strRef>
          </c:tx>
          <c:spPr>
            <a:solidFill>
              <a:srgbClr val="002060"/>
            </a:solidFill>
            <a:ln w="25400">
              <a:noFill/>
            </a:ln>
          </c:spPr>
          <c:val>
            <c:numRef>
              <c:f>PAC!$B$93:$MW$93</c:f>
              <c:numCache>
                <c:formatCode>General</c:formatCode>
                <c:ptCount val="360"/>
                <c:pt idx="0">
                  <c:v>183796.80454463899</c:v>
                </c:pt>
                <c:pt idx="1">
                  <c:v>183781.516749034</c:v>
                </c:pt>
                <c:pt idx="2">
                  <c:v>183750.94569309099</c:v>
                </c:pt>
                <c:pt idx="3">
                  <c:v>183705.110113901</c:v>
                </c:pt>
                <c:pt idx="4">
                  <c:v>183644.04298000399</c:v>
                </c:pt>
                <c:pt idx="5">
                  <c:v>183567.79150462101</c:v>
                </c:pt>
                <c:pt idx="6">
                  <c:v>183476.417142399</c:v>
                </c:pt>
                <c:pt idx="7">
                  <c:v>183369.99556958201</c:v>
                </c:pt>
                <c:pt idx="8">
                  <c:v>183248.61664753899</c:v>
                </c:pt>
                <c:pt idx="9">
                  <c:v>183112.384369626</c:v>
                </c:pt>
                <c:pt idx="10">
                  <c:v>182961.41679135599</c:v>
                </c:pt>
                <c:pt idx="11">
                  <c:v>182795.84594389601</c:v>
                </c:pt>
                <c:pt idx="12">
                  <c:v>182615.81773093101</c:v>
                </c:pt>
                <c:pt idx="13">
                  <c:v>182421.49180893801</c:v>
                </c:pt>
                <c:pt idx="14">
                  <c:v>182213.041450972</c:v>
                </c:pt>
                <c:pt idx="15">
                  <c:v>181990.65339406999</c:v>
                </c:pt>
                <c:pt idx="16">
                  <c:v>181754.52767039099</c:v>
                </c:pt>
                <c:pt idx="17">
                  <c:v>181504.877422274</c:v>
                </c:pt>
                <c:pt idx="18">
                  <c:v>181241.928701372</c:v>
                </c:pt>
                <c:pt idx="19">
                  <c:v>180965.92025208799</c:v>
                </c:pt>
                <c:pt idx="20">
                  <c:v>180677.103279528</c:v>
                </c:pt>
                <c:pt idx="21">
                  <c:v>180375.74120223499</c:v>
                </c:pt>
                <c:pt idx="22">
                  <c:v>180062.10938997101</c:v>
                </c:pt>
                <c:pt idx="23">
                  <c:v>179736.494886862</c:v>
                </c:pt>
                <c:pt idx="24">
                  <c:v>179399.19612020999</c:v>
                </c:pt>
                <c:pt idx="25">
                  <c:v>179050.52259533401</c:v>
                </c:pt>
                <c:pt idx="26">
                  <c:v>178690.79457679699</c:v>
                </c:pt>
                <c:pt idx="27">
                  <c:v>178320.34275640699</c:v>
                </c:pt>
                <c:pt idx="28">
                  <c:v>177939.507908414</c:v>
                </c:pt>
                <c:pt idx="29">
                  <c:v>177548.64053231</c:v>
                </c:pt>
                <c:pt idx="30">
                  <c:v>177148.100483702</c:v>
                </c:pt>
                <c:pt idx="31">
                  <c:v>176752.465839432</c:v>
                </c:pt>
                <c:pt idx="32">
                  <c:v>176361.70270721399</c:v>
                </c:pt>
                <c:pt idx="33">
                  <c:v>175975.777406818</c:v>
                </c:pt>
                <c:pt idx="34">
                  <c:v>175594.65646882501</c:v>
                </c:pt>
                <c:pt idx="35">
                  <c:v>175218.30663339101</c:v>
                </c:pt>
                <c:pt idx="36">
                  <c:v>174846.69484901999</c:v>
                </c:pt>
                <c:pt idx="37">
                  <c:v>174479.788271339</c:v>
                </c:pt>
                <c:pt idx="38">
                  <c:v>174117.55426188599</c:v>
                </c:pt>
                <c:pt idx="39">
                  <c:v>173759.96038689901</c:v>
                </c:pt>
                <c:pt idx="40">
                  <c:v>173406.97441611701</c:v>
                </c:pt>
                <c:pt idx="41">
                  <c:v>173058.56432158299</c:v>
                </c:pt>
                <c:pt idx="42">
                  <c:v>172714.69827646</c:v>
                </c:pt>
                <c:pt idx="43">
                  <c:v>172375.34465384501</c:v>
                </c:pt>
                <c:pt idx="44">
                  <c:v>172040.47202559901</c:v>
                </c:pt>
                <c:pt idx="45">
                  <c:v>171710.04916117401</c:v>
                </c:pt>
                <c:pt idx="46">
                  <c:v>171384.04502645999</c:v>
                </c:pt>
                <c:pt idx="47">
                  <c:v>171062.42878262</c:v>
                </c:pt>
                <c:pt idx="48">
                  <c:v>170745.16978495099</c:v>
                </c:pt>
                <c:pt idx="49">
                  <c:v>170432.23758173801</c:v>
                </c:pt>
                <c:pt idx="50">
                  <c:v>170123.60191311699</c:v>
                </c:pt>
                <c:pt idx="51">
                  <c:v>169819.232709951</c:v>
                </c:pt>
                <c:pt idx="52">
                  <c:v>169519.10009270601</c:v>
                </c:pt>
                <c:pt idx="53">
                  <c:v>169223.174370333</c:v>
                </c:pt>
                <c:pt idx="54">
                  <c:v>168931.42603916</c:v>
                </c:pt>
                <c:pt idx="55">
                  <c:v>168643.825781789</c:v>
                </c:pt>
                <c:pt idx="56">
                  <c:v>168360.34446599701</c:v>
                </c:pt>
                <c:pt idx="57">
                  <c:v>168080.953143647</c:v>
                </c:pt>
                <c:pt idx="58">
                  <c:v>167805.62304960401</c:v>
                </c:pt>
                <c:pt idx="59">
                  <c:v>167534.325600652</c:v>
                </c:pt>
                <c:pt idx="60">
                  <c:v>167267.03239442801</c:v>
                </c:pt>
                <c:pt idx="61">
                  <c:v>167003.715208348</c:v>
                </c:pt>
                <c:pt idx="62">
                  <c:v>166744.34599855501</c:v>
                </c:pt>
                <c:pt idx="63">
                  <c:v>166488.89689885601</c:v>
                </c:pt>
                <c:pt idx="64">
                  <c:v>166237.34021968301</c:v>
                </c:pt>
                <c:pt idx="65">
                  <c:v>165989.64844704</c:v>
                </c:pt>
                <c:pt idx="66">
                  <c:v>165745.79424147599</c:v>
                </c:pt>
                <c:pt idx="67">
                  <c:v>165505.75043704899</c:v>
                </c:pt>
                <c:pt idx="68">
                  <c:v>165269.49004030399</c:v>
                </c:pt>
                <c:pt idx="69">
                  <c:v>165036.98622924901</c:v>
                </c:pt>
                <c:pt idx="70">
                  <c:v>164808.212352348</c:v>
                </c:pt>
                <c:pt idx="71">
                  <c:v>164583.14192751201</c:v>
                </c:pt>
                <c:pt idx="72">
                  <c:v>164361.74864109399</c:v>
                </c:pt>
                <c:pt idx="73">
                  <c:v>164144.00634689699</c:v>
                </c:pt>
                <c:pt idx="74">
                  <c:v>163929.88906517901</c:v>
                </c:pt>
                <c:pt idx="75">
                  <c:v>163719.37098167301</c:v>
                </c:pt>
                <c:pt idx="76">
                  <c:v>163512.42644660699</c:v>
                </c:pt>
                <c:pt idx="77">
                  <c:v>163309.02997372701</c:v>
                </c:pt>
                <c:pt idx="78">
                  <c:v>163109.15623933199</c:v>
                </c:pt>
                <c:pt idx="79">
                  <c:v>162912.78008130999</c:v>
                </c:pt>
                <c:pt idx="80">
                  <c:v>162719.876498183</c:v>
                </c:pt>
                <c:pt idx="81">
                  <c:v>162530.42064815201</c:v>
                </c:pt>
                <c:pt idx="82">
                  <c:v>162344.387848154</c:v>
                </c:pt>
                <c:pt idx="83">
                  <c:v>162161.75357291801</c:v>
                </c:pt>
                <c:pt idx="84">
                  <c:v>161982.493454032</c:v>
                </c:pt>
                <c:pt idx="85">
                  <c:v>161806.58327901299</c:v>
                </c:pt>
                <c:pt idx="86">
                  <c:v>161633.99899038</c:v>
                </c:pt>
                <c:pt idx="87">
                  <c:v>161464.71668473401</c:v>
                </c:pt>
                <c:pt idx="88">
                  <c:v>161298.712611847</c:v>
                </c:pt>
                <c:pt idx="89">
                  <c:v>161135.96317375099</c:v>
                </c:pt>
                <c:pt idx="90">
                  <c:v>160976.44492382999</c:v>
                </c:pt>
                <c:pt idx="91">
                  <c:v>160820.13456593</c:v>
                </c:pt>
                <c:pt idx="92">
                  <c:v>160667.00895345601</c:v>
                </c:pt>
                <c:pt idx="93">
                  <c:v>160517.04508848899</c:v>
                </c:pt>
                <c:pt idx="94">
                  <c:v>160370.22012089999</c:v>
                </c:pt>
                <c:pt idx="95">
                  <c:v>160226.511347472</c:v>
                </c:pt>
                <c:pt idx="96">
                  <c:v>160085.89621102801</c:v>
                </c:pt>
                <c:pt idx="97">
                  <c:v>159948.35229955899</c:v>
                </c:pt>
                <c:pt idx="98">
                  <c:v>159813.85734536199</c:v>
                </c:pt>
                <c:pt idx="99">
                  <c:v>159682.389224185</c:v>
                </c:pt>
                <c:pt idx="100">
                  <c:v>159553.92595436401</c:v>
                </c:pt>
                <c:pt idx="101">
                  <c:v>159428.44569598499</c:v>
                </c:pt>
                <c:pt idx="102">
                  <c:v>159305.92675002999</c:v>
                </c:pt>
                <c:pt idx="103">
                  <c:v>159186.34755754701</c:v>
                </c:pt>
                <c:pt idx="104">
                  <c:v>159069.68669880499</c:v>
                </c:pt>
                <c:pt idx="105">
                  <c:v>158955.922892476</c:v>
                </c:pt>
                <c:pt idx="106">
                  <c:v>158833.62023726001</c:v>
                </c:pt>
                <c:pt idx="107">
                  <c:v>158691.652350035</c:v>
                </c:pt>
                <c:pt idx="108">
                  <c:v>158530.46699673301</c:v>
                </c:pt>
                <c:pt idx="109">
                  <c:v>158350.50381195801</c:v>
                </c:pt>
                <c:pt idx="110">
                  <c:v>158152.19443804899</c:v>
                </c:pt>
                <c:pt idx="111">
                  <c:v>157935.96266180501</c:v>
                </c:pt>
                <c:pt idx="112">
                  <c:v>157702.22454892501</c:v>
                </c:pt>
                <c:pt idx="113">
                  <c:v>157451.388576192</c:v>
                </c:pt>
                <c:pt idx="114">
                  <c:v>157183.85576144999</c:v>
                </c:pt>
                <c:pt idx="115">
                  <c:v>156900.01979139101</c:v>
                </c:pt>
                <c:pt idx="116">
                  <c:v>156600.26714720999</c:v>
                </c:pt>
                <c:pt idx="117">
                  <c:v>156284.97722815201</c:v>
                </c:pt>
                <c:pt idx="118">
                  <c:v>155954.522472982</c:v>
                </c:pt>
                <c:pt idx="119">
                  <c:v>155609.268479424</c:v>
                </c:pt>
                <c:pt idx="120">
                  <c:v>155249.57412159399</c:v>
                </c:pt>
                <c:pt idx="121">
                  <c:v>154875.791665467</c:v>
                </c:pt>
                <c:pt idx="122">
                  <c:v>154488.26688240099</c:v>
                </c:pt>
                <c:pt idx="123">
                  <c:v>154087.33916075999</c:v>
                </c:pt>
                <c:pt idx="124">
                  <c:v>153673.341615666</c:v>
                </c:pt>
                <c:pt idx="125">
                  <c:v>153246.60119690001</c:v>
                </c:pt>
                <c:pt idx="126">
                  <c:v>152807.43879500101</c:v>
                </c:pt>
                <c:pt idx="127">
                  <c:v>152356.16934558199</c:v>
                </c:pt>
                <c:pt idx="128">
                  <c:v>151893.101931888</c:v>
                </c:pt>
                <c:pt idx="129">
                  <c:v>151418.539885637</c:v>
                </c:pt>
                <c:pt idx="130">
                  <c:v>150932.78088616699</c:v>
                </c:pt>
                <c:pt idx="131">
                  <c:v>150436.117057914</c:v>
                </c:pt>
                <c:pt idx="132">
                  <c:v>149928.835066253</c:v>
                </c:pt>
                <c:pt idx="133">
                  <c:v>149411.21621173099</c:v>
                </c:pt>
                <c:pt idx="134">
                  <c:v>148883.536522713</c:v>
                </c:pt>
                <c:pt idx="135">
                  <c:v>148346.066846467</c:v>
                </c:pt>
                <c:pt idx="136">
                  <c:v>147799.072938725</c:v>
                </c:pt>
                <c:pt idx="137">
                  <c:v>147242.815551732</c:v>
                </c:pt>
                <c:pt idx="138">
                  <c:v>146677.55052081501</c:v>
                </c:pt>
                <c:pt idx="139">
                  <c:v>146103.528849497</c:v>
                </c:pt>
                <c:pt idx="140">
                  <c:v>145520.996793172</c:v>
                </c:pt>
                <c:pt idx="141">
                  <c:v>144930.195941382</c:v>
                </c:pt>
                <c:pt idx="142">
                  <c:v>144331.363298702</c:v>
                </c:pt>
                <c:pt idx="143">
                  <c:v>143724.731364262</c:v>
                </c:pt>
                <c:pt idx="144">
                  <c:v>143110.52820993101</c:v>
                </c:pt>
                <c:pt idx="145">
                  <c:v>142488.97755718901</c:v>
                </c:pt>
                <c:pt idx="146">
                  <c:v>141860.298852696</c:v>
                </c:pt>
                <c:pt idx="147">
                  <c:v>141224.70734259</c:v>
                </c:pt>
                <c:pt idx="148">
                  <c:v>140582.414145535</c:v>
                </c:pt>
                <c:pt idx="149">
                  <c:v>139933.62632453701</c:v>
                </c:pt>
                <c:pt idx="150">
                  <c:v>139278.546957543</c:v>
                </c:pt>
                <c:pt idx="151">
                  <c:v>138617.37520685699</c:v>
                </c:pt>
                <c:pt idx="152">
                  <c:v>137950.306387383</c:v>
                </c:pt>
                <c:pt idx="153">
                  <c:v>137277.53203370899</c:v>
                </c:pt>
                <c:pt idx="154">
                  <c:v>136599.239966072</c:v>
                </c:pt>
                <c:pt idx="155">
                  <c:v>135915.61435519799</c:v>
                </c:pt>
                <c:pt idx="156">
                  <c:v>135226.83578605301</c:v>
                </c:pt>
                <c:pt idx="157">
                  <c:v>134533.08132051301</c:v>
                </c:pt>
                <c:pt idx="158">
                  <c:v>133834.52455897999</c:v>
                </c:pt>
                <c:pt idx="159">
                  <c:v>133131.335700956</c:v>
                </c:pt>
                <c:pt idx="160">
                  <c:v>132423.68160458899</c:v>
                </c:pt>
                <c:pt idx="161">
                  <c:v>131711.72584521599</c:v>
                </c:pt>
                <c:pt idx="162">
                  <c:v>130995.628772918</c:v>
                </c:pt>
                <c:pt idx="163">
                  <c:v>130275.54756909701</c:v>
                </c:pt>
                <c:pt idx="164">
                  <c:v>129551.636302096</c:v>
                </c:pt>
                <c:pt idx="165">
                  <c:v>128824.04598188501</c:v>
                </c:pt>
                <c:pt idx="166">
                  <c:v>128092.92461381201</c:v>
                </c:pt>
                <c:pt idx="167">
                  <c:v>127358.417251448</c:v>
                </c:pt>
                <c:pt idx="168">
                  <c:v>126620.666048543</c:v>
                </c:pt>
                <c:pt idx="169">
                  <c:v>125879.810310089</c:v>
                </c:pt>
                <c:pt idx="170">
                  <c:v>125135.98654252999</c:v>
                </c:pt>
                <c:pt idx="171">
                  <c:v>124389.32850311699</c:v>
                </c:pt>
                <c:pt idx="172">
                  <c:v>123639.96724842201</c:v>
                </c:pt>
                <c:pt idx="173">
                  <c:v>122888.031182037</c:v>
                </c:pt>
                <c:pt idx="174">
                  <c:v>122133.64610146001</c:v>
                </c:pt>
                <c:pt idx="175">
                  <c:v>121376.93524418501</c:v>
                </c:pt>
                <c:pt idx="176">
                  <c:v>120618.019333009</c:v>
                </c:pt>
                <c:pt idx="177">
                  <c:v>119857.016620578</c:v>
                </c:pt>
                <c:pt idx="178">
                  <c:v>119094.042933166</c:v>
                </c:pt>
                <c:pt idx="179">
                  <c:v>118329.211713714</c:v>
                </c:pt>
                <c:pt idx="180">
                  <c:v>117562.634064146</c:v>
                </c:pt>
                <c:pt idx="181">
                  <c:v>116794.41878695101</c:v>
                </c:pt>
                <c:pt idx="182">
                  <c:v>116024.672426074</c:v>
                </c:pt>
                <c:pt idx="183">
                  <c:v>115253.49930709699</c:v>
                </c:pt>
                <c:pt idx="184">
                  <c:v>114481.00157675199</c:v>
                </c:pt>
                <c:pt idx="185">
                  <c:v>113707.279241746</c:v>
                </c:pt>
                <c:pt idx="186">
                  <c:v>112932.43020693801</c:v>
                </c:pt>
                <c:pt idx="187">
                  <c:v>112156.55031286</c:v>
                </c:pt>
                <c:pt idx="188">
                  <c:v>111379.733372601</c:v>
                </c:pt>
                <c:pt idx="189">
                  <c:v>110602.071208063</c:v>
                </c:pt>
                <c:pt idx="190">
                  <c:v>109823.653685595</c:v>
                </c:pt>
                <c:pt idx="191">
                  <c:v>109044.568751028</c:v>
                </c:pt>
                <c:pt idx="192">
                  <c:v>108264.902464107</c:v>
                </c:pt>
                <c:pt idx="193">
                  <c:v>107484.739032335</c:v>
                </c:pt>
                <c:pt idx="194">
                  <c:v>106704.160844244</c:v>
                </c:pt>
                <c:pt idx="195">
                  <c:v>105923.248502096</c:v>
                </c:pt>
                <c:pt idx="196">
                  <c:v>105142.08085402301</c:v>
                </c:pt>
                <c:pt idx="197">
                  <c:v>104360.735025626</c:v>
                </c:pt>
                <c:pt idx="198">
                  <c:v>103579.286451026</c:v>
                </c:pt>
                <c:pt idx="199">
                  <c:v>102797.808903386</c:v>
                </c:pt>
                <c:pt idx="200">
                  <c:v>102016.374524921</c:v>
                </c:pt>
                <c:pt idx="201">
                  <c:v>101235.053856378</c:v>
                </c:pt>
                <c:pt idx="202">
                  <c:v>100453.91586602799</c:v>
                </c:pt>
                <c:pt idx="203">
                  <c:v>99673.027978149898</c:v>
                </c:pt>
                <c:pt idx="204">
                  <c:v>98892.456101035801</c:v>
                </c:pt>
                <c:pt idx="205">
                  <c:v>98112.264654511004</c:v>
                </c:pt>
                <c:pt idx="206">
                  <c:v>97332.516596985093</c:v>
                </c:pt>
                <c:pt idx="207">
                  <c:v>96553.273452039401</c:v>
                </c:pt>
                <c:pt idx="208">
                  <c:v>95774.595334558297</c:v>
                </c:pt>
                <c:pt idx="209">
                  <c:v>94996.540976412798</c:v>
                </c:pt>
                <c:pt idx="210">
                  <c:v>94219.167751703295</c:v>
                </c:pt>
                <c:pt idx="211">
                  <c:v>93442.531701569897</c:v>
                </c:pt>
                <c:pt idx="212">
                  <c:v>92666.687558575795</c:v>
                </c:pt>
                <c:pt idx="213">
                  <c:v>91891.688770672903</c:v>
                </c:pt>
                <c:pt idx="214">
                  <c:v>91117.587524755494</c:v>
                </c:pt>
                <c:pt idx="215">
                  <c:v>90344.434769808897</c:v>
                </c:pt>
                <c:pt idx="216">
                  <c:v>89572.280239660206</c:v>
                </c:pt>
                <c:pt idx="217">
                  <c:v>88801.172475338099</c:v>
                </c:pt>
                <c:pt idx="218">
                  <c:v>88031.1588470477</c:v>
                </c:pt>
                <c:pt idx="219">
                  <c:v>87262.285575767295</c:v>
                </c:pt>
                <c:pt idx="220">
                  <c:v>86494.597754472605</c:v>
                </c:pt>
                <c:pt idx="221">
                  <c:v>85728.139368996504</c:v>
                </c:pt>
                <c:pt idx="222">
                  <c:v>84962.953318528496</c:v>
                </c:pt>
                <c:pt idx="223">
                  <c:v>84199.0814357606</c:v>
                </c:pt>
                <c:pt idx="224">
                  <c:v>83436.564506686598</c:v>
                </c:pt>
                <c:pt idx="225">
                  <c:v>82675.442290058403</c:v>
                </c:pt>
                <c:pt idx="226">
                  <c:v>81915.753536508098</c:v>
                </c:pt>
                <c:pt idx="227">
                  <c:v>81157.536007338102</c:v>
                </c:pt>
                <c:pt idx="228">
                  <c:v>80400.826492987806</c:v>
                </c:pt>
                <c:pt idx="229">
                  <c:v>79645.660831180299</c:v>
                </c:pt>
                <c:pt idx="230">
                  <c:v>78892.0739247561</c:v>
                </c:pt>
                <c:pt idx="231">
                  <c:v>78140.099759197095</c:v>
                </c:pt>
                <c:pt idx="232">
                  <c:v>77389.771419848097</c:v>
                </c:pt>
                <c:pt idx="233">
                  <c:v>76641.121108840001</c:v>
                </c:pt>
                <c:pt idx="234">
                  <c:v>75894.180161719196</c:v>
                </c:pt>
                <c:pt idx="235">
                  <c:v>75148.979063789506</c:v>
                </c:pt>
                <c:pt idx="236">
                  <c:v>74405.547466169694</c:v>
                </c:pt>
                <c:pt idx="237">
                  <c:v>73663.914201573396</c:v>
                </c:pt>
                <c:pt idx="238">
                  <c:v>72924.107299814394</c:v>
                </c:pt>
                <c:pt idx="239">
                  <c:v>72186.1540030428</c:v>
                </c:pt>
                <c:pt idx="240">
                  <c:v>71450.080780716293</c:v>
                </c:pt>
                <c:pt idx="241">
                  <c:v>70715.913344311601</c:v>
                </c:pt>
                <c:pt idx="242">
                  <c:v>69983.6766617791</c:v>
                </c:pt>
                <c:pt idx="243">
                  <c:v>69253.394971746806</c:v>
                </c:pt>
                <c:pt idx="244">
                  <c:v>68525.091797476096</c:v>
                </c:pt>
                <c:pt idx="245">
                  <c:v>67798.789960575596</c:v>
                </c:pt>
                <c:pt idx="246">
                  <c:v>67074.511594474097</c:v>
                </c:pt>
                <c:pt idx="247">
                  <c:v>66352.278157660199</c:v>
                </c:pt>
                <c:pt idx="248">
                  <c:v>65632.110446690102</c:v>
                </c:pt>
                <c:pt idx="249">
                  <c:v>64914.028608968103</c:v>
                </c:pt>
                <c:pt idx="250">
                  <c:v>64198.0521553043</c:v>
                </c:pt>
                <c:pt idx="251">
                  <c:v>63484.199972252303</c:v>
                </c:pt>
                <c:pt idx="252">
                  <c:v>62772.490334231399</c:v>
                </c:pt>
                <c:pt idx="253">
                  <c:v>62062.9409154366</c:v>
                </c:pt>
                <c:pt idx="254">
                  <c:v>61355.568801539797</c:v>
                </c:pt>
                <c:pt idx="255">
                  <c:v>60650.390501186099</c:v>
                </c:pt>
                <c:pt idx="256">
                  <c:v>59947.421957289</c:v>
                </c:pt>
                <c:pt idx="257">
                  <c:v>59246.678558125903</c:v>
                </c:pt>
                <c:pt idx="258">
                  <c:v>58548.175148241302</c:v>
                </c:pt>
                <c:pt idx="259">
                  <c:v>57851.9260391559</c:v>
                </c:pt>
                <c:pt idx="260">
                  <c:v>57157.945019889099</c:v>
                </c:pt>
                <c:pt idx="261">
                  <c:v>56466.245367296098</c:v>
                </c:pt>
                <c:pt idx="262">
                  <c:v>55776.839856222403</c:v>
                </c:pt>
                <c:pt idx="263">
                  <c:v>55089.740769480697</c:v>
                </c:pt>
                <c:pt idx="264">
                  <c:v>54404.9599076507</c:v>
                </c:pt>
                <c:pt idx="265">
                  <c:v>53722.508598706903</c:v>
                </c:pt>
                <c:pt idx="266">
                  <c:v>53042.397707475997</c:v>
                </c:pt>
                <c:pt idx="267">
                  <c:v>52364.637644928102</c:v>
                </c:pt>
                <c:pt idx="268">
                  <c:v>51689.238377302601</c:v>
                </c:pt>
                <c:pt idx="269">
                  <c:v>51016.209435073702</c:v>
                </c:pt>
                <c:pt idx="270">
                  <c:v>50345.559921756503</c:v>
                </c:pt>
                <c:pt idx="271">
                  <c:v>49677.298522557801</c:v>
                </c:pt>
                <c:pt idx="272">
                  <c:v>49011.4335128733</c:v>
                </c:pt>
                <c:pt idx="273">
                  <c:v>48347.972766634099</c:v>
                </c:pt>
                <c:pt idx="274">
                  <c:v>47686.9237645049</c:v>
                </c:pt>
                <c:pt idx="275">
                  <c:v>47028.293601937097</c:v>
                </c:pt>
                <c:pt idx="276">
                  <c:v>46372.088997078397</c:v>
                </c:pt>
                <c:pt idx="277">
                  <c:v>45718.316298541598</c:v>
                </c:pt>
                <c:pt idx="278">
                  <c:v>45066.981493035702</c:v>
                </c:pt>
                <c:pt idx="279">
                  <c:v>44418.090212860399</c:v>
                </c:pt>
                <c:pt idx="280">
                  <c:v>43771.647743266898</c:v>
                </c:pt>
                <c:pt idx="281">
                  <c:v>43127.659029688599</c:v>
                </c:pt>
                <c:pt idx="282">
                  <c:v>42486.128684840798</c:v>
                </c:pt>
                <c:pt idx="283">
                  <c:v>41847.060995695298</c:v>
                </c:pt>
                <c:pt idx="284">
                  <c:v>41210.459930328798</c:v>
                </c:pt>
                <c:pt idx="285">
                  <c:v>40576.329144649899</c:v>
                </c:pt>
                <c:pt idx="286">
                  <c:v>39944.671989004499</c:v>
                </c:pt>
                <c:pt idx="287">
                  <c:v>39315.491514663699</c:v>
                </c:pt>
                <c:pt idx="288">
                  <c:v>38688.790480194599</c:v>
                </c:pt>
                <c:pt idx="289">
                  <c:v>38064.571357717003</c:v>
                </c:pt>
                <c:pt idx="290">
                  <c:v>37442.8363390472</c:v>
                </c:pt>
                <c:pt idx="291">
                  <c:v>36823.587341732098</c:v>
                </c:pt>
                <c:pt idx="292">
                  <c:v>36206.826014973303</c:v>
                </c:pt>
                <c:pt idx="293">
                  <c:v>35592.553745445999</c:v>
                </c:pt>
                <c:pt idx="294">
                  <c:v>34980.771663011103</c:v>
                </c:pt>
                <c:pt idx="295">
                  <c:v>34371.480646325799</c:v>
                </c:pt>
                <c:pt idx="296">
                  <c:v>33764.681328351697</c:v>
                </c:pt>
                <c:pt idx="297">
                  <c:v>33160.374101763497</c:v>
                </c:pt>
                <c:pt idx="298">
                  <c:v>32558.559124259798</c:v>
                </c:pt>
                <c:pt idx="299">
                  <c:v>31959.236323777899</c:v>
                </c:pt>
                <c:pt idx="300">
                  <c:v>31362.405403612898</c:v>
                </c:pt>
                <c:pt idx="301">
                  <c:v>30768.065847445301</c:v>
                </c:pt>
                <c:pt idx="302">
                  <c:v>30176.216924275501</c:v>
                </c:pt>
                <c:pt idx="303">
                  <c:v>29586.857693270202</c:v>
                </c:pt>
                <c:pt idx="304">
                  <c:v>28999.987008519001</c:v>
                </c:pt>
                <c:pt idx="305">
                  <c:v>28415.6035237047</c:v>
                </c:pt>
                <c:pt idx="306">
                  <c:v>27833.705696688899</c:v>
                </c:pt>
                <c:pt idx="307">
                  <c:v>27254.291794012901</c:v>
                </c:pt>
                <c:pt idx="308">
                  <c:v>26677.359895316698</c:v>
                </c:pt>
                <c:pt idx="309">
                  <c:v>26102.907897676501</c:v>
                </c:pt>
                <c:pt idx="310">
                  <c:v>25530.933519863502</c:v>
                </c:pt>
                <c:pt idx="311">
                  <c:v>24961.434306523701</c:v>
                </c:pt>
                <c:pt idx="312">
                  <c:v>24394.407632281</c:v>
                </c:pt>
                <c:pt idx="313">
                  <c:v>23829.850705765301</c:v>
                </c:pt>
                <c:pt idx="314">
                  <c:v>23267.7605735652</c:v>
                </c:pt>
                <c:pt idx="315">
                  <c:v>22708.1341241091</c:v>
                </c:pt>
                <c:pt idx="316">
                  <c:v>22150.968091473602</c:v>
                </c:pt>
                <c:pt idx="317">
                  <c:v>21596.2590591222</c:v>
                </c:pt>
                <c:pt idx="318">
                  <c:v>21044.003463573699</c:v>
                </c:pt>
                <c:pt idx="319">
                  <c:v>20494.197598003699</c:v>
                </c:pt>
                <c:pt idx="320">
                  <c:v>19946.837615778601</c:v>
                </c:pt>
                <c:pt idx="321">
                  <c:v>19401.919533924</c:v>
                </c:pt>
                <c:pt idx="322">
                  <c:v>18859.4392365284</c:v>
                </c:pt>
                <c:pt idx="323">
                  <c:v>18319.392478083799</c:v>
                </c:pt>
                <c:pt idx="324">
                  <c:v>17781.774886763498</c:v>
                </c:pt>
                <c:pt idx="325">
                  <c:v>17246.581967638998</c:v>
                </c:pt>
                <c:pt idx="326">
                  <c:v>16713.809105836099</c:v>
                </c:pt>
                <c:pt idx="327">
                  <c:v>16183.4515696328</c:v>
                </c:pt>
                <c:pt idx="328">
                  <c:v>15655.504513497999</c:v>
                </c:pt>
                <c:pt idx="329">
                  <c:v>15129.962981073701</c:v>
                </c:pt>
                <c:pt idx="330">
                  <c:v>14606.821908100799</c:v>
                </c:pt>
                <c:pt idx="331">
                  <c:v>14086.076125290199</c:v>
                </c:pt>
                <c:pt idx="332">
                  <c:v>13567.720361138299</c:v>
                </c:pt>
                <c:pt idx="333">
                  <c:v>13051.7492446915</c:v>
                </c:pt>
                <c:pt idx="334">
                  <c:v>12538.157308256101</c:v>
                </c:pt>
                <c:pt idx="335">
                  <c:v>12026.938990058101</c:v>
                </c:pt>
                <c:pt idx="336">
                  <c:v>11518.088636852101</c:v>
                </c:pt>
                <c:pt idx="337">
                  <c:v>11011.600506480399</c:v>
                </c:pt>
                <c:pt idx="338">
                  <c:v>10507.468770383701</c:v>
                </c:pt>
                <c:pt idx="339">
                  <c:v>10005.687516063201</c:v>
                </c:pt>
                <c:pt idx="340">
                  <c:v>9506.2507494966103</c:v>
                </c:pt>
                <c:pt idx="341">
                  <c:v>9009.1523975065102</c:v>
                </c:pt>
                <c:pt idx="342">
                  <c:v>8514.3863100845992</c:v>
                </c:pt>
                <c:pt idx="343">
                  <c:v>8021.9462626704199</c:v>
                </c:pt>
                <c:pt idx="344">
                  <c:v>7531.8259583864301</c:v>
                </c:pt>
                <c:pt idx="345">
                  <c:v>7044.0190302299397</c:v>
                </c:pt>
                <c:pt idx="346">
                  <c:v>6558.5190432228201</c:v>
                </c:pt>
                <c:pt idx="347">
                  <c:v>6075.3194965191997</c:v>
                </c:pt>
                <c:pt idx="348">
                  <c:v>5594.4138254727004</c:v>
                </c:pt>
                <c:pt idx="349">
                  <c:v>5115.79540366315</c:v>
                </c:pt>
                <c:pt idx="350">
                  <c:v>4639.4575448840496</c:v>
                </c:pt>
                <c:pt idx="351">
                  <c:v>4165.3935050911596</c:v>
                </c:pt>
                <c:pt idx="352">
                  <c:v>3693.59648431288</c:v>
                </c:pt>
                <c:pt idx="353">
                  <c:v>3224.0596285234101</c:v>
                </c:pt>
                <c:pt idx="354">
                  <c:v>2756.7760314789102</c:v>
                </c:pt>
                <c:pt idx="355">
                  <c:v>2291.7387365177501</c:v>
                </c:pt>
                <c:pt idx="356">
                  <c:v>1828.94073832514</c:v>
                </c:pt>
                <c:pt idx="357">
                  <c:v>1368.37498466286</c:v>
                </c:pt>
                <c:pt idx="358">
                  <c:v>910.03437806484999</c:v>
                </c:pt>
                <c:pt idx="359">
                  <c:v>453.91177749903198</c:v>
                </c:pt>
              </c:numCache>
            </c:numRef>
          </c:val>
        </c:ser>
        <c:dLbls>
          <c:showLegendKey val="0"/>
          <c:showVal val="0"/>
          <c:showCatName val="0"/>
          <c:showSerName val="0"/>
          <c:showPercent val="0"/>
          <c:showBubbleSize val="0"/>
        </c:dLbls>
        <c:axId val="211960960"/>
        <c:axId val="211962496"/>
      </c:areaChart>
      <c:catAx>
        <c:axId val="211960960"/>
        <c:scaling>
          <c:orientation val="minMax"/>
        </c:scaling>
        <c:delete val="0"/>
        <c:axPos val="b"/>
        <c:majorTickMark val="out"/>
        <c:minorTickMark val="none"/>
        <c:tickLblPos val="nextTo"/>
        <c:crossAx val="211962496"/>
        <c:crosses val="autoZero"/>
        <c:auto val="1"/>
        <c:lblAlgn val="ctr"/>
        <c:lblOffset val="100"/>
        <c:noMultiLvlLbl val="0"/>
      </c:catAx>
      <c:valAx>
        <c:axId val="211962496"/>
        <c:scaling>
          <c:orientation val="minMax"/>
        </c:scaling>
        <c:delete val="0"/>
        <c:axPos val="l"/>
        <c:numFmt formatCode="General" sourceLinked="1"/>
        <c:majorTickMark val="out"/>
        <c:minorTickMark val="none"/>
        <c:tickLblPos val="nextTo"/>
        <c:crossAx val="211960960"/>
        <c:crosses val="autoZero"/>
        <c:crossBetween val="midCat"/>
        <c:dispUnits>
          <c:builtInUnit val="millions"/>
          <c:dispUnitsLbl>
            <c:layout>
              <c:manualLayout>
                <c:xMode val="edge"/>
                <c:yMode val="edge"/>
                <c:x val="0"/>
                <c:y val="8.6572686478706279E-2"/>
              </c:manualLayout>
            </c:layout>
            <c:tx>
              <c:rich>
                <a:bodyPr/>
                <a:lstStyle/>
                <a:p>
                  <a:pPr>
                    <a:defRPr/>
                  </a:pPr>
                  <a:r>
                    <a:rPr lang="ru-RU"/>
                    <a:t>млн.</a:t>
                  </a:r>
                </a:p>
              </c:rich>
            </c:tx>
          </c:dispUnitsLbl>
        </c:dispUnits>
      </c:valAx>
    </c:plotArea>
    <c:plotVisOnly val="1"/>
    <c:dispBlanksAs val="zero"/>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85718106892691"/>
          <c:y val="5.9690966048598762E-2"/>
          <c:w val="0.8156651119247037"/>
          <c:h val="0.78946702226737786"/>
        </c:manualLayout>
      </c:layout>
      <c:areaChart>
        <c:grouping val="stacked"/>
        <c:varyColors val="0"/>
        <c:ser>
          <c:idx val="0"/>
          <c:order val="0"/>
          <c:tx>
            <c:strRef>
              <c:f>PAC!$A$99</c:f>
              <c:strCache>
                <c:ptCount val="1"/>
                <c:pt idx="0">
                  <c:v>платежи по основному долгу по PAC</c:v>
                </c:pt>
              </c:strCache>
            </c:strRef>
          </c:tx>
          <c:spPr>
            <a:solidFill>
              <a:srgbClr val="FF0000"/>
            </a:solidFill>
          </c:spPr>
          <c:val>
            <c:numRef>
              <c:f>PAC!$B$99:$MW$99</c:f>
              <c:numCache>
                <c:formatCode>General</c:formatCode>
                <c:ptCount val="360"/>
                <c:pt idx="0">
                  <c:v>112880.363123462</c:v>
                </c:pt>
                <c:pt idx="1">
                  <c:v>126683.92528574901</c:v>
                </c:pt>
                <c:pt idx="2">
                  <c:v>140460.19570794</c:v>
                </c:pt>
                <c:pt idx="3">
                  <c:v>154203.43621279299</c:v>
                </c:pt>
                <c:pt idx="4">
                  <c:v>167907.91407604501</c:v>
                </c:pt>
                <c:pt idx="5">
                  <c:v>181567.90598075799</c:v>
                </c:pt>
                <c:pt idx="6">
                  <c:v>195177.70197922699</c:v>
                </c:pt>
                <c:pt idx="7">
                  <c:v>208731.609458447</c:v>
                </c:pt>
                <c:pt idx="8">
                  <c:v>222223.957105696</c:v>
                </c:pt>
                <c:pt idx="9">
                  <c:v>235649.098870285</c:v>
                </c:pt>
                <c:pt idx="10">
                  <c:v>249001.41791737801</c:v>
                </c:pt>
                <c:pt idx="11">
                  <c:v>262275.33057072799</c:v>
                </c:pt>
                <c:pt idx="12">
                  <c:v>275465.29023958702</c:v>
                </c:pt>
                <c:pt idx="13">
                  <c:v>288565.79132682801</c:v>
                </c:pt>
                <c:pt idx="14">
                  <c:v>301571.37311383302</c:v>
                </c:pt>
                <c:pt idx="15">
                  <c:v>314476.62361859501</c:v>
                </c:pt>
                <c:pt idx="16">
                  <c:v>327276.183423109</c:v>
                </c:pt>
                <c:pt idx="17">
                  <c:v>339964.74946634501</c:v>
                </c:pt>
                <c:pt idx="18">
                  <c:v>352537.07879897999</c:v>
                </c:pt>
                <c:pt idx="19">
                  <c:v>364987.99229601002</c:v>
                </c:pt>
                <c:pt idx="20">
                  <c:v>377312.37832392799</c:v>
                </c:pt>
                <c:pt idx="21">
                  <c:v>389505.196358077</c:v>
                </c:pt>
                <c:pt idx="22">
                  <c:v>401561.48054743599</c:v>
                </c:pt>
                <c:pt idx="23">
                  <c:v>413476.343222417</c:v>
                </c:pt>
                <c:pt idx="24">
                  <c:v>425244.97834264499</c:v>
                </c:pt>
                <c:pt idx="25">
                  <c:v>436862.664881095</c:v>
                </c:pt>
                <c:pt idx="26">
                  <c:v>448324.77014096797</c:v>
                </c:pt>
                <c:pt idx="27">
                  <c:v>459626.75300234603</c:v>
                </c:pt>
                <c:pt idx="28">
                  <c:v>470764.16709487099</c:v>
                </c:pt>
                <c:pt idx="29">
                  <c:v>481732.66389355803</c:v>
                </c:pt>
                <c:pt idx="30">
                  <c:v>479857.99169243901</c:v>
                </c:pt>
                <c:pt idx="31">
                  <c:v>477991.07371277403</c:v>
                </c:pt>
                <c:pt idx="32">
                  <c:v>476131.87830942101</c:v>
                </c:pt>
                <c:pt idx="33">
                  <c:v>474280.37396679801</c:v>
                </c:pt>
                <c:pt idx="34">
                  <c:v>472436.52929828299</c:v>
                </c:pt>
                <c:pt idx="35">
                  <c:v>470600.313045763</c:v>
                </c:pt>
                <c:pt idx="36">
                  <c:v>468771.69407899701</c:v>
                </c:pt>
                <c:pt idx="37">
                  <c:v>466950.641395226</c:v>
                </c:pt>
                <c:pt idx="38">
                  <c:v>465137.12411855202</c:v>
                </c:pt>
                <c:pt idx="39">
                  <c:v>463331.11149943603</c:v>
                </c:pt>
                <c:pt idx="40">
                  <c:v>461532.57291424298</c:v>
                </c:pt>
                <c:pt idx="41">
                  <c:v>459741.47786463099</c:v>
                </c:pt>
                <c:pt idx="42">
                  <c:v>457957.795977131</c:v>
                </c:pt>
                <c:pt idx="43">
                  <c:v>456181.49700255698</c:v>
                </c:pt>
                <c:pt idx="44">
                  <c:v>454412.55081555998</c:v>
                </c:pt>
                <c:pt idx="45">
                  <c:v>452650.92741408898</c:v>
                </c:pt>
                <c:pt idx="46">
                  <c:v>450896.59691888798</c:v>
                </c:pt>
                <c:pt idx="47">
                  <c:v>449149.52957300801</c:v>
                </c:pt>
                <c:pt idx="48">
                  <c:v>447409.69574128801</c:v>
                </c:pt>
                <c:pt idx="49">
                  <c:v>445677.06590987003</c:v>
                </c:pt>
                <c:pt idx="50">
                  <c:v>443951.61068570602</c:v>
                </c:pt>
                <c:pt idx="51">
                  <c:v>531385.10238044197</c:v>
                </c:pt>
                <c:pt idx="52">
                  <c:v>971099.00172365305</c:v>
                </c:pt>
                <c:pt idx="53">
                  <c:v>948179.24223209301</c:v>
                </c:pt>
                <c:pt idx="54">
                  <c:v>925794.77092208504</c:v>
                </c:pt>
                <c:pt idx="55">
                  <c:v>903933.18232223997</c:v>
                </c:pt>
                <c:pt idx="56">
                  <c:v>882582.356812638</c:v>
                </c:pt>
                <c:pt idx="57">
                  <c:v>861730.45406665094</c:v>
                </c:pt>
                <c:pt idx="58">
                  <c:v>841365.90664272802</c:v>
                </c:pt>
                <c:pt idx="59">
                  <c:v>821477.41372272698</c:v>
                </c:pt>
                <c:pt idx="60">
                  <c:v>802053.934993451</c:v>
                </c:pt>
                <c:pt idx="61">
                  <c:v>783084.68466812</c:v>
                </c:pt>
                <c:pt idx="62">
                  <c:v>764559.12564458104</c:v>
                </c:pt>
                <c:pt idx="63">
                  <c:v>746466.96379714902</c:v>
                </c:pt>
                <c:pt idx="64">
                  <c:v>728798.14239902201</c:v>
                </c:pt>
                <c:pt idx="65">
                  <c:v>711542.83667228802</c:v>
                </c:pt>
                <c:pt idx="66">
                  <c:v>694691.44846261898</c:v>
                </c:pt>
                <c:pt idx="67">
                  <c:v>678234.60103580996</c:v>
                </c:pt>
                <c:pt idx="68">
                  <c:v>662163.13399336895</c:v>
                </c:pt>
                <c:pt idx="69">
                  <c:v>646468.09830445703</c:v>
                </c:pt>
                <c:pt idx="70">
                  <c:v>631140.75145151303</c:v>
                </c:pt>
                <c:pt idx="71">
                  <c:v>616172.55268696905</c:v>
                </c:pt>
                <c:pt idx="72">
                  <c:v>601555.15839852905</c:v>
                </c:pt>
                <c:pt idx="73">
                  <c:v>587280.41758052295</c:v>
                </c:pt>
                <c:pt idx="74">
                  <c:v>573340.36740892194</c:v>
                </c:pt>
                <c:pt idx="75">
                  <c:v>559727.22891764401</c:v>
                </c:pt>
                <c:pt idx="76">
                  <c:v>546433.40277384105</c:v>
                </c:pt>
                <c:pt idx="77">
                  <c:v>533451.46514990705</c:v>
                </c:pt>
                <c:pt idx="78">
                  <c:v>520774.16368999501</c:v>
                </c:pt>
                <c:pt idx="79">
                  <c:v>508394.413568897</c:v>
                </c:pt>
                <c:pt idx="80">
                  <c:v>496305.29364115698</c:v>
                </c:pt>
                <c:pt idx="81">
                  <c:v>484500.04267838498</c:v>
                </c:pt>
                <c:pt idx="82">
                  <c:v>472972.05569272599</c:v>
                </c:pt>
                <c:pt idx="83">
                  <c:v>461714.88034454797</c:v>
                </c:pt>
                <c:pt idx="84">
                  <c:v>450722.21343240002</c:v>
                </c:pt>
                <c:pt idx="85">
                  <c:v>439987.89746338001</c:v>
                </c:pt>
                <c:pt idx="86">
                  <c:v>429505.91730205901</c:v>
                </c:pt>
                <c:pt idx="87">
                  <c:v>419270.39689618797</c:v>
                </c:pt>
                <c:pt idx="88">
                  <c:v>409275.59607740899</c:v>
                </c:pt>
                <c:pt idx="89">
                  <c:v>399515.90743528301</c:v>
                </c:pt>
                <c:pt idx="90">
                  <c:v>389985.853262936</c:v>
                </c:pt>
                <c:pt idx="91">
                  <c:v>380680.08257270901</c:v>
                </c:pt>
                <c:pt idx="92">
                  <c:v>371593.36818018701</c:v>
                </c:pt>
                <c:pt idx="93">
                  <c:v>362720.60385507502</c:v>
                </c:pt>
                <c:pt idx="94">
                  <c:v>354056.80153736798</c:v>
                </c:pt>
                <c:pt idx="95">
                  <c:v>345597.08861733699</c:v>
                </c:pt>
                <c:pt idx="96">
                  <c:v>337336.705277865</c:v>
                </c:pt>
                <c:pt idx="97">
                  <c:v>329271.00189771398</c:v>
                </c:pt>
                <c:pt idx="98">
                  <c:v>321395.436514334</c:v>
                </c:pt>
                <c:pt idx="99">
                  <c:v>313705.572344833</c:v>
                </c:pt>
                <c:pt idx="100">
                  <c:v>306197.07536381</c:v>
                </c:pt>
                <c:pt idx="101">
                  <c:v>298865.71193671902</c:v>
                </c:pt>
                <c:pt idx="102">
                  <c:v>291707.34650752298</c:v>
                </c:pt>
                <c:pt idx="103">
                  <c:v>284717.93933937402</c:v>
                </c:pt>
                <c:pt idx="104">
                  <c:v>277893.54430712003</c:v>
                </c:pt>
                <c:pt idx="105">
                  <c:v>271230.306740453</c:v>
                </c:pt>
                <c:pt idx="106">
                  <c:v>264724.46131653199</c:v>
                </c:pt>
                <c:pt idx="107">
                  <c:v>258372.33000096201</c:v>
                </c:pt>
                <c:pt idx="108">
                  <c:v>252170.320036013</c:v>
                </c:pt>
                <c:pt idx="109">
                  <c:v>246114.921975</c:v>
                </c:pt>
                <c:pt idx="110">
                  <c:v>240202.70776177401</c:v>
                </c:pt>
                <c:pt idx="111">
                  <c:v>234430.328854291</c:v>
                </c:pt>
                <c:pt idx="112">
                  <c:v>228794.514391242</c:v>
                </c:pt>
                <c:pt idx="113">
                  <c:v>223292.069400771</c:v>
                </c:pt>
                <c:pt idx="114">
                  <c:v>217919.873050311</c:v>
                </c:pt>
                <c:pt idx="115">
                  <c:v>212674.876936602</c:v>
                </c:pt>
                <c:pt idx="116">
                  <c:v>207554.10341496099</c:v>
                </c:pt>
                <c:pt idx="117">
                  <c:v>202554.643966926</c:v>
                </c:pt>
                <c:pt idx="118">
                  <c:v>197673.657605371</c:v>
                </c:pt>
                <c:pt idx="119">
                  <c:v>192908.36931625899</c:v>
                </c:pt>
                <c:pt idx="120">
                  <c:v>188256.06853617501</c:v>
                </c:pt>
                <c:pt idx="121">
                  <c:v>183714.10766482999</c:v>
                </c:pt>
                <c:pt idx="122">
                  <c:v>179279.90061173699</c:v>
                </c:pt>
                <c:pt idx="123">
                  <c:v>174950.92137627001</c:v>
                </c:pt>
                <c:pt idx="124">
                  <c:v>170724.70266034699</c:v>
                </c:pt>
                <c:pt idx="125">
                  <c:v>166598.83451298799</c:v>
                </c:pt>
                <c:pt idx="126">
                  <c:v>162570.96300602</c:v>
                </c:pt>
                <c:pt idx="127">
                  <c:v>158638.78894021301</c:v>
                </c:pt>
                <c:pt idx="128">
                  <c:v>154800.066581158</c:v>
                </c:pt>
                <c:pt idx="129">
                  <c:v>151052.60242418799</c:v>
                </c:pt>
                <c:pt idx="130">
                  <c:v>147394.253987706</c:v>
                </c:pt>
                <c:pt idx="131">
                  <c:v>143822.92863423401</c:v>
                </c:pt>
                <c:pt idx="132">
                  <c:v>140336.582418584</c:v>
                </c:pt>
                <c:pt idx="133">
                  <c:v>136933.21896250101</c:v>
                </c:pt>
                <c:pt idx="134">
                  <c:v>133610.88835518601</c:v>
                </c:pt>
                <c:pt idx="135">
                  <c:v>130367.686079106</c:v>
                </c:pt>
                <c:pt idx="136">
                  <c:v>127201.751960508</c:v>
                </c:pt>
                <c:pt idx="137">
                  <c:v>124111.26914406801</c:v>
                </c:pt>
                <c:pt idx="138">
                  <c:v>121094.463091133</c:v>
                </c:pt>
                <c:pt idx="139">
                  <c:v>118149.600601004</c:v>
                </c:pt>
                <c:pt idx="140">
                  <c:v>115274.988854738</c:v>
                </c:pt>
                <c:pt idx="141">
                  <c:v>112468.97448095</c:v>
                </c:pt>
                <c:pt idx="142">
                  <c:v>109729.942643116</c:v>
                </c:pt>
                <c:pt idx="143">
                  <c:v>107056.31614787701</c:v>
                </c:pt>
                <c:pt idx="144">
                  <c:v>104446.554573867</c:v>
                </c:pt>
                <c:pt idx="145">
                  <c:v>101899.15342059601</c:v>
                </c:pt>
                <c:pt idx="146">
                  <c:v>99412.643276923103</c:v>
                </c:pt>
                <c:pt idx="147">
                  <c:v>96985.589008675393</c:v>
                </c:pt>
                <c:pt idx="148">
                  <c:v>94616.588964970098</c:v>
                </c:pt>
                <c:pt idx="149">
                  <c:v>92304.274202814806</c:v>
                </c:pt>
                <c:pt idx="150">
                  <c:v>90047.307729563399</c:v>
                </c:pt>
                <c:pt idx="151">
                  <c:v>87844.383762819401</c:v>
                </c:pt>
                <c:pt idx="152">
                  <c:v>85694.227007387002</c:v>
                </c:pt>
                <c:pt idx="153">
                  <c:v>83595.591948878297</c:v>
                </c:pt>
                <c:pt idx="154">
                  <c:v>81547.262163594904</c:v>
                </c:pt>
                <c:pt idx="155">
                  <c:v>79548.049644309795</c:v>
                </c:pt>
                <c:pt idx="156">
                  <c:v>77596.794141586593</c:v>
                </c:pt>
                <c:pt idx="157">
                  <c:v>75692.362520276802</c:v>
                </c:pt>
                <c:pt idx="158">
                  <c:v>73833.648130850197</c:v>
                </c:pt>
                <c:pt idx="159">
                  <c:v>72019.570195214794</c:v>
                </c:pt>
                <c:pt idx="160">
                  <c:v>70249.073206696194</c:v>
                </c:pt>
                <c:pt idx="161">
                  <c:v>68521.126343850294</c:v>
                </c:pt>
                <c:pt idx="162">
                  <c:v>66834.722897791595</c:v>
                </c:pt>
                <c:pt idx="163">
                  <c:v>65188.879712727998</c:v>
                </c:pt>
                <c:pt idx="164">
                  <c:v>63582.636639397599</c:v>
                </c:pt>
                <c:pt idx="165">
                  <c:v>62015.056001112702</c:v>
                </c:pt>
                <c:pt idx="166">
                  <c:v>60485.222072119897</c:v>
                </c:pt>
                <c:pt idx="167">
                  <c:v>58992.240567994602</c:v>
                </c:pt>
                <c:pt idx="168">
                  <c:v>57535.238147794204</c:v>
                </c:pt>
                <c:pt idx="169">
                  <c:v>56113.361927697799</c:v>
                </c:pt>
                <c:pt idx="170">
                  <c:v>54725.779005870798</c:v>
                </c:pt>
                <c:pt idx="171">
                  <c:v>53371.675998295097</c:v>
                </c:pt>
                <c:pt idx="172">
                  <c:v>52050.258585313997</c:v>
                </c:pt>
                <c:pt idx="173">
                  <c:v>50760.751068644902</c:v>
                </c:pt>
                <c:pt idx="174">
                  <c:v>49502.395938619797</c:v>
                </c:pt>
                <c:pt idx="175">
                  <c:v>48274.453451418201</c:v>
                </c:pt>
                <c:pt idx="176">
                  <c:v>47076.201216063302</c:v>
                </c:pt>
                <c:pt idx="177">
                  <c:v>45906.933790956398</c:v>
                </c:pt>
                <c:pt idx="178">
                  <c:v>44765.962289731498</c:v>
                </c:pt>
                <c:pt idx="179">
                  <c:v>43652.613996213702</c:v>
                </c:pt>
                <c:pt idx="180">
                  <c:v>42566.231988275598</c:v>
                </c:pt>
                <c:pt idx="181">
                  <c:v>41506.174770382502</c:v>
                </c:pt>
                <c:pt idx="182">
                  <c:v>40471.815914631799</c:v>
                </c:pt>
                <c:pt idx="183">
                  <c:v>39462.543710086698</c:v>
                </c:pt>
                <c:pt idx="184">
                  <c:v>38477.760820216601</c:v>
                </c:pt>
                <c:pt idx="185">
                  <c:v>37516.883948256102</c:v>
                </c:pt>
                <c:pt idx="186">
                  <c:v>36579.3435103015</c:v>
                </c:pt>
                <c:pt idx="187">
                  <c:v>35664.583315965603</c:v>
                </c:pt>
                <c:pt idx="188">
                  <c:v>34772.060256418699</c:v>
                </c:pt>
                <c:pt idx="189">
                  <c:v>33901.243999643899</c:v>
                </c:pt>
                <c:pt idx="190">
                  <c:v>33051.616692742296</c:v>
                </c:pt>
                <c:pt idx="191">
                  <c:v>32222.672671124899</c:v>
                </c:pt>
                <c:pt idx="192">
                  <c:v>31413.918174433202</c:v>
                </c:pt>
                <c:pt idx="193">
                  <c:v>30624.871069033899</c:v>
                </c:pt>
                <c:pt idx="194">
                  <c:v>29855.060576935299</c:v>
                </c:pt>
                <c:pt idx="195">
                  <c:v>29104.0270109786</c:v>
                </c:pt>
                <c:pt idx="196">
                  <c:v>28371.3215161597</c:v>
                </c:pt>
                <c:pt idx="197">
                  <c:v>27656.5058169398</c:v>
                </c:pt>
                <c:pt idx="198">
                  <c:v>26959.151970406401</c:v>
                </c:pt>
                <c:pt idx="199">
                  <c:v>26278.842125152099</c:v>
                </c:pt>
                <c:pt idx="200">
                  <c:v>25615.1682857368</c:v>
                </c:pt>
                <c:pt idx="201">
                  <c:v>24967.732082606501</c:v>
                </c:pt>
                <c:pt idx="202">
                  <c:v>24336.144547342999</c:v>
                </c:pt>
                <c:pt idx="203">
                  <c:v>23720.025893120299</c:v>
                </c:pt>
                <c:pt idx="204">
                  <c:v>23119.005300249501</c:v>
                </c:pt>
                <c:pt idx="205">
                  <c:v>22532.720706693501</c:v>
                </c:pt>
                <c:pt idx="206">
                  <c:v>21960.818603437801</c:v>
                </c:pt>
                <c:pt idx="207">
                  <c:v>21402.9538346056</c:v>
                </c:pt>
                <c:pt idx="208">
                  <c:v>20858.7894022072</c:v>
                </c:pt>
                <c:pt idx="209">
                  <c:v>20327.996275416899</c:v>
                </c:pt>
                <c:pt idx="210">
                  <c:v>19810.253204274199</c:v>
                </c:pt>
                <c:pt idx="211">
                  <c:v>19305.2465377056</c:v>
                </c:pt>
                <c:pt idx="212">
                  <c:v>18812.670045768798</c:v>
                </c:pt>
                <c:pt idx="213">
                  <c:v>18332.224746020602</c:v>
                </c:pt>
                <c:pt idx="214">
                  <c:v>17863.6187339153</c:v>
                </c:pt>
                <c:pt idx="215">
                  <c:v>17406.567017138201</c:v>
                </c:pt>
                <c:pt idx="216">
                  <c:v>16960.7913537854</c:v>
                </c:pt>
                <c:pt idx="217">
                  <c:v>16526.0200943005</c:v>
                </c:pt>
                <c:pt idx="218">
                  <c:v>16101.988027081299</c:v>
                </c:pt>
                <c:pt idx="219">
                  <c:v>15688.4362276716</c:v>
                </c:pt>
                <c:pt idx="220">
                  <c:v>15285.111911456501</c:v>
                </c:pt>
                <c:pt idx="221">
                  <c:v>14891.7682897793</c:v>
                </c:pt>
                <c:pt idx="222">
                  <c:v>14508.1644294009</c:v>
                </c:pt>
                <c:pt idx="223">
                  <c:v>14134.0651152255</c:v>
                </c:pt>
                <c:pt idx="224">
                  <c:v>13769.2407162163</c:v>
                </c:pt>
                <c:pt idx="225">
                  <c:v>13413.4670544283</c:v>
                </c:pt>
                <c:pt idx="226">
                  <c:v>13066.5252770848</c:v>
                </c:pt>
                <c:pt idx="227">
                  <c:v>12728.201731629701</c:v>
                </c:pt>
                <c:pt idx="228">
                  <c:v>12398.2878436842</c:v>
                </c:pt>
                <c:pt idx="229">
                  <c:v>12076.5799978427</c:v>
                </c:pt>
                <c:pt idx="230">
                  <c:v>11762.8794212418</c:v>
                </c:pt>
                <c:pt idx="231">
                  <c:v>11456.992069837201</c:v>
                </c:pt>
                <c:pt idx="232">
                  <c:v>11158.7285173284</c:v>
                </c:pt>
                <c:pt idx="233">
                  <c:v>10867.903846667199</c:v>
                </c:pt>
                <c:pt idx="234">
                  <c:v>10584.337544092101</c:v>
                </c:pt>
                <c:pt idx="235">
                  <c:v>10307.8533956299</c:v>
                </c:pt>
                <c:pt idx="236">
                  <c:v>10038.279386006699</c:v>
                </c:pt>
                <c:pt idx="237">
                  <c:v>9775.4475999136994</c:v>
                </c:pt>
                <c:pt idx="238">
                  <c:v>9519.1941255723195</c:v>
                </c:pt>
                <c:pt idx="239">
                  <c:v>9269.3589605460602</c:v>
                </c:pt>
                <c:pt idx="240">
                  <c:v>9025.7859197470698</c:v>
                </c:pt>
                <c:pt idx="241">
                  <c:v>8788.3225455864194</c:v>
                </c:pt>
                <c:pt idx="242">
                  <c:v>8556.8200202186908</c:v>
                </c:pt>
                <c:pt idx="243">
                  <c:v>8331.1330798322797</c:v>
                </c:pt>
                <c:pt idx="244">
                  <c:v>8111.11993093821</c:v>
                </c:pt>
                <c:pt idx="245">
                  <c:v>7896.6421686109998</c:v>
                </c:pt>
                <c:pt idx="246">
                  <c:v>7687.5646966365803</c:v>
                </c:pt>
                <c:pt idx="247">
                  <c:v>7483.7556495230701</c:v>
                </c:pt>
                <c:pt idx="248">
                  <c:v>7285.0863163311396</c:v>
                </c:pt>
                <c:pt idx="249">
                  <c:v>7091.4310662820099</c:v>
                </c:pt>
                <c:pt idx="250">
                  <c:v>6902.6672761017899</c:v>
                </c:pt>
                <c:pt idx="251">
                  <c:v>6718.6752590619299</c:v>
                </c:pt>
                <c:pt idx="252">
                  <c:v>6539.3381956766398</c:v>
                </c:pt>
                <c:pt idx="253">
                  <c:v>6364.5420660186501</c:v>
                </c:pt>
                <c:pt idx="254">
                  <c:v>6194.17558361599</c:v>
                </c:pt>
                <c:pt idx="255">
                  <c:v>6028.1301308931097</c:v>
                </c:pt>
                <c:pt idx="256">
                  <c:v>5866.2996961204299</c:v>
                </c:pt>
                <c:pt idx="257">
                  <c:v>5708.5808118375298</c:v>
                </c:pt>
                <c:pt idx="258">
                  <c:v>5554.8724947156397</c:v>
                </c:pt>
                <c:pt idx="259">
                  <c:v>5405.0761868262098</c:v>
                </c:pt>
                <c:pt idx="260">
                  <c:v>5259.0956982827302</c:v>
                </c:pt>
                <c:pt idx="261">
                  <c:v>5116.8371512242502</c:v>
                </c:pt>
                <c:pt idx="262">
                  <c:v>4978.2089251091802</c:v>
                </c:pt>
                <c:pt idx="263">
                  <c:v>4843.1216032891098</c:v>
                </c:pt>
                <c:pt idx="264">
                  <c:v>4711.4879208329903</c:v>
                </c:pt>
                <c:pt idx="265">
                  <c:v>4583.2227135724997</c:v>
                </c:pt>
                <c:pt idx="266">
                  <c:v>4458.2428683403896</c:v>
                </c:pt>
                <c:pt idx="267">
                  <c:v>4336.4672743740703</c:v>
                </c:pt>
                <c:pt idx="268">
                  <c:v>4217.8167758572799</c:v>
                </c:pt>
                <c:pt idx="269">
                  <c:v>4102.2141255736497</c:v>
                </c:pt>
                <c:pt idx="270">
                  <c:v>3989.5839396460101</c:v>
                </c:pt>
                <c:pt idx="271">
                  <c:v>3879.8526533365198</c:v>
                </c:pt>
                <c:pt idx="272">
                  <c:v>3772.94847788279</c:v>
                </c:pt>
                <c:pt idx="273">
                  <c:v>3668.8013583459601</c:v>
                </c:pt>
                <c:pt idx="274">
                  <c:v>3567.34293244727</c:v>
                </c:pt>
                <c:pt idx="275">
                  <c:v>3468.50649037009</c:v>
                </c:pt>
                <c:pt idx="276">
                  <c:v>3372.2269355049398</c:v>
                </c:pt>
                <c:pt idx="277">
                  <c:v>3278.4407461157002</c:v>
                </c:pt>
                <c:pt idx="278">
                  <c:v>3187.08593790541</c:v>
                </c:pt>
                <c:pt idx="279">
                  <c:v>3098.10202746088</c:v>
                </c:pt>
                <c:pt idx="280">
                  <c:v>3011.4299965556102</c:v>
                </c:pt>
                <c:pt idx="281">
                  <c:v>2927.01225729103</c:v>
                </c:pt>
                <c:pt idx="282">
                  <c:v>2844.7926180565701</c:v>
                </c:pt>
                <c:pt idx="283">
                  <c:v>2764.7162502895599</c:v>
                </c:pt>
                <c:pt idx="284">
                  <c:v>2686.7296560162599</c:v>
                </c:pt>
                <c:pt idx="285">
                  <c:v>2610.78063615579</c:v>
                </c:pt>
                <c:pt idx="286">
                  <c:v>2536.8182595694402</c:v>
                </c:pt>
                <c:pt idx="287">
                  <c:v>2464.7928328376202</c:v>
                </c:pt>
                <c:pt idx="288">
                  <c:v>2394.6558707479098</c:v>
                </c:pt>
                <c:pt idx="289">
                  <c:v>2326.3600674772902</c:v>
                </c:pt>
                <c:pt idx="290">
                  <c:v>2259.8592684526002</c:v>
                </c:pt>
                <c:pt idx="291">
                  <c:v>2195.1084428733802</c:v>
                </c:pt>
                <c:pt idx="292">
                  <c:v>2132.0636568815198</c:v>
                </c:pt>
                <c:pt idx="293">
                  <c:v>2070.68204736288</c:v>
                </c:pt>
                <c:pt idx="294">
                  <c:v>2010.92179636588</c:v>
                </c:pt>
                <c:pt idx="295">
                  <c:v>1952.7421061229099</c:v>
                </c:pt>
                <c:pt idx="296">
                  <c:v>1896.1031746602901</c:v>
                </c:pt>
                <c:pt idx="297">
                  <c:v>1840.96617198323</c:v>
                </c:pt>
                <c:pt idx="298">
                  <c:v>1787.2932168222701</c:v>
                </c:pt>
                <c:pt idx="299">
                  <c:v>1735.0473539280599</c:v>
                </c:pt>
                <c:pt idx="300">
                  <c:v>1684.1925319018401</c:v>
                </c:pt>
                <c:pt idx="301">
                  <c:v>1634.6935815489401</c:v>
                </c:pt>
                <c:pt idx="302">
                  <c:v>1586.5161947432</c:v>
                </c:pt>
                <c:pt idx="303">
                  <c:v>1539.62690379028</c:v>
                </c:pt>
                <c:pt idx="304">
                  <c:v>1493.9930612783801</c:v>
                </c:pt>
                <c:pt idx="305">
                  <c:v>1449.58282040472</c:v>
                </c:pt>
                <c:pt idx="306">
                  <c:v>1406.3651157669599</c:v>
                </c:pt>
                <c:pt idx="307">
                  <c:v>1364.3096446084</c:v>
                </c:pt>
                <c:pt idx="308">
                  <c:v>1323.38684850663</c:v>
                </c:pt>
                <c:pt idx="309">
                  <c:v>1283.5678954950399</c:v>
                </c:pt>
                <c:pt idx="310">
                  <c:v>1244.82466260719</c:v>
                </c:pt>
                <c:pt idx="311">
                  <c:v>1207.12971883408</c:v>
                </c:pt>
                <c:pt idx="312">
                  <c:v>1170.4563084848101</c:v>
                </c:pt>
                <c:pt idx="313">
                  <c:v>1134.7783349408801</c:v>
                </c:pt>
                <c:pt idx="314">
                  <c:v>1100.0703447953399</c:v>
                </c:pt>
                <c:pt idx="315">
                  <c:v>1066.30751236738</c:v>
                </c:pt>
                <c:pt idx="316">
                  <c:v>1033.46562458382</c:v>
                </c:pt>
                <c:pt idx="317">
                  <c:v>1001.52106621887</c:v>
                </c:pt>
                <c:pt idx="318">
                  <c:v>970.45080548365104</c:v>
                </c:pt>
                <c:pt idx="319">
                  <c:v>940.23237995744</c:v>
                </c:pt>
                <c:pt idx="320">
                  <c:v>910.84388285250702</c:v>
                </c:pt>
                <c:pt idx="321">
                  <c:v>882.26394960481298</c:v>
                </c:pt>
                <c:pt idx="322">
                  <c:v>854.471744782874</c:v>
                </c:pt>
                <c:pt idx="323">
                  <c:v>827.44694930736296</c:v>
                </c:pt>
                <c:pt idx="324">
                  <c:v>801.16974797414696</c:v>
                </c:pt>
                <c:pt idx="325">
                  <c:v>775.62081727364705</c:v>
                </c:pt>
                <c:pt idx="326">
                  <c:v>750.78131349957505</c:v>
                </c:pt>
                <c:pt idx="327">
                  <c:v>726.63286114024504</c:v>
                </c:pt>
                <c:pt idx="328">
                  <c:v>703.15754154583499</c:v>
                </c:pt>
                <c:pt idx="329">
                  <c:v>680.33788186512095</c:v>
                </c:pt>
                <c:pt idx="330">
                  <c:v>658.15684424535402</c:v>
                </c:pt>
                <c:pt idx="331">
                  <c:v>636.59781528910003</c:v>
                </c:pt>
                <c:pt idx="332">
                  <c:v>615.64459576200102</c:v>
                </c:pt>
                <c:pt idx="333">
                  <c:v>595.28139054557903</c:v>
                </c:pt>
                <c:pt idx="334">
                  <c:v>575.49279882930102</c:v>
                </c:pt>
                <c:pt idx="335">
                  <c:v>556.26380453629804</c:v>
                </c:pt>
                <c:pt idx="336">
                  <c:v>537.579766977237</c:v>
                </c:pt>
                <c:pt idx="337">
                  <c:v>519.42641172697904</c:v>
                </c:pt>
                <c:pt idx="338">
                  <c:v>501.78982171878903</c:v>
                </c:pt>
                <c:pt idx="339">
                  <c:v>484.65642855097599</c:v>
                </c:pt>
                <c:pt idx="340">
                  <c:v>468.01300400096</c:v>
                </c:pt>
                <c:pt idx="341">
                  <c:v>451.846651741887</c:v>
                </c:pt>
                <c:pt idx="342">
                  <c:v>436.14479925702602</c:v>
                </c:pt>
                <c:pt idx="343">
                  <c:v>420.89518994728502</c:v>
                </c:pt>
                <c:pt idx="344">
                  <c:v>406.08587542729703</c:v>
                </c:pt>
                <c:pt idx="345">
                  <c:v>391.70520800563997</c:v>
                </c:pt>
                <c:pt idx="346">
                  <c:v>377.74183334484098</c:v>
                </c:pt>
                <c:pt idx="347">
                  <c:v>364.184683296934</c:v>
                </c:pt>
                <c:pt idx="348">
                  <c:v>351.02296891043301</c:v>
                </c:pt>
                <c:pt idx="349">
                  <c:v>338.24617360466402</c:v>
                </c:pt>
                <c:pt idx="350">
                  <c:v>325.84404650753498</c:v>
                </c:pt>
                <c:pt idx="351">
                  <c:v>313.80659595285101</c:v>
                </c:pt>
                <c:pt idx="352">
                  <c:v>302.12408313344901</c:v>
                </c:pt>
                <c:pt idx="353">
                  <c:v>290.78701590643198</c:v>
                </c:pt>
                <c:pt idx="354">
                  <c:v>279.78614274695298</c:v>
                </c:pt>
                <c:pt idx="355">
                  <c:v>269.112446847</c:v>
                </c:pt>
                <c:pt idx="356">
                  <c:v>258.75714035579102</c:v>
                </c:pt>
                <c:pt idx="357">
                  <c:v>248.711658758406</c:v>
                </c:pt>
                <c:pt idx="358">
                  <c:v>238.967655389405</c:v>
                </c:pt>
                <c:pt idx="359">
                  <c:v>229.51699607822999</c:v>
                </c:pt>
              </c:numCache>
            </c:numRef>
          </c:val>
        </c:ser>
        <c:ser>
          <c:idx val="1"/>
          <c:order val="1"/>
          <c:tx>
            <c:strRef>
              <c:f>PAC!$A$100</c:f>
              <c:strCache>
                <c:ptCount val="1"/>
                <c:pt idx="0">
                  <c:v>платежи по основному долгу по вспомогательной облигации</c:v>
                </c:pt>
              </c:strCache>
            </c:strRef>
          </c:tx>
          <c:spPr>
            <a:solidFill>
              <a:srgbClr val="00B0F0"/>
            </a:solidFill>
          </c:spPr>
          <c:val>
            <c:numRef>
              <c:f>PAC!$B$100:$MW$100</c:f>
              <c:numCache>
                <c:formatCode>General</c:formatCode>
                <c:ptCount val="360"/>
                <c:pt idx="0">
                  <c:v>53515.918243595501</c:v>
                </c:pt>
                <c:pt idx="1">
                  <c:v>107260.830411039</c:v>
                </c:pt>
                <c:pt idx="2">
                  <c:v>161107.84977064401</c:v>
                </c:pt>
                <c:pt idx="3">
                  <c:v>214928.08251720699</c:v>
                </c:pt>
                <c:pt idx="4">
                  <c:v>268591.032772923</c:v>
                </c:pt>
                <c:pt idx="5">
                  <c:v>321965.022346841</c:v>
                </c:pt>
                <c:pt idx="6">
                  <c:v>374917.62367860897</c:v>
                </c:pt>
                <c:pt idx="7">
                  <c:v>427316.10428025702</c:v>
                </c:pt>
                <c:pt idx="8">
                  <c:v>479027.88088344003</c:v>
                </c:pt>
                <c:pt idx="9">
                  <c:v>529920.98140065698</c:v>
                </c:pt>
                <c:pt idx="10">
                  <c:v>579864.51271926798</c:v>
                </c:pt>
                <c:pt idx="11">
                  <c:v>628729.13226356998</c:v>
                </c:pt>
                <c:pt idx="12">
                  <c:v>676387.52119063097</c:v>
                </c:pt>
                <c:pt idx="13">
                  <c:v>722714.85702210001</c:v>
                </c:pt>
                <c:pt idx="14">
                  <c:v>767589.28346584504</c:v>
                </c:pt>
                <c:pt idx="15">
                  <c:v>810892.37514251797</c:v>
                </c:pt>
                <c:pt idx="16">
                  <c:v>852509.594907208</c:v>
                </c:pt>
                <c:pt idx="17">
                  <c:v>892330.74144415802</c:v>
                </c:pt>
                <c:pt idx="18">
                  <c:v>930250.38481418497</c:v>
                </c:pt>
                <c:pt idx="19">
                  <c:v>966168.28765037796</c:v>
                </c:pt>
                <c:pt idx="20">
                  <c:v>999989.80972713698</c:v>
                </c:pt>
                <c:pt idx="21">
                  <c:v>1031626.29367351</c:v>
                </c:pt>
                <c:pt idx="22">
                  <c:v>1060995.4296596099</c:v>
                </c:pt>
                <c:pt idx="23">
                  <c:v>1088021.5969607199</c:v>
                </c:pt>
                <c:pt idx="24">
                  <c:v>1112636.18039131</c:v>
                </c:pt>
                <c:pt idx="25">
                  <c:v>1134777.8597047101</c:v>
                </c:pt>
                <c:pt idx="26">
                  <c:v>1154392.87017198</c:v>
                </c:pt>
                <c:pt idx="27">
                  <c:v>1171435.2326833</c:v>
                </c:pt>
                <c:pt idx="28">
                  <c:v>1185866.95186048</c:v>
                </c:pt>
                <c:pt idx="29">
                  <c:v>1197658.1808245401</c:v>
                </c:pt>
                <c:pt idx="30">
                  <c:v>1160108.5239166201</c:v>
                </c:pt>
                <c:pt idx="31">
                  <c:v>1123468.25611556</c:v>
                </c:pt>
                <c:pt idx="32">
                  <c:v>1087716.2158728701</c:v>
                </c:pt>
                <c:pt idx="33">
                  <c:v>1052831.72878176</c:v>
                </c:pt>
                <c:pt idx="34">
                  <c:v>1018794.5964171001</c:v>
                </c:pt>
                <c:pt idx="35">
                  <c:v>985585.08543006994</c:v>
                </c:pt>
                <c:pt idx="36">
                  <c:v>953183.91689209803</c:v>
                </c:pt>
                <c:pt idx="37">
                  <c:v>921572.25588196504</c:v>
                </c:pt>
                <c:pt idx="38">
                  <c:v>890731.70131097198</c:v>
                </c:pt>
                <c:pt idx="39">
                  <c:v>860644.27598043601</c:v>
                </c:pt>
                <c:pt idx="40">
                  <c:v>831292.41686627304</c:v>
                </c:pt>
                <c:pt idx="41">
                  <c:v>802658.96562569402</c:v>
                </c:pt>
                <c:pt idx="42">
                  <c:v>774727.15932061803</c:v>
                </c:pt>
                <c:pt idx="43">
                  <c:v>747480.62135320494</c:v>
                </c:pt>
                <c:pt idx="44">
                  <c:v>720903.352608377</c:v>
                </c:pt>
                <c:pt idx="45">
                  <c:v>694979.72279883095</c:v>
                </c:pt>
                <c:pt idx="46">
                  <c:v>669694.46200781001</c:v>
                </c:pt>
                <c:pt idx="47">
                  <c:v>645032.65242513898</c:v>
                </c:pt>
                <c:pt idx="48">
                  <c:v>620979.72027216398</c:v>
                </c:pt>
                <c:pt idx="49">
                  <c:v>597521.42791123397</c:v>
                </c:pt>
                <c:pt idx="50">
                  <c:v>574643.86613553599</c:v>
                </c:pt>
                <c:pt idx="51">
                  <c:v>463181.64505082398</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PAC!$A$101</c:f>
              <c:strCache>
                <c:ptCount val="1"/>
                <c:pt idx="0">
                  <c:v>процентные платежи по облигации PAC</c:v>
                </c:pt>
              </c:strCache>
            </c:strRef>
          </c:tx>
          <c:spPr>
            <a:solidFill>
              <a:srgbClr val="FFC000"/>
            </a:solidFill>
            <a:ln w="25400">
              <a:noFill/>
            </a:ln>
          </c:spPr>
          <c:val>
            <c:numRef>
              <c:f>PAC!$B$101:$MW$101</c:f>
              <c:numCache>
                <c:formatCode>General</c:formatCode>
                <c:ptCount val="360"/>
                <c:pt idx="0">
                  <c:v>274536.528788695</c:v>
                </c:pt>
                <c:pt idx="1">
                  <c:v>274019.16045771202</c:v>
                </c:pt>
                <c:pt idx="2">
                  <c:v>273438.52580015297</c:v>
                </c:pt>
                <c:pt idx="3">
                  <c:v>272794.74990315799</c:v>
                </c:pt>
                <c:pt idx="4">
                  <c:v>272087.98415384901</c:v>
                </c:pt>
                <c:pt idx="5">
                  <c:v>271318.40621433401</c:v>
                </c:pt>
                <c:pt idx="6">
                  <c:v>270486.21997858898</c:v>
                </c:pt>
                <c:pt idx="7">
                  <c:v>269591.65551118401</c:v>
                </c:pt>
                <c:pt idx="8">
                  <c:v>268634.96896783297</c:v>
                </c:pt>
                <c:pt idx="9">
                  <c:v>267616.44249776501</c:v>
                </c:pt>
                <c:pt idx="10">
                  <c:v>266536.38412794302</c:v>
                </c:pt>
                <c:pt idx="11">
                  <c:v>265395.127629155</c:v>
                </c:pt>
                <c:pt idx="12">
                  <c:v>264193.03236403898</c:v>
                </c:pt>
                <c:pt idx="13">
                  <c:v>262930.483117108</c:v>
                </c:pt>
                <c:pt idx="14">
                  <c:v>261607.88990685999</c:v>
                </c:pt>
                <c:pt idx="15">
                  <c:v>260225.68778008799</c:v>
                </c:pt>
                <c:pt idx="16">
                  <c:v>258784.33658850301</c:v>
                </c:pt>
                <c:pt idx="17">
                  <c:v>257284.32074781301</c:v>
                </c:pt>
                <c:pt idx="18">
                  <c:v>255726.14897942601</c:v>
                </c:pt>
                <c:pt idx="19">
                  <c:v>254110.35403493099</c:v>
                </c:pt>
                <c:pt idx="20">
                  <c:v>252437.492403574</c:v>
                </c:pt>
                <c:pt idx="21">
                  <c:v>250708.14400292301</c:v>
                </c:pt>
                <c:pt idx="22">
                  <c:v>248922.91185294799</c:v>
                </c:pt>
                <c:pt idx="23">
                  <c:v>247082.421733772</c:v>
                </c:pt>
                <c:pt idx="24">
                  <c:v>245187.32182733601</c:v>
                </c:pt>
                <c:pt idx="25">
                  <c:v>243238.28234326601</c:v>
                </c:pt>
                <c:pt idx="26">
                  <c:v>241235.99512922799</c:v>
                </c:pt>
                <c:pt idx="27">
                  <c:v>239181.17326608099</c:v>
                </c:pt>
                <c:pt idx="28">
                  <c:v>237074.55064815399</c:v>
                </c:pt>
                <c:pt idx="29">
                  <c:v>234916.88154896899</c:v>
                </c:pt>
                <c:pt idx="30">
                  <c:v>232708.94017279</c:v>
                </c:pt>
                <c:pt idx="31">
                  <c:v>230509.5910442</c:v>
                </c:pt>
                <c:pt idx="32">
                  <c:v>228318.79862301599</c:v>
                </c:pt>
                <c:pt idx="33">
                  <c:v>226136.52751409801</c:v>
                </c:pt>
                <c:pt idx="34">
                  <c:v>223962.74246675</c:v>
                </c:pt>
                <c:pt idx="35">
                  <c:v>221797.408374133</c:v>
                </c:pt>
                <c:pt idx="36">
                  <c:v>219640.49027267401</c:v>
                </c:pt>
                <c:pt idx="37">
                  <c:v>217491.95334147799</c:v>
                </c:pt>
                <c:pt idx="38">
                  <c:v>215351.76290174999</c:v>
                </c:pt>
                <c:pt idx="39">
                  <c:v>213219.884416207</c:v>
                </c:pt>
                <c:pt idx="40">
                  <c:v>211096.28348850101</c:v>
                </c:pt>
                <c:pt idx="41">
                  <c:v>208980.92586264401</c:v>
                </c:pt>
                <c:pt idx="42">
                  <c:v>206873.77742243101</c:v>
                </c:pt>
                <c:pt idx="43">
                  <c:v>204774.80419086901</c:v>
                </c:pt>
                <c:pt idx="44">
                  <c:v>202683.97232960799</c:v>
                </c:pt>
                <c:pt idx="45">
                  <c:v>200601.24813836999</c:v>
                </c:pt>
                <c:pt idx="46">
                  <c:v>198526.59805438801</c:v>
                </c:pt>
                <c:pt idx="47">
                  <c:v>196459.98865184301</c:v>
                </c:pt>
                <c:pt idx="48">
                  <c:v>194401.38664129999</c:v>
                </c:pt>
                <c:pt idx="49">
                  <c:v>192350.75886915301</c:v>
                </c:pt>
                <c:pt idx="50">
                  <c:v>190308.07231706599</c:v>
                </c:pt>
                <c:pt idx="51">
                  <c:v>188273.294101423</c:v>
                </c:pt>
                <c:pt idx="52">
                  <c:v>185837.77904884599</c:v>
                </c:pt>
                <c:pt idx="53">
                  <c:v>181386.90862427899</c:v>
                </c:pt>
                <c:pt idx="54">
                  <c:v>177041.087097382</c:v>
                </c:pt>
                <c:pt idx="55">
                  <c:v>172797.861063989</c:v>
                </c:pt>
                <c:pt idx="56">
                  <c:v>168654.833978346</c:v>
                </c:pt>
                <c:pt idx="57">
                  <c:v>164609.66484295501</c:v>
                </c:pt>
                <c:pt idx="58">
                  <c:v>160660.066928482</c:v>
                </c:pt>
                <c:pt idx="59">
                  <c:v>156803.806523037</c:v>
                </c:pt>
                <c:pt idx="60">
                  <c:v>153038.701710141</c:v>
                </c:pt>
                <c:pt idx="61">
                  <c:v>149362.62117475399</c:v>
                </c:pt>
                <c:pt idx="62">
                  <c:v>145773.48303669199</c:v>
                </c:pt>
                <c:pt idx="63">
                  <c:v>142269.25371082101</c:v>
                </c:pt>
                <c:pt idx="64">
                  <c:v>138847.94679341701</c:v>
                </c:pt>
                <c:pt idx="65">
                  <c:v>135507.62197408799</c:v>
                </c:pt>
                <c:pt idx="66">
                  <c:v>132246.383972674</c:v>
                </c:pt>
                <c:pt idx="67">
                  <c:v>129062.38150055301</c:v>
                </c:pt>
                <c:pt idx="68">
                  <c:v>125953.806245806</c:v>
                </c:pt>
                <c:pt idx="69">
                  <c:v>122918.89188167</c:v>
                </c:pt>
                <c:pt idx="70">
                  <c:v>119955.913097774</c:v>
                </c:pt>
                <c:pt idx="71">
                  <c:v>117063.18465362101</c:v>
                </c:pt>
                <c:pt idx="72">
                  <c:v>114239.060453806</c:v>
                </c:pt>
                <c:pt idx="73">
                  <c:v>111481.93264448</c:v>
                </c:pt>
                <c:pt idx="74">
                  <c:v>108790.230730569</c:v>
                </c:pt>
                <c:pt idx="75">
                  <c:v>106162.420713278</c:v>
                </c:pt>
                <c:pt idx="76">
                  <c:v>103597.004247405</c:v>
                </c:pt>
                <c:pt idx="77">
                  <c:v>101092.51781802499</c:v>
                </c:pt>
                <c:pt idx="78">
                  <c:v>98647.5319360883</c:v>
                </c:pt>
                <c:pt idx="79">
                  <c:v>96260.650352509096</c:v>
                </c:pt>
                <c:pt idx="80">
                  <c:v>93930.509290318296</c:v>
                </c:pt>
                <c:pt idx="81">
                  <c:v>91655.776694462998</c:v>
                </c:pt>
                <c:pt idx="82">
                  <c:v>89435.151498853797</c:v>
                </c:pt>
                <c:pt idx="83">
                  <c:v>87267.362910262105</c:v>
                </c:pt>
                <c:pt idx="84">
                  <c:v>85151.169708682894</c:v>
                </c:pt>
                <c:pt idx="85">
                  <c:v>83085.359563784397</c:v>
                </c:pt>
                <c:pt idx="86">
                  <c:v>81068.748367077307</c:v>
                </c:pt>
                <c:pt idx="87">
                  <c:v>79100.179579442804</c:v>
                </c:pt>
                <c:pt idx="88">
                  <c:v>77178.523593668593</c:v>
                </c:pt>
                <c:pt idx="89">
                  <c:v>75302.677111647194</c:v>
                </c:pt>
                <c:pt idx="90">
                  <c:v>73471.562535902107</c:v>
                </c:pt>
                <c:pt idx="91">
                  <c:v>71684.127375113705</c:v>
                </c:pt>
                <c:pt idx="92">
                  <c:v>69939.343663322099</c:v>
                </c:pt>
                <c:pt idx="93">
                  <c:v>68236.207392496202</c:v>
                </c:pt>
                <c:pt idx="94">
                  <c:v>66573.737958160506</c:v>
                </c:pt>
                <c:pt idx="95">
                  <c:v>64950.977617780904</c:v>
                </c:pt>
                <c:pt idx="96">
                  <c:v>63366.990961618103</c:v>
                </c:pt>
                <c:pt idx="97">
                  <c:v>61820.8643957612</c:v>
                </c:pt>
                <c:pt idx="98">
                  <c:v>60311.7056370633</c:v>
                </c:pt>
                <c:pt idx="99">
                  <c:v>58838.643219705998</c:v>
                </c:pt>
                <c:pt idx="100">
                  <c:v>57400.826013125501</c:v>
                </c:pt>
                <c:pt idx="101">
                  <c:v>55997.422751041398</c:v>
                </c:pt>
                <c:pt idx="102">
                  <c:v>54627.621571331401</c:v>
                </c:pt>
                <c:pt idx="103">
                  <c:v>53290.629566505202</c:v>
                </c:pt>
                <c:pt idx="104">
                  <c:v>51985.672344533101</c:v>
                </c:pt>
                <c:pt idx="105">
                  <c:v>50711.9935997922</c:v>
                </c:pt>
                <c:pt idx="106">
                  <c:v>49468.8546938984</c:v>
                </c:pt>
                <c:pt idx="107">
                  <c:v>48255.534246197603</c:v>
                </c:pt>
                <c:pt idx="108">
                  <c:v>47071.327733693201</c:v>
                </c:pt>
                <c:pt idx="109">
                  <c:v>45915.547100194803</c:v>
                </c:pt>
                <c:pt idx="110">
                  <c:v>44787.520374476102</c:v>
                </c:pt>
                <c:pt idx="111">
                  <c:v>43686.591297234598</c:v>
                </c:pt>
                <c:pt idx="112">
                  <c:v>42612.118956652499</c:v>
                </c:pt>
                <c:pt idx="113">
                  <c:v>41563.477432359301</c:v>
                </c:pt>
                <c:pt idx="114">
                  <c:v>40540.0554476057</c:v>
                </c:pt>
                <c:pt idx="115">
                  <c:v>39541.256029458498</c:v>
                </c:pt>
                <c:pt idx="116">
                  <c:v>38566.496176832399</c:v>
                </c:pt>
                <c:pt idx="117">
                  <c:v>37615.2065361805</c:v>
                </c:pt>
                <c:pt idx="118">
                  <c:v>36686.831084665399</c:v>
                </c:pt>
                <c:pt idx="119">
                  <c:v>35780.826820640803</c:v>
                </c:pt>
                <c:pt idx="120">
                  <c:v>34896.663461274598</c:v>
                </c:pt>
                <c:pt idx="121">
                  <c:v>34033.823147150499</c:v>
                </c:pt>
                <c:pt idx="122">
                  <c:v>33191.800153686701</c:v>
                </c:pt>
                <c:pt idx="123">
                  <c:v>32370.100609216199</c:v>
                </c:pt>
                <c:pt idx="124">
                  <c:v>31568.242219575</c:v>
                </c:pt>
                <c:pt idx="125">
                  <c:v>30785.7539990484</c:v>
                </c:pt>
                <c:pt idx="126">
                  <c:v>30022.176007530499</c:v>
                </c:pt>
                <c:pt idx="127">
                  <c:v>29277.059093752901</c:v>
                </c:pt>
                <c:pt idx="128">
                  <c:v>28549.9646444436</c:v>
                </c:pt>
                <c:pt idx="129">
                  <c:v>27840.464339279999</c:v>
                </c:pt>
                <c:pt idx="130">
                  <c:v>27148.1399115024</c:v>
                </c:pt>
                <c:pt idx="131">
                  <c:v>26472.582914058799</c:v>
                </c:pt>
                <c:pt idx="132">
                  <c:v>25813.394491151899</c:v>
                </c:pt>
                <c:pt idx="133">
                  <c:v>25170.185155066702</c:v>
                </c:pt>
                <c:pt idx="134">
                  <c:v>24542.5745681552</c:v>
                </c:pt>
                <c:pt idx="135">
                  <c:v>23930.191329860601</c:v>
                </c:pt>
                <c:pt idx="136">
                  <c:v>23332.672768664699</c:v>
                </c:pt>
                <c:pt idx="137">
                  <c:v>22749.664738845699</c:v>
                </c:pt>
                <c:pt idx="138">
                  <c:v>22180.821421935401</c:v>
                </c:pt>
                <c:pt idx="139">
                  <c:v>21625.805132767699</c:v>
                </c:pt>
                <c:pt idx="140">
                  <c:v>21084.286130013101</c:v>
                </c:pt>
                <c:pt idx="141">
                  <c:v>20555.942431095598</c:v>
                </c:pt>
                <c:pt idx="142">
                  <c:v>20040.459631391201</c:v>
                </c:pt>
                <c:pt idx="143">
                  <c:v>19537.530727610301</c:v>
                </c:pt>
                <c:pt idx="144">
                  <c:v>19046.855945265801</c:v>
                </c:pt>
                <c:pt idx="145">
                  <c:v>18568.142570135598</c:v>
                </c:pt>
                <c:pt idx="146">
                  <c:v>18101.1047836246</c:v>
                </c:pt>
                <c:pt idx="147">
                  <c:v>17645.463501938699</c:v>
                </c:pt>
                <c:pt idx="148">
                  <c:v>17200.946218982201</c:v>
                </c:pt>
                <c:pt idx="149">
                  <c:v>16767.286852892801</c:v>
                </c:pt>
                <c:pt idx="150">
                  <c:v>16344.2255961299</c:v>
                </c:pt>
                <c:pt idx="151">
                  <c:v>15931.508769036</c:v>
                </c:pt>
                <c:pt idx="152">
                  <c:v>15528.8886767898</c:v>
                </c:pt>
                <c:pt idx="153">
                  <c:v>15136.123469672601</c:v>
                </c:pt>
                <c:pt idx="154">
                  <c:v>14752.977006573599</c:v>
                </c:pt>
                <c:pt idx="155">
                  <c:v>14379.2187216571</c:v>
                </c:pt>
                <c:pt idx="156">
                  <c:v>14014.6234941207</c:v>
                </c:pt>
                <c:pt idx="157">
                  <c:v>13658.9715209717</c:v>
                </c:pt>
                <c:pt idx="158">
                  <c:v>13312.0481927538</c:v>
                </c:pt>
                <c:pt idx="159">
                  <c:v>12973.643972154099</c:v>
                </c:pt>
                <c:pt idx="160">
                  <c:v>12643.554275426</c:v>
                </c:pt>
                <c:pt idx="161">
                  <c:v>12321.579356562001</c:v>
                </c:pt>
                <c:pt idx="162">
                  <c:v>12007.5241941527</c:v>
                </c:pt>
                <c:pt idx="163">
                  <c:v>11701.198380871099</c:v>
                </c:pt>
                <c:pt idx="164">
                  <c:v>11402.416015521099</c:v>
                </c:pt>
                <c:pt idx="165">
                  <c:v>11110.9955975905</c:v>
                </c:pt>
                <c:pt idx="166">
                  <c:v>10826.759924252099</c:v>
                </c:pt>
                <c:pt idx="167">
                  <c:v>10549.535989754901</c:v>
                </c:pt>
                <c:pt idx="168">
                  <c:v>10279.154887151601</c:v>
                </c:pt>
                <c:pt idx="169">
                  <c:v>10015.4517123075</c:v>
                </c:pt>
                <c:pt idx="170">
                  <c:v>9758.2654701389092</c:v>
                </c:pt>
                <c:pt idx="171">
                  <c:v>9507.4389830286691</c:v>
                </c:pt>
                <c:pt idx="172">
                  <c:v>9262.81880136982</c:v>
                </c:pt>
                <c:pt idx="173">
                  <c:v>9024.2551161871306</c:v>
                </c:pt>
                <c:pt idx="174">
                  <c:v>8791.6016737891805</c:v>
                </c:pt>
                <c:pt idx="175">
                  <c:v>8564.71569240383</c:v>
                </c:pt>
                <c:pt idx="176">
                  <c:v>8343.4577807514997</c:v>
                </c:pt>
                <c:pt idx="177">
                  <c:v>8127.6918585112098</c:v>
                </c:pt>
                <c:pt idx="178">
                  <c:v>7917.2850786360004</c:v>
                </c:pt>
                <c:pt idx="179">
                  <c:v>7712.1077514747303</c:v>
                </c:pt>
                <c:pt idx="180">
                  <c:v>7512.0332706587496</c:v>
                </c:pt>
                <c:pt idx="181">
                  <c:v>7316.93804071248</c:v>
                </c:pt>
                <c:pt idx="182">
                  <c:v>7126.7014063482302</c:v>
                </c:pt>
                <c:pt idx="183">
                  <c:v>6941.2055834061703</c:v>
                </c:pt>
                <c:pt idx="184">
                  <c:v>6760.3355914016001</c:v>
                </c:pt>
                <c:pt idx="185">
                  <c:v>6583.9791876422796</c:v>
                </c:pt>
                <c:pt idx="186">
                  <c:v>6412.0268028794399</c:v>
                </c:pt>
                <c:pt idx="187">
                  <c:v>6244.3714784572203</c:v>
                </c:pt>
                <c:pt idx="188">
                  <c:v>6080.9088049257098</c:v>
                </c:pt>
                <c:pt idx="189">
                  <c:v>5921.5368620837899</c:v>
                </c:pt>
                <c:pt idx="190">
                  <c:v>5766.15616041876</c:v>
                </c:pt>
                <c:pt idx="191">
                  <c:v>5614.6695839103604</c:v>
                </c:pt>
                <c:pt idx="192">
                  <c:v>5466.9823341677002</c:v>
                </c:pt>
                <c:pt idx="193">
                  <c:v>5323.0018758682099</c:v>
                </c:pt>
                <c:pt idx="194">
                  <c:v>5182.6378834684701</c:v>
                </c:pt>
                <c:pt idx="195">
                  <c:v>5045.8021891575199</c:v>
                </c:pt>
                <c:pt idx="196">
                  <c:v>4912.4087320238696</c:v>
                </c:pt>
                <c:pt idx="197">
                  <c:v>4782.37350840814</c:v>
                </c:pt>
                <c:pt idx="198">
                  <c:v>4655.6145234138303</c:v>
                </c:pt>
                <c:pt idx="199">
                  <c:v>4532.0517435494703</c:v>
                </c:pt>
                <c:pt idx="200">
                  <c:v>4411.60705047585</c:v>
                </c:pt>
                <c:pt idx="201">
                  <c:v>4294.20419583289</c:v>
                </c:pt>
                <c:pt idx="202">
                  <c:v>4179.7687571209499</c:v>
                </c:pt>
                <c:pt idx="203">
                  <c:v>4068.2280946122901</c:v>
                </c:pt>
                <c:pt idx="204">
                  <c:v>3959.5113092688198</c:v>
                </c:pt>
                <c:pt idx="205">
                  <c:v>3853.5492016426801</c:v>
                </c:pt>
                <c:pt idx="206">
                  <c:v>3750.2742317369998</c:v>
                </c:pt>
                <c:pt idx="207">
                  <c:v>3649.6204798045801</c:v>
                </c:pt>
                <c:pt idx="208">
                  <c:v>3551.52360806263</c:v>
                </c:pt>
                <c:pt idx="209">
                  <c:v>3455.9208233025201</c:v>
                </c:pt>
                <c:pt idx="210">
                  <c:v>3362.7508403735201</c:v>
                </c:pt>
                <c:pt idx="211">
                  <c:v>3271.9538465206001</c:v>
                </c:pt>
                <c:pt idx="212">
                  <c:v>3183.47146655612</c:v>
                </c:pt>
                <c:pt idx="213">
                  <c:v>3097.2467288463399</c:v>
                </c:pt>
                <c:pt idx="214">
                  <c:v>3013.2240320937499</c:v>
                </c:pt>
                <c:pt idx="215">
                  <c:v>2931.3491128966398</c:v>
                </c:pt>
                <c:pt idx="216">
                  <c:v>2851.5690140680899</c:v>
                </c:pt>
                <c:pt idx="217">
                  <c:v>2773.8320536965698</c:v>
                </c:pt>
                <c:pt idx="218">
                  <c:v>2698.0877949310302</c:v>
                </c:pt>
                <c:pt idx="219">
                  <c:v>2624.28701647357</c:v>
                </c:pt>
                <c:pt idx="220">
                  <c:v>2552.3816837634099</c:v>
                </c:pt>
                <c:pt idx="221">
                  <c:v>2482.3249208358998</c:v>
                </c:pt>
                <c:pt idx="222">
                  <c:v>2414.07098284108</c:v>
                </c:pt>
                <c:pt idx="223">
                  <c:v>2347.5752292063298</c:v>
                </c:pt>
                <c:pt idx="224">
                  <c:v>2282.7940974282101</c:v>
                </c:pt>
                <c:pt idx="225">
                  <c:v>2219.68507747888</c:v>
                </c:pt>
                <c:pt idx="226">
                  <c:v>2158.2066868127499</c:v>
                </c:pt>
                <c:pt idx="227">
                  <c:v>2098.3184459594499</c:v>
                </c:pt>
                <c:pt idx="228">
                  <c:v>2039.9808546894801</c:v>
                </c:pt>
                <c:pt idx="229">
                  <c:v>1983.15536873926</c:v>
                </c:pt>
                <c:pt idx="230">
                  <c:v>1927.80437708248</c:v>
                </c:pt>
                <c:pt idx="231">
                  <c:v>1873.89117973512</c:v>
                </c:pt>
                <c:pt idx="232">
                  <c:v>1821.3799660817001</c:v>
                </c:pt>
                <c:pt idx="233">
                  <c:v>1770.2357937106101</c:v>
                </c:pt>
                <c:pt idx="234">
                  <c:v>1720.42456774672</c:v>
                </c:pt>
                <c:pt idx="235">
                  <c:v>1671.91302066963</c:v>
                </c:pt>
                <c:pt idx="236">
                  <c:v>1624.6686926063301</c:v>
                </c:pt>
                <c:pt idx="237">
                  <c:v>1578.6599120871299</c:v>
                </c:pt>
                <c:pt idx="238">
                  <c:v>1533.8557772541999</c:v>
                </c:pt>
                <c:pt idx="239">
                  <c:v>1490.2261375119899</c:v>
                </c:pt>
                <c:pt idx="240">
                  <c:v>1447.7415756094899</c:v>
                </c:pt>
                <c:pt idx="241">
                  <c:v>1406.37339014398</c:v>
                </c:pt>
                <c:pt idx="242">
                  <c:v>1366.09357847671</c:v>
                </c:pt>
                <c:pt idx="243">
                  <c:v>1326.8748200507</c:v>
                </c:pt>
                <c:pt idx="244">
                  <c:v>1288.6904601014701</c:v>
                </c:pt>
                <c:pt idx="245">
                  <c:v>1251.5144937513401</c:v>
                </c:pt>
                <c:pt idx="246">
                  <c:v>1215.3215504785401</c:v>
                </c:pt>
                <c:pt idx="247">
                  <c:v>1180.0868789522899</c:v>
                </c:pt>
                <c:pt idx="248">
                  <c:v>1145.7863322253099</c:v>
                </c:pt>
                <c:pt idx="249">
                  <c:v>1112.3963532754599</c:v>
                </c:pt>
                <c:pt idx="250">
                  <c:v>1079.89396088833</c:v>
                </c:pt>
                <c:pt idx="251">
                  <c:v>1048.25673587286</c:v>
                </c:pt>
                <c:pt idx="252">
                  <c:v>1017.46280760216</c:v>
                </c:pt>
                <c:pt idx="253">
                  <c:v>987.490840871979</c:v>
                </c:pt>
                <c:pt idx="254">
                  <c:v>958.32002306939296</c:v>
                </c:pt>
                <c:pt idx="255">
                  <c:v>929.93005164448698</c:v>
                </c:pt>
                <c:pt idx="256">
                  <c:v>902.30112187789302</c:v>
                </c:pt>
                <c:pt idx="257">
                  <c:v>875.41391493734102</c:v>
                </c:pt>
                <c:pt idx="258">
                  <c:v>849.24958621641997</c:v>
                </c:pt>
                <c:pt idx="259">
                  <c:v>823.78975394897304</c:v>
                </c:pt>
                <c:pt idx="260">
                  <c:v>799.01648809268602</c:v>
                </c:pt>
                <c:pt idx="261">
                  <c:v>774.91229947555701</c:v>
                </c:pt>
                <c:pt idx="262">
                  <c:v>751.46012919911198</c:v>
                </c:pt>
                <c:pt idx="263">
                  <c:v>728.64333829236205</c:v>
                </c:pt>
                <c:pt idx="264">
                  <c:v>706.44569761061996</c:v>
                </c:pt>
                <c:pt idx="265">
                  <c:v>684.85137797346897</c:v>
                </c:pt>
                <c:pt idx="266">
                  <c:v>663.84494053626202</c:v>
                </c:pt>
                <c:pt idx="267">
                  <c:v>643.41132738970202</c:v>
                </c:pt>
                <c:pt idx="268">
                  <c:v>623.53585238215396</c:v>
                </c:pt>
                <c:pt idx="269">
                  <c:v>604.20419215947402</c:v>
                </c:pt>
                <c:pt idx="270">
                  <c:v>585.40237741726196</c:v>
                </c:pt>
                <c:pt idx="271">
                  <c:v>567.11678436055104</c:v>
                </c:pt>
                <c:pt idx="272">
                  <c:v>549.33412636609205</c:v>
                </c:pt>
                <c:pt idx="273">
                  <c:v>532.04144584246205</c:v>
                </c:pt>
                <c:pt idx="274">
                  <c:v>515.22610628337702</c:v>
                </c:pt>
                <c:pt idx="275">
                  <c:v>498.87578450965998</c:v>
                </c:pt>
                <c:pt idx="276">
                  <c:v>482.97846309546401</c:v>
                </c:pt>
                <c:pt idx="277">
                  <c:v>467.5224229744</c:v>
                </c:pt>
                <c:pt idx="278">
                  <c:v>452.49623622136897</c:v>
                </c:pt>
                <c:pt idx="279">
                  <c:v>437.88875900596997</c:v>
                </c:pt>
                <c:pt idx="280">
                  <c:v>423.68912471343998</c:v>
                </c:pt>
                <c:pt idx="281">
                  <c:v>409.88673722922698</c:v>
                </c:pt>
                <c:pt idx="282">
                  <c:v>396.47126438330997</c:v>
                </c:pt>
                <c:pt idx="283">
                  <c:v>383.43263155055098</c:v>
                </c:pt>
                <c:pt idx="284">
                  <c:v>370.76101540338999</c:v>
                </c:pt>
                <c:pt idx="285">
                  <c:v>358.44683781331599</c:v>
                </c:pt>
                <c:pt idx="286">
                  <c:v>346.48075989760201</c:v>
                </c:pt>
                <c:pt idx="287">
                  <c:v>334.85367620790799</c:v>
                </c:pt>
                <c:pt idx="288">
                  <c:v>323.556709057403</c:v>
                </c:pt>
                <c:pt idx="289">
                  <c:v>312.581202983141</c:v>
                </c:pt>
                <c:pt idx="290">
                  <c:v>301.918719340537</c:v>
                </c:pt>
                <c:pt idx="291">
                  <c:v>291.561031026796</c:v>
                </c:pt>
                <c:pt idx="292">
                  <c:v>281.50011733029299</c:v>
                </c:pt>
                <c:pt idx="293">
                  <c:v>271.72815890291997</c:v>
                </c:pt>
                <c:pt idx="294">
                  <c:v>262.23753285250598</c:v>
                </c:pt>
                <c:pt idx="295">
                  <c:v>253.020807952496</c:v>
                </c:pt>
                <c:pt idx="296">
                  <c:v>244.07073996609901</c:v>
                </c:pt>
                <c:pt idx="297">
                  <c:v>235.38026708224001</c:v>
                </c:pt>
                <c:pt idx="298">
                  <c:v>226.94250546065001</c:v>
                </c:pt>
                <c:pt idx="299">
                  <c:v>218.75074488354801</c:v>
                </c:pt>
                <c:pt idx="300">
                  <c:v>210.79844451137799</c:v>
                </c:pt>
                <c:pt idx="301">
                  <c:v>203.079228740161</c:v>
                </c:pt>
                <c:pt idx="302">
                  <c:v>195.58688315806199</c:v>
                </c:pt>
                <c:pt idx="303">
                  <c:v>188.31535059882199</c:v>
                </c:pt>
                <c:pt idx="304">
                  <c:v>181.258727289783</c:v>
                </c:pt>
                <c:pt idx="305">
                  <c:v>174.41125909225701</c:v>
                </c:pt>
                <c:pt idx="306">
                  <c:v>167.76733783206899</c:v>
                </c:pt>
                <c:pt idx="307">
                  <c:v>161.32149771813701</c:v>
                </c:pt>
                <c:pt idx="308">
                  <c:v>155.068411847015</c:v>
                </c:pt>
                <c:pt idx="309">
                  <c:v>149.00288879135999</c:v>
                </c:pt>
                <c:pt idx="310">
                  <c:v>143.11986927034101</c:v>
                </c:pt>
                <c:pt idx="311">
                  <c:v>137.41442290005801</c:v>
                </c:pt>
                <c:pt idx="312">
                  <c:v>131.881745022068</c:v>
                </c:pt>
                <c:pt idx="313">
                  <c:v>126.51715360818</c:v>
                </c:pt>
                <c:pt idx="314">
                  <c:v>121.31608623970099</c:v>
                </c:pt>
                <c:pt idx="315">
                  <c:v>116.274097159389</c:v>
                </c:pt>
                <c:pt idx="316">
                  <c:v>111.386854394371</c:v>
                </c:pt>
                <c:pt idx="317">
                  <c:v>106.650136948362</c:v>
                </c:pt>
                <c:pt idx="318">
                  <c:v>102.059832061526</c:v>
                </c:pt>
                <c:pt idx="319">
                  <c:v>97.611932536392402</c:v>
                </c:pt>
                <c:pt idx="320">
                  <c:v>93.302534128254095</c:v>
                </c:pt>
                <c:pt idx="321">
                  <c:v>89.127832998513497</c:v>
                </c:pt>
                <c:pt idx="322">
                  <c:v>85.084123229491397</c:v>
                </c:pt>
                <c:pt idx="323">
                  <c:v>81.167794399236598</c:v>
                </c:pt>
                <c:pt idx="324">
                  <c:v>77.375329214911204</c:v>
                </c:pt>
                <c:pt idx="325">
                  <c:v>73.703301203362997</c:v>
                </c:pt>
                <c:pt idx="326">
                  <c:v>70.148372457525397</c:v>
                </c:pt>
                <c:pt idx="327">
                  <c:v>66.7072914373191</c:v>
                </c:pt>
                <c:pt idx="328">
                  <c:v>63.376890823759602</c:v>
                </c:pt>
                <c:pt idx="329">
                  <c:v>60.154085425007899</c:v>
                </c:pt>
                <c:pt idx="330">
                  <c:v>57.035870133126103</c:v>
                </c:pt>
                <c:pt idx="331">
                  <c:v>54.0193179303348</c:v>
                </c:pt>
                <c:pt idx="332">
                  <c:v>51.101577943593099</c:v>
                </c:pt>
                <c:pt idx="333">
                  <c:v>48.279873546350601</c:v>
                </c:pt>
                <c:pt idx="334">
                  <c:v>45.551500506350102</c:v>
                </c:pt>
                <c:pt idx="335">
                  <c:v>42.913825178382403</c:v>
                </c:pt>
                <c:pt idx="336">
                  <c:v>40.364282740924402</c:v>
                </c:pt>
                <c:pt idx="337">
                  <c:v>37.900375475612101</c:v>
                </c:pt>
                <c:pt idx="338">
                  <c:v>35.519671088530103</c:v>
                </c:pt>
                <c:pt idx="339">
                  <c:v>33.219801072319001</c:v>
                </c:pt>
                <c:pt idx="340">
                  <c:v>30.998459108127001</c:v>
                </c:pt>
                <c:pt idx="341">
                  <c:v>28.853399506455901</c:v>
                </c:pt>
                <c:pt idx="342">
                  <c:v>26.782435685972299</c:v>
                </c:pt>
                <c:pt idx="343">
                  <c:v>24.783438689377601</c:v>
                </c:pt>
                <c:pt idx="344">
                  <c:v>22.854335735452501</c:v>
                </c:pt>
                <c:pt idx="345">
                  <c:v>20.993108806410799</c:v>
                </c:pt>
                <c:pt idx="346">
                  <c:v>19.197793269718201</c:v>
                </c:pt>
                <c:pt idx="347">
                  <c:v>17.466476533554399</c:v>
                </c:pt>
                <c:pt idx="348">
                  <c:v>15.7972967351101</c:v>
                </c:pt>
                <c:pt idx="349">
                  <c:v>14.1884414609373</c:v>
                </c:pt>
                <c:pt idx="350">
                  <c:v>12.6381464985826</c:v>
                </c:pt>
                <c:pt idx="351">
                  <c:v>11.1446946187564</c:v>
                </c:pt>
                <c:pt idx="352">
                  <c:v>9.7064143873058004</c:v>
                </c:pt>
                <c:pt idx="353">
                  <c:v>8.3216790062775008</c:v>
                </c:pt>
                <c:pt idx="354">
                  <c:v>6.98890518337301</c:v>
                </c:pt>
                <c:pt idx="355">
                  <c:v>5.7065520291161498</c:v>
                </c:pt>
                <c:pt idx="356">
                  <c:v>4.4731199810674003</c:v>
                </c:pt>
                <c:pt idx="357">
                  <c:v>3.2871497544366899</c:v>
                </c:pt>
                <c:pt idx="358">
                  <c:v>2.1472213184606601</c:v>
                </c:pt>
                <c:pt idx="359">
                  <c:v>1.0519528979258901</c:v>
                </c:pt>
              </c:numCache>
            </c:numRef>
          </c:val>
        </c:ser>
        <c:ser>
          <c:idx val="3"/>
          <c:order val="3"/>
          <c:tx>
            <c:strRef>
              <c:f>PAC!$A$102</c:f>
              <c:strCache>
                <c:ptCount val="1"/>
                <c:pt idx="0">
                  <c:v>процентные платежи по вспомогательной облигации</c:v>
                </c:pt>
              </c:strCache>
            </c:strRef>
          </c:tx>
          <c:spPr>
            <a:solidFill>
              <a:srgbClr val="002060"/>
            </a:solidFill>
            <a:ln w="25400">
              <a:noFill/>
            </a:ln>
          </c:spPr>
          <c:val>
            <c:numRef>
              <c:f>PAC!$B$102:$MW$102</c:f>
              <c:numCache>
                <c:formatCode>General</c:formatCode>
                <c:ptCount val="360"/>
                <c:pt idx="0">
                  <c:v>183796.80454463899</c:v>
                </c:pt>
                <c:pt idx="1">
                  <c:v>183551.52325268899</c:v>
                </c:pt>
                <c:pt idx="2">
                  <c:v>183059.91111330499</c:v>
                </c:pt>
                <c:pt idx="3">
                  <c:v>182321.50013518901</c:v>
                </c:pt>
                <c:pt idx="4">
                  <c:v>181336.41309031899</c:v>
                </c:pt>
                <c:pt idx="5">
                  <c:v>180105.37085677599</c:v>
                </c:pt>
                <c:pt idx="6">
                  <c:v>178629.69783768701</c:v>
                </c:pt>
                <c:pt idx="7">
                  <c:v>176911.32539582599</c:v>
                </c:pt>
                <c:pt idx="8">
                  <c:v>174952.79325120899</c:v>
                </c:pt>
                <c:pt idx="9">
                  <c:v>172757.248797159</c:v>
                </c:pt>
                <c:pt idx="10">
                  <c:v>170328.44429907299</c:v>
                </c:pt>
                <c:pt idx="11">
                  <c:v>167670.73194910999</c:v>
                </c:pt>
                <c:pt idx="12">
                  <c:v>164789.05675956799</c:v>
                </c:pt>
                <c:pt idx="13">
                  <c:v>161688.94728744499</c:v>
                </c:pt>
                <c:pt idx="14">
                  <c:v>158376.50419276001</c:v>
                </c:pt>
                <c:pt idx="15">
                  <c:v>154858.38664354201</c:v>
                </c:pt>
                <c:pt idx="16">
                  <c:v>151141.796590805</c:v>
                </c:pt>
                <c:pt idx="17">
                  <c:v>147234.46094747999</c:v>
                </c:pt>
                <c:pt idx="18">
                  <c:v>143144.61171586101</c:v>
                </c:pt>
                <c:pt idx="19">
                  <c:v>138880.96411879599</c:v>
                </c:pt>
                <c:pt idx="20">
                  <c:v>134452.692800399</c:v>
                </c:pt>
                <c:pt idx="21">
                  <c:v>129869.406172483</c:v>
                </c:pt>
                <c:pt idx="22">
                  <c:v>125141.118993146</c:v>
                </c:pt>
                <c:pt idx="23">
                  <c:v>120278.22327387299</c:v>
                </c:pt>
                <c:pt idx="24">
                  <c:v>115291.457621136</c:v>
                </c:pt>
                <c:pt idx="25">
                  <c:v>110191.875127676</c:v>
                </c:pt>
                <c:pt idx="26">
                  <c:v>104990.809937363</c:v>
                </c:pt>
                <c:pt idx="27">
                  <c:v>99699.842615740999</c:v>
                </c:pt>
                <c:pt idx="28">
                  <c:v>94330.764465942499</c:v>
                </c:pt>
                <c:pt idx="29">
                  <c:v>88895.540936581907</c:v>
                </c:pt>
                <c:pt idx="30">
                  <c:v>83406.274274469499</c:v>
                </c:pt>
                <c:pt idx="31">
                  <c:v>78089.110206518293</c:v>
                </c:pt>
                <c:pt idx="32">
                  <c:v>72939.880699322006</c:v>
                </c:pt>
                <c:pt idx="33">
                  <c:v>67954.514709904703</c:v>
                </c:pt>
                <c:pt idx="34">
                  <c:v>63129.035952988299</c:v>
                </c:pt>
                <c:pt idx="35">
                  <c:v>58459.560719409899</c:v>
                </c:pt>
                <c:pt idx="36">
                  <c:v>53942.295744522104</c:v>
                </c:pt>
                <c:pt idx="37">
                  <c:v>49573.536125433297</c:v>
                </c:pt>
                <c:pt idx="38">
                  <c:v>45349.663285974297</c:v>
                </c:pt>
                <c:pt idx="39">
                  <c:v>41267.142988298998</c:v>
                </c:pt>
                <c:pt idx="40">
                  <c:v>37322.523390055299</c:v>
                </c:pt>
                <c:pt idx="41">
                  <c:v>33512.433146084899</c:v>
                </c:pt>
                <c:pt idx="42">
                  <c:v>29833.579553633801</c:v>
                </c:pt>
                <c:pt idx="43">
                  <c:v>26282.746740080998</c:v>
                </c:pt>
                <c:pt idx="44">
                  <c:v>22856.793892212099</c:v>
                </c:pt>
                <c:pt idx="45">
                  <c:v>19552.653526090398</c:v>
                </c:pt>
                <c:pt idx="46">
                  <c:v>16367.329796595701</c:v>
                </c:pt>
                <c:pt idx="47">
                  <c:v>13297.8968457266</c:v>
                </c:pt>
                <c:pt idx="48">
                  <c:v>10341.497188778099</c:v>
                </c:pt>
                <c:pt idx="49">
                  <c:v>7495.3401375306403</c:v>
                </c:pt>
                <c:pt idx="50">
                  <c:v>4756.7002596041502</c:v>
                </c:pt>
                <c:pt idx="51">
                  <c:v>2122.91587314961</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dLbls>
          <c:showLegendKey val="0"/>
          <c:showVal val="0"/>
          <c:showCatName val="0"/>
          <c:showSerName val="0"/>
          <c:showPercent val="0"/>
          <c:showBubbleSize val="0"/>
        </c:dLbls>
        <c:axId val="213177088"/>
        <c:axId val="213178624"/>
      </c:areaChart>
      <c:catAx>
        <c:axId val="213177088"/>
        <c:scaling>
          <c:orientation val="minMax"/>
        </c:scaling>
        <c:delete val="0"/>
        <c:axPos val="b"/>
        <c:majorTickMark val="out"/>
        <c:minorTickMark val="none"/>
        <c:tickLblPos val="nextTo"/>
        <c:crossAx val="213178624"/>
        <c:crosses val="autoZero"/>
        <c:auto val="1"/>
        <c:lblAlgn val="ctr"/>
        <c:lblOffset val="100"/>
        <c:noMultiLvlLbl val="0"/>
      </c:catAx>
      <c:valAx>
        <c:axId val="213178624"/>
        <c:scaling>
          <c:orientation val="minMax"/>
        </c:scaling>
        <c:delete val="0"/>
        <c:axPos val="l"/>
        <c:numFmt formatCode="General" sourceLinked="1"/>
        <c:majorTickMark val="out"/>
        <c:minorTickMark val="none"/>
        <c:tickLblPos val="nextTo"/>
        <c:crossAx val="213177088"/>
        <c:crosses val="autoZero"/>
        <c:crossBetween val="midCat"/>
        <c:majorUnit val="200000"/>
        <c:dispUnits>
          <c:builtInUnit val="millions"/>
          <c:dispUnitsLbl>
            <c:layout>
              <c:manualLayout>
                <c:xMode val="edge"/>
                <c:yMode val="edge"/>
                <c:x val="0"/>
                <c:y val="8.1196342392684792E-2"/>
              </c:manualLayout>
            </c:layout>
            <c:tx>
              <c:rich>
                <a:bodyPr/>
                <a:lstStyle/>
                <a:p>
                  <a:pPr>
                    <a:defRPr/>
                  </a:pPr>
                  <a:r>
                    <a:rPr lang="ru-RU"/>
                    <a:t>млн.</a:t>
                  </a:r>
                </a:p>
              </c:rich>
            </c:tx>
          </c:dispUnitsLbl>
        </c:dispUnits>
      </c:valAx>
    </c:plotArea>
    <c:legend>
      <c:legendPos val="r"/>
      <c:layout>
        <c:manualLayout>
          <c:xMode val="edge"/>
          <c:yMode val="edge"/>
          <c:x val="0.31165822425063111"/>
          <c:y val="3.1474896283125902E-3"/>
          <c:w val="0.68409549124830737"/>
          <c:h val="0.55284480568961136"/>
        </c:manualLayout>
      </c:layout>
      <c:overlay val="0"/>
    </c:legend>
    <c:plotVisOnly val="1"/>
    <c:dispBlanksAs val="zero"/>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5507436570428"/>
          <c:y val="3.6921478565179355E-2"/>
          <c:w val="0.78926159230096238"/>
          <c:h val="0.85477093631847256"/>
        </c:manualLayout>
      </c:layout>
      <c:barChart>
        <c:barDir val="bar"/>
        <c:grouping val="clustered"/>
        <c:varyColors val="0"/>
        <c:ser>
          <c:idx val="0"/>
          <c:order val="0"/>
          <c:tx>
            <c:strRef>
              <c:f>Лист1!$B$1</c:f>
              <c:strCache>
                <c:ptCount val="1"/>
                <c:pt idx="0">
                  <c:v>Объёмы поручительства ДОМ.РФ (АИЖК)</c:v>
                </c:pt>
              </c:strCache>
            </c:strRef>
          </c:tx>
          <c:invertIfNegative val="0"/>
          <c:dLbls>
            <c:numFmt formatCode="#,##0.00" sourceLinked="0"/>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#,##0</c:formatCode>
                <c:ptCount val="8"/>
                <c:pt idx="0">
                  <c:v>1100578000</c:v>
                </c:pt>
                <c:pt idx="1">
                  <c:v>1128150000</c:v>
                </c:pt>
                <c:pt idx="2">
                  <c:v>57483212000</c:v>
                </c:pt>
                <c:pt idx="3" formatCode="#,##0.00">
                  <c:v>20146252000</c:v>
                </c:pt>
                <c:pt idx="4">
                  <c:v>19127145000</c:v>
                </c:pt>
                <c:pt idx="5">
                  <c:v>110097305000</c:v>
                </c:pt>
                <c:pt idx="6">
                  <c:v>131291383000</c:v>
                </c:pt>
                <c:pt idx="7">
                  <c:v>296907226000</c:v>
                </c:pt>
              </c:numCache>
            </c:numRef>
          </c:val>
        </c:ser>
        <c:dLbls>
          <c:showLegendKey val="0"/>
          <c:showVal val="0"/>
          <c:showCatName val="0"/>
          <c:showSerName val="0"/>
          <c:showPercent val="0"/>
          <c:showBubbleSize val="0"/>
        </c:dLbls>
        <c:gapWidth val="150"/>
        <c:axId val="213195392"/>
        <c:axId val="213205376"/>
      </c:barChart>
      <c:catAx>
        <c:axId val="213195392"/>
        <c:scaling>
          <c:orientation val="minMax"/>
        </c:scaling>
        <c:delete val="0"/>
        <c:axPos val="l"/>
        <c:numFmt formatCode="General" sourceLinked="1"/>
        <c:majorTickMark val="out"/>
        <c:minorTickMark val="none"/>
        <c:tickLblPos val="nextTo"/>
        <c:crossAx val="213205376"/>
        <c:crosses val="autoZero"/>
        <c:auto val="1"/>
        <c:lblAlgn val="ctr"/>
        <c:lblOffset val="100"/>
        <c:noMultiLvlLbl val="0"/>
      </c:catAx>
      <c:valAx>
        <c:axId val="213205376"/>
        <c:scaling>
          <c:orientation val="minMax"/>
          <c:max val="300000000000"/>
        </c:scaling>
        <c:delete val="0"/>
        <c:axPos val="b"/>
        <c:majorGridlines/>
        <c:numFmt formatCode="#,##0" sourceLinked="1"/>
        <c:majorTickMark val="out"/>
        <c:minorTickMark val="none"/>
        <c:tickLblPos val="nextTo"/>
        <c:crossAx val="213195392"/>
        <c:crosses val="autoZero"/>
        <c:crossBetween val="between"/>
        <c:majorUnit val="50000000000"/>
        <c:dispUnits>
          <c:builtInUnit val="billions"/>
        </c:dispUnits>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5507436570428"/>
          <c:y val="5.0925925925925923E-2"/>
          <c:w val="0.86590179352580943"/>
          <c:h val="0.75439049285505977"/>
        </c:manualLayout>
      </c:layout>
      <c:barChart>
        <c:barDir val="bar"/>
        <c:grouping val="clustered"/>
        <c:varyColors val="0"/>
        <c:ser>
          <c:idx val="0"/>
          <c:order val="0"/>
          <c:tx>
            <c:strRef>
              <c:f>Лист1!$C$1</c:f>
              <c:strCache>
                <c:ptCount val="1"/>
                <c:pt idx="0">
                  <c:v>Колличество оригинаторов</c:v>
                </c:pt>
              </c:strCache>
            </c:strRef>
          </c:tx>
          <c:spPr>
            <a:solidFill>
              <a:srgbClr val="0070C0"/>
            </a:solidFill>
          </c:spPr>
          <c:invertIfNegative val="0"/>
          <c:dLbls>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Лист1!$C$2:$C$9</c:f>
              <c:numCache>
                <c:formatCode>General</c:formatCode>
                <c:ptCount val="8"/>
                <c:pt idx="0">
                  <c:v>1</c:v>
                </c:pt>
                <c:pt idx="1">
                  <c:v>1</c:v>
                </c:pt>
                <c:pt idx="2">
                  <c:v>3</c:v>
                </c:pt>
                <c:pt idx="3">
                  <c:v>7</c:v>
                </c:pt>
                <c:pt idx="4">
                  <c:v>4</c:v>
                </c:pt>
                <c:pt idx="5">
                  <c:v>4</c:v>
                </c:pt>
                <c:pt idx="6">
                  <c:v>4</c:v>
                </c:pt>
                <c:pt idx="7">
                  <c:v>3</c:v>
                </c:pt>
              </c:numCache>
            </c:numRef>
          </c:val>
        </c:ser>
        <c:ser>
          <c:idx val="1"/>
          <c:order val="1"/>
          <c:tx>
            <c:strRef>
              <c:f>Лист1!$D$1</c:f>
              <c:strCache>
                <c:ptCount val="1"/>
                <c:pt idx="0">
                  <c:v>Колличество выпусков с поручительством</c:v>
                </c:pt>
              </c:strCache>
            </c:strRef>
          </c:tx>
          <c:spPr>
            <a:solidFill>
              <a:srgbClr val="FF0000"/>
            </a:solidFill>
          </c:spPr>
          <c:invertIfNegative val="0"/>
          <c:dLbls>
            <c:dLbl>
              <c:idx val="0"/>
              <c:layout>
                <c:manualLayout>
                  <c:x val="0"/>
                  <c:y val="-1.3888888888888888E-2"/>
                </c:manualLayout>
              </c:layout>
              <c:showLegendKey val="0"/>
              <c:showVal val="1"/>
              <c:showCatName val="0"/>
              <c:showSerName val="0"/>
              <c:showPercent val="0"/>
              <c:showBubbleSize val="0"/>
            </c:dLbl>
            <c:dLbl>
              <c:idx val="6"/>
              <c:layout>
                <c:manualLayout>
                  <c:x val="0"/>
                  <c:y val="-1.38888888888888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Лист1!$D$2:$D$9</c:f>
              <c:numCache>
                <c:formatCode>General</c:formatCode>
                <c:ptCount val="8"/>
                <c:pt idx="0">
                  <c:v>1</c:v>
                </c:pt>
                <c:pt idx="1">
                  <c:v>2</c:v>
                </c:pt>
                <c:pt idx="2">
                  <c:v>6</c:v>
                </c:pt>
                <c:pt idx="3">
                  <c:v>10</c:v>
                </c:pt>
                <c:pt idx="4">
                  <c:v>10</c:v>
                </c:pt>
                <c:pt idx="5">
                  <c:v>6</c:v>
                </c:pt>
                <c:pt idx="6">
                  <c:v>4</c:v>
                </c:pt>
                <c:pt idx="7">
                  <c:v>7</c:v>
                </c:pt>
              </c:numCache>
            </c:numRef>
          </c:val>
        </c:ser>
        <c:dLbls>
          <c:showLegendKey val="0"/>
          <c:showVal val="0"/>
          <c:showCatName val="0"/>
          <c:showSerName val="0"/>
          <c:showPercent val="0"/>
          <c:showBubbleSize val="0"/>
        </c:dLbls>
        <c:gapWidth val="150"/>
        <c:axId val="213255680"/>
        <c:axId val="213257216"/>
      </c:barChart>
      <c:catAx>
        <c:axId val="213255680"/>
        <c:scaling>
          <c:orientation val="minMax"/>
        </c:scaling>
        <c:delete val="0"/>
        <c:axPos val="l"/>
        <c:numFmt formatCode="General" sourceLinked="1"/>
        <c:majorTickMark val="out"/>
        <c:minorTickMark val="none"/>
        <c:tickLblPos val="nextTo"/>
        <c:crossAx val="213257216"/>
        <c:crosses val="autoZero"/>
        <c:auto val="1"/>
        <c:lblAlgn val="ctr"/>
        <c:lblOffset val="100"/>
        <c:noMultiLvlLbl val="0"/>
      </c:catAx>
      <c:valAx>
        <c:axId val="213257216"/>
        <c:scaling>
          <c:orientation val="minMax"/>
        </c:scaling>
        <c:delete val="0"/>
        <c:axPos val="b"/>
        <c:numFmt formatCode="General" sourceLinked="1"/>
        <c:majorTickMark val="out"/>
        <c:minorTickMark val="none"/>
        <c:tickLblPos val="nextTo"/>
        <c:crossAx val="213255680"/>
        <c:crosses val="autoZero"/>
        <c:crossBetween val="between"/>
      </c:valAx>
    </c:plotArea>
    <c:legend>
      <c:legendPos val="r"/>
      <c:layout>
        <c:manualLayout>
          <c:xMode val="edge"/>
          <c:yMode val="edge"/>
          <c:x val="2.7777777777777779E-3"/>
          <c:y val="0.87886191309419659"/>
          <c:w val="0.98930424321959753"/>
          <c:h val="0.11264654418197723"/>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03763440860215"/>
          <c:y val="1.3888888888888888E-2"/>
        </c:manualLayout>
      </c:layout>
      <c:overlay val="0"/>
    </c:title>
    <c:autoTitleDeleted val="0"/>
    <c:plotArea>
      <c:layout/>
      <c:pieChart>
        <c:varyColors val="1"/>
        <c:ser>
          <c:idx val="0"/>
          <c:order val="0"/>
          <c:tx>
            <c:strRef>
              <c:f>Лист1!$G$2</c:f>
              <c:strCache>
                <c:ptCount val="1"/>
                <c:pt idx="0">
                  <c:v>2019</c:v>
                </c:pt>
              </c:strCache>
            </c:strRef>
          </c:tx>
          <c:spPr>
            <a:ln>
              <a:solidFill>
                <a:schemeClr val="tx1"/>
              </a:solidFill>
            </a:ln>
          </c:spPr>
          <c:dPt>
            <c:idx val="0"/>
            <c:bubble3D val="0"/>
            <c:spPr>
              <a:solidFill>
                <a:srgbClr val="0070C0"/>
              </a:solidFill>
              <a:ln>
                <a:solidFill>
                  <a:schemeClr val="tx1"/>
                </a:solidFill>
              </a:ln>
            </c:spPr>
          </c:dPt>
          <c:dPt>
            <c:idx val="1"/>
            <c:bubble3D val="0"/>
            <c:spPr>
              <a:solidFill>
                <a:srgbClr val="FFFF00"/>
              </a:solidFill>
              <a:ln>
                <a:solidFill>
                  <a:schemeClr val="tx1"/>
                </a:solidFill>
              </a:ln>
            </c:spPr>
          </c:dPt>
          <c:dPt>
            <c:idx val="2"/>
            <c:bubble3D val="0"/>
            <c:spPr>
              <a:solidFill>
                <a:srgbClr val="FF0000"/>
              </a:solidFill>
              <a:ln>
                <a:solidFill>
                  <a:schemeClr val="tx1"/>
                </a:solidFill>
              </a:ln>
            </c:spPr>
          </c:dPt>
          <c:dPt>
            <c:idx val="3"/>
            <c:bubble3D val="0"/>
            <c:spPr>
              <a:solidFill>
                <a:schemeClr val="tx1"/>
              </a:solidFill>
              <a:ln>
                <a:solidFill>
                  <a:schemeClr val="tx1"/>
                </a:solidFill>
              </a:ln>
            </c:spPr>
          </c:dPt>
          <c:dPt>
            <c:idx val="4"/>
            <c:bubble3D val="0"/>
            <c:spPr>
              <a:solidFill>
                <a:schemeClr val="tx2"/>
              </a:solidFill>
              <a:ln>
                <a:solidFill>
                  <a:schemeClr val="tx1"/>
                </a:solidFill>
              </a:ln>
            </c:spPr>
          </c:dPt>
          <c:dPt>
            <c:idx val="5"/>
            <c:bubble3D val="0"/>
            <c:spPr>
              <a:solidFill>
                <a:schemeClr val="accent6">
                  <a:lumMod val="50000"/>
                </a:schemeClr>
              </a:solidFill>
              <a:ln>
                <a:solidFill>
                  <a:schemeClr val="tx1"/>
                </a:solidFill>
              </a:ln>
            </c:spPr>
          </c:dPt>
          <c:dPt>
            <c:idx val="6"/>
            <c:bubble3D val="0"/>
            <c:spPr>
              <a:solidFill>
                <a:schemeClr val="accent1">
                  <a:lumMod val="50000"/>
                </a:schemeClr>
              </a:solidFill>
              <a:ln>
                <a:solidFill>
                  <a:schemeClr val="tx1"/>
                </a:solidFill>
              </a:ln>
            </c:spPr>
          </c:dPt>
          <c:dPt>
            <c:idx val="7"/>
            <c:bubble3D val="0"/>
            <c:spPr>
              <a:solidFill>
                <a:srgbClr val="92D050"/>
              </a:solidFill>
              <a:ln>
                <a:solidFill>
                  <a:schemeClr val="tx1"/>
                </a:solidFill>
              </a:ln>
            </c:spPr>
          </c:dPt>
          <c:dLbls>
            <c:showLegendKey val="0"/>
            <c:showVal val="0"/>
            <c:showCatName val="0"/>
            <c:showSerName val="0"/>
            <c:showPercent val="1"/>
            <c:showBubbleSize val="0"/>
            <c:showLeaderLines val="1"/>
          </c:dLbls>
          <c:cat>
            <c:strRef>
              <c:f>Лист1!$F$3:$F$10</c:f>
              <c:strCache>
                <c:ptCount val="8"/>
                <c:pt idx="0">
                  <c:v>Группа ВТБ</c:v>
                </c:pt>
                <c:pt idx="1">
                  <c:v>Сбербанк России</c:v>
                </c:pt>
                <c:pt idx="2">
                  <c:v>Группа ДОМ.РФ</c:v>
                </c:pt>
                <c:pt idx="3">
                  <c:v>Группа Открытие</c:v>
                </c:pt>
                <c:pt idx="4">
                  <c:v>Банк Жилищного Финансирования</c:v>
                </c:pt>
                <c:pt idx="5">
                  <c:v>Транскапиталбанк</c:v>
                </c:pt>
                <c:pt idx="6">
                  <c:v>АК Барс Банк</c:v>
                </c:pt>
                <c:pt idx="7">
                  <c:v>Другие</c:v>
                </c:pt>
              </c:strCache>
            </c:strRef>
          </c:cat>
          <c:val>
            <c:numRef>
              <c:f>Лист1!$G$3:$G$10</c:f>
              <c:numCache>
                <c:formatCode>0%</c:formatCode>
                <c:ptCount val="8"/>
                <c:pt idx="0">
                  <c:v>0.57999999999999996</c:v>
                </c:pt>
                <c:pt idx="1">
                  <c:v>0.18</c:v>
                </c:pt>
                <c:pt idx="2">
                  <c:v>0.05</c:v>
                </c:pt>
                <c:pt idx="3">
                  <c:v>0.03</c:v>
                </c:pt>
                <c:pt idx="4">
                  <c:v>0.02</c:v>
                </c:pt>
                <c:pt idx="5">
                  <c:v>0.01</c:v>
                </c:pt>
                <c:pt idx="6">
                  <c:v>0.01</c:v>
                </c:pt>
                <c:pt idx="7">
                  <c:v>0.12</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39655172413793"/>
          <c:y val="1.3888888888888888E-2"/>
        </c:manualLayout>
      </c:layout>
      <c:overlay val="0"/>
    </c:title>
    <c:autoTitleDeleted val="0"/>
    <c:plotArea>
      <c:layout/>
      <c:pieChart>
        <c:varyColors val="1"/>
        <c:ser>
          <c:idx val="0"/>
          <c:order val="0"/>
          <c:tx>
            <c:strRef>
              <c:f>Лист1!$D$16</c:f>
              <c:strCache>
                <c:ptCount val="1"/>
                <c:pt idx="0">
                  <c:v>2018</c:v>
                </c:pt>
              </c:strCache>
            </c:strRef>
          </c:tx>
          <c:spPr>
            <a:ln>
              <a:solidFill>
                <a:schemeClr val="tx1"/>
              </a:solidFill>
            </a:ln>
          </c:spPr>
          <c:dPt>
            <c:idx val="0"/>
            <c:bubble3D val="0"/>
            <c:spPr>
              <a:solidFill>
                <a:srgbClr val="0070C0"/>
              </a:solidFill>
              <a:ln>
                <a:solidFill>
                  <a:schemeClr val="tx1"/>
                </a:solidFill>
              </a:ln>
            </c:spPr>
          </c:dPt>
          <c:dPt>
            <c:idx val="1"/>
            <c:bubble3D val="0"/>
            <c:spPr>
              <a:solidFill>
                <a:srgbClr val="FFFF00"/>
              </a:solidFill>
              <a:ln>
                <a:solidFill>
                  <a:schemeClr val="tx1"/>
                </a:solidFill>
              </a:ln>
            </c:spPr>
          </c:dPt>
          <c:dPt>
            <c:idx val="2"/>
            <c:bubble3D val="0"/>
            <c:spPr>
              <a:solidFill>
                <a:srgbClr val="FF0000"/>
              </a:solidFill>
              <a:ln>
                <a:solidFill>
                  <a:schemeClr val="tx1"/>
                </a:solidFill>
              </a:ln>
            </c:spPr>
          </c:dPt>
          <c:dPt>
            <c:idx val="3"/>
            <c:bubble3D val="0"/>
            <c:spPr>
              <a:solidFill>
                <a:schemeClr val="tx1"/>
              </a:solidFill>
              <a:ln>
                <a:solidFill>
                  <a:schemeClr val="tx1"/>
                </a:solidFill>
              </a:ln>
            </c:spPr>
          </c:dPt>
          <c:dPt>
            <c:idx val="4"/>
            <c:bubble3D val="0"/>
            <c:spPr>
              <a:solidFill>
                <a:schemeClr val="tx2"/>
              </a:solidFill>
              <a:ln>
                <a:solidFill>
                  <a:schemeClr val="tx1"/>
                </a:solidFill>
              </a:ln>
            </c:spPr>
          </c:dPt>
          <c:dPt>
            <c:idx val="5"/>
            <c:bubble3D val="0"/>
            <c:spPr>
              <a:solidFill>
                <a:schemeClr val="accent1">
                  <a:lumMod val="20000"/>
                  <a:lumOff val="80000"/>
                </a:schemeClr>
              </a:solidFill>
              <a:ln>
                <a:solidFill>
                  <a:schemeClr val="tx1"/>
                </a:solidFill>
              </a:ln>
            </c:spPr>
          </c:dPt>
          <c:dPt>
            <c:idx val="6"/>
            <c:bubble3D val="0"/>
            <c:spPr>
              <a:solidFill>
                <a:schemeClr val="accent6">
                  <a:lumMod val="50000"/>
                </a:schemeClr>
              </a:solidFill>
              <a:ln>
                <a:solidFill>
                  <a:schemeClr val="tx1"/>
                </a:solidFill>
              </a:ln>
            </c:spPr>
          </c:dPt>
          <c:dPt>
            <c:idx val="7"/>
            <c:bubble3D val="0"/>
            <c:spPr>
              <a:solidFill>
                <a:schemeClr val="bg1">
                  <a:lumMod val="95000"/>
                </a:schemeClr>
              </a:solidFill>
              <a:ln>
                <a:solidFill>
                  <a:schemeClr val="tx1"/>
                </a:solidFill>
              </a:ln>
            </c:spPr>
          </c:dPt>
          <c:dPt>
            <c:idx val="8"/>
            <c:bubble3D val="0"/>
            <c:spPr>
              <a:solidFill>
                <a:schemeClr val="accent1">
                  <a:lumMod val="50000"/>
                </a:schemeClr>
              </a:solidFill>
              <a:ln>
                <a:solidFill>
                  <a:schemeClr val="tx1"/>
                </a:solidFill>
              </a:ln>
            </c:spPr>
          </c:dPt>
          <c:dPt>
            <c:idx val="10"/>
            <c:bubble3D val="0"/>
            <c:spPr>
              <a:solidFill>
                <a:srgbClr val="92D050"/>
              </a:solidFill>
              <a:ln>
                <a:solidFill>
                  <a:schemeClr val="tx1"/>
                </a:solidFill>
              </a:ln>
            </c:spPr>
          </c:dPt>
          <c:dLbls>
            <c:dLbl>
              <c:idx val="3"/>
              <c:layout>
                <c:manualLayout>
                  <c:x val="1.9138755980861243E-2"/>
                  <c:y val="3.140529308836395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Лист1!$C$17:$C$27</c:f>
              <c:strCache>
                <c:ptCount val="11"/>
                <c:pt idx="0">
                  <c:v>Группа ВТБ</c:v>
                </c:pt>
                <c:pt idx="1">
                  <c:v>Сбербанк России</c:v>
                </c:pt>
                <c:pt idx="2">
                  <c:v>Группа ДОМ.РФ</c:v>
                </c:pt>
                <c:pt idx="3">
                  <c:v>Группа Открытие</c:v>
                </c:pt>
                <c:pt idx="4">
                  <c:v>Банк Жилищного Финансирования</c:v>
                </c:pt>
                <c:pt idx="5">
                  <c:v>Абсолют Банк</c:v>
                </c:pt>
                <c:pt idx="6">
                  <c:v>Транскапиталбанк</c:v>
                </c:pt>
                <c:pt idx="7">
                  <c:v>Азиатско-Тихоокеанский банк</c:v>
                </c:pt>
                <c:pt idx="8">
                  <c:v>АК Барс Банк</c:v>
                </c:pt>
                <c:pt idx="9">
                  <c:v>Банк Возрождение</c:v>
                </c:pt>
                <c:pt idx="10">
                  <c:v>Другие</c:v>
                </c:pt>
              </c:strCache>
            </c:strRef>
          </c:cat>
          <c:val>
            <c:numRef>
              <c:f>Лист1!$D$17:$D$27</c:f>
              <c:numCache>
                <c:formatCode>0%</c:formatCode>
                <c:ptCount val="11"/>
                <c:pt idx="0">
                  <c:v>0.34</c:v>
                </c:pt>
                <c:pt idx="1">
                  <c:v>0.24</c:v>
                </c:pt>
                <c:pt idx="2">
                  <c:v>0.11</c:v>
                </c:pt>
                <c:pt idx="3">
                  <c:v>0.06</c:v>
                </c:pt>
                <c:pt idx="4">
                  <c:v>0.03</c:v>
                </c:pt>
                <c:pt idx="5">
                  <c:v>0.01</c:v>
                </c:pt>
                <c:pt idx="6">
                  <c:v>0.01</c:v>
                </c:pt>
                <c:pt idx="7">
                  <c:v>0.01</c:v>
                </c:pt>
                <c:pt idx="8">
                  <c:v>0.01</c:v>
                </c:pt>
                <c:pt idx="9">
                  <c:v>0.01</c:v>
                </c:pt>
                <c:pt idx="10">
                  <c:v>0.17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9434645669291342"/>
          <c:y val="1.8472222222222213E-2"/>
          <c:w val="0.40565354330708664"/>
          <c:h val="0.98152777777777778"/>
        </c:manualLayout>
      </c:layout>
      <c:overlay val="0"/>
      <c:txPr>
        <a:bodyPr/>
        <a:lstStyle/>
        <a:p>
          <a:pPr>
            <a:defRPr sz="900"/>
          </a:pPr>
          <a:endParaRPr lang="ru-RU"/>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1451229896078"/>
          <c:y val="5.1400554097404488E-2"/>
          <c:w val="0.88682547987637816"/>
          <c:h val="0.8326195683872849"/>
        </c:manualLayout>
      </c:layout>
      <c:lineChart>
        <c:grouping val="standard"/>
        <c:varyColors val="0"/>
        <c:ser>
          <c:idx val="0"/>
          <c:order val="0"/>
          <c:tx>
            <c:strRef>
              <c:f>'index chart'!$B$1</c:f>
              <c:strCache>
                <c:ptCount val="1"/>
                <c:pt idx="0">
                  <c:v>Объем рынка внутренней ипотечной секьюритизации в России по непогашенному номиналу, RUB</c:v>
                </c:pt>
              </c:strCache>
            </c:strRef>
          </c:tx>
          <c:marker>
            <c:symbol val="none"/>
          </c:marker>
          <c:dLbls>
            <c:dLbl>
              <c:idx val="0"/>
              <c:layout>
                <c:manualLayout>
                  <c:x val="-2.0050123554720259E-2"/>
                  <c:y val="-8.3333333333333329E-2"/>
                </c:manualLayout>
              </c:layout>
              <c:showLegendKey val="0"/>
              <c:showVal val="1"/>
              <c:showCatName val="0"/>
              <c:showSerName val="0"/>
              <c:showPercent val="0"/>
              <c:showBubbleSize val="0"/>
            </c:dLbl>
            <c:dLbl>
              <c:idx val="11"/>
              <c:layout>
                <c:manualLayout>
                  <c:x val="-4.6783621627680606E-2"/>
                  <c:y val="-9.2592592592592587E-2"/>
                </c:manualLayout>
              </c:layout>
              <c:showLegendKey val="0"/>
              <c:showVal val="1"/>
              <c:showCatName val="0"/>
              <c:showSerName val="0"/>
              <c:showPercent val="0"/>
              <c:showBubbleSize val="0"/>
            </c:dLbl>
            <c:dLbl>
              <c:idx val="23"/>
              <c:layout>
                <c:manualLayout>
                  <c:x val="-2.4505706566880319E-2"/>
                  <c:y val="-5.5555555555555552E-2"/>
                </c:manualLayout>
              </c:layout>
              <c:showLegendKey val="0"/>
              <c:showVal val="1"/>
              <c:showCatName val="0"/>
              <c:showSerName val="0"/>
              <c:showPercent val="0"/>
              <c:showBubbleSize val="0"/>
            </c:dLbl>
            <c:dLbl>
              <c:idx val="35"/>
              <c:layout>
                <c:manualLayout>
                  <c:x val="-3.5224026603847533E-2"/>
                  <c:y val="-6.4814814814814811E-2"/>
                </c:manualLayout>
              </c:layout>
              <c:showLegendKey val="0"/>
              <c:showVal val="1"/>
              <c:showCatName val="0"/>
              <c:showSerName val="0"/>
              <c:showPercent val="0"/>
              <c:showBubbleSize val="0"/>
            </c:dLbl>
            <c:dLbl>
              <c:idx val="47"/>
              <c:layout>
                <c:manualLayout>
                  <c:x val="-4.0100247109440518E-2"/>
                  <c:y val="-5.0925925925925923E-2"/>
                </c:manualLayout>
              </c:layout>
              <c:showLegendKey val="0"/>
              <c:showVal val="1"/>
              <c:showCatName val="0"/>
              <c:showSerName val="0"/>
              <c:showPercent val="0"/>
              <c:showBubbleSize val="0"/>
            </c:dLbl>
            <c:dLbl>
              <c:idx val="59"/>
              <c:layout>
                <c:manualLayout>
                  <c:x val="-3.6626135379361463E-2"/>
                  <c:y val="-6.9444444444444406E-2"/>
                </c:manualLayout>
              </c:layout>
              <c:showLegendKey val="0"/>
              <c:showVal val="1"/>
              <c:showCatName val="0"/>
              <c:showSerName val="0"/>
              <c:showPercent val="0"/>
              <c:showBubbleSize val="0"/>
            </c:dLbl>
            <c:dLbl>
              <c:idx val="71"/>
              <c:layout>
                <c:manualLayout>
                  <c:x val="-3.7296028168779777E-2"/>
                  <c:y val="-8.333333333333337E-2"/>
                </c:manualLayout>
              </c:layout>
              <c:showLegendKey val="0"/>
              <c:showVal val="1"/>
              <c:showCatName val="0"/>
              <c:showSerName val="0"/>
              <c:showPercent val="0"/>
              <c:showBubbleSize val="0"/>
            </c:dLbl>
            <c:dLbl>
              <c:idx val="83"/>
              <c:layout>
                <c:manualLayout>
                  <c:x val="-2.6936020344118673E-2"/>
                  <c:y val="-6.4814814814814811E-2"/>
                </c:manualLayout>
              </c:layout>
              <c:showLegendKey val="0"/>
              <c:showVal val="1"/>
              <c:showCatName val="0"/>
              <c:showSerName val="0"/>
              <c:showPercent val="0"/>
              <c:showBubbleSize val="0"/>
            </c:dLbl>
            <c:dLbl>
              <c:idx val="95"/>
              <c:layout>
                <c:manualLayout>
                  <c:x val="-3.3152025038915289E-2"/>
                  <c:y val="-4.1666666666666623E-2"/>
                </c:manualLayout>
              </c:layout>
              <c:showLegendKey val="0"/>
              <c:showVal val="1"/>
              <c:showCatName val="0"/>
              <c:showSerName val="0"/>
              <c:showPercent val="0"/>
              <c:showBubbleSize val="0"/>
            </c:dLbl>
            <c:dLbl>
              <c:idx val="107"/>
              <c:layout>
                <c:manualLayout>
                  <c:x val="-4.7656035993440725E-2"/>
                  <c:y val="-4.1666666666666664E-2"/>
                </c:manualLayout>
              </c:layout>
              <c:showLegendKey val="0"/>
              <c:showVal val="1"/>
              <c:showCatName val="0"/>
              <c:showSerName val="0"/>
              <c:showPercent val="0"/>
              <c:showBubbleSize val="0"/>
            </c:dLbl>
            <c:dLbl>
              <c:idx val="119"/>
              <c:layout>
                <c:manualLayout>
                  <c:x val="-2.0720015649322056E-2"/>
                  <c:y val="-4.1666666666666664E-2"/>
                </c:manualLayout>
              </c:layout>
              <c:showLegendKey val="0"/>
              <c:showVal val="1"/>
              <c:showCatName val="0"/>
              <c:showSerName val="0"/>
              <c:showPercent val="0"/>
              <c:showBubbleSize val="0"/>
            </c:dLbl>
            <c:showLegendKey val="0"/>
            <c:showVal val="0"/>
            <c:showCatName val="0"/>
            <c:showSerName val="0"/>
            <c:showPercent val="0"/>
            <c:showBubbleSize val="0"/>
          </c:dLbls>
          <c:cat>
            <c:numRef>
              <c:f>'index chart'!$A$2:$A$125</c:f>
              <c:numCache>
                <c:formatCode>m/d/yyyy</c:formatCode>
                <c:ptCount val="124"/>
                <c:pt idx="0">
                  <c:v>43951</c:v>
                </c:pt>
                <c:pt idx="1">
                  <c:v>43921</c:v>
                </c:pt>
                <c:pt idx="2">
                  <c:v>43889</c:v>
                </c:pt>
                <c:pt idx="3">
                  <c:v>43861</c:v>
                </c:pt>
                <c:pt idx="4">
                  <c:v>43830</c:v>
                </c:pt>
                <c:pt idx="5">
                  <c:v>43798</c:v>
                </c:pt>
                <c:pt idx="6">
                  <c:v>43769</c:v>
                </c:pt>
                <c:pt idx="7">
                  <c:v>43738</c:v>
                </c:pt>
                <c:pt idx="8">
                  <c:v>43707</c:v>
                </c:pt>
                <c:pt idx="9">
                  <c:v>43677</c:v>
                </c:pt>
                <c:pt idx="10">
                  <c:v>43644</c:v>
                </c:pt>
                <c:pt idx="11">
                  <c:v>43616</c:v>
                </c:pt>
                <c:pt idx="12">
                  <c:v>43585</c:v>
                </c:pt>
                <c:pt idx="13">
                  <c:v>43553</c:v>
                </c:pt>
                <c:pt idx="14">
                  <c:v>43524</c:v>
                </c:pt>
                <c:pt idx="15">
                  <c:v>43496</c:v>
                </c:pt>
                <c:pt idx="16">
                  <c:v>43465</c:v>
                </c:pt>
                <c:pt idx="17">
                  <c:v>43434</c:v>
                </c:pt>
                <c:pt idx="18">
                  <c:v>43404</c:v>
                </c:pt>
                <c:pt idx="19">
                  <c:v>43371</c:v>
                </c:pt>
                <c:pt idx="20">
                  <c:v>43343</c:v>
                </c:pt>
                <c:pt idx="21">
                  <c:v>43312</c:v>
                </c:pt>
                <c:pt idx="22">
                  <c:v>43280</c:v>
                </c:pt>
                <c:pt idx="23">
                  <c:v>43251</c:v>
                </c:pt>
                <c:pt idx="24">
                  <c:v>43220</c:v>
                </c:pt>
                <c:pt idx="25">
                  <c:v>43189</c:v>
                </c:pt>
                <c:pt idx="26">
                  <c:v>43159</c:v>
                </c:pt>
                <c:pt idx="27">
                  <c:v>43131</c:v>
                </c:pt>
                <c:pt idx="28">
                  <c:v>43098</c:v>
                </c:pt>
                <c:pt idx="29">
                  <c:v>43069</c:v>
                </c:pt>
                <c:pt idx="30">
                  <c:v>43039</c:v>
                </c:pt>
                <c:pt idx="31">
                  <c:v>43007</c:v>
                </c:pt>
                <c:pt idx="32">
                  <c:v>42978</c:v>
                </c:pt>
                <c:pt idx="33">
                  <c:v>42947</c:v>
                </c:pt>
                <c:pt idx="34">
                  <c:v>42916</c:v>
                </c:pt>
                <c:pt idx="35">
                  <c:v>42886</c:v>
                </c:pt>
                <c:pt idx="36">
                  <c:v>42853</c:v>
                </c:pt>
                <c:pt idx="37">
                  <c:v>42825</c:v>
                </c:pt>
                <c:pt idx="38">
                  <c:v>42794</c:v>
                </c:pt>
                <c:pt idx="39">
                  <c:v>42766</c:v>
                </c:pt>
                <c:pt idx="40">
                  <c:v>42734</c:v>
                </c:pt>
                <c:pt idx="41">
                  <c:v>42704</c:v>
                </c:pt>
                <c:pt idx="42">
                  <c:v>42674</c:v>
                </c:pt>
                <c:pt idx="43">
                  <c:v>42643</c:v>
                </c:pt>
                <c:pt idx="44">
                  <c:v>42613</c:v>
                </c:pt>
                <c:pt idx="45">
                  <c:v>42580</c:v>
                </c:pt>
                <c:pt idx="46">
                  <c:v>42551</c:v>
                </c:pt>
                <c:pt idx="47">
                  <c:v>42521</c:v>
                </c:pt>
                <c:pt idx="48">
                  <c:v>42489</c:v>
                </c:pt>
                <c:pt idx="49">
                  <c:v>42460</c:v>
                </c:pt>
                <c:pt idx="50">
                  <c:v>42429</c:v>
                </c:pt>
                <c:pt idx="51">
                  <c:v>42398</c:v>
                </c:pt>
                <c:pt idx="52">
                  <c:v>42369</c:v>
                </c:pt>
                <c:pt idx="53">
                  <c:v>42338</c:v>
                </c:pt>
                <c:pt idx="54">
                  <c:v>42307</c:v>
                </c:pt>
                <c:pt idx="55">
                  <c:v>42277</c:v>
                </c:pt>
                <c:pt idx="56">
                  <c:v>42247</c:v>
                </c:pt>
                <c:pt idx="57">
                  <c:v>42216</c:v>
                </c:pt>
                <c:pt idx="58">
                  <c:v>42185</c:v>
                </c:pt>
                <c:pt idx="59">
                  <c:v>42153</c:v>
                </c:pt>
                <c:pt idx="60">
                  <c:v>42124</c:v>
                </c:pt>
                <c:pt idx="61">
                  <c:v>42094</c:v>
                </c:pt>
                <c:pt idx="62">
                  <c:v>42062</c:v>
                </c:pt>
                <c:pt idx="63">
                  <c:v>42034</c:v>
                </c:pt>
                <c:pt idx="64">
                  <c:v>42004</c:v>
                </c:pt>
                <c:pt idx="65">
                  <c:v>41971</c:v>
                </c:pt>
                <c:pt idx="66">
                  <c:v>41943</c:v>
                </c:pt>
                <c:pt idx="67">
                  <c:v>41912</c:v>
                </c:pt>
                <c:pt idx="68">
                  <c:v>41880</c:v>
                </c:pt>
                <c:pt idx="69">
                  <c:v>41851</c:v>
                </c:pt>
                <c:pt idx="70">
                  <c:v>41820</c:v>
                </c:pt>
                <c:pt idx="71">
                  <c:v>41789</c:v>
                </c:pt>
                <c:pt idx="72">
                  <c:v>41759</c:v>
                </c:pt>
                <c:pt idx="73">
                  <c:v>41729</c:v>
                </c:pt>
                <c:pt idx="74">
                  <c:v>41698</c:v>
                </c:pt>
                <c:pt idx="75">
                  <c:v>41670</c:v>
                </c:pt>
                <c:pt idx="76">
                  <c:v>41639</c:v>
                </c:pt>
                <c:pt idx="77">
                  <c:v>41607</c:v>
                </c:pt>
                <c:pt idx="78">
                  <c:v>41578</c:v>
                </c:pt>
                <c:pt idx="79">
                  <c:v>41547</c:v>
                </c:pt>
                <c:pt idx="80">
                  <c:v>41516</c:v>
                </c:pt>
                <c:pt idx="81">
                  <c:v>41486</c:v>
                </c:pt>
                <c:pt idx="82">
                  <c:v>41453</c:v>
                </c:pt>
                <c:pt idx="83">
                  <c:v>41425</c:v>
                </c:pt>
                <c:pt idx="84">
                  <c:v>41394</c:v>
                </c:pt>
                <c:pt idx="85">
                  <c:v>41362</c:v>
                </c:pt>
                <c:pt idx="86">
                  <c:v>41333</c:v>
                </c:pt>
                <c:pt idx="87">
                  <c:v>41305</c:v>
                </c:pt>
                <c:pt idx="88">
                  <c:v>41274</c:v>
                </c:pt>
                <c:pt idx="89">
                  <c:v>41243</c:v>
                </c:pt>
                <c:pt idx="90">
                  <c:v>41213</c:v>
                </c:pt>
                <c:pt idx="91">
                  <c:v>41180</c:v>
                </c:pt>
                <c:pt idx="92">
                  <c:v>41152</c:v>
                </c:pt>
                <c:pt idx="93">
                  <c:v>41121</c:v>
                </c:pt>
                <c:pt idx="94">
                  <c:v>41089</c:v>
                </c:pt>
                <c:pt idx="95">
                  <c:v>41060</c:v>
                </c:pt>
                <c:pt idx="96">
                  <c:v>41029</c:v>
                </c:pt>
                <c:pt idx="97">
                  <c:v>40998</c:v>
                </c:pt>
                <c:pt idx="98">
                  <c:v>40968</c:v>
                </c:pt>
                <c:pt idx="99">
                  <c:v>40939</c:v>
                </c:pt>
                <c:pt idx="100">
                  <c:v>40907</c:v>
                </c:pt>
                <c:pt idx="101">
                  <c:v>40877</c:v>
                </c:pt>
                <c:pt idx="102">
                  <c:v>40847</c:v>
                </c:pt>
                <c:pt idx="103">
                  <c:v>40816</c:v>
                </c:pt>
                <c:pt idx="104">
                  <c:v>40786</c:v>
                </c:pt>
                <c:pt idx="105">
                  <c:v>40753</c:v>
                </c:pt>
                <c:pt idx="106">
                  <c:v>40724</c:v>
                </c:pt>
                <c:pt idx="107">
                  <c:v>40694</c:v>
                </c:pt>
                <c:pt idx="108">
                  <c:v>40662</c:v>
                </c:pt>
                <c:pt idx="109">
                  <c:v>40633</c:v>
                </c:pt>
                <c:pt idx="110">
                  <c:v>40602</c:v>
                </c:pt>
                <c:pt idx="111">
                  <c:v>40574</c:v>
                </c:pt>
                <c:pt idx="112">
                  <c:v>40543</c:v>
                </c:pt>
                <c:pt idx="113">
                  <c:v>40512</c:v>
                </c:pt>
                <c:pt idx="114">
                  <c:v>40480</c:v>
                </c:pt>
                <c:pt idx="115">
                  <c:v>40451</c:v>
                </c:pt>
                <c:pt idx="116">
                  <c:v>40421</c:v>
                </c:pt>
                <c:pt idx="117">
                  <c:v>40389</c:v>
                </c:pt>
                <c:pt idx="118">
                  <c:v>40359</c:v>
                </c:pt>
                <c:pt idx="119">
                  <c:v>40329</c:v>
                </c:pt>
                <c:pt idx="120">
                  <c:v>40298</c:v>
                </c:pt>
                <c:pt idx="121">
                  <c:v>40268</c:v>
                </c:pt>
                <c:pt idx="122">
                  <c:v>40235</c:v>
                </c:pt>
                <c:pt idx="123">
                  <c:v>40207</c:v>
                </c:pt>
              </c:numCache>
            </c:numRef>
          </c:cat>
          <c:val>
            <c:numRef>
              <c:f>'index chart'!$B$2:$B$125</c:f>
              <c:numCache>
                <c:formatCode>0.00</c:formatCode>
                <c:ptCount val="124"/>
                <c:pt idx="0">
                  <c:v>460.56414999999998</c:v>
                </c:pt>
                <c:pt idx="1">
                  <c:v>475.90203000000002</c:v>
                </c:pt>
                <c:pt idx="2">
                  <c:v>495.38013999999998</c:v>
                </c:pt>
                <c:pt idx="3">
                  <c:v>509.20571000000001</c:v>
                </c:pt>
                <c:pt idx="4">
                  <c:v>522.88</c:v>
                </c:pt>
                <c:pt idx="5">
                  <c:v>413.98539</c:v>
                </c:pt>
                <c:pt idx="6">
                  <c:v>424.45695000000001</c:v>
                </c:pt>
                <c:pt idx="7">
                  <c:v>333.09588000000002</c:v>
                </c:pt>
                <c:pt idx="8">
                  <c:v>345.73378000000002</c:v>
                </c:pt>
                <c:pt idx="9">
                  <c:v>354.63792000000001</c:v>
                </c:pt>
                <c:pt idx="10">
                  <c:v>364.30063000000001</c:v>
                </c:pt>
                <c:pt idx="11">
                  <c:v>374.45724999999999</c:v>
                </c:pt>
                <c:pt idx="12">
                  <c:v>307.45839999999998</c:v>
                </c:pt>
                <c:pt idx="13">
                  <c:v>311.59730000000002</c:v>
                </c:pt>
                <c:pt idx="14">
                  <c:v>326.64596</c:v>
                </c:pt>
                <c:pt idx="15">
                  <c:v>335.96109000000001</c:v>
                </c:pt>
                <c:pt idx="16">
                  <c:v>342.50608</c:v>
                </c:pt>
                <c:pt idx="17">
                  <c:v>295.9622</c:v>
                </c:pt>
                <c:pt idx="18">
                  <c:v>238.79705999999999</c:v>
                </c:pt>
                <c:pt idx="19">
                  <c:v>241.28438</c:v>
                </c:pt>
                <c:pt idx="20">
                  <c:v>252.63746</c:v>
                </c:pt>
                <c:pt idx="21">
                  <c:v>251.64605</c:v>
                </c:pt>
                <c:pt idx="22">
                  <c:v>254.22042999999999</c:v>
                </c:pt>
                <c:pt idx="23">
                  <c:v>265.72219000000001</c:v>
                </c:pt>
                <c:pt idx="24">
                  <c:v>273.38204000000002</c:v>
                </c:pt>
                <c:pt idx="25">
                  <c:v>286.27820000000003</c:v>
                </c:pt>
                <c:pt idx="26">
                  <c:v>299.57925999999998</c:v>
                </c:pt>
                <c:pt idx="27">
                  <c:v>307.68889999999999</c:v>
                </c:pt>
                <c:pt idx="28">
                  <c:v>312.27854000000002</c:v>
                </c:pt>
                <c:pt idx="29">
                  <c:v>268.88121999999998</c:v>
                </c:pt>
                <c:pt idx="30">
                  <c:v>281.23070999999999</c:v>
                </c:pt>
                <c:pt idx="31">
                  <c:v>288.52704999999997</c:v>
                </c:pt>
                <c:pt idx="32">
                  <c:v>301.22787</c:v>
                </c:pt>
                <c:pt idx="33">
                  <c:v>306.46444000000002</c:v>
                </c:pt>
                <c:pt idx="34">
                  <c:v>308.71829000000002</c:v>
                </c:pt>
                <c:pt idx="35">
                  <c:v>313.09134999999998</c:v>
                </c:pt>
                <c:pt idx="36">
                  <c:v>288.47077000000002</c:v>
                </c:pt>
                <c:pt idx="37">
                  <c:v>290.58287999999999</c:v>
                </c:pt>
                <c:pt idx="38">
                  <c:v>300.94576999999998</c:v>
                </c:pt>
                <c:pt idx="39">
                  <c:v>309.60602999999998</c:v>
                </c:pt>
                <c:pt idx="40">
                  <c:v>311.78728000000001</c:v>
                </c:pt>
                <c:pt idx="41">
                  <c:v>314.37049000000002</c:v>
                </c:pt>
                <c:pt idx="42">
                  <c:v>322.97651000000002</c:v>
                </c:pt>
                <c:pt idx="43">
                  <c:v>325.23942</c:v>
                </c:pt>
                <c:pt idx="44">
                  <c:v>330.75821000000002</c:v>
                </c:pt>
                <c:pt idx="45">
                  <c:v>335.31522000000001</c:v>
                </c:pt>
                <c:pt idx="46">
                  <c:v>337.59501999999998</c:v>
                </c:pt>
                <c:pt idx="47">
                  <c:v>337.84282000000002</c:v>
                </c:pt>
                <c:pt idx="48">
                  <c:v>341.34744000000001</c:v>
                </c:pt>
                <c:pt idx="49">
                  <c:v>336.43320999999997</c:v>
                </c:pt>
                <c:pt idx="50">
                  <c:v>336.55777</c:v>
                </c:pt>
                <c:pt idx="51">
                  <c:v>339.2912</c:v>
                </c:pt>
                <c:pt idx="52">
                  <c:v>329.84976999999998</c:v>
                </c:pt>
                <c:pt idx="53">
                  <c:v>341.35298</c:v>
                </c:pt>
                <c:pt idx="54">
                  <c:v>345.08364999999998</c:v>
                </c:pt>
                <c:pt idx="55">
                  <c:v>345.53323</c:v>
                </c:pt>
                <c:pt idx="56">
                  <c:v>334.67653999999999</c:v>
                </c:pt>
                <c:pt idx="57">
                  <c:v>339.21811000000002</c:v>
                </c:pt>
                <c:pt idx="58">
                  <c:v>335.96021999999999</c:v>
                </c:pt>
                <c:pt idx="59">
                  <c:v>339.67169000000001</c:v>
                </c:pt>
                <c:pt idx="60">
                  <c:v>344.03269999999998</c:v>
                </c:pt>
                <c:pt idx="61">
                  <c:v>346.00984999999997</c:v>
                </c:pt>
                <c:pt idx="62">
                  <c:v>352.91383000000002</c:v>
                </c:pt>
                <c:pt idx="63">
                  <c:v>337.11167</c:v>
                </c:pt>
                <c:pt idx="64">
                  <c:v>331.98660999999998</c:v>
                </c:pt>
                <c:pt idx="65">
                  <c:v>256.52695</c:v>
                </c:pt>
                <c:pt idx="66">
                  <c:v>264.06502999999998</c:v>
                </c:pt>
                <c:pt idx="67">
                  <c:v>256.64326</c:v>
                </c:pt>
                <c:pt idx="68">
                  <c:v>264.54847000000001</c:v>
                </c:pt>
                <c:pt idx="69">
                  <c:v>260.67552999999998</c:v>
                </c:pt>
                <c:pt idx="70">
                  <c:v>262.78634</c:v>
                </c:pt>
                <c:pt idx="71">
                  <c:v>261.39406000000002</c:v>
                </c:pt>
                <c:pt idx="72">
                  <c:v>266.69916999999998</c:v>
                </c:pt>
                <c:pt idx="73">
                  <c:v>268.15296999999998</c:v>
                </c:pt>
                <c:pt idx="74">
                  <c:v>246.32256000000001</c:v>
                </c:pt>
                <c:pt idx="75">
                  <c:v>221.56049999999999</c:v>
                </c:pt>
                <c:pt idx="76">
                  <c:v>183.97075000000001</c:v>
                </c:pt>
                <c:pt idx="77">
                  <c:v>133.86609999999999</c:v>
                </c:pt>
                <c:pt idx="78">
                  <c:v>134.49565999999999</c:v>
                </c:pt>
                <c:pt idx="79">
                  <c:v>135.65799000000001</c:v>
                </c:pt>
                <c:pt idx="80">
                  <c:v>132.95565999999999</c:v>
                </c:pt>
                <c:pt idx="81">
                  <c:v>121.9556</c:v>
                </c:pt>
                <c:pt idx="82">
                  <c:v>116.69946</c:v>
                </c:pt>
                <c:pt idx="83">
                  <c:v>110.09338</c:v>
                </c:pt>
                <c:pt idx="84">
                  <c:v>113.49186</c:v>
                </c:pt>
                <c:pt idx="85">
                  <c:v>109.58589000000001</c:v>
                </c:pt>
                <c:pt idx="86">
                  <c:v>98.541740000000004</c:v>
                </c:pt>
                <c:pt idx="87">
                  <c:v>96.124039999999994</c:v>
                </c:pt>
                <c:pt idx="88">
                  <c:v>100.89467999999999</c:v>
                </c:pt>
                <c:pt idx="89">
                  <c:v>73.389579999999995</c:v>
                </c:pt>
                <c:pt idx="90">
                  <c:v>66.282610000000005</c:v>
                </c:pt>
                <c:pt idx="91">
                  <c:v>67.744489999999999</c:v>
                </c:pt>
                <c:pt idx="92">
                  <c:v>69.009450000000001</c:v>
                </c:pt>
                <c:pt idx="93">
                  <c:v>70.596800000000002</c:v>
                </c:pt>
                <c:pt idx="94">
                  <c:v>52.28566</c:v>
                </c:pt>
                <c:pt idx="95">
                  <c:v>53.81212</c:v>
                </c:pt>
                <c:pt idx="96">
                  <c:v>55.63411</c:v>
                </c:pt>
                <c:pt idx="97">
                  <c:v>55.926439999999999</c:v>
                </c:pt>
                <c:pt idx="98">
                  <c:v>57.385640000000002</c:v>
                </c:pt>
                <c:pt idx="99">
                  <c:v>59.021459999999998</c:v>
                </c:pt>
                <c:pt idx="100">
                  <c:v>59.379910000000002</c:v>
                </c:pt>
                <c:pt idx="101">
                  <c:v>53.046280000000003</c:v>
                </c:pt>
                <c:pt idx="102">
                  <c:v>54.423830000000002</c:v>
                </c:pt>
                <c:pt idx="103">
                  <c:v>54.747149999999998</c:v>
                </c:pt>
                <c:pt idx="104">
                  <c:v>56.262889999999999</c:v>
                </c:pt>
                <c:pt idx="105">
                  <c:v>57.645220000000002</c:v>
                </c:pt>
                <c:pt idx="106">
                  <c:v>41.381019999999999</c:v>
                </c:pt>
                <c:pt idx="107">
                  <c:v>42.107849999999999</c:v>
                </c:pt>
                <c:pt idx="108">
                  <c:v>43.972679999999997</c:v>
                </c:pt>
                <c:pt idx="109">
                  <c:v>37.125979999999998</c:v>
                </c:pt>
                <c:pt idx="110">
                  <c:v>37.820309999999999</c:v>
                </c:pt>
                <c:pt idx="111">
                  <c:v>39.145269999999996</c:v>
                </c:pt>
                <c:pt idx="112">
                  <c:v>39.372860000000003</c:v>
                </c:pt>
                <c:pt idx="113">
                  <c:v>40.024290000000001</c:v>
                </c:pt>
                <c:pt idx="114">
                  <c:v>41.828629999999997</c:v>
                </c:pt>
                <c:pt idx="115">
                  <c:v>42.02205</c:v>
                </c:pt>
                <c:pt idx="116">
                  <c:v>42.698340000000002</c:v>
                </c:pt>
                <c:pt idx="117">
                  <c:v>43.448180000000001</c:v>
                </c:pt>
                <c:pt idx="118">
                  <c:v>30.10858</c:v>
                </c:pt>
                <c:pt idx="119">
                  <c:v>30.772790000000001</c:v>
                </c:pt>
                <c:pt idx="120">
                  <c:v>31.45092</c:v>
                </c:pt>
                <c:pt idx="121">
                  <c:v>31.65503</c:v>
                </c:pt>
                <c:pt idx="122">
                  <c:v>32.297280000000001</c:v>
                </c:pt>
                <c:pt idx="123">
                  <c:v>33.063099999999999</c:v>
                </c:pt>
              </c:numCache>
            </c:numRef>
          </c:val>
          <c:smooth val="0"/>
        </c:ser>
        <c:dLbls>
          <c:showLegendKey val="0"/>
          <c:showVal val="0"/>
          <c:showCatName val="0"/>
          <c:showSerName val="0"/>
          <c:showPercent val="0"/>
          <c:showBubbleSize val="0"/>
        </c:dLbls>
        <c:marker val="1"/>
        <c:smooth val="0"/>
        <c:axId val="213495168"/>
        <c:axId val="213509248"/>
      </c:lineChart>
      <c:dateAx>
        <c:axId val="213495168"/>
        <c:scaling>
          <c:orientation val="minMax"/>
          <c:max val="43951"/>
        </c:scaling>
        <c:delete val="0"/>
        <c:axPos val="b"/>
        <c:numFmt formatCode="m/d/yyyy" sourceLinked="1"/>
        <c:majorTickMark val="out"/>
        <c:minorTickMark val="none"/>
        <c:tickLblPos val="nextTo"/>
        <c:crossAx val="213509248"/>
        <c:crosses val="autoZero"/>
        <c:auto val="1"/>
        <c:lblOffset val="100"/>
        <c:baseTimeUnit val="months"/>
        <c:majorUnit val="1"/>
        <c:majorTimeUnit val="years"/>
        <c:minorUnit val="1"/>
        <c:minorTimeUnit val="months"/>
      </c:dateAx>
      <c:valAx>
        <c:axId val="213509248"/>
        <c:scaling>
          <c:orientation val="minMax"/>
          <c:min val="30"/>
        </c:scaling>
        <c:delete val="0"/>
        <c:axPos val="l"/>
        <c:majorGridlines/>
        <c:numFmt formatCode="0.00" sourceLinked="1"/>
        <c:majorTickMark val="out"/>
        <c:minorTickMark val="none"/>
        <c:tickLblPos val="nextTo"/>
        <c:crossAx val="213495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26745515731695E-2"/>
          <c:y val="5.1400554097404488E-2"/>
          <c:w val="0.92247076450990417"/>
          <c:h val="0.73593060189510207"/>
        </c:manualLayout>
      </c:layout>
      <c:areaChart>
        <c:grouping val="stacked"/>
        <c:varyColors val="0"/>
        <c:ser>
          <c:idx val="0"/>
          <c:order val="0"/>
          <c:tx>
            <c:strRef>
              <c:f>Лист2!$B$46</c:f>
              <c:strCache>
                <c:ptCount val="1"/>
                <c:pt idx="0">
                  <c:v>Fannie Mae</c:v>
                </c:pt>
              </c:strCache>
            </c:strRef>
          </c:tx>
          <c:cat>
            <c:numRef>
              <c:f>Лист2!$C$45:$AE$45</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Лист2!$C$46:$AE$46</c:f>
              <c:numCache>
                <c:formatCode>General</c:formatCode>
                <c:ptCount val="29"/>
                <c:pt idx="0">
                  <c:v>0.97699999999999998</c:v>
                </c:pt>
                <c:pt idx="1">
                  <c:v>2.3839999999999999</c:v>
                </c:pt>
                <c:pt idx="2">
                  <c:v>0.49299999999999999</c:v>
                </c:pt>
                <c:pt idx="3">
                  <c:v>6.2750000000000004</c:v>
                </c:pt>
                <c:pt idx="4">
                  <c:v>2.1659999999999999</c:v>
                </c:pt>
                <c:pt idx="5">
                  <c:v>30.431999999999999</c:v>
                </c:pt>
                <c:pt idx="6">
                  <c:v>41.262999999999998</c:v>
                </c:pt>
                <c:pt idx="7">
                  <c:v>39.033000000000001</c:v>
                </c:pt>
                <c:pt idx="8">
                  <c:v>104.72799999999999</c:v>
                </c:pt>
                <c:pt idx="9">
                  <c:v>125.498</c:v>
                </c:pt>
                <c:pt idx="10">
                  <c:v>104.904</c:v>
                </c:pt>
                <c:pt idx="11">
                  <c:v>180.58199999999999</c:v>
                </c:pt>
                <c:pt idx="12">
                  <c:v>244.50200000000001</c:v>
                </c:pt>
                <c:pt idx="13">
                  <c:v>348.52800000000002</c:v>
                </c:pt>
                <c:pt idx="14">
                  <c:v>64.653999999999996</c:v>
                </c:pt>
                <c:pt idx="15">
                  <c:v>15.505000000000001</c:v>
                </c:pt>
                <c:pt idx="16">
                  <c:v>38.432000000000002</c:v>
                </c:pt>
                <c:pt idx="17">
                  <c:v>24.908999999999999</c:v>
                </c:pt>
                <c:pt idx="18">
                  <c:v>67.998999999999995</c:v>
                </c:pt>
                <c:pt idx="19">
                  <c:v>98.046000000000006</c:v>
                </c:pt>
                <c:pt idx="20">
                  <c:v>35.994999999999997</c:v>
                </c:pt>
                <c:pt idx="21">
                  <c:v>18.097000000000001</c:v>
                </c:pt>
                <c:pt idx="22">
                  <c:v>23.954999999999998</c:v>
                </c:pt>
                <c:pt idx="23">
                  <c:v>29.945</c:v>
                </c:pt>
                <c:pt idx="24">
                  <c:v>20.574000000000002</c:v>
                </c:pt>
                <c:pt idx="25">
                  <c:v>38.308</c:v>
                </c:pt>
                <c:pt idx="26">
                  <c:v>55.777999999999999</c:v>
                </c:pt>
                <c:pt idx="27">
                  <c:v>70.483999999999995</c:v>
                </c:pt>
                <c:pt idx="28">
                  <c:v>62.383000000000003</c:v>
                </c:pt>
              </c:numCache>
            </c:numRef>
          </c:val>
        </c:ser>
        <c:ser>
          <c:idx val="1"/>
          <c:order val="1"/>
          <c:tx>
            <c:strRef>
              <c:f>Лист2!$B$47</c:f>
              <c:strCache>
                <c:ptCount val="1"/>
                <c:pt idx="0">
                  <c:v>Freddie Mac</c:v>
                </c:pt>
              </c:strCache>
            </c:strRef>
          </c:tx>
          <c:cat>
            <c:numRef>
              <c:f>Лист2!$C$45:$AE$45</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Лист2!$C$47:$AE$47</c:f>
              <c:numCache>
                <c:formatCode>General</c:formatCode>
                <c:ptCount val="29"/>
                <c:pt idx="0">
                  <c:v>0</c:v>
                </c:pt>
                <c:pt idx="1">
                  <c:v>0</c:v>
                </c:pt>
                <c:pt idx="2">
                  <c:v>0</c:v>
                </c:pt>
                <c:pt idx="3">
                  <c:v>0</c:v>
                </c:pt>
                <c:pt idx="4">
                  <c:v>0.57099999999999995</c:v>
                </c:pt>
                <c:pt idx="5">
                  <c:v>2.8319999999999999</c:v>
                </c:pt>
                <c:pt idx="6">
                  <c:v>0.77900000000000003</c:v>
                </c:pt>
                <c:pt idx="7">
                  <c:v>2.1190000000000002</c:v>
                </c:pt>
                <c:pt idx="8">
                  <c:v>21.274000000000001</c:v>
                </c:pt>
                <c:pt idx="9">
                  <c:v>6.8609999999999998</c:v>
                </c:pt>
                <c:pt idx="10">
                  <c:v>10.170999999999999</c:v>
                </c:pt>
                <c:pt idx="11">
                  <c:v>20.071999999999999</c:v>
                </c:pt>
                <c:pt idx="12">
                  <c:v>7.9569999999999999</c:v>
                </c:pt>
                <c:pt idx="13">
                  <c:v>19.841999999999999</c:v>
                </c:pt>
                <c:pt idx="14">
                  <c:v>14.773999999999999</c:v>
                </c:pt>
                <c:pt idx="15">
                  <c:v>0.35699999999999998</c:v>
                </c:pt>
                <c:pt idx="16">
                  <c:v>6.1520000000000001</c:v>
                </c:pt>
                <c:pt idx="17">
                  <c:v>6.0720000000000001</c:v>
                </c:pt>
                <c:pt idx="18">
                  <c:v>6.8170000000000002</c:v>
                </c:pt>
                <c:pt idx="19">
                  <c:v>62.018999999999998</c:v>
                </c:pt>
                <c:pt idx="20">
                  <c:v>7.2119999999999997</c:v>
                </c:pt>
                <c:pt idx="21">
                  <c:v>2.1150000000000002</c:v>
                </c:pt>
                <c:pt idx="22">
                  <c:v>1.1180000000000001</c:v>
                </c:pt>
                <c:pt idx="23">
                  <c:v>4.0490000000000004</c:v>
                </c:pt>
                <c:pt idx="24">
                  <c:v>1.5569999999999999</c:v>
                </c:pt>
                <c:pt idx="25">
                  <c:v>3.4380000000000002</c:v>
                </c:pt>
                <c:pt idx="26">
                  <c:v>3.4359999999999999</c:v>
                </c:pt>
                <c:pt idx="27">
                  <c:v>1.341</c:v>
                </c:pt>
                <c:pt idx="28">
                  <c:v>0.11700000000000001</c:v>
                </c:pt>
              </c:numCache>
            </c:numRef>
          </c:val>
        </c:ser>
        <c:ser>
          <c:idx val="2"/>
          <c:order val="2"/>
          <c:tx>
            <c:strRef>
              <c:f>Лист2!$B$48</c:f>
              <c:strCache>
                <c:ptCount val="1"/>
                <c:pt idx="0">
                  <c:v>Ginnie Mae</c:v>
                </c:pt>
              </c:strCache>
            </c:strRef>
          </c:tx>
          <c:cat>
            <c:numRef>
              <c:f>Лист2!$C$45:$AE$45</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cat>
          <c:val>
            <c:numRef>
              <c:f>Лист2!$C$48:$AE$48</c:f>
              <c:numCache>
                <c:formatCode>General</c:formatCode>
                <c:ptCount val="29"/>
                <c:pt idx="0">
                  <c:v>0</c:v>
                </c:pt>
                <c:pt idx="1">
                  <c:v>0</c:v>
                </c:pt>
                <c:pt idx="2">
                  <c:v>0</c:v>
                </c:pt>
                <c:pt idx="3">
                  <c:v>0</c:v>
                </c:pt>
                <c:pt idx="4">
                  <c:v>2.3210000000000002</c:v>
                </c:pt>
                <c:pt idx="5">
                  <c:v>0.02</c:v>
                </c:pt>
                <c:pt idx="6">
                  <c:v>2.1970000000000001</c:v>
                </c:pt>
                <c:pt idx="7">
                  <c:v>3.508</c:v>
                </c:pt>
                <c:pt idx="8">
                  <c:v>2.738</c:v>
                </c:pt>
                <c:pt idx="9">
                  <c:v>17.561</c:v>
                </c:pt>
                <c:pt idx="10">
                  <c:v>2.4929999999999999</c:v>
                </c:pt>
                <c:pt idx="11">
                  <c:v>0.33300000000000002</c:v>
                </c:pt>
                <c:pt idx="12">
                  <c:v>4.4249999999999998</c:v>
                </c:pt>
                <c:pt idx="13">
                  <c:v>3.5999999999999997E-2</c:v>
                </c:pt>
                <c:pt idx="14">
                  <c:v>0</c:v>
                </c:pt>
                <c:pt idx="15">
                  <c:v>0</c:v>
                </c:pt>
                <c:pt idx="16">
                  <c:v>7.6999999999999999E-2</c:v>
                </c:pt>
                <c:pt idx="17">
                  <c:v>3.5000000000000003E-2</c:v>
                </c:pt>
                <c:pt idx="18">
                  <c:v>0.128</c:v>
                </c:pt>
                <c:pt idx="19">
                  <c:v>1.4950000000000001</c:v>
                </c:pt>
                <c:pt idx="20">
                  <c:v>1.288</c:v>
                </c:pt>
                <c:pt idx="21">
                  <c:v>0.54800000000000004</c:v>
                </c:pt>
                <c:pt idx="22">
                  <c:v>1.8009999999999999</c:v>
                </c:pt>
                <c:pt idx="23">
                  <c:v>2.8540000000000001</c:v>
                </c:pt>
                <c:pt idx="24">
                  <c:v>2.754</c:v>
                </c:pt>
                <c:pt idx="25">
                  <c:v>7.8079999999999998</c:v>
                </c:pt>
                <c:pt idx="26">
                  <c:v>12.961</c:v>
                </c:pt>
                <c:pt idx="27">
                  <c:v>1.371</c:v>
                </c:pt>
                <c:pt idx="28">
                  <c:v>18.481999999999999</c:v>
                </c:pt>
              </c:numCache>
            </c:numRef>
          </c:val>
        </c:ser>
        <c:dLbls>
          <c:showLegendKey val="0"/>
          <c:showVal val="0"/>
          <c:showCatName val="0"/>
          <c:showSerName val="0"/>
          <c:showPercent val="0"/>
          <c:showBubbleSize val="0"/>
        </c:dLbls>
        <c:axId val="214092416"/>
        <c:axId val="214094208"/>
      </c:areaChart>
      <c:catAx>
        <c:axId val="214092416"/>
        <c:scaling>
          <c:orientation val="minMax"/>
        </c:scaling>
        <c:delete val="0"/>
        <c:axPos val="b"/>
        <c:numFmt formatCode="General" sourceLinked="1"/>
        <c:majorTickMark val="out"/>
        <c:minorTickMark val="none"/>
        <c:tickLblPos val="nextTo"/>
        <c:crossAx val="214094208"/>
        <c:crosses val="autoZero"/>
        <c:auto val="1"/>
        <c:lblAlgn val="ctr"/>
        <c:lblOffset val="100"/>
        <c:noMultiLvlLbl val="0"/>
      </c:catAx>
      <c:valAx>
        <c:axId val="214094208"/>
        <c:scaling>
          <c:orientation val="minMax"/>
        </c:scaling>
        <c:delete val="0"/>
        <c:axPos val="l"/>
        <c:majorGridlines/>
        <c:numFmt formatCode="General" sourceLinked="1"/>
        <c:majorTickMark val="out"/>
        <c:minorTickMark val="none"/>
        <c:tickLblPos val="nextTo"/>
        <c:crossAx val="214092416"/>
        <c:crosses val="autoZero"/>
        <c:crossBetween val="midCat"/>
      </c:valAx>
    </c:plotArea>
    <c:legend>
      <c:legendPos val="r"/>
      <c:layout>
        <c:manualLayout>
          <c:xMode val="edge"/>
          <c:yMode val="edge"/>
          <c:x val="3.0617066104269347E-3"/>
          <c:y val="0.91643115796966057"/>
          <c:w val="0.99693829338957307"/>
          <c:h val="6.7246550321560697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201457182997358E-2"/>
          <c:y val="5.1400554097404488E-2"/>
          <c:w val="0.87339321223568778"/>
          <c:h val="0.77024500993912426"/>
        </c:manualLayout>
      </c:layout>
      <c:lineChart>
        <c:grouping val="standard"/>
        <c:varyColors val="0"/>
        <c:ser>
          <c:idx val="1"/>
          <c:order val="0"/>
          <c:tx>
            <c:strRef>
              <c:f>Лист1!$B$13</c:f>
              <c:strCache>
                <c:ptCount val="1"/>
                <c:pt idx="0">
                  <c:v>Регулируемые обеспеченные облигации</c:v>
                </c:pt>
              </c:strCache>
            </c:strRef>
          </c:tx>
          <c:spPr>
            <a:ln>
              <a:solidFill>
                <a:srgbClr val="00B0F0"/>
              </a:solidFill>
            </a:ln>
          </c:spPr>
          <c:marker>
            <c:symbol val="none"/>
          </c:marker>
          <c:cat>
            <c:numRef>
              <c:f>Лист1!$C$11:$R$11</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Лист1!$C$13:$R$13</c:f>
              <c:numCache>
                <c:formatCode>General</c:formatCode>
                <c:ptCount val="16"/>
                <c:pt idx="0">
                  <c:v>0</c:v>
                </c:pt>
                <c:pt idx="1">
                  <c:v>0</c:v>
                </c:pt>
                <c:pt idx="2">
                  <c:v>0</c:v>
                </c:pt>
                <c:pt idx="3">
                  <c:v>0</c:v>
                </c:pt>
                <c:pt idx="4">
                  <c:v>0</c:v>
                </c:pt>
                <c:pt idx="5">
                  <c:v>10144.871391000001</c:v>
                </c:pt>
                <c:pt idx="6">
                  <c:v>8253.9972980000002</c:v>
                </c:pt>
                <c:pt idx="7">
                  <c:v>25000.437775999999</c:v>
                </c:pt>
                <c:pt idx="8">
                  <c:v>36983.437024999999</c:v>
                </c:pt>
                <c:pt idx="9">
                  <c:v>37108.970654999997</c:v>
                </c:pt>
                <c:pt idx="10">
                  <c:v>1480</c:v>
                </c:pt>
                <c:pt idx="11">
                  <c:v>12529</c:v>
                </c:pt>
                <c:pt idx="12">
                  <c:v>15015.108991825613</c:v>
                </c:pt>
                <c:pt idx="13">
                  <c:v>9598.5324171952088</c:v>
                </c:pt>
                <c:pt idx="14">
                  <c:v>11563</c:v>
                </c:pt>
                <c:pt idx="15">
                  <c:v>14916</c:v>
                </c:pt>
              </c:numCache>
            </c:numRef>
          </c:val>
          <c:smooth val="0"/>
        </c:ser>
        <c:ser>
          <c:idx val="2"/>
          <c:order val="1"/>
          <c:tx>
            <c:strRef>
              <c:f>Лист1!$B$14</c:f>
              <c:strCache>
                <c:ptCount val="1"/>
                <c:pt idx="0">
                  <c:v>Не регулируемые обеспеченные облигации</c:v>
                </c:pt>
              </c:strCache>
            </c:strRef>
          </c:tx>
          <c:spPr>
            <a:ln>
              <a:solidFill>
                <a:srgbClr val="FF0000"/>
              </a:solidFill>
            </a:ln>
          </c:spPr>
          <c:marker>
            <c:symbol val="none"/>
          </c:marker>
          <c:cat>
            <c:numRef>
              <c:f>Лист1!$C$11:$R$11</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Лист1!$C$14:$R$14</c:f>
              <c:numCache>
                <c:formatCode>General</c:formatCode>
                <c:ptCount val="16"/>
                <c:pt idx="0">
                  <c:v>5000</c:v>
                </c:pt>
                <c:pt idx="1">
                  <c:v>10668.339125</c:v>
                </c:pt>
                <c:pt idx="2">
                  <c:v>12674.529068</c:v>
                </c:pt>
                <c:pt idx="3">
                  <c:v>25812.679315000001</c:v>
                </c:pt>
                <c:pt idx="4">
                  <c:v>31673.165894000002</c:v>
                </c:pt>
                <c:pt idx="5">
                  <c:v>110760.648294</c:v>
                </c:pt>
                <c:pt idx="6">
                  <c:v>22176.847764999999</c:v>
                </c:pt>
                <c:pt idx="7">
                  <c:v>900</c:v>
                </c:pt>
                <c:pt idx="8">
                  <c:v>0</c:v>
                </c:pt>
                <c:pt idx="9">
                  <c:v>0</c:v>
                </c:pt>
                <c:pt idx="10">
                  <c:v>0</c:v>
                </c:pt>
                <c:pt idx="11">
                  <c:v>0</c:v>
                </c:pt>
                <c:pt idx="12">
                  <c:v>0</c:v>
                </c:pt>
                <c:pt idx="13">
                  <c:v>0</c:v>
                </c:pt>
                <c:pt idx="14">
                  <c:v>0</c:v>
                </c:pt>
                <c:pt idx="15">
                  <c:v>0</c:v>
                </c:pt>
              </c:numCache>
            </c:numRef>
          </c:val>
          <c:smooth val="0"/>
        </c:ser>
        <c:dLbls>
          <c:showLegendKey val="0"/>
          <c:showVal val="0"/>
          <c:showCatName val="0"/>
          <c:showSerName val="0"/>
          <c:showPercent val="0"/>
          <c:showBubbleSize val="0"/>
        </c:dLbls>
        <c:marker val="1"/>
        <c:smooth val="0"/>
        <c:axId val="201794688"/>
        <c:axId val="201796224"/>
      </c:lineChart>
      <c:catAx>
        <c:axId val="201794688"/>
        <c:scaling>
          <c:orientation val="minMax"/>
        </c:scaling>
        <c:delete val="0"/>
        <c:axPos val="b"/>
        <c:numFmt formatCode="General" sourceLinked="1"/>
        <c:majorTickMark val="out"/>
        <c:minorTickMark val="none"/>
        <c:tickLblPos val="nextTo"/>
        <c:crossAx val="201796224"/>
        <c:crosses val="autoZero"/>
        <c:auto val="1"/>
        <c:lblAlgn val="ctr"/>
        <c:lblOffset val="100"/>
        <c:noMultiLvlLbl val="0"/>
      </c:catAx>
      <c:valAx>
        <c:axId val="201796224"/>
        <c:scaling>
          <c:orientation val="minMax"/>
        </c:scaling>
        <c:delete val="0"/>
        <c:axPos val="l"/>
        <c:majorGridlines/>
        <c:numFmt formatCode="General" sourceLinked="1"/>
        <c:majorTickMark val="out"/>
        <c:minorTickMark val="none"/>
        <c:tickLblPos val="nextTo"/>
        <c:crossAx val="201794688"/>
        <c:crosses val="autoZero"/>
        <c:crossBetween val="between"/>
      </c:valAx>
    </c:plotArea>
    <c:legend>
      <c:legendPos val="r"/>
      <c:layout>
        <c:manualLayout>
          <c:xMode val="edge"/>
          <c:yMode val="edge"/>
          <c:x val="0"/>
          <c:y val="0.91936566891303417"/>
          <c:w val="0.98355708661417318"/>
          <c:h val="7.2446564617379028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097098825213693E-2"/>
          <c:y val="4.2025736366287536E-2"/>
          <c:w val="0.88517910565861757"/>
          <c:h val="0.80461030912802567"/>
        </c:manualLayout>
      </c:layout>
      <c:lineChart>
        <c:grouping val="standard"/>
        <c:varyColors val="0"/>
        <c:ser>
          <c:idx val="0"/>
          <c:order val="0"/>
          <c:tx>
            <c:strRef>
              <c:f>Лист1!$A$15</c:f>
              <c:strCache>
                <c:ptCount val="1"/>
                <c:pt idx="0">
                  <c:v>Spain</c:v>
                </c:pt>
              </c:strCache>
            </c:strRef>
          </c:tx>
          <c:spPr>
            <a:ln>
              <a:solidFill>
                <a:srgbClr val="FF0000"/>
              </a:solidFill>
            </a:ln>
          </c:spPr>
          <c:marker>
            <c:spPr>
              <a:solidFill>
                <a:srgbClr val="FF0000"/>
              </a:solidFill>
              <a:ln>
                <a:solidFill>
                  <a:srgbClr val="FF0000"/>
                </a:solidFill>
              </a:ln>
            </c:spPr>
          </c:marker>
          <c:cat>
            <c:numRef>
              <c:f>Лист1!$C$3:$R$3</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Лист1!$C$15:$R$15</c:f>
              <c:numCache>
                <c:formatCode>General</c:formatCode>
                <c:ptCount val="16"/>
                <c:pt idx="0">
                  <c:v>28502.456999999999</c:v>
                </c:pt>
                <c:pt idx="1">
                  <c:v>37835</c:v>
                </c:pt>
                <c:pt idx="2">
                  <c:v>57780</c:v>
                </c:pt>
                <c:pt idx="3">
                  <c:v>69890</c:v>
                </c:pt>
                <c:pt idx="4">
                  <c:v>51800.5</c:v>
                </c:pt>
                <c:pt idx="5">
                  <c:v>54186.600160000002</c:v>
                </c:pt>
                <c:pt idx="6">
                  <c:v>43580.300583999997</c:v>
                </c:pt>
                <c:pt idx="7">
                  <c:v>51916.002</c:v>
                </c:pt>
                <c:pt idx="8">
                  <c:v>72076.5</c:v>
                </c:pt>
                <c:pt idx="9">
                  <c:v>98846.383889999997</c:v>
                </c:pt>
                <c:pt idx="10">
                  <c:v>22919</c:v>
                </c:pt>
                <c:pt idx="11">
                  <c:v>23038</c:v>
                </c:pt>
                <c:pt idx="12">
                  <c:v>31375</c:v>
                </c:pt>
                <c:pt idx="13">
                  <c:v>31392.5</c:v>
                </c:pt>
                <c:pt idx="14">
                  <c:v>29999.97</c:v>
                </c:pt>
                <c:pt idx="15">
                  <c:v>19935</c:v>
                </c:pt>
              </c:numCache>
            </c:numRef>
          </c:val>
          <c:smooth val="0"/>
        </c:ser>
        <c:dLbls>
          <c:showLegendKey val="0"/>
          <c:showVal val="0"/>
          <c:showCatName val="0"/>
          <c:showSerName val="0"/>
          <c:showPercent val="0"/>
          <c:showBubbleSize val="0"/>
        </c:dLbls>
        <c:marker val="1"/>
        <c:smooth val="0"/>
        <c:axId val="201828224"/>
        <c:axId val="201846784"/>
      </c:lineChart>
      <c:catAx>
        <c:axId val="201828224"/>
        <c:scaling>
          <c:orientation val="minMax"/>
        </c:scaling>
        <c:delete val="0"/>
        <c:axPos val="b"/>
        <c:numFmt formatCode="General" sourceLinked="1"/>
        <c:majorTickMark val="out"/>
        <c:minorTickMark val="none"/>
        <c:tickLblPos val="nextTo"/>
        <c:crossAx val="201846784"/>
        <c:crosses val="autoZero"/>
        <c:auto val="1"/>
        <c:lblAlgn val="ctr"/>
        <c:lblOffset val="100"/>
        <c:noMultiLvlLbl val="0"/>
      </c:catAx>
      <c:valAx>
        <c:axId val="201846784"/>
        <c:scaling>
          <c:orientation val="minMax"/>
          <c:min val="16000"/>
        </c:scaling>
        <c:delete val="0"/>
        <c:axPos val="l"/>
        <c:majorGridlines/>
        <c:numFmt formatCode="General" sourceLinked="1"/>
        <c:majorTickMark val="out"/>
        <c:minorTickMark val="none"/>
        <c:tickLblPos val="nextTo"/>
        <c:crossAx val="2018282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980187960377E-2"/>
          <c:y val="4.2025736366287536E-2"/>
          <c:w val="0.91287258552449857"/>
          <c:h val="0.80461030912802567"/>
        </c:manualLayout>
      </c:layout>
      <c:lineChart>
        <c:grouping val="standard"/>
        <c:varyColors val="0"/>
        <c:ser>
          <c:idx val="0"/>
          <c:order val="0"/>
          <c:tx>
            <c:strRef>
              <c:f>Лист1!$A$12</c:f>
              <c:strCache>
                <c:ptCount val="1"/>
                <c:pt idx="0">
                  <c:v>Germany</c:v>
                </c:pt>
              </c:strCache>
            </c:strRef>
          </c:tx>
          <c:cat>
            <c:numRef>
              <c:f>Лист1!$C$11:$R$11</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Лист1!$C$12:$R$12</c:f>
              <c:numCache>
                <c:formatCode>General</c:formatCode>
                <c:ptCount val="16"/>
                <c:pt idx="0">
                  <c:v>57620.9</c:v>
                </c:pt>
                <c:pt idx="1">
                  <c:v>40773</c:v>
                </c:pt>
                <c:pt idx="2">
                  <c:v>33722.1</c:v>
                </c:pt>
                <c:pt idx="3">
                  <c:v>35335.699999999997</c:v>
                </c:pt>
                <c:pt idx="4">
                  <c:v>26834</c:v>
                </c:pt>
                <c:pt idx="5">
                  <c:v>57345</c:v>
                </c:pt>
                <c:pt idx="6">
                  <c:v>56852</c:v>
                </c:pt>
                <c:pt idx="7">
                  <c:v>42216</c:v>
                </c:pt>
                <c:pt idx="8">
                  <c:v>40911</c:v>
                </c:pt>
                <c:pt idx="9">
                  <c:v>38540</c:v>
                </c:pt>
                <c:pt idx="10">
                  <c:v>33583</c:v>
                </c:pt>
                <c:pt idx="11">
                  <c:v>29145</c:v>
                </c:pt>
                <c:pt idx="12">
                  <c:v>40369</c:v>
                </c:pt>
                <c:pt idx="13">
                  <c:v>35070</c:v>
                </c:pt>
                <c:pt idx="14">
                  <c:v>36841</c:v>
                </c:pt>
                <c:pt idx="15">
                  <c:v>43142</c:v>
                </c:pt>
              </c:numCache>
            </c:numRef>
          </c:val>
          <c:smooth val="0"/>
        </c:ser>
        <c:dLbls>
          <c:showLegendKey val="0"/>
          <c:showVal val="0"/>
          <c:showCatName val="0"/>
          <c:showSerName val="0"/>
          <c:showPercent val="0"/>
          <c:showBubbleSize val="0"/>
        </c:dLbls>
        <c:marker val="1"/>
        <c:smooth val="0"/>
        <c:axId val="201948160"/>
        <c:axId val="201995008"/>
      </c:lineChart>
      <c:catAx>
        <c:axId val="201948160"/>
        <c:scaling>
          <c:orientation val="minMax"/>
        </c:scaling>
        <c:delete val="0"/>
        <c:axPos val="b"/>
        <c:numFmt formatCode="General" sourceLinked="1"/>
        <c:majorTickMark val="out"/>
        <c:minorTickMark val="none"/>
        <c:tickLblPos val="nextTo"/>
        <c:crossAx val="201995008"/>
        <c:crosses val="autoZero"/>
        <c:auto val="1"/>
        <c:lblAlgn val="ctr"/>
        <c:lblOffset val="100"/>
        <c:noMultiLvlLbl val="0"/>
      </c:catAx>
      <c:valAx>
        <c:axId val="201995008"/>
        <c:scaling>
          <c:orientation val="minMax"/>
          <c:min val="25000"/>
        </c:scaling>
        <c:delete val="0"/>
        <c:axPos val="l"/>
        <c:majorGridlines/>
        <c:numFmt formatCode="General" sourceLinked="1"/>
        <c:majorTickMark val="out"/>
        <c:minorTickMark val="none"/>
        <c:tickLblPos val="nextTo"/>
        <c:crossAx val="2019481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086854339286004E-2"/>
          <c:y val="4.6770924467774859E-2"/>
          <c:w val="0.88007084898701393"/>
          <c:h val="0.77241141732283469"/>
        </c:manualLayout>
      </c:layout>
      <c:lineChart>
        <c:grouping val="standard"/>
        <c:varyColors val="0"/>
        <c:ser>
          <c:idx val="0"/>
          <c:order val="0"/>
          <c:tx>
            <c:strRef>
              <c:f>Лист1!$A$1</c:f>
              <c:strCache>
                <c:ptCount val="1"/>
                <c:pt idx="0">
                  <c:v>Модель Ричарда-Ролла</c:v>
                </c:pt>
              </c:strCache>
            </c:strRef>
          </c:tx>
          <c:marker>
            <c:symbol val="none"/>
          </c:marker>
          <c:cat>
            <c:numRef>
              <c:f>Лист1!$J$2:$J$361</c:f>
              <c:numCache>
                <c:formatCode>General</c:formatCode>
                <c:ptCount val="3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numCache>
            </c:numRef>
          </c:cat>
          <c:val>
            <c:numRef>
              <c:f>Лист1!$A$2:$A$362</c:f>
              <c:numCache>
                <c:formatCode>General</c:formatCode>
                <c:ptCount val="361"/>
                <c:pt idx="0">
                  <c:v>1.9483411873402775E-3</c:v>
                </c:pt>
                <c:pt idx="1">
                  <c:v>3.7719896911382299E-3</c:v>
                </c:pt>
                <c:pt idx="2">
                  <c:v>4.5694605145897172E-3</c:v>
                </c:pt>
                <c:pt idx="3">
                  <c:v>5.8455909326454916E-3</c:v>
                </c:pt>
                <c:pt idx="4">
                  <c:v>9.5984329905654739E-3</c:v>
                </c:pt>
                <c:pt idx="5">
                  <c:v>1.1744863937526056E-2</c:v>
                </c:pt>
                <c:pt idx="6">
                  <c:v>1.2848905000559919E-2</c:v>
                </c:pt>
                <c:pt idx="7">
                  <c:v>1.5783853165722204E-2</c:v>
                </c:pt>
                <c:pt idx="8">
                  <c:v>1.9707368951834347E-2</c:v>
                </c:pt>
                <c:pt idx="9">
                  <c:v>2.3462757626321131E-2</c:v>
                </c:pt>
                <c:pt idx="10">
                  <c:v>2.6434839527583423E-2</c:v>
                </c:pt>
                <c:pt idx="11">
                  <c:v>2.9280907143481767E-2</c:v>
                </c:pt>
                <c:pt idx="12">
                  <c:v>2.4986807090284998E-2</c:v>
                </c:pt>
                <c:pt idx="13">
                  <c:v>2.6046359094377507E-2</c:v>
                </c:pt>
                <c:pt idx="14">
                  <c:v>2.2536651141516116E-2</c:v>
                </c:pt>
                <c:pt idx="15">
                  <c:v>2.3063153943047265E-2</c:v>
                </c:pt>
                <c:pt idx="16">
                  <c:v>3.2187352123534574E-2</c:v>
                </c:pt>
                <c:pt idx="17">
                  <c:v>3.4749681261151223E-2</c:v>
                </c:pt>
                <c:pt idx="18">
                  <c:v>3.4393685523332454E-2</c:v>
                </c:pt>
                <c:pt idx="19">
                  <c:v>3.8912165920877678E-2</c:v>
                </c:pt>
                <c:pt idx="20">
                  <c:v>4.5343286486761607E-2</c:v>
                </c:pt>
                <c:pt idx="21">
                  <c:v>5.0896083504984577E-2</c:v>
                </c:pt>
                <c:pt idx="22">
                  <c:v>5.4496598269949792E-2</c:v>
                </c:pt>
                <c:pt idx="23">
                  <c:v>5.7736026419309437E-2</c:v>
                </c:pt>
                <c:pt idx="24">
                  <c:v>4.7371207818980632E-2</c:v>
                </c:pt>
                <c:pt idx="25">
                  <c:v>4.7684135051631424E-2</c:v>
                </c:pt>
                <c:pt idx="26">
                  <c:v>3.9986911413430741E-2</c:v>
                </c:pt>
                <c:pt idx="27">
                  <c:v>3.978203396303405E-2</c:v>
                </c:pt>
                <c:pt idx="28">
                  <c:v>5.4117620339829538E-2</c:v>
                </c:pt>
                <c:pt idx="29">
                  <c:v>5.7079206531597641E-2</c:v>
                </c:pt>
                <c:pt idx="30">
                  <c:v>5.3517839297788666E-2</c:v>
                </c:pt>
                <c:pt idx="31">
                  <c:v>5.7517840791982792E-2</c:v>
                </c:pt>
                <c:pt idx="32">
                  <c:v>6.382846972333775E-2</c:v>
                </c:pt>
                <c:pt idx="33">
                  <c:v>6.8384211118591207E-2</c:v>
                </c:pt>
                <c:pt idx="34">
                  <c:v>7.0034010623906934E-2</c:v>
                </c:pt>
                <c:pt idx="35">
                  <c:v>7.1101084741778925E-2</c:v>
                </c:pt>
                <c:pt idx="36">
                  <c:v>5.599999892201573E-2</c:v>
                </c:pt>
                <c:pt idx="37">
                  <c:v>5.419846368812304E-2</c:v>
                </c:pt>
                <c:pt idx="38">
                  <c:v>4.3763617055056131E-2</c:v>
                </c:pt>
                <c:pt idx="39">
                  <c:v>4.1981757387221826E-2</c:v>
                </c:pt>
                <c:pt idx="40">
                  <c:v>5.5137206008850546E-2</c:v>
                </c:pt>
                <c:pt idx="41">
                  <c:v>5.6212510617007834E-2</c:v>
                </c:pt>
                <c:pt idx="42">
                  <c:v>5.2701833302421203E-2</c:v>
                </c:pt>
                <c:pt idx="43">
                  <c:v>5.6637186278150814E-2</c:v>
                </c:pt>
                <c:pt idx="44">
                  <c:v>6.2847110735007386E-2</c:v>
                </c:pt>
                <c:pt idx="45">
                  <c:v>6.7328410103365779E-2</c:v>
                </c:pt>
                <c:pt idx="46">
                  <c:v>6.8948209500032026E-2</c:v>
                </c:pt>
                <c:pt idx="47">
                  <c:v>6.999411722616071E-2</c:v>
                </c:pt>
                <c:pt idx="48">
                  <c:v>5.5124478364498741E-2</c:v>
                </c:pt>
                <c:pt idx="49">
                  <c:v>5.3347546461736978E-2</c:v>
                </c:pt>
                <c:pt idx="50">
                  <c:v>4.3073634829625028E-2</c:v>
                </c:pt>
                <c:pt idx="51">
                  <c:v>4.1317078292853832E-2</c:v>
                </c:pt>
                <c:pt idx="52">
                  <c:v>5.4260558019730613E-2</c:v>
                </c:pt>
                <c:pt idx="53">
                  <c:v>5.5314988969605322E-2</c:v>
                </c:pt>
                <c:pt idx="54">
                  <c:v>5.1856804460212881E-2</c:v>
                </c:pt>
                <c:pt idx="55">
                  <c:v>5.5725209566663728E-2</c:v>
                </c:pt>
                <c:pt idx="56">
                  <c:v>6.1830847797715971E-2</c:v>
                </c:pt>
                <c:pt idx="57">
                  <c:v>6.623505746311148E-2</c:v>
                </c:pt>
                <c:pt idx="58">
                  <c:v>6.7823789738675588E-2</c:v>
                </c:pt>
                <c:pt idx="59">
                  <c:v>6.8847778249001831E-2</c:v>
                </c:pt>
                <c:pt idx="60">
                  <c:v>5.4217818208509315E-2</c:v>
                </c:pt>
                <c:pt idx="61">
                  <c:v>5.2466364702399085E-2</c:v>
                </c:pt>
                <c:pt idx="62">
                  <c:v>4.2359112038848436E-2</c:v>
                </c:pt>
                <c:pt idx="63">
                  <c:v>4.062875858841223E-2</c:v>
                </c:pt>
                <c:pt idx="64">
                  <c:v>5.3352730332831527E-2</c:v>
                </c:pt>
                <c:pt idx="65">
                  <c:v>5.4385545212001639E-2</c:v>
                </c:pt>
                <c:pt idx="66">
                  <c:v>5.0981720516935725E-2</c:v>
                </c:pt>
                <c:pt idx="67">
                  <c:v>5.4780796622391312E-2</c:v>
                </c:pt>
                <c:pt idx="68">
                  <c:v>6.0778439484353186E-2</c:v>
                </c:pt>
                <c:pt idx="69">
                  <c:v>6.5102817600947896E-2</c:v>
                </c:pt>
                <c:pt idx="70">
                  <c:v>6.6659377792575511E-2</c:v>
                </c:pt>
                <c:pt idx="71">
                  <c:v>6.766066748738217E-2</c:v>
                </c:pt>
                <c:pt idx="72">
                  <c:v>5.3278910913413795E-2</c:v>
                </c:pt>
                <c:pt idx="73">
                  <c:v>5.1553841992889982E-2</c:v>
                </c:pt>
                <c:pt idx="74">
                  <c:v>4.1619175849593466E-2</c:v>
                </c:pt>
                <c:pt idx="75">
                  <c:v>3.9915957449431001E-2</c:v>
                </c:pt>
                <c:pt idx="76">
                  <c:v>5.2412613981309433E-2</c:v>
                </c:pt>
                <c:pt idx="77">
                  <c:v>5.3423043972005348E-2</c:v>
                </c:pt>
                <c:pt idx="78">
                  <c:v>5.0075512504224269E-2</c:v>
                </c:pt>
                <c:pt idx="79">
                  <c:v>5.3802793787368436E-2</c:v>
                </c:pt>
                <c:pt idx="80">
                  <c:v>5.9688600214029074E-2</c:v>
                </c:pt>
                <c:pt idx="81">
                  <c:v>6.3930307416883242E-2</c:v>
                </c:pt>
                <c:pt idx="82">
                  <c:v>6.5453551261578716E-2</c:v>
                </c:pt>
                <c:pt idx="83">
                  <c:v>6.6431334813162393E-2</c:v>
                </c:pt>
                <c:pt idx="84">
                  <c:v>5.2306609546733017E-2</c:v>
                </c:pt>
                <c:pt idx="85">
                  <c:v>5.0608863631109682E-2</c:v>
                </c:pt>
                <c:pt idx="86">
                  <c:v>4.0852922384712283E-2</c:v>
                </c:pt>
                <c:pt idx="87">
                  <c:v>3.9177804145879784E-2</c:v>
                </c:pt>
                <c:pt idx="88">
                  <c:v>5.1439060555748997E-2</c:v>
                </c:pt>
                <c:pt idx="89">
                  <c:v>5.2426309495695725E-2</c:v>
                </c:pt>
                <c:pt idx="90">
                  <c:v>4.9137073433765444E-2</c:v>
                </c:pt>
                <c:pt idx="91">
                  <c:v>5.2790006371531292E-2</c:v>
                </c:pt>
                <c:pt idx="92">
                  <c:v>5.8559998681658697E-2</c:v>
                </c:pt>
                <c:pt idx="93">
                  <c:v>6.2716094618273252E-2</c:v>
                </c:pt>
                <c:pt idx="94">
                  <c:v>6.4204837155093009E-2</c:v>
                </c:pt>
                <c:pt idx="95">
                  <c:v>6.5158278521563612E-2</c:v>
                </c:pt>
                <c:pt idx="96">
                  <c:v>5.1299726383094206E-2</c:v>
                </c:pt>
                <c:pt idx="97">
                  <c:v>4.9630275268400914E-2</c:v>
                </c:pt>
                <c:pt idx="98">
                  <c:v>4.0059415618900952E-2</c:v>
                </c:pt>
                <c:pt idx="99">
                  <c:v>3.8413396978514265E-2</c:v>
                </c:pt>
                <c:pt idx="100">
                  <c:v>5.0430880801311279E-2</c:v>
                </c:pt>
                <c:pt idx="101">
                  <c:v>5.1394124211167513E-2</c:v>
                </c:pt>
                <c:pt idx="102">
                  <c:v>4.8165256945044935E-2</c:v>
                </c:pt>
                <c:pt idx="103">
                  <c:v>5.1741197193330764E-2</c:v>
                </c:pt>
                <c:pt idx="104">
                  <c:v>5.7391256231691702E-2</c:v>
                </c:pt>
                <c:pt idx="105">
                  <c:v>6.1458695970188736E-2</c:v>
                </c:pt>
                <c:pt idx="106">
                  <c:v>6.2911710092738923E-2</c:v>
                </c:pt>
                <c:pt idx="107">
                  <c:v>6.3839943496744017E-2</c:v>
                </c:pt>
                <c:pt idx="108">
                  <c:v>5.0257031453352127E-2</c:v>
                </c:pt>
                <c:pt idx="109">
                  <c:v>4.8616881499442252E-2</c:v>
                </c:pt>
                <c:pt idx="110">
                  <c:v>3.9237686235287693E-2</c:v>
                </c:pt>
                <c:pt idx="111">
                  <c:v>3.7621802177395469E-2</c:v>
                </c:pt>
                <c:pt idx="112">
                  <c:v>4.9386843164986378E-2</c:v>
                </c:pt>
                <c:pt idx="113">
                  <c:v>5.0325227241192975E-2</c:v>
                </c:pt>
                <c:pt idx="114">
                  <c:v>4.7158875904997968E-2</c:v>
                </c:pt>
                <c:pt idx="115">
                  <c:v>5.0655085068439902E-2</c:v>
                </c:pt>
                <c:pt idx="116">
                  <c:v>5.6180945174000831E-2</c:v>
                </c:pt>
                <c:pt idx="117">
                  <c:v>6.015657548355343E-2</c:v>
                </c:pt>
                <c:pt idx="118">
                  <c:v>6.1572590441004889E-2</c:v>
                </c:pt>
                <c:pt idx="119">
                  <c:v>6.2474719312129653E-2</c:v>
                </c:pt>
                <c:pt idx="120">
                  <c:v>4.9177251042106955E-2</c:v>
                </c:pt>
                <c:pt idx="121">
                  <c:v>4.7567444401987291E-2</c:v>
                </c:pt>
                <c:pt idx="122">
                  <c:v>3.8386730441353163E-2</c:v>
                </c:pt>
                <c:pt idx="123">
                  <c:v>3.6802052761233016E-2</c:v>
                </c:pt>
                <c:pt idx="124">
                  <c:v>4.83056722911765E-2</c:v>
                </c:pt>
                <c:pt idx="125">
                  <c:v>4.9218312862983275E-2</c:v>
                </c:pt>
                <c:pt idx="126">
                  <c:v>4.6116700957853959E-2</c:v>
                </c:pt>
                <c:pt idx="127">
                  <c:v>4.9530343244708952E-2</c:v>
                </c:pt>
                <c:pt idx="128">
                  <c:v>5.4927587039871044E-2</c:v>
                </c:pt>
                <c:pt idx="129">
                  <c:v>5.8808142538840008E-2</c:v>
                </c:pt>
                <c:pt idx="130">
                  <c:v>6.018584238362866E-2</c:v>
                </c:pt>
                <c:pt idx="131">
                  <c:v>6.1060938263180368E-2</c:v>
                </c:pt>
                <c:pt idx="132">
                  <c:v>4.8059066131782999E-2</c:v>
                </c:pt>
                <c:pt idx="133">
                  <c:v>4.6480682024667375E-2</c:v>
                </c:pt>
                <c:pt idx="134">
                  <c:v>3.750550874273665E-2</c:v>
                </c:pt>
                <c:pt idx="135">
                  <c:v>3.595314735615842E-2</c:v>
                </c:pt>
                <c:pt idx="136">
                  <c:v>4.718604746377128E-2</c:v>
                </c:pt>
                <c:pt idx="137">
                  <c:v>4.8072028913168571E-2</c:v>
                </c:pt>
                <c:pt idx="138">
                  <c:v>4.5037459023403441E-2</c:v>
                </c:pt>
                <c:pt idx="139">
                  <c:v>4.8365597781457048E-2</c:v>
                </c:pt>
                <c:pt idx="140">
                  <c:v>5.36296507759602E-2</c:v>
                </c:pt>
                <c:pt idx="141">
                  <c:v>5.7411749943031172E-2</c:v>
                </c:pt>
                <c:pt idx="142">
                  <c:v>5.8749771923347814E-2</c:v>
                </c:pt>
                <c:pt idx="143">
                  <c:v>5.9596873330187219E-2</c:v>
                </c:pt>
                <c:pt idx="144">
                  <c:v>4.6901110791368689E-2</c:v>
                </c:pt>
                <c:pt idx="145">
                  <c:v>4.5355266821009883E-2</c:v>
                </c:pt>
                <c:pt idx="146">
                  <c:v>3.6592944673430494E-2</c:v>
                </c:pt>
                <c:pt idx="147">
                  <c:v>3.507404897248597E-2</c:v>
                </c:pt>
                <c:pt idx="148">
                  <c:v>4.602660099281259E-2</c:v>
                </c:pt>
                <c:pt idx="149">
                  <c:v>4.6884975136048078E-2</c:v>
                </c:pt>
                <c:pt idx="150">
                  <c:v>4.3919831741852974E-2</c:v>
                </c:pt>
                <c:pt idx="151">
                  <c:v>4.7159425871119591E-2</c:v>
                </c:pt>
                <c:pt idx="152">
                  <c:v>5.2285550874023999E-2</c:v>
                </c:pt>
                <c:pt idx="153">
                  <c:v>5.5965691917473075E-2</c:v>
                </c:pt>
                <c:pt idx="154">
                  <c:v>5.7262624812579085E-2</c:v>
                </c:pt>
                <c:pt idx="155">
                  <c:v>5.8080736068612464E-2</c:v>
                </c:pt>
                <c:pt idx="156">
                  <c:v>4.5701970507848307E-2</c:v>
                </c:pt>
                <c:pt idx="157">
                  <c:v>4.4189824027759207E-2</c:v>
                </c:pt>
                <c:pt idx="158">
                  <c:v>3.5647923480811111E-2</c:v>
                </c:pt>
                <c:pt idx="159">
                  <c:v>3.4163683737966563E-2</c:v>
                </c:pt>
                <c:pt idx="160">
                  <c:v>4.4825916543777919E-2</c:v>
                </c:pt>
                <c:pt idx="161">
                  <c:v>4.5655701473092412E-2</c:v>
                </c:pt>
                <c:pt idx="162">
                  <c:v>4.2762453863368466E-2</c:v>
                </c:pt>
                <c:pt idx="163">
                  <c:v>4.5910354101202443E-2</c:v>
                </c:pt>
                <c:pt idx="164">
                  <c:v>5.0893645434120935E-2</c:v>
                </c:pt>
                <c:pt idx="165">
                  <c:v>5.4468202014162859E-2</c:v>
                </c:pt>
                <c:pt idx="166">
                  <c:v>5.5722584410497815E-2</c:v>
                </c:pt>
                <c:pt idx="167">
                  <c:v>5.6510674424395654E-2</c:v>
                </c:pt>
                <c:pt idx="168">
                  <c:v>4.4460180458288326E-2</c:v>
                </c:pt>
                <c:pt idx="169">
                  <c:v>4.2982929985519801E-2</c:v>
                </c:pt>
                <c:pt idx="170">
                  <c:v>3.4669290763900906E-2</c:v>
                </c:pt>
                <c:pt idx="171">
                  <c:v>3.322093958598734E-2</c:v>
                </c:pt>
                <c:pt idx="172">
                  <c:v>4.3582527407441507E-2</c:v>
                </c:pt>
                <c:pt idx="173">
                  <c:v>4.4382706291608648E-2</c:v>
                </c:pt>
                <c:pt idx="174">
                  <c:v>4.1563911580339181E-2</c:v>
                </c:pt>
                <c:pt idx="175">
                  <c:v>4.4616856654418502E-2</c:v>
                </c:pt>
                <c:pt idx="176">
                  <c:v>4.9452234158931629E-2</c:v>
                </c:pt>
                <c:pt idx="177">
                  <c:v>5.2917450957924481E-2</c:v>
                </c:pt>
                <c:pt idx="178">
                  <c:v>5.4127769463900882E-2</c:v>
                </c:pt>
                <c:pt idx="179">
                  <c:v>5.4884770471556654E-2</c:v>
                </c:pt>
                <c:pt idx="180">
                  <c:v>4.3174223720466906E-2</c:v>
                </c:pt>
                <c:pt idx="181">
                  <c:v>4.1733110399669288E-2</c:v>
                </c:pt>
                <c:pt idx="182">
                  <c:v>3.3655851063196976E-2</c:v>
                </c:pt>
                <c:pt idx="183">
                  <c:v>3.2244664897114576E-2</c:v>
                </c:pt>
                <c:pt idx="184">
                  <c:v>4.2294914708199495E-2</c:v>
                </c:pt>
                <c:pt idx="185">
                  <c:v>4.3064434550404651E-2</c:v>
                </c:pt>
                <c:pt idx="186">
                  <c:v>4.0322740800325628E-2</c:v>
                </c:pt>
                <c:pt idx="187">
                  <c:v>4.3277353444809055E-2</c:v>
                </c:pt>
                <c:pt idx="188">
                  <c:v>4.7959556276741831E-2</c:v>
                </c:pt>
                <c:pt idx="189">
                  <c:v>5.1311544411837981E-2</c:v>
                </c:pt>
                <c:pt idx="190">
                  <c:v>5.2476231809140829E-2</c:v>
                </c:pt>
                <c:pt idx="191">
                  <c:v>5.3201038069332435E-2</c:v>
                </c:pt>
                <c:pt idx="192">
                  <c:v>4.1842529419860816E-2</c:v>
                </c:pt>
                <c:pt idx="193">
                  <c:v>4.0438838539417855E-2</c:v>
                </c:pt>
                <c:pt idx="194">
                  <c:v>3.2606366400344519E-2</c:v>
                </c:pt>
                <c:pt idx="195">
                  <c:v>3.1233667092320349E-2</c:v>
                </c:pt>
                <c:pt idx="196">
                  <c:v>4.0961505548670861E-2</c:v>
                </c:pt>
                <c:pt idx="197">
                  <c:v>4.1699275900211212E-2</c:v>
                </c:pt>
                <c:pt idx="198">
                  <c:v>3.9037425357581437E-2</c:v>
                </c:pt>
                <c:pt idx="199">
                  <c:v>4.189020818757247E-2</c:v>
                </c:pt>
                <c:pt idx="200">
                  <c:v>4.6413788390552706E-2</c:v>
                </c:pt>
                <c:pt idx="201">
                  <c:v>4.9648520663191226E-2</c:v>
                </c:pt>
                <c:pt idx="202">
                  <c:v>5.0765953992325412E-2</c:v>
                </c:pt>
                <c:pt idx="203">
                  <c:v>5.1457420435984634E-2</c:v>
                </c:pt>
                <c:pt idx="204">
                  <c:v>4.0463470810726647E-2</c:v>
                </c:pt>
                <c:pt idx="205">
                  <c:v>3.909853337281359E-2</c:v>
                </c:pt>
                <c:pt idx="206">
                  <c:v>3.1519554765870865E-2</c:v>
                </c:pt>
                <c:pt idx="207">
                  <c:v>3.0186711176174521E-2</c:v>
                </c:pt>
                <c:pt idx="208">
                  <c:v>3.9580671088307588E-2</c:v>
                </c:pt>
                <c:pt idx="209">
                  <c:v>4.0285562716542586E-2</c:v>
                </c:pt>
                <c:pt idx="210">
                  <c:v>3.7706395160964468E-2</c:v>
                </c:pt>
                <c:pt idx="211">
                  <c:v>4.0453726400242501E-2</c:v>
                </c:pt>
                <c:pt idx="212">
                  <c:v>4.4813042250690119E-2</c:v>
                </c:pt>
                <c:pt idx="213">
                  <c:v>4.7926348227128268E-2</c:v>
                </c:pt>
                <c:pt idx="214">
                  <c:v>4.8994846804874786E-2</c:v>
                </c:pt>
                <c:pt idx="215">
                  <c:v>4.9651787636315864E-2</c:v>
                </c:pt>
                <c:pt idx="216">
                  <c:v>3.9035363288931701E-2</c:v>
                </c:pt>
                <c:pt idx="217">
                  <c:v>3.7710557635415455E-2</c:v>
                </c:pt>
                <c:pt idx="218">
                  <c:v>3.0394088553132775E-2</c:v>
                </c:pt>
                <c:pt idx="219">
                  <c:v>2.9102518228222653E-2</c:v>
                </c:pt>
                <c:pt idx="220">
                  <c:v>3.8150724553666381E-2</c:v>
                </c:pt>
                <c:pt idx="221">
                  <c:v>3.8821568062591301E-2</c:v>
                </c:pt>
                <c:pt idx="222">
                  <c:v>3.6328024275974695E-2</c:v>
                </c:pt>
                <c:pt idx="223">
                  <c:v>3.8966153332774832E-2</c:v>
                </c:pt>
                <c:pt idx="224">
                  <c:v>4.3155362448192583E-2</c:v>
                </c:pt>
                <c:pt idx="225">
                  <c:v>4.6142923365067062E-2</c:v>
                </c:pt>
                <c:pt idx="226">
                  <c:v>4.7160746731425812E-2</c:v>
                </c:pt>
                <c:pt idx="227">
                  <c:v>4.7781933979823513E-2</c:v>
                </c:pt>
                <c:pt idx="228">
                  <c:v>3.7556462334107261E-2</c:v>
                </c:pt>
                <c:pt idx="229">
                  <c:v>3.6273215830275152E-2</c:v>
                </c:pt>
                <c:pt idx="230">
                  <c:v>2.9228592936563963E-2</c:v>
                </c:pt>
                <c:pt idx="231">
                  <c:v>2.797976384070661E-2</c:v>
                </c:pt>
                <c:pt idx="232">
                  <c:v>3.666991917791234E-2</c:v>
                </c:pt>
                <c:pt idx="233">
                  <c:v>3.7305503579669774E-2</c:v>
                </c:pt>
                <c:pt idx="234">
                  <c:v>3.4900628938576449E-2</c:v>
                </c:pt>
                <c:pt idx="235">
                  <c:v>3.7425671824012872E-2</c:v>
                </c:pt>
                <c:pt idx="236">
                  <c:v>4.1438724026160133E-2</c:v>
                </c:pt>
                <c:pt idx="237">
                  <c:v>4.429606751485423E-2</c:v>
                </c:pt>
                <c:pt idx="238">
                  <c:v>4.5261413306966279E-2</c:v>
                </c:pt>
                <c:pt idx="239">
                  <c:v>4.5845575326314843E-2</c:v>
                </c:pt>
                <c:pt idx="240">
                  <c:v>3.6024961378610845E-2</c:v>
                </c:pt>
                <c:pt idx="241">
                  <c:v>3.4784752156784102E-2</c:v>
                </c:pt>
                <c:pt idx="242">
                  <c:v>2.802164419224186E-2</c:v>
                </c:pt>
                <c:pt idx="243">
                  <c:v>2.6817076500719891E-2</c:v>
                </c:pt>
                <c:pt idx="244">
                  <c:v>3.5136446067036711E-2</c:v>
                </c:pt>
                <c:pt idx="245">
                  <c:v>3.5735517302621117E-2</c:v>
                </c:pt>
                <c:pt idx="246">
                  <c:v>3.342246549837765E-2</c:v>
                </c:pt>
                <c:pt idx="247">
                  <c:v>3.5830400081914605E-2</c:v>
                </c:pt>
                <c:pt idx="248">
                  <c:v>3.9661030006146028E-2</c:v>
                </c:pt>
                <c:pt idx="249">
                  <c:v>4.2383524629518901E-2</c:v>
                </c:pt>
                <c:pt idx="250">
                  <c:v>4.3294526379970305E-2</c:v>
                </c:pt>
                <c:pt idx="251">
                  <c:v>4.3840346295690329E-2</c:v>
                </c:pt>
                <c:pt idx="252">
                  <c:v>3.4438989600693561E-2</c:v>
                </c:pt>
                <c:pt idx="253">
                  <c:v>3.3243348365856219E-2</c:v>
                </c:pt>
                <c:pt idx="254">
                  <c:v>2.6771767958722281E-2</c:v>
                </c:pt>
                <c:pt idx="255">
                  <c:v>2.5613035914820996E-2</c:v>
                </c:pt>
                <c:pt idx="256">
                  <c:v>3.3548431990182648E-2</c:v>
                </c:pt>
                <c:pt idx="257">
                  <c:v>3.4109691397530902E-2</c:v>
                </c:pt>
                <c:pt idx="258">
                  <c:v>3.1891728288654803E-2</c:v>
                </c:pt>
                <c:pt idx="259">
                  <c:v>3.4178389384829096E-2</c:v>
                </c:pt>
                <c:pt idx="260">
                  <c:v>3.7820108826569714E-2</c:v>
                </c:pt>
                <c:pt idx="261">
                  <c:v>4.0402958421373668E-2</c:v>
                </c:pt>
                <c:pt idx="262">
                  <c:v>4.1257683278191806E-2</c:v>
                </c:pt>
                <c:pt idx="263">
                  <c:v>4.1763797378487719E-2</c:v>
                </c:pt>
                <c:pt idx="264">
                  <c:v>3.2796609639177458E-2</c:v>
                </c:pt>
                <c:pt idx="265">
                  <c:v>3.1647121538825707E-2</c:v>
                </c:pt>
                <c:pt idx="266">
                  <c:v>2.5477437436016839E-2</c:v>
                </c:pt>
                <c:pt idx="267">
                  <c:v>2.4366171274058396E-2</c:v>
                </c:pt>
                <c:pt idx="268">
                  <c:v>3.1903937091379612E-2</c:v>
                </c:pt>
                <c:pt idx="269">
                  <c:v>3.2426039818975953E-2</c:v>
                </c:pt>
                <c:pt idx="270">
                  <c:v>3.0306547420621166E-2</c:v>
                </c:pt>
                <c:pt idx="271">
                  <c:v>3.246762170101411E-2</c:v>
                </c:pt>
                <c:pt idx="272">
                  <c:v>3.5913711690022207E-2</c:v>
                </c:pt>
                <c:pt idx="273">
                  <c:v>3.8351949508096964E-2</c:v>
                </c:pt>
                <c:pt idx="274">
                  <c:v>3.9148395873654027E-2</c:v>
                </c:pt>
                <c:pt idx="275">
                  <c:v>3.9613391943656942E-2</c:v>
                </c:pt>
                <c:pt idx="276">
                  <c:v>3.1095815226850718E-2</c:v>
                </c:pt>
                <c:pt idx="277">
                  <c:v>2.9994121787347061E-2</c:v>
                </c:pt>
                <c:pt idx="278">
                  <c:v>2.4137071520513788E-2</c:v>
                </c:pt>
                <c:pt idx="279">
                  <c:v>2.30749594572878E-2</c:v>
                </c:pt>
                <c:pt idx="280">
                  <c:v>3.0200952519890949E-2</c:v>
                </c:pt>
                <c:pt idx="281">
                  <c:v>3.0682505883949131E-2</c:v>
                </c:pt>
                <c:pt idx="282">
                  <c:v>2.8664986499243254E-2</c:v>
                </c:pt>
                <c:pt idx="283">
                  <c:v>3.06960072234874E-2</c:v>
                </c:pt>
                <c:pt idx="284">
                  <c:v>3.393950981622277E-2</c:v>
                </c:pt>
                <c:pt idx="285">
                  <c:v>3.6227992457309989E-2</c:v>
                </c:pt>
                <c:pt idx="286">
                  <c:v>3.6964087543249508E-2</c:v>
                </c:pt>
                <c:pt idx="287">
                  <c:v>3.7386503139910793E-2</c:v>
                </c:pt>
                <c:pt idx="288">
                  <c:v>2.9334528739689954E-2</c:v>
                </c:pt>
                <c:pt idx="289">
                  <c:v>2.8282329871487873E-2</c:v>
                </c:pt>
                <c:pt idx="290">
                  <c:v>2.2749032873563661E-2</c:v>
                </c:pt>
                <c:pt idx="291">
                  <c:v>2.1737823170586847E-2</c:v>
                </c:pt>
                <c:pt idx="292">
                  <c:v>2.8437397976280431E-2</c:v>
                </c:pt>
                <c:pt idx="293">
                  <c:v>2.887695975949554E-2</c:v>
                </c:pt>
                <c:pt idx="294">
                  <c:v>2.6965040257816791E-2</c:v>
                </c:pt>
                <c:pt idx="295">
                  <c:v>2.8861381817200112E-2</c:v>
                </c:pt>
                <c:pt idx="296">
                  <c:v>3.1895091597272031E-2</c:v>
                </c:pt>
                <c:pt idx="297">
                  <c:v>3.4028492726038417E-2</c:v>
                </c:pt>
                <c:pt idx="298">
                  <c:v>3.4702090021238023E-2</c:v>
                </c:pt>
                <c:pt idx="299">
                  <c:v>3.5080410686865862E-2</c:v>
                </c:pt>
                <c:pt idx="300">
                  <c:v>2.7510598658916009E-2</c:v>
                </c:pt>
                <c:pt idx="301">
                  <c:v>2.6509654733104064E-2</c:v>
                </c:pt>
                <c:pt idx="302">
                  <c:v>2.1311625921370259E-2</c:v>
                </c:pt>
                <c:pt idx="303">
                  <c:v>2.0353129020494434E-2</c:v>
                </c:pt>
                <c:pt idx="304">
                  <c:v>2.6611119171199647E-2</c:v>
                </c:pt>
                <c:pt idx="305">
                  <c:v>2.7007195860991689E-2</c:v>
                </c:pt>
                <c:pt idx="306">
                  <c:v>2.5204632108410809E-2</c:v>
                </c:pt>
                <c:pt idx="307">
                  <c:v>2.6961504375413888E-2</c:v>
                </c:pt>
                <c:pt idx="308">
                  <c:v>2.9777959651726003E-2</c:v>
                </c:pt>
                <c:pt idx="309">
                  <c:v>3.1750763491320014E-2</c:v>
                </c:pt>
                <c:pt idx="310">
                  <c:v>3.2359640139797266E-2</c:v>
                </c:pt>
                <c:pt idx="311">
                  <c:v>3.2692297552054432E-2</c:v>
                </c:pt>
                <c:pt idx="312">
                  <c:v>2.5621796942782431E-2</c:v>
                </c:pt>
                <c:pt idx="313">
                  <c:v>2.4673930941484862E-2</c:v>
                </c:pt>
                <c:pt idx="314">
                  <c:v>1.9823094783743986E-2</c:v>
                </c:pt>
                <c:pt idx="315">
                  <c:v>1.8919185518721134E-2</c:v>
                </c:pt>
                <c:pt idx="316">
                  <c:v>2.4719885193792337E-2</c:v>
                </c:pt>
                <c:pt idx="317">
                  <c:v>2.5070930157889713E-2</c:v>
                </c:pt>
                <c:pt idx="318">
                  <c:v>2.3381611605189232E-2</c:v>
                </c:pt>
                <c:pt idx="319">
                  <c:v>2.4994054082052544E-2</c:v>
                </c:pt>
                <c:pt idx="320">
                  <c:v>2.7585527773892317E-2</c:v>
                </c:pt>
                <c:pt idx="321">
                  <c:v>2.9392022368086725E-2</c:v>
                </c:pt>
                <c:pt idx="322">
                  <c:v>2.9933876453645002E-2</c:v>
                </c:pt>
                <c:pt idx="323">
                  <c:v>3.0219246509747503E-2</c:v>
                </c:pt>
                <c:pt idx="324">
                  <c:v>2.366581630488683E-2</c:v>
                </c:pt>
                <c:pt idx="325">
                  <c:v>2.2772916048147327E-2</c:v>
                </c:pt>
                <c:pt idx="326">
                  <c:v>1.8281621129187138E-2</c:v>
                </c:pt>
                <c:pt idx="327">
                  <c:v>1.7434241015893106E-2</c:v>
                </c:pt>
                <c:pt idx="328">
                  <c:v>2.2761385786500749E-2</c:v>
                </c:pt>
                <c:pt idx="329">
                  <c:v>2.3065797383634578E-2</c:v>
                </c:pt>
                <c:pt idx="330">
                  <c:v>2.1493751817510016E-2</c:v>
                </c:pt>
                <c:pt idx="331">
                  <c:v>2.2956627576683687E-2</c:v>
                </c:pt>
                <c:pt idx="332">
                  <c:v>2.5315117774622517E-2</c:v>
                </c:pt>
                <c:pt idx="333">
                  <c:v>2.6949388010311708E-2</c:v>
                </c:pt>
                <c:pt idx="334">
                  <c:v>2.7421835744609269E-2</c:v>
                </c:pt>
                <c:pt idx="335">
                  <c:v>2.7658236577385878E-2</c:v>
                </c:pt>
                <c:pt idx="336">
                  <c:v>2.164026739567999E-2</c:v>
                </c:pt>
                <c:pt idx="337">
                  <c:v>2.0804287847548848E-2</c:v>
                </c:pt>
                <c:pt idx="338">
                  <c:v>1.6685321953691226E-2</c:v>
                </c:pt>
                <c:pt idx="339">
                  <c:v>1.5896481561805575E-2</c:v>
                </c:pt>
                <c:pt idx="340">
                  <c:v>2.0733228522945336E-2</c:v>
                </c:pt>
                <c:pt idx="341">
                  <c:v>2.0989348146347109E-2</c:v>
                </c:pt>
                <c:pt idx="342">
                  <c:v>1.9538746609593836E-2</c:v>
                </c:pt>
                <c:pt idx="343">
                  <c:v>2.0846736018667517E-2</c:v>
                </c:pt>
                <c:pt idx="344">
                  <c:v>2.2963956209740583E-2</c:v>
                </c:pt>
                <c:pt idx="345">
                  <c:v>2.4419876591269457E-2</c:v>
                </c:pt>
                <c:pt idx="346">
                  <c:v>2.482044940187696E-2</c:v>
                </c:pt>
                <c:pt idx="347">
                  <c:v>2.5006139325265783E-2</c:v>
                </c:pt>
                <c:pt idx="348">
                  <c:v>1.9542675883729623E-2</c:v>
                </c:pt>
                <c:pt idx="349">
                  <c:v>1.8765641540371594E-2</c:v>
                </c:pt>
                <c:pt idx="350">
                  <c:v>1.5032247280532761E-2</c:v>
                </c:pt>
                <c:pt idx="351">
                  <c:v>1.4304028689572312E-2</c:v>
                </c:pt>
                <c:pt idx="352">
                  <c:v>1.8632935885430017E-2</c:v>
                </c:pt>
                <c:pt idx="353">
                  <c:v>1.8839045936742339E-2</c:v>
                </c:pt>
                <c:pt idx="354">
                  <c:v>1.7514207823438564E-2</c:v>
                </c:pt>
                <c:pt idx="355">
                  <c:v>1.866180204688626E-2</c:v>
                </c:pt>
                <c:pt idx="356">
                  <c:v>2.0529170992112142E-2</c:v>
                </c:pt>
                <c:pt idx="357">
                  <c:v>2.180039815860985E-2</c:v>
                </c:pt>
                <c:pt idx="358">
                  <c:v>2.2126539673498386E-2</c:v>
                </c:pt>
                <c:pt idx="359">
                  <c:v>2.2259715054971398E-2</c:v>
                </c:pt>
              </c:numCache>
            </c:numRef>
          </c:val>
          <c:smooth val="0"/>
        </c:ser>
        <c:ser>
          <c:idx val="1"/>
          <c:order val="1"/>
          <c:tx>
            <c:strRef>
              <c:f>Лист1!$C$1</c:f>
              <c:strCache>
                <c:ptCount val="1"/>
                <c:pt idx="0">
                  <c:v>PSA 100</c:v>
                </c:pt>
              </c:strCache>
            </c:strRef>
          </c:tx>
          <c:marker>
            <c:symbol val="none"/>
          </c:marker>
          <c:cat>
            <c:numRef>
              <c:f>Лист1!$J$2:$J$361</c:f>
              <c:numCache>
                <c:formatCode>General</c:formatCode>
                <c:ptCount val="3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numCache>
            </c:numRef>
          </c:cat>
          <c:val>
            <c:numRef>
              <c:f>Лист1!$C$2:$C$361</c:f>
              <c:numCache>
                <c:formatCode>General</c:formatCode>
                <c:ptCount val="360"/>
                <c:pt idx="0">
                  <c:v>2E-3</c:v>
                </c:pt>
                <c:pt idx="1">
                  <c:v>4.0000000000000001E-3</c:v>
                </c:pt>
                <c:pt idx="2">
                  <c:v>6.0000000000000001E-3</c:v>
                </c:pt>
                <c:pt idx="3">
                  <c:v>8.0000000000000002E-3</c:v>
                </c:pt>
                <c:pt idx="4">
                  <c:v>0.01</c:v>
                </c:pt>
                <c:pt idx="5">
                  <c:v>1.2E-2</c:v>
                </c:pt>
                <c:pt idx="6">
                  <c:v>1.4E-2</c:v>
                </c:pt>
                <c:pt idx="7">
                  <c:v>1.6E-2</c:v>
                </c:pt>
                <c:pt idx="8">
                  <c:v>1.7999999999999999E-2</c:v>
                </c:pt>
                <c:pt idx="9">
                  <c:v>0.02</c:v>
                </c:pt>
                <c:pt idx="10">
                  <c:v>2.1999999999999999E-2</c:v>
                </c:pt>
                <c:pt idx="11">
                  <c:v>2.4E-2</c:v>
                </c:pt>
                <c:pt idx="12">
                  <c:v>2.5999999999999999E-2</c:v>
                </c:pt>
                <c:pt idx="13">
                  <c:v>2.8000000000000001E-2</c:v>
                </c:pt>
                <c:pt idx="14">
                  <c:v>0.03</c:v>
                </c:pt>
                <c:pt idx="15">
                  <c:v>3.2000000000000001E-2</c:v>
                </c:pt>
                <c:pt idx="16">
                  <c:v>3.4000000000000002E-2</c:v>
                </c:pt>
                <c:pt idx="17">
                  <c:v>3.5999999999999997E-2</c:v>
                </c:pt>
                <c:pt idx="18">
                  <c:v>3.7999999999999999E-2</c:v>
                </c:pt>
                <c:pt idx="19">
                  <c:v>0.04</c:v>
                </c:pt>
                <c:pt idx="20">
                  <c:v>4.2000000000000003E-2</c:v>
                </c:pt>
                <c:pt idx="21">
                  <c:v>4.3999999999999997E-2</c:v>
                </c:pt>
                <c:pt idx="22">
                  <c:v>4.5999999999999999E-2</c:v>
                </c:pt>
                <c:pt idx="23">
                  <c:v>4.8000000000000001E-2</c:v>
                </c:pt>
                <c:pt idx="24">
                  <c:v>0.05</c:v>
                </c:pt>
                <c:pt idx="25">
                  <c:v>5.1999999999999998E-2</c:v>
                </c:pt>
                <c:pt idx="26">
                  <c:v>5.3999999999999999E-2</c:v>
                </c:pt>
                <c:pt idx="27">
                  <c:v>5.6000000000000001E-2</c:v>
                </c:pt>
                <c:pt idx="28">
                  <c:v>5.8000000000000003E-2</c:v>
                </c:pt>
                <c:pt idx="29">
                  <c:v>0.06</c:v>
                </c:pt>
                <c:pt idx="30">
                  <c:v>0.06</c:v>
                </c:pt>
                <c:pt idx="31">
                  <c:v>0.06</c:v>
                </c:pt>
                <c:pt idx="32">
                  <c:v>0.06</c:v>
                </c:pt>
                <c:pt idx="33">
                  <c:v>0.06</c:v>
                </c:pt>
                <c:pt idx="34">
                  <c:v>0.06</c:v>
                </c:pt>
                <c:pt idx="35">
                  <c:v>0.06</c:v>
                </c:pt>
                <c:pt idx="36">
                  <c:v>0.06</c:v>
                </c:pt>
                <c:pt idx="37">
                  <c:v>0.06</c:v>
                </c:pt>
                <c:pt idx="38">
                  <c:v>0.06</c:v>
                </c:pt>
                <c:pt idx="39">
                  <c:v>0.06</c:v>
                </c:pt>
                <c:pt idx="40">
                  <c:v>0.06</c:v>
                </c:pt>
                <c:pt idx="41">
                  <c:v>0.06</c:v>
                </c:pt>
                <c:pt idx="42">
                  <c:v>0.06</c:v>
                </c:pt>
                <c:pt idx="43">
                  <c:v>0.06</c:v>
                </c:pt>
                <c:pt idx="44">
                  <c:v>0.06</c:v>
                </c:pt>
                <c:pt idx="45">
                  <c:v>0.06</c:v>
                </c:pt>
                <c:pt idx="46">
                  <c:v>0.06</c:v>
                </c:pt>
                <c:pt idx="47">
                  <c:v>0.06</c:v>
                </c:pt>
                <c:pt idx="48">
                  <c:v>0.06</c:v>
                </c:pt>
                <c:pt idx="49">
                  <c:v>0.06</c:v>
                </c:pt>
                <c:pt idx="50">
                  <c:v>0.06</c:v>
                </c:pt>
                <c:pt idx="51">
                  <c:v>0.06</c:v>
                </c:pt>
                <c:pt idx="52">
                  <c:v>0.06</c:v>
                </c:pt>
                <c:pt idx="53">
                  <c:v>0.06</c:v>
                </c:pt>
                <c:pt idx="54">
                  <c:v>0.06</c:v>
                </c:pt>
                <c:pt idx="55">
                  <c:v>0.06</c:v>
                </c:pt>
                <c:pt idx="56">
                  <c:v>0.06</c:v>
                </c:pt>
                <c:pt idx="57">
                  <c:v>0.06</c:v>
                </c:pt>
                <c:pt idx="58">
                  <c:v>0.06</c:v>
                </c:pt>
                <c:pt idx="59">
                  <c:v>0.06</c:v>
                </c:pt>
                <c:pt idx="60">
                  <c:v>0.06</c:v>
                </c:pt>
                <c:pt idx="61">
                  <c:v>0.06</c:v>
                </c:pt>
                <c:pt idx="62">
                  <c:v>0.06</c:v>
                </c:pt>
                <c:pt idx="63">
                  <c:v>0.06</c:v>
                </c:pt>
                <c:pt idx="64">
                  <c:v>0.06</c:v>
                </c:pt>
                <c:pt idx="65">
                  <c:v>0.06</c:v>
                </c:pt>
                <c:pt idx="66">
                  <c:v>0.06</c:v>
                </c:pt>
                <c:pt idx="67">
                  <c:v>0.06</c:v>
                </c:pt>
                <c:pt idx="68">
                  <c:v>0.06</c:v>
                </c:pt>
                <c:pt idx="69">
                  <c:v>0.06</c:v>
                </c:pt>
                <c:pt idx="70">
                  <c:v>0.06</c:v>
                </c:pt>
                <c:pt idx="71">
                  <c:v>0.06</c:v>
                </c:pt>
                <c:pt idx="72">
                  <c:v>0.06</c:v>
                </c:pt>
                <c:pt idx="73">
                  <c:v>0.06</c:v>
                </c:pt>
                <c:pt idx="74">
                  <c:v>0.06</c:v>
                </c:pt>
                <c:pt idx="75">
                  <c:v>0.06</c:v>
                </c:pt>
                <c:pt idx="76">
                  <c:v>0.06</c:v>
                </c:pt>
                <c:pt idx="77">
                  <c:v>0.06</c:v>
                </c:pt>
                <c:pt idx="78">
                  <c:v>0.06</c:v>
                </c:pt>
                <c:pt idx="79">
                  <c:v>0.06</c:v>
                </c:pt>
                <c:pt idx="80">
                  <c:v>0.06</c:v>
                </c:pt>
                <c:pt idx="81">
                  <c:v>0.06</c:v>
                </c:pt>
                <c:pt idx="82">
                  <c:v>0.06</c:v>
                </c:pt>
                <c:pt idx="83">
                  <c:v>0.06</c:v>
                </c:pt>
                <c:pt idx="84">
                  <c:v>0.06</c:v>
                </c:pt>
                <c:pt idx="85">
                  <c:v>0.06</c:v>
                </c:pt>
                <c:pt idx="86">
                  <c:v>0.06</c:v>
                </c:pt>
                <c:pt idx="87">
                  <c:v>0.06</c:v>
                </c:pt>
                <c:pt idx="88">
                  <c:v>0.06</c:v>
                </c:pt>
                <c:pt idx="89">
                  <c:v>0.06</c:v>
                </c:pt>
                <c:pt idx="90">
                  <c:v>0.06</c:v>
                </c:pt>
                <c:pt idx="91">
                  <c:v>0.06</c:v>
                </c:pt>
                <c:pt idx="92">
                  <c:v>0.06</c:v>
                </c:pt>
                <c:pt idx="93">
                  <c:v>0.06</c:v>
                </c:pt>
                <c:pt idx="94">
                  <c:v>0.06</c:v>
                </c:pt>
                <c:pt idx="95">
                  <c:v>0.06</c:v>
                </c:pt>
                <c:pt idx="96">
                  <c:v>0.06</c:v>
                </c:pt>
                <c:pt idx="97">
                  <c:v>0.06</c:v>
                </c:pt>
                <c:pt idx="98">
                  <c:v>0.06</c:v>
                </c:pt>
                <c:pt idx="99">
                  <c:v>0.06</c:v>
                </c:pt>
                <c:pt idx="100">
                  <c:v>0.06</c:v>
                </c:pt>
                <c:pt idx="101">
                  <c:v>0.06</c:v>
                </c:pt>
                <c:pt idx="102">
                  <c:v>0.06</c:v>
                </c:pt>
                <c:pt idx="103">
                  <c:v>0.06</c:v>
                </c:pt>
                <c:pt idx="104">
                  <c:v>0.06</c:v>
                </c:pt>
                <c:pt idx="105">
                  <c:v>0.06</c:v>
                </c:pt>
                <c:pt idx="106">
                  <c:v>0.06</c:v>
                </c:pt>
                <c:pt idx="107">
                  <c:v>0.06</c:v>
                </c:pt>
                <c:pt idx="108">
                  <c:v>0.06</c:v>
                </c:pt>
                <c:pt idx="109">
                  <c:v>0.06</c:v>
                </c:pt>
                <c:pt idx="110">
                  <c:v>0.06</c:v>
                </c:pt>
                <c:pt idx="111">
                  <c:v>0.06</c:v>
                </c:pt>
                <c:pt idx="112">
                  <c:v>0.06</c:v>
                </c:pt>
                <c:pt idx="113">
                  <c:v>0.06</c:v>
                </c:pt>
                <c:pt idx="114">
                  <c:v>0.06</c:v>
                </c:pt>
                <c:pt idx="115">
                  <c:v>0.06</c:v>
                </c:pt>
                <c:pt idx="116">
                  <c:v>0.06</c:v>
                </c:pt>
                <c:pt idx="117">
                  <c:v>0.06</c:v>
                </c:pt>
                <c:pt idx="118">
                  <c:v>0.06</c:v>
                </c:pt>
                <c:pt idx="119">
                  <c:v>0.06</c:v>
                </c:pt>
                <c:pt idx="120">
                  <c:v>0.06</c:v>
                </c:pt>
                <c:pt idx="121">
                  <c:v>0.06</c:v>
                </c:pt>
                <c:pt idx="122">
                  <c:v>0.06</c:v>
                </c:pt>
                <c:pt idx="123">
                  <c:v>0.06</c:v>
                </c:pt>
                <c:pt idx="124">
                  <c:v>0.06</c:v>
                </c:pt>
                <c:pt idx="125">
                  <c:v>0.06</c:v>
                </c:pt>
                <c:pt idx="126">
                  <c:v>0.06</c:v>
                </c:pt>
                <c:pt idx="127">
                  <c:v>0.06</c:v>
                </c:pt>
                <c:pt idx="128">
                  <c:v>0.06</c:v>
                </c:pt>
                <c:pt idx="129">
                  <c:v>0.06</c:v>
                </c:pt>
                <c:pt idx="130">
                  <c:v>0.06</c:v>
                </c:pt>
                <c:pt idx="131">
                  <c:v>0.06</c:v>
                </c:pt>
                <c:pt idx="132">
                  <c:v>0.06</c:v>
                </c:pt>
                <c:pt idx="133">
                  <c:v>0.06</c:v>
                </c:pt>
                <c:pt idx="134">
                  <c:v>0.06</c:v>
                </c:pt>
                <c:pt idx="135">
                  <c:v>0.06</c:v>
                </c:pt>
                <c:pt idx="136">
                  <c:v>0.06</c:v>
                </c:pt>
                <c:pt idx="137">
                  <c:v>0.06</c:v>
                </c:pt>
                <c:pt idx="138">
                  <c:v>0.06</c:v>
                </c:pt>
                <c:pt idx="139">
                  <c:v>0.06</c:v>
                </c:pt>
                <c:pt idx="140">
                  <c:v>0.06</c:v>
                </c:pt>
                <c:pt idx="141">
                  <c:v>0.06</c:v>
                </c:pt>
                <c:pt idx="142">
                  <c:v>0.06</c:v>
                </c:pt>
                <c:pt idx="143">
                  <c:v>0.06</c:v>
                </c:pt>
                <c:pt idx="144">
                  <c:v>0.06</c:v>
                </c:pt>
                <c:pt idx="145">
                  <c:v>0.06</c:v>
                </c:pt>
                <c:pt idx="146">
                  <c:v>0.06</c:v>
                </c:pt>
                <c:pt idx="147">
                  <c:v>0.06</c:v>
                </c:pt>
                <c:pt idx="148">
                  <c:v>0.06</c:v>
                </c:pt>
                <c:pt idx="149">
                  <c:v>0.06</c:v>
                </c:pt>
                <c:pt idx="150">
                  <c:v>0.06</c:v>
                </c:pt>
                <c:pt idx="151">
                  <c:v>0.06</c:v>
                </c:pt>
                <c:pt idx="152">
                  <c:v>0.06</c:v>
                </c:pt>
                <c:pt idx="153">
                  <c:v>0.06</c:v>
                </c:pt>
                <c:pt idx="154">
                  <c:v>0.06</c:v>
                </c:pt>
                <c:pt idx="155">
                  <c:v>0.06</c:v>
                </c:pt>
                <c:pt idx="156">
                  <c:v>0.06</c:v>
                </c:pt>
                <c:pt idx="157">
                  <c:v>0.06</c:v>
                </c:pt>
                <c:pt idx="158">
                  <c:v>0.06</c:v>
                </c:pt>
                <c:pt idx="159">
                  <c:v>0.06</c:v>
                </c:pt>
                <c:pt idx="160">
                  <c:v>0.06</c:v>
                </c:pt>
                <c:pt idx="161">
                  <c:v>0.06</c:v>
                </c:pt>
                <c:pt idx="162">
                  <c:v>0.06</c:v>
                </c:pt>
                <c:pt idx="163">
                  <c:v>0.06</c:v>
                </c:pt>
                <c:pt idx="164">
                  <c:v>0.06</c:v>
                </c:pt>
                <c:pt idx="165">
                  <c:v>0.06</c:v>
                </c:pt>
                <c:pt idx="166">
                  <c:v>0.06</c:v>
                </c:pt>
                <c:pt idx="167">
                  <c:v>0.06</c:v>
                </c:pt>
                <c:pt idx="168">
                  <c:v>0.06</c:v>
                </c:pt>
                <c:pt idx="169">
                  <c:v>0.06</c:v>
                </c:pt>
                <c:pt idx="170">
                  <c:v>0.06</c:v>
                </c:pt>
                <c:pt idx="171">
                  <c:v>0.06</c:v>
                </c:pt>
                <c:pt idx="172">
                  <c:v>0.06</c:v>
                </c:pt>
                <c:pt idx="173">
                  <c:v>0.06</c:v>
                </c:pt>
                <c:pt idx="174">
                  <c:v>0.06</c:v>
                </c:pt>
                <c:pt idx="175">
                  <c:v>0.06</c:v>
                </c:pt>
                <c:pt idx="176">
                  <c:v>0.06</c:v>
                </c:pt>
                <c:pt idx="177">
                  <c:v>0.06</c:v>
                </c:pt>
                <c:pt idx="178">
                  <c:v>0.06</c:v>
                </c:pt>
                <c:pt idx="179">
                  <c:v>0.06</c:v>
                </c:pt>
                <c:pt idx="180">
                  <c:v>0.06</c:v>
                </c:pt>
                <c:pt idx="181">
                  <c:v>0.06</c:v>
                </c:pt>
                <c:pt idx="182">
                  <c:v>0.06</c:v>
                </c:pt>
                <c:pt idx="183">
                  <c:v>0.06</c:v>
                </c:pt>
                <c:pt idx="184">
                  <c:v>0.06</c:v>
                </c:pt>
                <c:pt idx="185">
                  <c:v>0.06</c:v>
                </c:pt>
                <c:pt idx="186">
                  <c:v>0.06</c:v>
                </c:pt>
                <c:pt idx="187">
                  <c:v>0.06</c:v>
                </c:pt>
                <c:pt idx="188">
                  <c:v>0.06</c:v>
                </c:pt>
                <c:pt idx="189">
                  <c:v>0.06</c:v>
                </c:pt>
                <c:pt idx="190">
                  <c:v>0.06</c:v>
                </c:pt>
                <c:pt idx="191">
                  <c:v>0.06</c:v>
                </c:pt>
                <c:pt idx="192">
                  <c:v>0.06</c:v>
                </c:pt>
                <c:pt idx="193">
                  <c:v>0.06</c:v>
                </c:pt>
                <c:pt idx="194">
                  <c:v>0.06</c:v>
                </c:pt>
                <c:pt idx="195">
                  <c:v>0.06</c:v>
                </c:pt>
                <c:pt idx="196">
                  <c:v>0.06</c:v>
                </c:pt>
                <c:pt idx="197">
                  <c:v>0.06</c:v>
                </c:pt>
                <c:pt idx="198">
                  <c:v>0.06</c:v>
                </c:pt>
                <c:pt idx="199">
                  <c:v>0.06</c:v>
                </c:pt>
                <c:pt idx="200">
                  <c:v>0.06</c:v>
                </c:pt>
                <c:pt idx="201">
                  <c:v>0.06</c:v>
                </c:pt>
                <c:pt idx="202">
                  <c:v>0.06</c:v>
                </c:pt>
                <c:pt idx="203">
                  <c:v>0.06</c:v>
                </c:pt>
                <c:pt idx="204">
                  <c:v>0.06</c:v>
                </c:pt>
                <c:pt idx="205">
                  <c:v>0.06</c:v>
                </c:pt>
                <c:pt idx="206">
                  <c:v>0.06</c:v>
                </c:pt>
                <c:pt idx="207">
                  <c:v>0.06</c:v>
                </c:pt>
                <c:pt idx="208">
                  <c:v>0.06</c:v>
                </c:pt>
                <c:pt idx="209">
                  <c:v>0.06</c:v>
                </c:pt>
                <c:pt idx="210">
                  <c:v>0.06</c:v>
                </c:pt>
                <c:pt idx="211">
                  <c:v>0.06</c:v>
                </c:pt>
                <c:pt idx="212">
                  <c:v>0.06</c:v>
                </c:pt>
                <c:pt idx="213">
                  <c:v>0.06</c:v>
                </c:pt>
                <c:pt idx="214">
                  <c:v>0.06</c:v>
                </c:pt>
                <c:pt idx="215">
                  <c:v>0.06</c:v>
                </c:pt>
                <c:pt idx="216">
                  <c:v>0.06</c:v>
                </c:pt>
                <c:pt idx="217">
                  <c:v>0.06</c:v>
                </c:pt>
                <c:pt idx="218">
                  <c:v>0.06</c:v>
                </c:pt>
                <c:pt idx="219">
                  <c:v>0.06</c:v>
                </c:pt>
                <c:pt idx="220">
                  <c:v>0.06</c:v>
                </c:pt>
                <c:pt idx="221">
                  <c:v>0.06</c:v>
                </c:pt>
                <c:pt idx="222">
                  <c:v>0.06</c:v>
                </c:pt>
                <c:pt idx="223">
                  <c:v>0.06</c:v>
                </c:pt>
                <c:pt idx="224">
                  <c:v>0.06</c:v>
                </c:pt>
                <c:pt idx="225">
                  <c:v>0.06</c:v>
                </c:pt>
                <c:pt idx="226">
                  <c:v>0.06</c:v>
                </c:pt>
                <c:pt idx="227">
                  <c:v>0.06</c:v>
                </c:pt>
                <c:pt idx="228">
                  <c:v>0.06</c:v>
                </c:pt>
                <c:pt idx="229">
                  <c:v>0.06</c:v>
                </c:pt>
                <c:pt idx="230">
                  <c:v>0.06</c:v>
                </c:pt>
                <c:pt idx="231">
                  <c:v>0.06</c:v>
                </c:pt>
                <c:pt idx="232">
                  <c:v>0.06</c:v>
                </c:pt>
                <c:pt idx="233">
                  <c:v>0.06</c:v>
                </c:pt>
                <c:pt idx="234">
                  <c:v>0.06</c:v>
                </c:pt>
                <c:pt idx="235">
                  <c:v>0.06</c:v>
                </c:pt>
                <c:pt idx="236">
                  <c:v>0.06</c:v>
                </c:pt>
                <c:pt idx="237">
                  <c:v>0.06</c:v>
                </c:pt>
                <c:pt idx="238">
                  <c:v>0.06</c:v>
                </c:pt>
                <c:pt idx="239">
                  <c:v>0.06</c:v>
                </c:pt>
                <c:pt idx="240">
                  <c:v>0.06</c:v>
                </c:pt>
                <c:pt idx="241">
                  <c:v>0.06</c:v>
                </c:pt>
                <c:pt idx="242">
                  <c:v>0.06</c:v>
                </c:pt>
                <c:pt idx="243">
                  <c:v>0.06</c:v>
                </c:pt>
                <c:pt idx="244">
                  <c:v>0.06</c:v>
                </c:pt>
                <c:pt idx="245">
                  <c:v>0.06</c:v>
                </c:pt>
                <c:pt idx="246">
                  <c:v>0.06</c:v>
                </c:pt>
                <c:pt idx="247">
                  <c:v>0.06</c:v>
                </c:pt>
                <c:pt idx="248">
                  <c:v>0.06</c:v>
                </c:pt>
                <c:pt idx="249">
                  <c:v>0.06</c:v>
                </c:pt>
                <c:pt idx="250">
                  <c:v>0.06</c:v>
                </c:pt>
                <c:pt idx="251">
                  <c:v>0.06</c:v>
                </c:pt>
                <c:pt idx="252">
                  <c:v>0.06</c:v>
                </c:pt>
                <c:pt idx="253">
                  <c:v>0.06</c:v>
                </c:pt>
                <c:pt idx="254">
                  <c:v>0.06</c:v>
                </c:pt>
                <c:pt idx="255">
                  <c:v>0.06</c:v>
                </c:pt>
                <c:pt idx="256">
                  <c:v>0.06</c:v>
                </c:pt>
                <c:pt idx="257">
                  <c:v>0.06</c:v>
                </c:pt>
                <c:pt idx="258">
                  <c:v>0.06</c:v>
                </c:pt>
                <c:pt idx="259">
                  <c:v>0.06</c:v>
                </c:pt>
                <c:pt idx="260">
                  <c:v>0.06</c:v>
                </c:pt>
                <c:pt idx="261">
                  <c:v>0.06</c:v>
                </c:pt>
                <c:pt idx="262">
                  <c:v>0.06</c:v>
                </c:pt>
                <c:pt idx="263">
                  <c:v>0.06</c:v>
                </c:pt>
                <c:pt idx="264">
                  <c:v>0.06</c:v>
                </c:pt>
                <c:pt idx="265">
                  <c:v>0.06</c:v>
                </c:pt>
                <c:pt idx="266">
                  <c:v>0.06</c:v>
                </c:pt>
                <c:pt idx="267">
                  <c:v>0.06</c:v>
                </c:pt>
                <c:pt idx="268">
                  <c:v>0.06</c:v>
                </c:pt>
                <c:pt idx="269">
                  <c:v>0.06</c:v>
                </c:pt>
                <c:pt idx="270">
                  <c:v>0.06</c:v>
                </c:pt>
                <c:pt idx="271">
                  <c:v>0.06</c:v>
                </c:pt>
                <c:pt idx="272">
                  <c:v>0.06</c:v>
                </c:pt>
                <c:pt idx="273">
                  <c:v>0.06</c:v>
                </c:pt>
                <c:pt idx="274">
                  <c:v>0.06</c:v>
                </c:pt>
                <c:pt idx="275">
                  <c:v>0.06</c:v>
                </c:pt>
                <c:pt idx="276">
                  <c:v>0.06</c:v>
                </c:pt>
                <c:pt idx="277">
                  <c:v>0.06</c:v>
                </c:pt>
                <c:pt idx="278">
                  <c:v>0.06</c:v>
                </c:pt>
                <c:pt idx="279">
                  <c:v>0.06</c:v>
                </c:pt>
                <c:pt idx="280">
                  <c:v>0.06</c:v>
                </c:pt>
                <c:pt idx="281">
                  <c:v>0.06</c:v>
                </c:pt>
                <c:pt idx="282">
                  <c:v>0.06</c:v>
                </c:pt>
                <c:pt idx="283">
                  <c:v>0.06</c:v>
                </c:pt>
                <c:pt idx="284">
                  <c:v>0.06</c:v>
                </c:pt>
                <c:pt idx="285">
                  <c:v>0.06</c:v>
                </c:pt>
                <c:pt idx="286">
                  <c:v>0.06</c:v>
                </c:pt>
                <c:pt idx="287">
                  <c:v>0.06</c:v>
                </c:pt>
                <c:pt idx="288">
                  <c:v>0.06</c:v>
                </c:pt>
                <c:pt idx="289">
                  <c:v>0.06</c:v>
                </c:pt>
                <c:pt idx="290">
                  <c:v>0.06</c:v>
                </c:pt>
                <c:pt idx="291">
                  <c:v>0.06</c:v>
                </c:pt>
                <c:pt idx="292">
                  <c:v>0.06</c:v>
                </c:pt>
                <c:pt idx="293">
                  <c:v>0.06</c:v>
                </c:pt>
                <c:pt idx="294">
                  <c:v>0.06</c:v>
                </c:pt>
                <c:pt idx="295">
                  <c:v>0.06</c:v>
                </c:pt>
                <c:pt idx="296">
                  <c:v>0.06</c:v>
                </c:pt>
                <c:pt idx="297">
                  <c:v>0.06</c:v>
                </c:pt>
                <c:pt idx="298">
                  <c:v>0.06</c:v>
                </c:pt>
                <c:pt idx="299">
                  <c:v>0.06</c:v>
                </c:pt>
                <c:pt idx="300">
                  <c:v>0.06</c:v>
                </c:pt>
                <c:pt idx="301">
                  <c:v>0.06</c:v>
                </c:pt>
                <c:pt idx="302">
                  <c:v>0.06</c:v>
                </c:pt>
                <c:pt idx="303">
                  <c:v>0.06</c:v>
                </c:pt>
                <c:pt idx="304">
                  <c:v>0.06</c:v>
                </c:pt>
                <c:pt idx="305">
                  <c:v>0.06</c:v>
                </c:pt>
                <c:pt idx="306">
                  <c:v>0.06</c:v>
                </c:pt>
                <c:pt idx="307">
                  <c:v>0.06</c:v>
                </c:pt>
                <c:pt idx="308">
                  <c:v>0.06</c:v>
                </c:pt>
                <c:pt idx="309">
                  <c:v>0.06</c:v>
                </c:pt>
                <c:pt idx="310">
                  <c:v>0.06</c:v>
                </c:pt>
                <c:pt idx="311">
                  <c:v>0.06</c:v>
                </c:pt>
                <c:pt idx="312">
                  <c:v>0.06</c:v>
                </c:pt>
                <c:pt idx="313">
                  <c:v>0.06</c:v>
                </c:pt>
                <c:pt idx="314">
                  <c:v>0.06</c:v>
                </c:pt>
                <c:pt idx="315">
                  <c:v>0.06</c:v>
                </c:pt>
                <c:pt idx="316">
                  <c:v>0.06</c:v>
                </c:pt>
                <c:pt idx="317">
                  <c:v>0.06</c:v>
                </c:pt>
                <c:pt idx="318">
                  <c:v>0.06</c:v>
                </c:pt>
                <c:pt idx="319">
                  <c:v>0.06</c:v>
                </c:pt>
                <c:pt idx="320">
                  <c:v>0.06</c:v>
                </c:pt>
                <c:pt idx="321">
                  <c:v>0.06</c:v>
                </c:pt>
                <c:pt idx="322">
                  <c:v>0.06</c:v>
                </c:pt>
                <c:pt idx="323">
                  <c:v>0.06</c:v>
                </c:pt>
                <c:pt idx="324">
                  <c:v>0.06</c:v>
                </c:pt>
                <c:pt idx="325">
                  <c:v>0.06</c:v>
                </c:pt>
                <c:pt idx="326">
                  <c:v>0.06</c:v>
                </c:pt>
                <c:pt idx="327">
                  <c:v>0.06</c:v>
                </c:pt>
                <c:pt idx="328">
                  <c:v>0.06</c:v>
                </c:pt>
                <c:pt idx="329">
                  <c:v>0.06</c:v>
                </c:pt>
                <c:pt idx="330">
                  <c:v>0.06</c:v>
                </c:pt>
                <c:pt idx="331">
                  <c:v>0.06</c:v>
                </c:pt>
                <c:pt idx="332">
                  <c:v>0.06</c:v>
                </c:pt>
                <c:pt idx="333">
                  <c:v>0.06</c:v>
                </c:pt>
                <c:pt idx="334">
                  <c:v>0.06</c:v>
                </c:pt>
                <c:pt idx="335">
                  <c:v>0.06</c:v>
                </c:pt>
                <c:pt idx="336">
                  <c:v>0.06</c:v>
                </c:pt>
                <c:pt idx="337">
                  <c:v>0.06</c:v>
                </c:pt>
                <c:pt idx="338">
                  <c:v>0.06</c:v>
                </c:pt>
                <c:pt idx="339">
                  <c:v>0.06</c:v>
                </c:pt>
                <c:pt idx="340">
                  <c:v>0.06</c:v>
                </c:pt>
                <c:pt idx="341">
                  <c:v>0.06</c:v>
                </c:pt>
                <c:pt idx="342">
                  <c:v>0.06</c:v>
                </c:pt>
                <c:pt idx="343">
                  <c:v>0.06</c:v>
                </c:pt>
                <c:pt idx="344">
                  <c:v>0.06</c:v>
                </c:pt>
                <c:pt idx="345">
                  <c:v>0.06</c:v>
                </c:pt>
                <c:pt idx="346">
                  <c:v>0.06</c:v>
                </c:pt>
                <c:pt idx="347">
                  <c:v>0.06</c:v>
                </c:pt>
                <c:pt idx="348">
                  <c:v>0.06</c:v>
                </c:pt>
                <c:pt idx="349">
                  <c:v>0.06</c:v>
                </c:pt>
                <c:pt idx="350">
                  <c:v>0.06</c:v>
                </c:pt>
                <c:pt idx="351">
                  <c:v>0.06</c:v>
                </c:pt>
                <c:pt idx="352">
                  <c:v>0.06</c:v>
                </c:pt>
                <c:pt idx="353">
                  <c:v>0.06</c:v>
                </c:pt>
                <c:pt idx="354">
                  <c:v>0.06</c:v>
                </c:pt>
                <c:pt idx="355">
                  <c:v>0.06</c:v>
                </c:pt>
                <c:pt idx="356">
                  <c:v>0.06</c:v>
                </c:pt>
                <c:pt idx="357">
                  <c:v>0.06</c:v>
                </c:pt>
                <c:pt idx="358">
                  <c:v>0.06</c:v>
                </c:pt>
                <c:pt idx="359">
                  <c:v>0.06</c:v>
                </c:pt>
              </c:numCache>
            </c:numRef>
          </c:val>
          <c:smooth val="0"/>
        </c:ser>
        <c:dLbls>
          <c:showLegendKey val="0"/>
          <c:showVal val="0"/>
          <c:showCatName val="0"/>
          <c:showSerName val="0"/>
          <c:showPercent val="0"/>
          <c:showBubbleSize val="0"/>
        </c:dLbls>
        <c:marker val="1"/>
        <c:smooth val="0"/>
        <c:axId val="209486592"/>
        <c:axId val="209488128"/>
      </c:lineChart>
      <c:catAx>
        <c:axId val="209486592"/>
        <c:scaling>
          <c:orientation val="minMax"/>
        </c:scaling>
        <c:delete val="0"/>
        <c:axPos val="b"/>
        <c:numFmt formatCode="General" sourceLinked="1"/>
        <c:majorTickMark val="out"/>
        <c:minorTickMark val="none"/>
        <c:tickLblPos val="nextTo"/>
        <c:crossAx val="209488128"/>
        <c:crosses val="autoZero"/>
        <c:auto val="1"/>
        <c:lblAlgn val="ctr"/>
        <c:lblOffset val="100"/>
        <c:noMultiLvlLbl val="0"/>
      </c:catAx>
      <c:valAx>
        <c:axId val="209488128"/>
        <c:scaling>
          <c:orientation val="minMax"/>
        </c:scaling>
        <c:delete val="0"/>
        <c:axPos val="l"/>
        <c:title>
          <c:tx>
            <c:rich>
              <a:bodyPr rot="-5400000" vert="horz"/>
              <a:lstStyle/>
              <a:p>
                <a:pPr>
                  <a:defRPr/>
                </a:pPr>
                <a:r>
                  <a:rPr lang="en-US"/>
                  <a:t>CPR</a:t>
                </a:r>
                <a:endParaRPr lang="ru-RU"/>
              </a:p>
            </c:rich>
          </c:tx>
          <c:overlay val="0"/>
        </c:title>
        <c:numFmt formatCode="General" sourceLinked="1"/>
        <c:majorTickMark val="out"/>
        <c:minorTickMark val="none"/>
        <c:tickLblPos val="nextTo"/>
        <c:crossAx val="209486592"/>
        <c:crosses val="autoZero"/>
        <c:crossBetween val="between"/>
      </c:valAx>
    </c:plotArea>
    <c:legend>
      <c:legendPos val="r"/>
      <c:layout>
        <c:manualLayout>
          <c:xMode val="edge"/>
          <c:yMode val="edge"/>
          <c:x val="0"/>
          <c:y val="0.91628280839895015"/>
          <c:w val="0.99042509392208322"/>
          <c:h val="7.9471420239136767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48505167322834"/>
          <c:y val="5.1400554097404488E-2"/>
          <c:w val="0.82341227854330712"/>
          <c:h val="0.81870771361913097"/>
        </c:manualLayout>
      </c:layout>
      <c:areaChart>
        <c:grouping val="stacked"/>
        <c:varyColors val="0"/>
        <c:ser>
          <c:idx val="0"/>
          <c:order val="0"/>
          <c:tx>
            <c:strRef>
              <c:f>seq!$A$1</c:f>
              <c:strCache>
                <c:ptCount val="1"/>
                <c:pt idx="0">
                  <c:v>Остаток основного долга по трашу A</c:v>
                </c:pt>
              </c:strCache>
            </c:strRef>
          </c:tx>
          <c:spPr>
            <a:solidFill>
              <a:srgbClr val="FF0000"/>
            </a:solidFill>
            <a:ln>
              <a:solidFill>
                <a:srgbClr val="002060"/>
              </a:solidFill>
            </a:ln>
          </c:spPr>
          <c:val>
            <c:numRef>
              <c:f>seq!$B$1:$MW$1</c:f>
              <c:numCache>
                <c:formatCode>General</c:formatCode>
                <c:ptCount val="360"/>
                <c:pt idx="0">
                  <c:v>199442110.43537</c:v>
                </c:pt>
                <c:pt idx="1">
                  <c:v>198762218.11706901</c:v>
                </c:pt>
                <c:pt idx="2">
                  <c:v>197960495.997251</c:v>
                </c:pt>
                <c:pt idx="3">
                  <c:v>197037228.72477999</c:v>
                </c:pt>
                <c:pt idx="4">
                  <c:v>195992812.89480901</c:v>
                </c:pt>
                <c:pt idx="5">
                  <c:v>194827757.13065401</c:v>
                </c:pt>
                <c:pt idx="6">
                  <c:v>193542681.99636999</c:v>
                </c:pt>
                <c:pt idx="7">
                  <c:v>192138319.738765</c:v>
                </c:pt>
                <c:pt idx="8">
                  <c:v>190615513.857939</c:v>
                </c:pt>
                <c:pt idx="9">
                  <c:v>188975218.50579</c:v>
                </c:pt>
                <c:pt idx="10">
                  <c:v>187218497.7123</c:v>
                </c:pt>
                <c:pt idx="11">
                  <c:v>185346524.43975601</c:v>
                </c:pt>
                <c:pt idx="12">
                  <c:v>183360579.465442</c:v>
                </c:pt>
                <c:pt idx="13">
                  <c:v>181262050.09371701</c:v>
                </c:pt>
                <c:pt idx="14">
                  <c:v>179052428.69874501</c:v>
                </c:pt>
                <c:pt idx="15">
                  <c:v>176733311.099529</c:v>
                </c:pt>
                <c:pt idx="16">
                  <c:v>174306394.769274</c:v>
                </c:pt>
                <c:pt idx="17">
                  <c:v>171773476.88146901</c:v>
                </c:pt>
                <c:pt idx="18">
                  <c:v>169136452.19544601</c:v>
                </c:pt>
                <c:pt idx="19">
                  <c:v>166397310.784549</c:v>
                </c:pt>
                <c:pt idx="20">
                  <c:v>163558135.61038899</c:v>
                </c:pt>
                <c:pt idx="21">
                  <c:v>160621099.947032</c:v>
                </c:pt>
                <c:pt idx="22">
                  <c:v>157588464.65931001</c:v>
                </c:pt>
                <c:pt idx="23">
                  <c:v>154462575.339775</c:v>
                </c:pt>
                <c:pt idx="24">
                  <c:v>151245859.30917299</c:v>
                </c:pt>
                <c:pt idx="25">
                  <c:v>147940822.48559701</c:v>
                </c:pt>
                <c:pt idx="26">
                  <c:v>144550046.12784699</c:v>
                </c:pt>
                <c:pt idx="27">
                  <c:v>141076183.458754</c:v>
                </c:pt>
                <c:pt idx="28">
                  <c:v>137521956.17458501</c:v>
                </c:pt>
                <c:pt idx="29">
                  <c:v>133890150.846864</c:v>
                </c:pt>
                <c:pt idx="30">
                  <c:v>130294906.969364</c:v>
                </c:pt>
                <c:pt idx="31">
                  <c:v>126735867.43068001</c:v>
                </c:pt>
                <c:pt idx="32">
                  <c:v>123212678.556529</c:v>
                </c:pt>
                <c:pt idx="33">
                  <c:v>119724990.076914</c:v>
                </c:pt>
                <c:pt idx="34">
                  <c:v>116272455.09359799</c:v>
                </c:pt>
                <c:pt idx="35">
                  <c:v>112854730.047887</c:v>
                </c:pt>
                <c:pt idx="36">
                  <c:v>109471474.68872701</c:v>
                </c:pt>
                <c:pt idx="37">
                  <c:v>106122352.04109</c:v>
                </c:pt>
                <c:pt idx="38">
                  <c:v>102807028.374679</c:v>
                </c:pt>
                <c:pt idx="39">
                  <c:v>99525173.172916204</c:v>
                </c:pt>
                <c:pt idx="40">
                  <c:v>96276459.102233499</c:v>
                </c:pt>
                <c:pt idx="41">
                  <c:v>93060561.981653705</c:v>
                </c:pt>
                <c:pt idx="42">
                  <c:v>89877160.752661601</c:v>
                </c:pt>
                <c:pt idx="43">
                  <c:v>86725937.449361205</c:v>
                </c:pt>
                <c:pt idx="44">
                  <c:v>83606577.168917701</c:v>
                </c:pt>
                <c:pt idx="45">
                  <c:v>80518768.042280495</c:v>
                </c:pt>
                <c:pt idx="46">
                  <c:v>77462201.205184907</c:v>
                </c:pt>
                <c:pt idx="47">
                  <c:v>74436570.769430101</c:v>
                </c:pt>
                <c:pt idx="48">
                  <c:v>71441573.794430599</c:v>
                </c:pt>
                <c:pt idx="49">
                  <c:v>68476910.259038195</c:v>
                </c:pt>
                <c:pt idx="50">
                  <c:v>65542283.033632398</c:v>
                </c:pt>
                <c:pt idx="51">
                  <c:v>62637397.852476403</c:v>
                </c:pt>
                <c:pt idx="52">
                  <c:v>59761963.2863371</c:v>
                </c:pt>
                <c:pt idx="53">
                  <c:v>56915690.715364203</c:v>
                </c:pt>
                <c:pt idx="54">
                  <c:v>54098294.302229203</c:v>
                </c:pt>
                <c:pt idx="55">
                  <c:v>51309490.965518899</c:v>
                </c:pt>
                <c:pt idx="56">
                  <c:v>48549000.353383198</c:v>
                </c:pt>
                <c:pt idx="57">
                  <c:v>45816544.817433</c:v>
                </c:pt>
                <c:pt idx="58">
                  <c:v>43111849.386887103</c:v>
                </c:pt>
                <c:pt idx="59">
                  <c:v>40434641.7429654</c:v>
                </c:pt>
                <c:pt idx="60">
                  <c:v>37784652.193525501</c:v>
                </c:pt>
                <c:pt idx="61">
                  <c:v>35161613.647941403</c:v>
                </c:pt>
                <c:pt idx="62">
                  <c:v>32565261.592220701</c:v>
                </c:pt>
                <c:pt idx="63">
                  <c:v>29995334.0643593</c:v>
                </c:pt>
                <c:pt idx="64">
                  <c:v>27451571.629930899</c:v>
                </c:pt>
                <c:pt idx="65">
                  <c:v>24933717.357908402</c:v>
                </c:pt>
                <c:pt idx="66">
                  <c:v>22441516.796716299</c:v>
                </c:pt>
                <c:pt idx="67">
                  <c:v>19974717.9505102</c:v>
                </c:pt>
                <c:pt idx="68">
                  <c:v>17533071.255683601</c:v>
                </c:pt>
                <c:pt idx="69">
                  <c:v>15116329.557597101</c:v>
                </c:pt>
                <c:pt idx="70">
                  <c:v>12724248.0875297</c:v>
                </c:pt>
                <c:pt idx="71">
                  <c:v>10356584.439850301</c:v>
                </c:pt>
                <c:pt idx="72">
                  <c:v>8013098.5494058197</c:v>
                </c:pt>
                <c:pt idx="73">
                  <c:v>5693552.6691247299</c:v>
                </c:pt>
                <c:pt idx="74">
                  <c:v>3397711.3478345098</c:v>
                </c:pt>
                <c:pt idx="75">
                  <c:v>1125341.40828987</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1"/>
          <c:order val="1"/>
          <c:tx>
            <c:strRef>
              <c:f>seq!$A$2</c:f>
              <c:strCache>
                <c:ptCount val="1"/>
                <c:pt idx="0">
                  <c:v>Остаток основного долга по трашу B</c:v>
                </c:pt>
              </c:strCache>
            </c:strRef>
          </c:tx>
          <c:spPr>
            <a:solidFill>
              <a:srgbClr val="00B0F0"/>
            </a:solidFill>
            <a:ln>
              <a:solidFill>
                <a:schemeClr val="tx1"/>
              </a:solidFill>
            </a:ln>
          </c:spPr>
          <c:val>
            <c:numRef>
              <c:f>seq!$B$2:$MW$2</c:f>
              <c:numCache>
                <c:formatCode>General</c:formatCode>
                <c:ptCount val="360"/>
                <c:pt idx="0">
                  <c:v>120000000</c:v>
                </c:pt>
                <c:pt idx="1">
                  <c:v>120000000</c:v>
                </c:pt>
                <c:pt idx="2">
                  <c:v>120000000</c:v>
                </c:pt>
                <c:pt idx="3">
                  <c:v>120000000</c:v>
                </c:pt>
                <c:pt idx="4">
                  <c:v>120000000</c:v>
                </c:pt>
                <c:pt idx="5">
                  <c:v>120000000</c:v>
                </c:pt>
                <c:pt idx="6">
                  <c:v>120000000</c:v>
                </c:pt>
                <c:pt idx="7">
                  <c:v>120000000</c:v>
                </c:pt>
                <c:pt idx="8">
                  <c:v>120000000</c:v>
                </c:pt>
                <c:pt idx="9">
                  <c:v>120000000</c:v>
                </c:pt>
                <c:pt idx="10">
                  <c:v>120000000</c:v>
                </c:pt>
                <c:pt idx="11">
                  <c:v>120000000</c:v>
                </c:pt>
                <c:pt idx="12">
                  <c:v>120000000</c:v>
                </c:pt>
                <c:pt idx="13">
                  <c:v>120000000</c:v>
                </c:pt>
                <c:pt idx="14">
                  <c:v>120000000</c:v>
                </c:pt>
                <c:pt idx="15">
                  <c:v>120000000</c:v>
                </c:pt>
                <c:pt idx="16">
                  <c:v>120000000</c:v>
                </c:pt>
                <c:pt idx="17">
                  <c:v>120000000</c:v>
                </c:pt>
                <c:pt idx="18">
                  <c:v>120000000</c:v>
                </c:pt>
                <c:pt idx="19">
                  <c:v>120000000</c:v>
                </c:pt>
                <c:pt idx="20">
                  <c:v>120000000</c:v>
                </c:pt>
                <c:pt idx="21">
                  <c:v>120000000</c:v>
                </c:pt>
                <c:pt idx="22">
                  <c:v>120000000</c:v>
                </c:pt>
                <c:pt idx="23">
                  <c:v>120000000</c:v>
                </c:pt>
                <c:pt idx="24">
                  <c:v>120000000</c:v>
                </c:pt>
                <c:pt idx="25">
                  <c:v>120000000</c:v>
                </c:pt>
                <c:pt idx="26">
                  <c:v>120000000</c:v>
                </c:pt>
                <c:pt idx="27">
                  <c:v>120000000</c:v>
                </c:pt>
                <c:pt idx="28">
                  <c:v>120000000</c:v>
                </c:pt>
                <c:pt idx="29">
                  <c:v>120000000</c:v>
                </c:pt>
                <c:pt idx="30">
                  <c:v>120000000</c:v>
                </c:pt>
                <c:pt idx="31">
                  <c:v>120000000</c:v>
                </c:pt>
                <c:pt idx="32">
                  <c:v>120000000</c:v>
                </c:pt>
                <c:pt idx="33">
                  <c:v>120000000</c:v>
                </c:pt>
                <c:pt idx="34">
                  <c:v>120000000</c:v>
                </c:pt>
                <c:pt idx="35">
                  <c:v>120000000</c:v>
                </c:pt>
                <c:pt idx="36">
                  <c:v>120000000</c:v>
                </c:pt>
                <c:pt idx="37">
                  <c:v>120000000</c:v>
                </c:pt>
                <c:pt idx="38">
                  <c:v>120000000</c:v>
                </c:pt>
                <c:pt idx="39">
                  <c:v>120000000</c:v>
                </c:pt>
                <c:pt idx="40">
                  <c:v>120000000</c:v>
                </c:pt>
                <c:pt idx="41">
                  <c:v>120000000</c:v>
                </c:pt>
                <c:pt idx="42">
                  <c:v>120000000</c:v>
                </c:pt>
                <c:pt idx="43">
                  <c:v>120000000</c:v>
                </c:pt>
                <c:pt idx="44">
                  <c:v>120000000</c:v>
                </c:pt>
                <c:pt idx="45">
                  <c:v>120000000</c:v>
                </c:pt>
                <c:pt idx="46">
                  <c:v>120000000</c:v>
                </c:pt>
                <c:pt idx="47">
                  <c:v>120000000</c:v>
                </c:pt>
                <c:pt idx="48">
                  <c:v>120000000</c:v>
                </c:pt>
                <c:pt idx="49">
                  <c:v>120000000</c:v>
                </c:pt>
                <c:pt idx="50">
                  <c:v>120000000</c:v>
                </c:pt>
                <c:pt idx="51">
                  <c:v>120000000</c:v>
                </c:pt>
                <c:pt idx="52">
                  <c:v>120000000</c:v>
                </c:pt>
                <c:pt idx="53">
                  <c:v>120000000</c:v>
                </c:pt>
                <c:pt idx="54">
                  <c:v>120000000</c:v>
                </c:pt>
                <c:pt idx="55">
                  <c:v>120000000</c:v>
                </c:pt>
                <c:pt idx="56">
                  <c:v>120000000</c:v>
                </c:pt>
                <c:pt idx="57">
                  <c:v>120000000</c:v>
                </c:pt>
                <c:pt idx="58">
                  <c:v>120000000</c:v>
                </c:pt>
                <c:pt idx="59">
                  <c:v>120000000</c:v>
                </c:pt>
                <c:pt idx="60">
                  <c:v>120000000</c:v>
                </c:pt>
                <c:pt idx="61">
                  <c:v>120000000</c:v>
                </c:pt>
                <c:pt idx="62">
                  <c:v>120000000</c:v>
                </c:pt>
                <c:pt idx="63">
                  <c:v>120000000</c:v>
                </c:pt>
                <c:pt idx="64">
                  <c:v>120000000</c:v>
                </c:pt>
                <c:pt idx="65">
                  <c:v>120000000</c:v>
                </c:pt>
                <c:pt idx="66">
                  <c:v>120000000</c:v>
                </c:pt>
                <c:pt idx="67">
                  <c:v>120000000</c:v>
                </c:pt>
                <c:pt idx="68">
                  <c:v>120000000</c:v>
                </c:pt>
                <c:pt idx="69">
                  <c:v>120000000</c:v>
                </c:pt>
                <c:pt idx="70">
                  <c:v>120000000</c:v>
                </c:pt>
                <c:pt idx="71">
                  <c:v>120000000</c:v>
                </c:pt>
                <c:pt idx="72">
                  <c:v>120000000</c:v>
                </c:pt>
                <c:pt idx="73">
                  <c:v>120000000</c:v>
                </c:pt>
                <c:pt idx="74">
                  <c:v>120000000</c:v>
                </c:pt>
                <c:pt idx="75">
                  <c:v>120000000</c:v>
                </c:pt>
                <c:pt idx="76">
                  <c:v>118876211.925411</c:v>
                </c:pt>
                <c:pt idx="77">
                  <c:v>116650094.204726</c:v>
                </c:pt>
                <c:pt idx="78">
                  <c:v>114446761.76102699</c:v>
                </c:pt>
                <c:pt idx="79">
                  <c:v>112265990.297217</c:v>
                </c:pt>
                <c:pt idx="80">
                  <c:v>110107557.68337101</c:v>
                </c:pt>
                <c:pt idx="81">
                  <c:v>107971243.935984</c:v>
                </c:pt>
                <c:pt idx="82">
                  <c:v>105856831.197432</c:v>
                </c:pt>
                <c:pt idx="83">
                  <c:v>103764103.71561401</c:v>
                </c:pt>
                <c:pt idx="84">
                  <c:v>101692847.82379401</c:v>
                </c:pt>
                <c:pt idx="85">
                  <c:v>99642851.920638502</c:v>
                </c:pt>
                <c:pt idx="86">
                  <c:v>97613906.450439006</c:v>
                </c:pt>
                <c:pt idx="87">
                  <c:v>95605803.883524597</c:v>
                </c:pt>
                <c:pt idx="88">
                  <c:v>93618338.696861699</c:v>
                </c:pt>
                <c:pt idx="89">
                  <c:v>91651307.354838401</c:v>
                </c:pt>
                <c:pt idx="90">
                  <c:v>89704508.290232003</c:v>
                </c:pt>
                <c:pt idx="91">
                  <c:v>87777741.885357395</c:v>
                </c:pt>
                <c:pt idx="92">
                  <c:v>85870810.453395694</c:v>
                </c:pt>
                <c:pt idx="93">
                  <c:v>83983518.219900593</c:v>
                </c:pt>
                <c:pt idx="94">
                  <c:v>82115671.304480806</c:v>
                </c:pt>
                <c:pt idx="95">
                  <c:v>80267077.702657402</c:v>
                </c:pt>
                <c:pt idx="96">
                  <c:v>78437547.267893806</c:v>
                </c:pt>
                <c:pt idx="97">
                  <c:v>76626891.693796799</c:v>
                </c:pt>
                <c:pt idx="98">
                  <c:v>74834924.496488005</c:v>
                </c:pt>
                <c:pt idx="99">
                  <c:v>73061460.997142807</c:v>
                </c:pt>
                <c:pt idx="100">
                  <c:v>71306318.3046951</c:v>
                </c:pt>
                <c:pt idx="101">
                  <c:v>69569315.298708498</c:v>
                </c:pt>
                <c:pt idx="102">
                  <c:v>67850272.6124091</c:v>
                </c:pt>
                <c:pt idx="103">
                  <c:v>66149012.615881398</c:v>
                </c:pt>
                <c:pt idx="104">
                  <c:v>64465359.399423003</c:v>
                </c:pt>
                <c:pt idx="105">
                  <c:v>62799138.7570595</c:v>
                </c:pt>
                <c:pt idx="106">
                  <c:v>61150178.170215197</c:v>
                </c:pt>
                <c:pt idx="107">
                  <c:v>59518306.791540302</c:v>
                </c:pt>
                <c:pt idx="108">
                  <c:v>57903355.428892002</c:v>
                </c:pt>
                <c:pt idx="109">
                  <c:v>56305156.529468298</c:v>
                </c:pt>
                <c:pt idx="110">
                  <c:v>54723544.164093301</c:v>
                </c:pt>
                <c:pt idx="111">
                  <c:v>53158354.011651598</c:v>
                </c:pt>
                <c:pt idx="112">
                  <c:v>51609423.343672402</c:v>
                </c:pt>
                <c:pt idx="113">
                  <c:v>50076591.009059198</c:v>
                </c:pt>
                <c:pt idx="114">
                  <c:v>48559697.418965898</c:v>
                </c:pt>
                <c:pt idx="115">
                  <c:v>47058584.531817302</c:v>
                </c:pt>
                <c:pt idx="116">
                  <c:v>45573095.838471398</c:v>
                </c:pt>
                <c:pt idx="117">
                  <c:v>44103076.347524598</c:v>
                </c:pt>
                <c:pt idx="118">
                  <c:v>42648372.570755601</c:v>
                </c:pt>
                <c:pt idx="119">
                  <c:v>41208832.508709297</c:v>
                </c:pt>
                <c:pt idx="120">
                  <c:v>39784305.636417598</c:v>
                </c:pt>
                <c:pt idx="121">
                  <c:v>38374642.889256097</c:v>
                </c:pt>
                <c:pt idx="122">
                  <c:v>36979696.648936398</c:v>
                </c:pt>
                <c:pt idx="123">
                  <c:v>35599320.729631603</c:v>
                </c:pt>
                <c:pt idx="124">
                  <c:v>34233370.364234097</c:v>
                </c:pt>
                <c:pt idx="125">
                  <c:v>32881702.190744501</c:v>
                </c:pt>
                <c:pt idx="126">
                  <c:v>31544174.238790199</c:v>
                </c:pt>
                <c:pt idx="127">
                  <c:v>30220645.9162733</c:v>
                </c:pt>
                <c:pt idx="128">
                  <c:v>28910977.996144801</c:v>
                </c:pt>
                <c:pt idx="129">
                  <c:v>27615032.603305399</c:v>
                </c:pt>
                <c:pt idx="130">
                  <c:v>26332673.2016319</c:v>
                </c:pt>
                <c:pt idx="131">
                  <c:v>25063764.581126198</c:v>
                </c:pt>
                <c:pt idx="132">
                  <c:v>23808172.845187798</c:v>
                </c:pt>
                <c:pt idx="133">
                  <c:v>22565765.398007501</c:v>
                </c:pt>
                <c:pt idx="134">
                  <c:v>21336410.932080802</c:v>
                </c:pt>
                <c:pt idx="135">
                  <c:v>20119979.4158413</c:v>
                </c:pt>
                <c:pt idx="136">
                  <c:v>18916342.081411701</c:v>
                </c:pt>
                <c:pt idx="137">
                  <c:v>17725371.412471499</c:v>
                </c:pt>
                <c:pt idx="138">
                  <c:v>16546941.1322407</c:v>
                </c:pt>
                <c:pt idx="139">
                  <c:v>15380926.191578001</c:v>
                </c:pt>
                <c:pt idx="140">
                  <c:v>14227202.7571928</c:v>
                </c:pt>
                <c:pt idx="141">
                  <c:v>13085648.199969299</c:v>
                </c:pt>
                <c:pt idx="142">
                  <c:v>11956141.0834025</c:v>
                </c:pt>
                <c:pt idx="143">
                  <c:v>10838561.152144199</c:v>
                </c:pt>
                <c:pt idx="144">
                  <c:v>9732789.3206583094</c:v>
                </c:pt>
                <c:pt idx="145">
                  <c:v>8638707.6619847808</c:v>
                </c:pt>
                <c:pt idx="146">
                  <c:v>7556199.39661026</c:v>
                </c:pt>
                <c:pt idx="147">
                  <c:v>6485148.8814454004</c:v>
                </c:pt>
                <c:pt idx="148">
                  <c:v>5425441.5989071298</c:v>
                </c:pt>
                <c:pt idx="149">
                  <c:v>4376964.1461052196</c:v>
                </c:pt>
                <c:pt idx="150">
                  <c:v>3339604.2241320801</c:v>
                </c:pt>
                <c:pt idx="151">
                  <c:v>2313250.6274546999</c:v>
                </c:pt>
                <c:pt idx="152">
                  <c:v>1297793.2334079701</c:v>
                </c:pt>
                <c:pt idx="153">
                  <c:v>293122.99178819801</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seq!$A$3</c:f>
              <c:strCache>
                <c:ptCount val="1"/>
                <c:pt idx="0">
                  <c:v>Остаток основного долга по трашу C</c:v>
                </c:pt>
              </c:strCache>
            </c:strRef>
          </c:tx>
          <c:spPr>
            <a:solidFill>
              <a:srgbClr val="0070C0"/>
            </a:solidFill>
            <a:ln>
              <a:solidFill>
                <a:schemeClr val="tx1"/>
              </a:solidFill>
            </a:ln>
          </c:spPr>
          <c:val>
            <c:numRef>
              <c:f>seq!$B$3:$MW$3</c:f>
              <c:numCache>
                <c:formatCode>General</c:formatCode>
                <c:ptCount val="360"/>
                <c:pt idx="0">
                  <c:v>60000000</c:v>
                </c:pt>
                <c:pt idx="1">
                  <c:v>60000000</c:v>
                </c:pt>
                <c:pt idx="2">
                  <c:v>60000000</c:v>
                </c:pt>
                <c:pt idx="3">
                  <c:v>60000000</c:v>
                </c:pt>
                <c:pt idx="4">
                  <c:v>60000000</c:v>
                </c:pt>
                <c:pt idx="5">
                  <c:v>60000000</c:v>
                </c:pt>
                <c:pt idx="6">
                  <c:v>60000000</c:v>
                </c:pt>
                <c:pt idx="7">
                  <c:v>60000000</c:v>
                </c:pt>
                <c:pt idx="8">
                  <c:v>60000000</c:v>
                </c:pt>
                <c:pt idx="9">
                  <c:v>60000000</c:v>
                </c:pt>
                <c:pt idx="10">
                  <c:v>60000000</c:v>
                </c:pt>
                <c:pt idx="11">
                  <c:v>60000000</c:v>
                </c:pt>
                <c:pt idx="12">
                  <c:v>60000000</c:v>
                </c:pt>
                <c:pt idx="13">
                  <c:v>60000000</c:v>
                </c:pt>
                <c:pt idx="14">
                  <c:v>60000000</c:v>
                </c:pt>
                <c:pt idx="15">
                  <c:v>60000000</c:v>
                </c:pt>
                <c:pt idx="16">
                  <c:v>60000000</c:v>
                </c:pt>
                <c:pt idx="17">
                  <c:v>60000000</c:v>
                </c:pt>
                <c:pt idx="18">
                  <c:v>60000000</c:v>
                </c:pt>
                <c:pt idx="19">
                  <c:v>60000000</c:v>
                </c:pt>
                <c:pt idx="20">
                  <c:v>60000000</c:v>
                </c:pt>
                <c:pt idx="21">
                  <c:v>60000000</c:v>
                </c:pt>
                <c:pt idx="22">
                  <c:v>60000000</c:v>
                </c:pt>
                <c:pt idx="23">
                  <c:v>60000000</c:v>
                </c:pt>
                <c:pt idx="24">
                  <c:v>60000000</c:v>
                </c:pt>
                <c:pt idx="25">
                  <c:v>60000000</c:v>
                </c:pt>
                <c:pt idx="26">
                  <c:v>60000000</c:v>
                </c:pt>
                <c:pt idx="27">
                  <c:v>60000000</c:v>
                </c:pt>
                <c:pt idx="28">
                  <c:v>60000000</c:v>
                </c:pt>
                <c:pt idx="29">
                  <c:v>60000000</c:v>
                </c:pt>
                <c:pt idx="30">
                  <c:v>60000000</c:v>
                </c:pt>
                <c:pt idx="31">
                  <c:v>60000000</c:v>
                </c:pt>
                <c:pt idx="32">
                  <c:v>60000000</c:v>
                </c:pt>
                <c:pt idx="33">
                  <c:v>60000000</c:v>
                </c:pt>
                <c:pt idx="34">
                  <c:v>60000000</c:v>
                </c:pt>
                <c:pt idx="35">
                  <c:v>60000000</c:v>
                </c:pt>
                <c:pt idx="36">
                  <c:v>60000000</c:v>
                </c:pt>
                <c:pt idx="37">
                  <c:v>60000000</c:v>
                </c:pt>
                <c:pt idx="38">
                  <c:v>60000000</c:v>
                </c:pt>
                <c:pt idx="39">
                  <c:v>60000000</c:v>
                </c:pt>
                <c:pt idx="40">
                  <c:v>60000000</c:v>
                </c:pt>
                <c:pt idx="41">
                  <c:v>60000000</c:v>
                </c:pt>
                <c:pt idx="42">
                  <c:v>60000000</c:v>
                </c:pt>
                <c:pt idx="43">
                  <c:v>60000000</c:v>
                </c:pt>
                <c:pt idx="44">
                  <c:v>60000000</c:v>
                </c:pt>
                <c:pt idx="45">
                  <c:v>60000000</c:v>
                </c:pt>
                <c:pt idx="46">
                  <c:v>60000000</c:v>
                </c:pt>
                <c:pt idx="47">
                  <c:v>60000000</c:v>
                </c:pt>
                <c:pt idx="48">
                  <c:v>60000000</c:v>
                </c:pt>
                <c:pt idx="49">
                  <c:v>60000000</c:v>
                </c:pt>
                <c:pt idx="50">
                  <c:v>60000000</c:v>
                </c:pt>
                <c:pt idx="51">
                  <c:v>60000000</c:v>
                </c:pt>
                <c:pt idx="52">
                  <c:v>60000000</c:v>
                </c:pt>
                <c:pt idx="53">
                  <c:v>60000000</c:v>
                </c:pt>
                <c:pt idx="54">
                  <c:v>60000000</c:v>
                </c:pt>
                <c:pt idx="55">
                  <c:v>60000000</c:v>
                </c:pt>
                <c:pt idx="56">
                  <c:v>60000000</c:v>
                </c:pt>
                <c:pt idx="57">
                  <c:v>60000000</c:v>
                </c:pt>
                <c:pt idx="58">
                  <c:v>60000000</c:v>
                </c:pt>
                <c:pt idx="59">
                  <c:v>60000000</c:v>
                </c:pt>
                <c:pt idx="60">
                  <c:v>60000000</c:v>
                </c:pt>
                <c:pt idx="61">
                  <c:v>60000000</c:v>
                </c:pt>
                <c:pt idx="62">
                  <c:v>60000000</c:v>
                </c:pt>
                <c:pt idx="63">
                  <c:v>60000000</c:v>
                </c:pt>
                <c:pt idx="64">
                  <c:v>60000000</c:v>
                </c:pt>
                <c:pt idx="65">
                  <c:v>60000000</c:v>
                </c:pt>
                <c:pt idx="66">
                  <c:v>60000000</c:v>
                </c:pt>
                <c:pt idx="67">
                  <c:v>60000000</c:v>
                </c:pt>
                <c:pt idx="68">
                  <c:v>60000000</c:v>
                </c:pt>
                <c:pt idx="69">
                  <c:v>60000000</c:v>
                </c:pt>
                <c:pt idx="70">
                  <c:v>60000000</c:v>
                </c:pt>
                <c:pt idx="71">
                  <c:v>60000000</c:v>
                </c:pt>
                <c:pt idx="72">
                  <c:v>60000000</c:v>
                </c:pt>
                <c:pt idx="73">
                  <c:v>60000000</c:v>
                </c:pt>
                <c:pt idx="74">
                  <c:v>60000000</c:v>
                </c:pt>
                <c:pt idx="75">
                  <c:v>60000000</c:v>
                </c:pt>
                <c:pt idx="76">
                  <c:v>60000000</c:v>
                </c:pt>
                <c:pt idx="77">
                  <c:v>60000000</c:v>
                </c:pt>
                <c:pt idx="78">
                  <c:v>60000000</c:v>
                </c:pt>
                <c:pt idx="79">
                  <c:v>60000000</c:v>
                </c:pt>
                <c:pt idx="80">
                  <c:v>60000000</c:v>
                </c:pt>
                <c:pt idx="81">
                  <c:v>60000000</c:v>
                </c:pt>
                <c:pt idx="82">
                  <c:v>60000000</c:v>
                </c:pt>
                <c:pt idx="83">
                  <c:v>60000000</c:v>
                </c:pt>
                <c:pt idx="84">
                  <c:v>60000000</c:v>
                </c:pt>
                <c:pt idx="85">
                  <c:v>60000000</c:v>
                </c:pt>
                <c:pt idx="86">
                  <c:v>60000000</c:v>
                </c:pt>
                <c:pt idx="87">
                  <c:v>60000000</c:v>
                </c:pt>
                <c:pt idx="88">
                  <c:v>60000000</c:v>
                </c:pt>
                <c:pt idx="89">
                  <c:v>60000000</c:v>
                </c:pt>
                <c:pt idx="90">
                  <c:v>60000000</c:v>
                </c:pt>
                <c:pt idx="91">
                  <c:v>60000000</c:v>
                </c:pt>
                <c:pt idx="92">
                  <c:v>60000000</c:v>
                </c:pt>
                <c:pt idx="93">
                  <c:v>60000000</c:v>
                </c:pt>
                <c:pt idx="94">
                  <c:v>60000000</c:v>
                </c:pt>
                <c:pt idx="95">
                  <c:v>60000000</c:v>
                </c:pt>
                <c:pt idx="96">
                  <c:v>60000000</c:v>
                </c:pt>
                <c:pt idx="97">
                  <c:v>60000000</c:v>
                </c:pt>
                <c:pt idx="98">
                  <c:v>60000000</c:v>
                </c:pt>
                <c:pt idx="99">
                  <c:v>60000000</c:v>
                </c:pt>
                <c:pt idx="100">
                  <c:v>60000000</c:v>
                </c:pt>
                <c:pt idx="101">
                  <c:v>60000000</c:v>
                </c:pt>
                <c:pt idx="102">
                  <c:v>60000000</c:v>
                </c:pt>
                <c:pt idx="103">
                  <c:v>60000000</c:v>
                </c:pt>
                <c:pt idx="104">
                  <c:v>60000000</c:v>
                </c:pt>
                <c:pt idx="105">
                  <c:v>60000000</c:v>
                </c:pt>
                <c:pt idx="106">
                  <c:v>60000000</c:v>
                </c:pt>
                <c:pt idx="107">
                  <c:v>60000000</c:v>
                </c:pt>
                <c:pt idx="108">
                  <c:v>60000000</c:v>
                </c:pt>
                <c:pt idx="109">
                  <c:v>60000000</c:v>
                </c:pt>
                <c:pt idx="110">
                  <c:v>60000000</c:v>
                </c:pt>
                <c:pt idx="111">
                  <c:v>60000000</c:v>
                </c:pt>
                <c:pt idx="112">
                  <c:v>60000000</c:v>
                </c:pt>
                <c:pt idx="113">
                  <c:v>60000000</c:v>
                </c:pt>
                <c:pt idx="114">
                  <c:v>60000000</c:v>
                </c:pt>
                <c:pt idx="115">
                  <c:v>60000000</c:v>
                </c:pt>
                <c:pt idx="116">
                  <c:v>60000000</c:v>
                </c:pt>
                <c:pt idx="117">
                  <c:v>60000000</c:v>
                </c:pt>
                <c:pt idx="118">
                  <c:v>60000000</c:v>
                </c:pt>
                <c:pt idx="119">
                  <c:v>60000000</c:v>
                </c:pt>
                <c:pt idx="120">
                  <c:v>60000000</c:v>
                </c:pt>
                <c:pt idx="121">
                  <c:v>60000000</c:v>
                </c:pt>
                <c:pt idx="122">
                  <c:v>60000000</c:v>
                </c:pt>
                <c:pt idx="123">
                  <c:v>60000000</c:v>
                </c:pt>
                <c:pt idx="124">
                  <c:v>60000000</c:v>
                </c:pt>
                <c:pt idx="125">
                  <c:v>60000000</c:v>
                </c:pt>
                <c:pt idx="126">
                  <c:v>60000000</c:v>
                </c:pt>
                <c:pt idx="127">
                  <c:v>60000000</c:v>
                </c:pt>
                <c:pt idx="128">
                  <c:v>60000000</c:v>
                </c:pt>
                <c:pt idx="129">
                  <c:v>60000000</c:v>
                </c:pt>
                <c:pt idx="130">
                  <c:v>60000000</c:v>
                </c:pt>
                <c:pt idx="131">
                  <c:v>60000000</c:v>
                </c:pt>
                <c:pt idx="132">
                  <c:v>60000000</c:v>
                </c:pt>
                <c:pt idx="133">
                  <c:v>60000000</c:v>
                </c:pt>
                <c:pt idx="134">
                  <c:v>60000000</c:v>
                </c:pt>
                <c:pt idx="135">
                  <c:v>60000000</c:v>
                </c:pt>
                <c:pt idx="136">
                  <c:v>60000000</c:v>
                </c:pt>
                <c:pt idx="137">
                  <c:v>60000000</c:v>
                </c:pt>
                <c:pt idx="138">
                  <c:v>60000000</c:v>
                </c:pt>
                <c:pt idx="139">
                  <c:v>60000000</c:v>
                </c:pt>
                <c:pt idx="140">
                  <c:v>60000000</c:v>
                </c:pt>
                <c:pt idx="141">
                  <c:v>60000000</c:v>
                </c:pt>
                <c:pt idx="142">
                  <c:v>60000000</c:v>
                </c:pt>
                <c:pt idx="143">
                  <c:v>60000000</c:v>
                </c:pt>
                <c:pt idx="144">
                  <c:v>60000000</c:v>
                </c:pt>
                <c:pt idx="145">
                  <c:v>60000000</c:v>
                </c:pt>
                <c:pt idx="146">
                  <c:v>60000000</c:v>
                </c:pt>
                <c:pt idx="147">
                  <c:v>60000000</c:v>
                </c:pt>
                <c:pt idx="148">
                  <c:v>60000000</c:v>
                </c:pt>
                <c:pt idx="149">
                  <c:v>60000000</c:v>
                </c:pt>
                <c:pt idx="150">
                  <c:v>60000000</c:v>
                </c:pt>
                <c:pt idx="151">
                  <c:v>60000000</c:v>
                </c:pt>
                <c:pt idx="152">
                  <c:v>60000000</c:v>
                </c:pt>
                <c:pt idx="153">
                  <c:v>60000000</c:v>
                </c:pt>
                <c:pt idx="154">
                  <c:v>59299131.914545998</c:v>
                </c:pt>
                <c:pt idx="155">
                  <c:v>58315713.065577701</c:v>
                </c:pt>
                <c:pt idx="156">
                  <c:v>57342760.550613999</c:v>
                </c:pt>
                <c:pt idx="157">
                  <c:v>56380169.507205099</c:v>
                </c:pt>
                <c:pt idx="158">
                  <c:v>55427836.094802</c:v>
                </c:pt>
                <c:pt idx="159">
                  <c:v>54485657.484931901</c:v>
                </c:pt>
                <c:pt idx="160">
                  <c:v>53553531.851467699</c:v>
                </c:pt>
                <c:pt idx="161">
                  <c:v>52631358.360989898</c:v>
                </c:pt>
                <c:pt idx="162">
                  <c:v>51719037.163241901</c:v>
                </c:pt>
                <c:pt idx="163">
                  <c:v>50816469.381674401</c:v>
                </c:pt>
                <c:pt idx="164">
                  <c:v>49923557.104082197</c:v>
                </c:pt>
                <c:pt idx="165">
                  <c:v>49040203.373328798</c:v>
                </c:pt>
                <c:pt idx="166">
                  <c:v>48166312.178160399</c:v>
                </c:pt>
                <c:pt idx="167">
                  <c:v>47301788.444107302</c:v>
                </c:pt>
                <c:pt idx="168">
                  <c:v>46446538.024472699</c:v>
                </c:pt>
                <c:pt idx="169">
                  <c:v>45600467.691406898</c:v>
                </c:pt>
                <c:pt idx="170">
                  <c:v>44763485.127067</c:v>
                </c:pt>
                <c:pt idx="171">
                  <c:v>43935498.9148615</c:v>
                </c:pt>
                <c:pt idx="172">
                  <c:v>43116418.5307777</c:v>
                </c:pt>
                <c:pt idx="173">
                  <c:v>42306154.334792398</c:v>
                </c:pt>
                <c:pt idx="174">
                  <c:v>41504617.562365003</c:v>
                </c:pt>
                <c:pt idx="175">
                  <c:v>40711720.316011302</c:v>
                </c:pt>
                <c:pt idx="176">
                  <c:v>39927375.556957804</c:v>
                </c:pt>
                <c:pt idx="177">
                  <c:v>39151497.096876301</c:v>
                </c:pt>
                <c:pt idx="178">
                  <c:v>38383999.589696802</c:v>
                </c:pt>
                <c:pt idx="179">
                  <c:v>37624798.523498997</c:v>
                </c:pt>
                <c:pt idx="180">
                  <c:v>36873810.212481499</c:v>
                </c:pt>
                <c:pt idx="181">
                  <c:v>36130951.789006896</c:v>
                </c:pt>
                <c:pt idx="182">
                  <c:v>35396141.195723899</c:v>
                </c:pt>
                <c:pt idx="183">
                  <c:v>34669297.177763999</c:v>
                </c:pt>
                <c:pt idx="184">
                  <c:v>33950339.275013402</c:v>
                </c:pt>
                <c:pt idx="185">
                  <c:v>33239187.814457599</c:v>
                </c:pt>
                <c:pt idx="186">
                  <c:v>32535763.902600601</c:v>
                </c:pt>
                <c:pt idx="187">
                  <c:v>31839989.417955901</c:v>
                </c:pt>
                <c:pt idx="188">
                  <c:v>31151787.0036087</c:v>
                </c:pt>
                <c:pt idx="189">
                  <c:v>30471080.059850201</c:v>
                </c:pt>
                <c:pt idx="190">
                  <c:v>29797792.7368818</c:v>
                </c:pt>
                <c:pt idx="191">
                  <c:v>29131849.927588701</c:v>
                </c:pt>
                <c:pt idx="192">
                  <c:v>28473177.260383699</c:v>
                </c:pt>
                <c:pt idx="193">
                  <c:v>27821701.092117999</c:v>
                </c:pt>
                <c:pt idx="194">
                  <c:v>27177348.501060799</c:v>
                </c:pt>
                <c:pt idx="195">
                  <c:v>26540047.2799455</c:v>
                </c:pt>
                <c:pt idx="196">
                  <c:v>25909725.929082699</c:v>
                </c:pt>
                <c:pt idx="197">
                  <c:v>25286313.6495388</c:v>
                </c:pt>
                <c:pt idx="198">
                  <c:v>24669740.336380102</c:v>
                </c:pt>
                <c:pt idx="199">
                  <c:v>24059936.571981099</c:v>
                </c:pt>
                <c:pt idx="200">
                  <c:v>23456833.619396999</c:v>
                </c:pt>
                <c:pt idx="201">
                  <c:v>22860363.415800098</c:v>
                </c:pt>
                <c:pt idx="202">
                  <c:v>22270458.565977499</c:v>
                </c:pt>
                <c:pt idx="203">
                  <c:v>21687052.335893098</c:v>
                </c:pt>
                <c:pt idx="204">
                  <c:v>21110078.6463091</c:v>
                </c:pt>
                <c:pt idx="205">
                  <c:v>20539472.0664698</c:v>
                </c:pt>
                <c:pt idx="206">
                  <c:v>19975167.807845499</c:v>
                </c:pt>
                <c:pt idx="207">
                  <c:v>19417101.717936002</c:v>
                </c:pt>
                <c:pt idx="208">
                  <c:v>18865210.274133801</c:v>
                </c:pt>
                <c:pt idx="209">
                  <c:v>18319430.577645302</c:v>
                </c:pt>
                <c:pt idx="210">
                  <c:v>17779700.347471301</c:v>
                </c:pt>
                <c:pt idx="211">
                  <c:v>17245957.914443702</c:v>
                </c:pt>
                <c:pt idx="212">
                  <c:v>16718142.2153203</c:v>
                </c:pt>
                <c:pt idx="213">
                  <c:v>16196192.786935899</c:v>
                </c:pt>
                <c:pt idx="214">
                  <c:v>15680049.7604087</c:v>
                </c:pt>
                <c:pt idx="215">
                  <c:v>15169653.8554033</c:v>
                </c:pt>
                <c:pt idx="216">
                  <c:v>14664946.374447299</c:v>
                </c:pt>
                <c:pt idx="217">
                  <c:v>14165869.197303301</c:v>
                </c:pt>
                <c:pt idx="218">
                  <c:v>13672364.7753946</c:v>
                </c:pt>
                <c:pt idx="219">
                  <c:v>13184376.1262832</c:v>
                </c:pt>
                <c:pt idx="220">
                  <c:v>12701846.828202499</c:v>
                </c:pt>
                <c:pt idx="221">
                  <c:v>12224721.014640599</c:v>
                </c:pt>
                <c:pt idx="222">
                  <c:v>11752943.3689766</c:v>
                </c:pt>
                <c:pt idx="223">
                  <c:v>11286459.119167199</c:v>
                </c:pt>
                <c:pt idx="224">
                  <c:v>10825214.0324855</c:v>
                </c:pt>
                <c:pt idx="225">
                  <c:v>10369154.410308899</c:v>
                </c:pt>
                <c:pt idx="226">
                  <c:v>9918227.0829576291</c:v>
                </c:pt>
                <c:pt idx="227">
                  <c:v>9472379.4045823794</c:v>
                </c:pt>
                <c:pt idx="228">
                  <c:v>9031559.2481010295</c:v>
                </c:pt>
                <c:pt idx="229">
                  <c:v>8595715.0001838002</c:v>
                </c:pt>
                <c:pt idx="230">
                  <c:v>8164795.5562864002</c:v>
                </c:pt>
                <c:pt idx="231">
                  <c:v>7738750.3157307897</c:v>
                </c:pt>
                <c:pt idx="232">
                  <c:v>7317529.176833</c:v>
                </c:pt>
                <c:pt idx="233">
                  <c:v>6901082.5320776002</c:v>
                </c:pt>
                <c:pt idx="234">
                  <c:v>6489361.2633384503</c:v>
                </c:pt>
                <c:pt idx="235">
                  <c:v>6082316.7371451296</c:v>
                </c:pt>
                <c:pt idx="236">
                  <c:v>5679900.7999948198</c:v>
                </c:pt>
                <c:pt idx="237">
                  <c:v>5282065.7737089302</c:v>
                </c:pt>
                <c:pt idx="238">
                  <c:v>4888764.4508343805</c:v>
                </c:pt>
                <c:pt idx="239">
                  <c:v>4499950.0900887903</c:v>
                </c:pt>
                <c:pt idx="240">
                  <c:v>4115576.41184938</c:v>
                </c:pt>
                <c:pt idx="241">
                  <c:v>3735597.5936850398</c:v>
                </c:pt>
                <c:pt idx="242">
                  <c:v>3359968.2659312901</c:v>
                </c:pt>
                <c:pt idx="243">
                  <c:v>2988643.5073075099</c:v>
                </c:pt>
                <c:pt idx="244">
                  <c:v>2621578.8405762599</c:v>
                </c:pt>
                <c:pt idx="245">
                  <c:v>2258730.2282441501</c:v>
                </c:pt>
                <c:pt idx="246">
                  <c:v>1900054.0683039399</c:v>
                </c:pt>
                <c:pt idx="247">
                  <c:v>1545507.1900173901</c:v>
                </c:pt>
                <c:pt idx="248">
                  <c:v>1195046.8497385499</c:v>
                </c:pt>
                <c:pt idx="249">
                  <c:v>848630.72677714098</c:v>
                </c:pt>
                <c:pt idx="250">
                  <c:v>506216.91930144699</c:v>
                </c:pt>
                <c:pt idx="251">
                  <c:v>167763.94028060499</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3"/>
          <c:order val="3"/>
          <c:tx>
            <c:strRef>
              <c:f>seq!$A$4</c:f>
              <c:strCache>
                <c:ptCount val="1"/>
                <c:pt idx="0">
                  <c:v>Остаток основного долга по трашу D</c:v>
                </c:pt>
              </c:strCache>
            </c:strRef>
          </c:tx>
          <c:spPr>
            <a:solidFill>
              <a:srgbClr val="002060"/>
            </a:solidFill>
            <a:ln>
              <a:solidFill>
                <a:schemeClr val="tx1"/>
              </a:solidFill>
            </a:ln>
          </c:spPr>
          <c:val>
            <c:numRef>
              <c:f>seq!$B$4:$MW$4</c:f>
              <c:numCache>
                <c:formatCode>General</c:formatCode>
                <c:ptCount val="360"/>
                <c:pt idx="0">
                  <c:v>20000000</c:v>
                </c:pt>
                <c:pt idx="1">
                  <c:v>20000000</c:v>
                </c:pt>
                <c:pt idx="2">
                  <c:v>20000000</c:v>
                </c:pt>
                <c:pt idx="3">
                  <c:v>20000000</c:v>
                </c:pt>
                <c:pt idx="4">
                  <c:v>20000000</c:v>
                </c:pt>
                <c:pt idx="5">
                  <c:v>20000000</c:v>
                </c:pt>
                <c:pt idx="6">
                  <c:v>20000000</c:v>
                </c:pt>
                <c:pt idx="7">
                  <c:v>20000000</c:v>
                </c:pt>
                <c:pt idx="8">
                  <c:v>20000000</c:v>
                </c:pt>
                <c:pt idx="9">
                  <c:v>20000000</c:v>
                </c:pt>
                <c:pt idx="10">
                  <c:v>20000000</c:v>
                </c:pt>
                <c:pt idx="11">
                  <c:v>20000000</c:v>
                </c:pt>
                <c:pt idx="12">
                  <c:v>20000000</c:v>
                </c:pt>
                <c:pt idx="13">
                  <c:v>20000000</c:v>
                </c:pt>
                <c:pt idx="14">
                  <c:v>20000000</c:v>
                </c:pt>
                <c:pt idx="15">
                  <c:v>20000000</c:v>
                </c:pt>
                <c:pt idx="16">
                  <c:v>20000000</c:v>
                </c:pt>
                <c:pt idx="17">
                  <c:v>20000000</c:v>
                </c:pt>
                <c:pt idx="18">
                  <c:v>20000000</c:v>
                </c:pt>
                <c:pt idx="19">
                  <c:v>20000000</c:v>
                </c:pt>
                <c:pt idx="20">
                  <c:v>20000000</c:v>
                </c:pt>
                <c:pt idx="21">
                  <c:v>20000000</c:v>
                </c:pt>
                <c:pt idx="22">
                  <c:v>20000000</c:v>
                </c:pt>
                <c:pt idx="23">
                  <c:v>20000000</c:v>
                </c:pt>
                <c:pt idx="24">
                  <c:v>20000000</c:v>
                </c:pt>
                <c:pt idx="25">
                  <c:v>20000000</c:v>
                </c:pt>
                <c:pt idx="26">
                  <c:v>20000000</c:v>
                </c:pt>
                <c:pt idx="27">
                  <c:v>20000000</c:v>
                </c:pt>
                <c:pt idx="28">
                  <c:v>20000000</c:v>
                </c:pt>
                <c:pt idx="29">
                  <c:v>20000000</c:v>
                </c:pt>
                <c:pt idx="30">
                  <c:v>20000000</c:v>
                </c:pt>
                <c:pt idx="31">
                  <c:v>20000000</c:v>
                </c:pt>
                <c:pt idx="32">
                  <c:v>20000000</c:v>
                </c:pt>
                <c:pt idx="33">
                  <c:v>20000000</c:v>
                </c:pt>
                <c:pt idx="34">
                  <c:v>20000000</c:v>
                </c:pt>
                <c:pt idx="35">
                  <c:v>20000000</c:v>
                </c:pt>
                <c:pt idx="36">
                  <c:v>20000000</c:v>
                </c:pt>
                <c:pt idx="37">
                  <c:v>20000000</c:v>
                </c:pt>
                <c:pt idx="38">
                  <c:v>20000000</c:v>
                </c:pt>
                <c:pt idx="39">
                  <c:v>20000000</c:v>
                </c:pt>
                <c:pt idx="40">
                  <c:v>20000000</c:v>
                </c:pt>
                <c:pt idx="41">
                  <c:v>20000000</c:v>
                </c:pt>
                <c:pt idx="42">
                  <c:v>20000000</c:v>
                </c:pt>
                <c:pt idx="43">
                  <c:v>20000000</c:v>
                </c:pt>
                <c:pt idx="44">
                  <c:v>20000000</c:v>
                </c:pt>
                <c:pt idx="45">
                  <c:v>20000000</c:v>
                </c:pt>
                <c:pt idx="46">
                  <c:v>20000000</c:v>
                </c:pt>
                <c:pt idx="47">
                  <c:v>20000000</c:v>
                </c:pt>
                <c:pt idx="48">
                  <c:v>20000000</c:v>
                </c:pt>
                <c:pt idx="49">
                  <c:v>20000000</c:v>
                </c:pt>
                <c:pt idx="50">
                  <c:v>20000000</c:v>
                </c:pt>
                <c:pt idx="51">
                  <c:v>20000000</c:v>
                </c:pt>
                <c:pt idx="52">
                  <c:v>20000000</c:v>
                </c:pt>
                <c:pt idx="53">
                  <c:v>20000000</c:v>
                </c:pt>
                <c:pt idx="54">
                  <c:v>20000000</c:v>
                </c:pt>
                <c:pt idx="55">
                  <c:v>20000000</c:v>
                </c:pt>
                <c:pt idx="56">
                  <c:v>20000000</c:v>
                </c:pt>
                <c:pt idx="57">
                  <c:v>20000000</c:v>
                </c:pt>
                <c:pt idx="58">
                  <c:v>20000000</c:v>
                </c:pt>
                <c:pt idx="59">
                  <c:v>20000000</c:v>
                </c:pt>
                <c:pt idx="60">
                  <c:v>20000000</c:v>
                </c:pt>
                <c:pt idx="61">
                  <c:v>20000000</c:v>
                </c:pt>
                <c:pt idx="62">
                  <c:v>20000000</c:v>
                </c:pt>
                <c:pt idx="63">
                  <c:v>20000000</c:v>
                </c:pt>
                <c:pt idx="64">
                  <c:v>20000000</c:v>
                </c:pt>
                <c:pt idx="65">
                  <c:v>20000000</c:v>
                </c:pt>
                <c:pt idx="66">
                  <c:v>20000000</c:v>
                </c:pt>
                <c:pt idx="67">
                  <c:v>20000000</c:v>
                </c:pt>
                <c:pt idx="68">
                  <c:v>20000000</c:v>
                </c:pt>
                <c:pt idx="69">
                  <c:v>20000000</c:v>
                </c:pt>
                <c:pt idx="70">
                  <c:v>20000000</c:v>
                </c:pt>
                <c:pt idx="71">
                  <c:v>20000000</c:v>
                </c:pt>
                <c:pt idx="72">
                  <c:v>20000000</c:v>
                </c:pt>
                <c:pt idx="73">
                  <c:v>20000000</c:v>
                </c:pt>
                <c:pt idx="74">
                  <c:v>20000000</c:v>
                </c:pt>
                <c:pt idx="75">
                  <c:v>20000000</c:v>
                </c:pt>
                <c:pt idx="76">
                  <c:v>20000000</c:v>
                </c:pt>
                <c:pt idx="77">
                  <c:v>20000000</c:v>
                </c:pt>
                <c:pt idx="78">
                  <c:v>20000000</c:v>
                </c:pt>
                <c:pt idx="79">
                  <c:v>20000000</c:v>
                </c:pt>
                <c:pt idx="80">
                  <c:v>20000000</c:v>
                </c:pt>
                <c:pt idx="81">
                  <c:v>20000000</c:v>
                </c:pt>
                <c:pt idx="82">
                  <c:v>20000000</c:v>
                </c:pt>
                <c:pt idx="83">
                  <c:v>20000000</c:v>
                </c:pt>
                <c:pt idx="84">
                  <c:v>20000000</c:v>
                </c:pt>
                <c:pt idx="85">
                  <c:v>20000000</c:v>
                </c:pt>
                <c:pt idx="86">
                  <c:v>20000000</c:v>
                </c:pt>
                <c:pt idx="87">
                  <c:v>20000000</c:v>
                </c:pt>
                <c:pt idx="88">
                  <c:v>20000000</c:v>
                </c:pt>
                <c:pt idx="89">
                  <c:v>20000000</c:v>
                </c:pt>
                <c:pt idx="90">
                  <c:v>20000000</c:v>
                </c:pt>
                <c:pt idx="91">
                  <c:v>20000000</c:v>
                </c:pt>
                <c:pt idx="92">
                  <c:v>20000000</c:v>
                </c:pt>
                <c:pt idx="93">
                  <c:v>20000000</c:v>
                </c:pt>
                <c:pt idx="94">
                  <c:v>20000000</c:v>
                </c:pt>
                <c:pt idx="95">
                  <c:v>20000000</c:v>
                </c:pt>
                <c:pt idx="96">
                  <c:v>20000000</c:v>
                </c:pt>
                <c:pt idx="97">
                  <c:v>20000000</c:v>
                </c:pt>
                <c:pt idx="98">
                  <c:v>20000000</c:v>
                </c:pt>
                <c:pt idx="99">
                  <c:v>20000000</c:v>
                </c:pt>
                <c:pt idx="100">
                  <c:v>20000000</c:v>
                </c:pt>
                <c:pt idx="101">
                  <c:v>20000000</c:v>
                </c:pt>
                <c:pt idx="102">
                  <c:v>20000000</c:v>
                </c:pt>
                <c:pt idx="103">
                  <c:v>20000000</c:v>
                </c:pt>
                <c:pt idx="104">
                  <c:v>20000000</c:v>
                </c:pt>
                <c:pt idx="105">
                  <c:v>20000000</c:v>
                </c:pt>
                <c:pt idx="106">
                  <c:v>20000000</c:v>
                </c:pt>
                <c:pt idx="107">
                  <c:v>20000000</c:v>
                </c:pt>
                <c:pt idx="108">
                  <c:v>20000000</c:v>
                </c:pt>
                <c:pt idx="109">
                  <c:v>20000000</c:v>
                </c:pt>
                <c:pt idx="110">
                  <c:v>20000000</c:v>
                </c:pt>
                <c:pt idx="111">
                  <c:v>20000000</c:v>
                </c:pt>
                <c:pt idx="112">
                  <c:v>20000000</c:v>
                </c:pt>
                <c:pt idx="113">
                  <c:v>20000000</c:v>
                </c:pt>
                <c:pt idx="114">
                  <c:v>20000000</c:v>
                </c:pt>
                <c:pt idx="115">
                  <c:v>20000000</c:v>
                </c:pt>
                <c:pt idx="116">
                  <c:v>20000000</c:v>
                </c:pt>
                <c:pt idx="117">
                  <c:v>20000000</c:v>
                </c:pt>
                <c:pt idx="118">
                  <c:v>20000000</c:v>
                </c:pt>
                <c:pt idx="119">
                  <c:v>20000000</c:v>
                </c:pt>
                <c:pt idx="120">
                  <c:v>20000000</c:v>
                </c:pt>
                <c:pt idx="121">
                  <c:v>20000000</c:v>
                </c:pt>
                <c:pt idx="122">
                  <c:v>20000000</c:v>
                </c:pt>
                <c:pt idx="123">
                  <c:v>20000000</c:v>
                </c:pt>
                <c:pt idx="124">
                  <c:v>20000000</c:v>
                </c:pt>
                <c:pt idx="125">
                  <c:v>20000000</c:v>
                </c:pt>
                <c:pt idx="126">
                  <c:v>20000000</c:v>
                </c:pt>
                <c:pt idx="127">
                  <c:v>20000000</c:v>
                </c:pt>
                <c:pt idx="128">
                  <c:v>20000000</c:v>
                </c:pt>
                <c:pt idx="129">
                  <c:v>20000000</c:v>
                </c:pt>
                <c:pt idx="130">
                  <c:v>20000000</c:v>
                </c:pt>
                <c:pt idx="131">
                  <c:v>20000000</c:v>
                </c:pt>
                <c:pt idx="132">
                  <c:v>20000000</c:v>
                </c:pt>
                <c:pt idx="133">
                  <c:v>20000000</c:v>
                </c:pt>
                <c:pt idx="134">
                  <c:v>20000000</c:v>
                </c:pt>
                <c:pt idx="135">
                  <c:v>20000000</c:v>
                </c:pt>
                <c:pt idx="136">
                  <c:v>20000000</c:v>
                </c:pt>
                <c:pt idx="137">
                  <c:v>20000000</c:v>
                </c:pt>
                <c:pt idx="138">
                  <c:v>20000000</c:v>
                </c:pt>
                <c:pt idx="139">
                  <c:v>20000000</c:v>
                </c:pt>
                <c:pt idx="140">
                  <c:v>20000000</c:v>
                </c:pt>
                <c:pt idx="141">
                  <c:v>20000000</c:v>
                </c:pt>
                <c:pt idx="142">
                  <c:v>20000000</c:v>
                </c:pt>
                <c:pt idx="143">
                  <c:v>20000000</c:v>
                </c:pt>
                <c:pt idx="144">
                  <c:v>20000000</c:v>
                </c:pt>
                <c:pt idx="145">
                  <c:v>20000000</c:v>
                </c:pt>
                <c:pt idx="146">
                  <c:v>20000000</c:v>
                </c:pt>
                <c:pt idx="147">
                  <c:v>20000000</c:v>
                </c:pt>
                <c:pt idx="148">
                  <c:v>20000000</c:v>
                </c:pt>
                <c:pt idx="149">
                  <c:v>20000000</c:v>
                </c:pt>
                <c:pt idx="150">
                  <c:v>20000000</c:v>
                </c:pt>
                <c:pt idx="151">
                  <c:v>20000000</c:v>
                </c:pt>
                <c:pt idx="152">
                  <c:v>20000000</c:v>
                </c:pt>
                <c:pt idx="153">
                  <c:v>20000000</c:v>
                </c:pt>
                <c:pt idx="154">
                  <c:v>20000000</c:v>
                </c:pt>
                <c:pt idx="155">
                  <c:v>20000000</c:v>
                </c:pt>
                <c:pt idx="156">
                  <c:v>20000000</c:v>
                </c:pt>
                <c:pt idx="157">
                  <c:v>20000000</c:v>
                </c:pt>
                <c:pt idx="158">
                  <c:v>20000000</c:v>
                </c:pt>
                <c:pt idx="159">
                  <c:v>20000000</c:v>
                </c:pt>
                <c:pt idx="160">
                  <c:v>20000000</c:v>
                </c:pt>
                <c:pt idx="161">
                  <c:v>20000000</c:v>
                </c:pt>
                <c:pt idx="162">
                  <c:v>20000000</c:v>
                </c:pt>
                <c:pt idx="163">
                  <c:v>20000000</c:v>
                </c:pt>
                <c:pt idx="164">
                  <c:v>20000000</c:v>
                </c:pt>
                <c:pt idx="165">
                  <c:v>20000000</c:v>
                </c:pt>
                <c:pt idx="166">
                  <c:v>20000000</c:v>
                </c:pt>
                <c:pt idx="167">
                  <c:v>20000000</c:v>
                </c:pt>
                <c:pt idx="168">
                  <c:v>20000000</c:v>
                </c:pt>
                <c:pt idx="169">
                  <c:v>20000000</c:v>
                </c:pt>
                <c:pt idx="170">
                  <c:v>20000000</c:v>
                </c:pt>
                <c:pt idx="171">
                  <c:v>20000000</c:v>
                </c:pt>
                <c:pt idx="172">
                  <c:v>20000000</c:v>
                </c:pt>
                <c:pt idx="173">
                  <c:v>20000000</c:v>
                </c:pt>
                <c:pt idx="174">
                  <c:v>20000000</c:v>
                </c:pt>
                <c:pt idx="175">
                  <c:v>20000000</c:v>
                </c:pt>
                <c:pt idx="176">
                  <c:v>20000000</c:v>
                </c:pt>
                <c:pt idx="177">
                  <c:v>20000000</c:v>
                </c:pt>
                <c:pt idx="178">
                  <c:v>20000000</c:v>
                </c:pt>
                <c:pt idx="179">
                  <c:v>20000000</c:v>
                </c:pt>
                <c:pt idx="180">
                  <c:v>20000000</c:v>
                </c:pt>
                <c:pt idx="181">
                  <c:v>20000000</c:v>
                </c:pt>
                <c:pt idx="182">
                  <c:v>20000000</c:v>
                </c:pt>
                <c:pt idx="183">
                  <c:v>20000000</c:v>
                </c:pt>
                <c:pt idx="184">
                  <c:v>20000000</c:v>
                </c:pt>
                <c:pt idx="185">
                  <c:v>20000000</c:v>
                </c:pt>
                <c:pt idx="186">
                  <c:v>20000000</c:v>
                </c:pt>
                <c:pt idx="187">
                  <c:v>20000000</c:v>
                </c:pt>
                <c:pt idx="188">
                  <c:v>20000000</c:v>
                </c:pt>
                <c:pt idx="189">
                  <c:v>20000000</c:v>
                </c:pt>
                <c:pt idx="190">
                  <c:v>20000000</c:v>
                </c:pt>
                <c:pt idx="191">
                  <c:v>20000000</c:v>
                </c:pt>
                <c:pt idx="192">
                  <c:v>20000000</c:v>
                </c:pt>
                <c:pt idx="193">
                  <c:v>20000000</c:v>
                </c:pt>
                <c:pt idx="194">
                  <c:v>20000000</c:v>
                </c:pt>
                <c:pt idx="195">
                  <c:v>20000000</c:v>
                </c:pt>
                <c:pt idx="196">
                  <c:v>20000000</c:v>
                </c:pt>
                <c:pt idx="197">
                  <c:v>20000000</c:v>
                </c:pt>
                <c:pt idx="198">
                  <c:v>20000000</c:v>
                </c:pt>
                <c:pt idx="199">
                  <c:v>20000000</c:v>
                </c:pt>
                <c:pt idx="200">
                  <c:v>20000000</c:v>
                </c:pt>
                <c:pt idx="201">
                  <c:v>20000000</c:v>
                </c:pt>
                <c:pt idx="202">
                  <c:v>20000000</c:v>
                </c:pt>
                <c:pt idx="203">
                  <c:v>20000000</c:v>
                </c:pt>
                <c:pt idx="204">
                  <c:v>20000000</c:v>
                </c:pt>
                <c:pt idx="205">
                  <c:v>20000000</c:v>
                </c:pt>
                <c:pt idx="206">
                  <c:v>20000000</c:v>
                </c:pt>
                <c:pt idx="207">
                  <c:v>20000000</c:v>
                </c:pt>
                <c:pt idx="208">
                  <c:v>20000000</c:v>
                </c:pt>
                <c:pt idx="209">
                  <c:v>20000000</c:v>
                </c:pt>
                <c:pt idx="210">
                  <c:v>20000000</c:v>
                </c:pt>
                <c:pt idx="211">
                  <c:v>20000000</c:v>
                </c:pt>
                <c:pt idx="212">
                  <c:v>20000000</c:v>
                </c:pt>
                <c:pt idx="213">
                  <c:v>20000000</c:v>
                </c:pt>
                <c:pt idx="214">
                  <c:v>20000000</c:v>
                </c:pt>
                <c:pt idx="215">
                  <c:v>20000000</c:v>
                </c:pt>
                <c:pt idx="216">
                  <c:v>20000000</c:v>
                </c:pt>
                <c:pt idx="217">
                  <c:v>20000000</c:v>
                </c:pt>
                <c:pt idx="218">
                  <c:v>20000000</c:v>
                </c:pt>
                <c:pt idx="219">
                  <c:v>20000000</c:v>
                </c:pt>
                <c:pt idx="220">
                  <c:v>20000000</c:v>
                </c:pt>
                <c:pt idx="221">
                  <c:v>20000000</c:v>
                </c:pt>
                <c:pt idx="222">
                  <c:v>20000000</c:v>
                </c:pt>
                <c:pt idx="223">
                  <c:v>20000000</c:v>
                </c:pt>
                <c:pt idx="224">
                  <c:v>20000000</c:v>
                </c:pt>
                <c:pt idx="225">
                  <c:v>20000000</c:v>
                </c:pt>
                <c:pt idx="226">
                  <c:v>20000000</c:v>
                </c:pt>
                <c:pt idx="227">
                  <c:v>20000000</c:v>
                </c:pt>
                <c:pt idx="228">
                  <c:v>20000000</c:v>
                </c:pt>
                <c:pt idx="229">
                  <c:v>20000000</c:v>
                </c:pt>
                <c:pt idx="230">
                  <c:v>20000000</c:v>
                </c:pt>
                <c:pt idx="231">
                  <c:v>20000000</c:v>
                </c:pt>
                <c:pt idx="232">
                  <c:v>20000000</c:v>
                </c:pt>
                <c:pt idx="233">
                  <c:v>20000000</c:v>
                </c:pt>
                <c:pt idx="234">
                  <c:v>20000000</c:v>
                </c:pt>
                <c:pt idx="235">
                  <c:v>20000000</c:v>
                </c:pt>
                <c:pt idx="236">
                  <c:v>20000000</c:v>
                </c:pt>
                <c:pt idx="237">
                  <c:v>20000000</c:v>
                </c:pt>
                <c:pt idx="238">
                  <c:v>20000000</c:v>
                </c:pt>
                <c:pt idx="239">
                  <c:v>20000000</c:v>
                </c:pt>
                <c:pt idx="240">
                  <c:v>20000000</c:v>
                </c:pt>
                <c:pt idx="241">
                  <c:v>20000000</c:v>
                </c:pt>
                <c:pt idx="242">
                  <c:v>20000000</c:v>
                </c:pt>
                <c:pt idx="243">
                  <c:v>20000000</c:v>
                </c:pt>
                <c:pt idx="244">
                  <c:v>20000000</c:v>
                </c:pt>
                <c:pt idx="245">
                  <c:v>20000000</c:v>
                </c:pt>
                <c:pt idx="246">
                  <c:v>20000000</c:v>
                </c:pt>
                <c:pt idx="247">
                  <c:v>20000000</c:v>
                </c:pt>
                <c:pt idx="248">
                  <c:v>20000000</c:v>
                </c:pt>
                <c:pt idx="249">
                  <c:v>20000000</c:v>
                </c:pt>
                <c:pt idx="250">
                  <c:v>20000000</c:v>
                </c:pt>
                <c:pt idx="251">
                  <c:v>20000000</c:v>
                </c:pt>
                <c:pt idx="252">
                  <c:v>19833230.713465702</c:v>
                </c:pt>
                <c:pt idx="253">
                  <c:v>19502576.569409501</c:v>
                </c:pt>
                <c:pt idx="254">
                  <c:v>19175761.241524201</c:v>
                </c:pt>
                <c:pt idx="255">
                  <c:v>18852744.8621771</c:v>
                </c:pt>
                <c:pt idx="256">
                  <c:v>18533487.958823401</c:v>
                </c:pt>
                <c:pt idx="257">
                  <c:v>18217951.450176701</c:v>
                </c:pt>
                <c:pt idx="258">
                  <c:v>17906096.642415602</c:v>
                </c:pt>
                <c:pt idx="259">
                  <c:v>17597885.225427002</c:v>
                </c:pt>
                <c:pt idx="260">
                  <c:v>17293279.269085199</c:v>
                </c:pt>
                <c:pt idx="261">
                  <c:v>16992241.219567101</c:v>
                </c:pt>
                <c:pt idx="262">
                  <c:v>16694733.895702099</c:v>
                </c:pt>
                <c:pt idx="263">
                  <c:v>16400720.485357599</c:v>
                </c:pt>
                <c:pt idx="264">
                  <c:v>16110164.5418589</c:v>
                </c:pt>
                <c:pt idx="265">
                  <c:v>15823029.980443399</c:v>
                </c:pt>
                <c:pt idx="266">
                  <c:v>15539281.074749</c:v>
                </c:pt>
                <c:pt idx="267">
                  <c:v>15258882.453336</c:v>
                </c:pt>
                <c:pt idx="268">
                  <c:v>14981799.0962425</c:v>
                </c:pt>
                <c:pt idx="269">
                  <c:v>14707996.3315727</c:v>
                </c:pt>
                <c:pt idx="270">
                  <c:v>14437439.832118001</c:v>
                </c:pt>
                <c:pt idx="271">
                  <c:v>14170095.612010701</c:v>
                </c:pt>
                <c:pt idx="272">
                  <c:v>13905930.023409599</c:v>
                </c:pt>
                <c:pt idx="273">
                  <c:v>13644909.7532175</c:v>
                </c:pt>
                <c:pt idx="274">
                  <c:v>13387001.8198299</c:v>
                </c:pt>
                <c:pt idx="275">
                  <c:v>13132173.5699156</c:v>
                </c:pt>
                <c:pt idx="276">
                  <c:v>12880392.675227299</c:v>
                </c:pt>
                <c:pt idx="277">
                  <c:v>12631627.129443699</c:v>
                </c:pt>
                <c:pt idx="278">
                  <c:v>12385845.2450414</c:v>
                </c:pt>
                <c:pt idx="279">
                  <c:v>12143015.6501965</c:v>
                </c:pt>
                <c:pt idx="280">
                  <c:v>11903107.2857171</c:v>
                </c:pt>
                <c:pt idx="281">
                  <c:v>11666089.4020038</c:v>
                </c:pt>
                <c:pt idx="282">
                  <c:v>11431931.556040701</c:v>
                </c:pt>
                <c:pt idx="283">
                  <c:v>11200603.6084143</c:v>
                </c:pt>
                <c:pt idx="284">
                  <c:v>10972075.720361499</c:v>
                </c:pt>
                <c:pt idx="285">
                  <c:v>10746318.350846101</c:v>
                </c:pt>
                <c:pt idx="286">
                  <c:v>10523302.2536627</c:v>
                </c:pt>
                <c:pt idx="287">
                  <c:v>10302998.474569401</c:v>
                </c:pt>
                <c:pt idx="288">
                  <c:v>10085378.348447099</c:v>
                </c:pt>
                <c:pt idx="289">
                  <c:v>9870413.4964865297</c:v>
                </c:pt>
                <c:pt idx="290">
                  <c:v>9658075.8234025594</c:v>
                </c:pt>
                <c:pt idx="291">
                  <c:v>9448337.5146746002</c:v>
                </c:pt>
                <c:pt idx="292">
                  <c:v>9241171.0338141099</c:v>
                </c:pt>
                <c:pt idx="293">
                  <c:v>9036549.1196580306</c:v>
                </c:pt>
                <c:pt idx="294">
                  <c:v>8834444.7836883999</c:v>
                </c:pt>
                <c:pt idx="295">
                  <c:v>8634831.3073775899</c:v>
                </c:pt>
                <c:pt idx="296">
                  <c:v>8437682.2395591605</c:v>
                </c:pt>
                <c:pt idx="297">
                  <c:v>8242971.3938239096</c:v>
                </c:pt>
                <c:pt idx="298">
                  <c:v>8050672.8459410099</c:v>
                </c:pt>
                <c:pt idx="299">
                  <c:v>7860760.9313038597</c:v>
                </c:pt>
                <c:pt idx="300">
                  <c:v>7673210.2424005298</c:v>
                </c:pt>
                <c:pt idx="301">
                  <c:v>7487995.6263085799</c:v>
                </c:pt>
                <c:pt idx="302">
                  <c:v>7305092.1822138103</c:v>
                </c:pt>
                <c:pt idx="303">
                  <c:v>7124475.2589530405</c:v>
                </c:pt>
                <c:pt idx="304">
                  <c:v>6946120.4525803598</c:v>
                </c:pt>
                <c:pt idx="305">
                  <c:v>6770003.6039569303</c:v>
                </c:pt>
                <c:pt idx="306">
                  <c:v>6596100.7963637998</c:v>
                </c:pt>
                <c:pt idx="307">
                  <c:v>6424388.3531378303</c:v>
                </c:pt>
                <c:pt idx="308">
                  <c:v>6254842.83533026</c:v>
                </c:pt>
                <c:pt idx="309">
                  <c:v>6087441.0393878203</c:v>
                </c:pt>
                <c:pt idx="310">
                  <c:v>5922159.9948561396</c:v>
                </c:pt>
                <c:pt idx="311">
                  <c:v>5758976.96210529</c:v>
                </c:pt>
                <c:pt idx="312">
                  <c:v>5597869.4300771402</c:v>
                </c:pt>
                <c:pt idx="313">
                  <c:v>5438815.1140544303</c:v>
                </c:pt>
                <c:pt idx="314">
                  <c:v>5281791.9534513</c:v>
                </c:pt>
                <c:pt idx="315">
                  <c:v>5126778.1096250704</c:v>
                </c:pt>
                <c:pt idx="316">
                  <c:v>4973751.9637090899</c:v>
                </c:pt>
                <c:pt idx="317">
                  <c:v>4822692.1144664297</c:v>
                </c:pt>
                <c:pt idx="318">
                  <c:v>4673577.3761642296</c:v>
                </c:pt>
                <c:pt idx="319">
                  <c:v>4526386.7764685201</c:v>
                </c:pt>
                <c:pt idx="320">
                  <c:v>4381099.5543593103</c:v>
                </c:pt>
                <c:pt idx="321">
                  <c:v>4237695.1580656804</c:v>
                </c:pt>
                <c:pt idx="322">
                  <c:v>4096153.2430208698</c:v>
                </c:pt>
                <c:pt idx="323">
                  <c:v>3956453.66983695</c:v>
                </c:pt>
                <c:pt idx="324">
                  <c:v>3818576.5022990401</c:v>
                </c:pt>
                <c:pt idx="325">
                  <c:v>3682502.00537884</c:v>
                </c:pt>
                <c:pt idx="326">
                  <c:v>3548210.6432672702</c:v>
                </c:pt>
                <c:pt idx="327">
                  <c:v>3415683.0774261001</c:v>
                </c:pt>
                <c:pt idx="328">
                  <c:v>3284900.1646582698</c:v>
                </c:pt>
                <c:pt idx="329">
                  <c:v>3155842.95519687</c:v>
                </c:pt>
                <c:pt idx="330">
                  <c:v>3028492.6908125002</c:v>
                </c:pt>
                <c:pt idx="331">
                  <c:v>2902830.8029388301</c:v>
                </c:pt>
                <c:pt idx="332">
                  <c:v>2778838.9108163002</c:v>
                </c:pt>
                <c:pt idx="333">
                  <c:v>2656498.8196536</c:v>
                </c:pt>
                <c:pt idx="334">
                  <c:v>2535792.5188069702</c:v>
                </c:pt>
                <c:pt idx="335">
                  <c:v>2416702.1799769299</c:v>
                </c:pt>
                <c:pt idx="336">
                  <c:v>2299210.1554225301</c:v>
                </c:pt>
                <c:pt idx="337">
                  <c:v>2183298.9761926499</c:v>
                </c:pt>
                <c:pt idx="338">
                  <c:v>2068951.3503745</c:v>
                </c:pt>
                <c:pt idx="339">
                  <c:v>1956150.1613588801</c:v>
                </c:pt>
                <c:pt idx="340">
                  <c:v>1844878.4661222401</c:v>
                </c:pt>
                <c:pt idx="341">
                  <c:v>1735119.4935252699</c:v>
                </c:pt>
                <c:pt idx="342">
                  <c:v>1626856.64262793</c:v>
                </c:pt>
                <c:pt idx="343">
                  <c:v>1520073.4810206301</c:v>
                </c:pt>
                <c:pt idx="344">
                  <c:v>1414753.74317163</c:v>
                </c:pt>
                <c:pt idx="345">
                  <c:v>1310881.3287903001</c:v>
                </c:pt>
                <c:pt idx="346">
                  <c:v>1208440.3012061899</c:v>
                </c:pt>
                <c:pt idx="347">
                  <c:v>1107414.8857637099</c:v>
                </c:pt>
                <c:pt idx="348">
                  <c:v>1007789.46823232</c:v>
                </c:pt>
                <c:pt idx="349">
                  <c:v>909548.59323206195</c:v>
                </c:pt>
                <c:pt idx="350">
                  <c:v>812676.96267425502</c:v>
                </c:pt>
                <c:pt idx="351">
                  <c:v>717159.43421725906</c:v>
                </c:pt>
                <c:pt idx="352">
                  <c:v>622981.01973712398</c:v>
                </c:pt>
                <c:pt idx="353">
                  <c:v>530126.88381300995</c:v>
                </c:pt>
                <c:pt idx="354">
                  <c:v>438582.34222721501</c:v>
                </c:pt>
                <c:pt idx="355">
                  <c:v>348332.86047968402</c:v>
                </c:pt>
                <c:pt idx="356">
                  <c:v>259364.05231685899</c:v>
                </c:pt>
                <c:pt idx="357">
                  <c:v>171661.67827472501</c:v>
                </c:pt>
                <c:pt idx="358">
                  <c:v>85211.644235927</c:v>
                </c:pt>
                <c:pt idx="359" formatCode="0.00E+00">
                  <c:v>8.1676989793777498E-7</c:v>
                </c:pt>
              </c:numCache>
            </c:numRef>
          </c:val>
        </c:ser>
        <c:dLbls>
          <c:showLegendKey val="0"/>
          <c:showVal val="0"/>
          <c:showCatName val="0"/>
          <c:showSerName val="0"/>
          <c:showPercent val="0"/>
          <c:showBubbleSize val="0"/>
        </c:dLbls>
        <c:axId val="209556224"/>
        <c:axId val="209557760"/>
      </c:areaChart>
      <c:catAx>
        <c:axId val="209556224"/>
        <c:scaling>
          <c:orientation val="minMax"/>
        </c:scaling>
        <c:delete val="0"/>
        <c:axPos val="b"/>
        <c:majorTickMark val="out"/>
        <c:minorTickMark val="none"/>
        <c:tickLblPos val="nextTo"/>
        <c:crossAx val="209557760"/>
        <c:crosses val="autoZero"/>
        <c:auto val="1"/>
        <c:lblAlgn val="ctr"/>
        <c:lblOffset val="100"/>
        <c:noMultiLvlLbl val="0"/>
      </c:catAx>
      <c:valAx>
        <c:axId val="209557760"/>
        <c:scaling>
          <c:orientation val="minMax"/>
        </c:scaling>
        <c:delete val="0"/>
        <c:axPos val="l"/>
        <c:numFmt formatCode="General" sourceLinked="1"/>
        <c:majorTickMark val="out"/>
        <c:minorTickMark val="none"/>
        <c:tickLblPos val="nextTo"/>
        <c:crossAx val="209556224"/>
        <c:crosses val="autoZero"/>
        <c:crossBetween val="midCat"/>
        <c:dispUnits>
          <c:builtInUnit val="millions"/>
          <c:dispUnitsLbl>
            <c:layout>
              <c:manualLayout>
                <c:xMode val="edge"/>
                <c:yMode val="edge"/>
                <c:x val="0"/>
                <c:y val="6.5289442986293383E-2"/>
              </c:manualLayout>
            </c:layout>
            <c:tx>
              <c:rich>
                <a:bodyPr/>
                <a:lstStyle/>
                <a:p>
                  <a:pPr>
                    <a:defRPr/>
                  </a:pPr>
                  <a:r>
                    <a:rPr lang="ru-RU"/>
                    <a:t>млн.</a:t>
                  </a:r>
                </a:p>
              </c:rich>
            </c:tx>
          </c:dispUnitsLbl>
        </c:dispUnits>
      </c:valAx>
    </c:plotArea>
    <c:legend>
      <c:legendPos val="r"/>
      <c:layout>
        <c:manualLayout>
          <c:xMode val="edge"/>
          <c:yMode val="edge"/>
          <c:x val="0.3747870866141732"/>
          <c:y val="3.1639690871974345E-2"/>
          <c:w val="0.60636913385826763"/>
          <c:h val="0.45060950714494019"/>
        </c:manualLayout>
      </c:layout>
      <c:overlay val="0"/>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00418425957625"/>
          <c:y val="5.1400554097404488E-2"/>
          <c:w val="0.80101030849404697"/>
          <c:h val="0.81870771361913097"/>
        </c:manualLayout>
      </c:layout>
      <c:areaChart>
        <c:grouping val="stacked"/>
        <c:varyColors val="0"/>
        <c:ser>
          <c:idx val="0"/>
          <c:order val="0"/>
          <c:tx>
            <c:strRef>
              <c:f>seq!$A$33</c:f>
              <c:strCache>
                <c:ptCount val="1"/>
                <c:pt idx="0">
                  <c:v>Остаток основного долга по трашу A</c:v>
                </c:pt>
              </c:strCache>
            </c:strRef>
          </c:tx>
          <c:spPr>
            <a:solidFill>
              <a:srgbClr val="FF0000"/>
            </a:solidFill>
            <a:ln>
              <a:solidFill>
                <a:schemeClr val="tx1"/>
              </a:solidFill>
            </a:ln>
          </c:spPr>
          <c:val>
            <c:numRef>
              <c:f>seq!$B$33:$MW$33</c:f>
              <c:numCache>
                <c:formatCode>General</c:formatCode>
                <c:ptCount val="360"/>
                <c:pt idx="0">
                  <c:v>199562177.32794499</c:v>
                </c:pt>
                <c:pt idx="1">
                  <c:v>199122347.96864399</c:v>
                </c:pt>
                <c:pt idx="2">
                  <c:v>198680502.72477901</c:v>
                </c:pt>
                <c:pt idx="3">
                  <c:v>198236632.356879</c:v>
                </c:pt>
                <c:pt idx="4">
                  <c:v>197790727.58312699</c:v>
                </c:pt>
                <c:pt idx="5">
                  <c:v>197342779.079162</c:v>
                </c:pt>
                <c:pt idx="6">
                  <c:v>196892777.47788599</c:v>
                </c:pt>
                <c:pt idx="7">
                  <c:v>196440713.36927199</c:v>
                </c:pt>
                <c:pt idx="8">
                  <c:v>195986577.30015999</c:v>
                </c:pt>
                <c:pt idx="9">
                  <c:v>195530359.774064</c:v>
                </c:pt>
                <c:pt idx="10">
                  <c:v>195072051.250974</c:v>
                </c:pt>
                <c:pt idx="11">
                  <c:v>194611642.14715299</c:v>
                </c:pt>
                <c:pt idx="12">
                  <c:v>194149122.834939</c:v>
                </c:pt>
                <c:pt idx="13">
                  <c:v>193684483.64254501</c:v>
                </c:pt>
                <c:pt idx="14">
                  <c:v>193217714.853852</c:v>
                </c:pt>
                <c:pt idx="15">
                  <c:v>192748806.708211</c:v>
                </c:pt>
                <c:pt idx="16">
                  <c:v>192277749.400235</c:v>
                </c:pt>
                <c:pt idx="17">
                  <c:v>191804533.07959801</c:v>
                </c:pt>
                <c:pt idx="18">
                  <c:v>191329147.85082501</c:v>
                </c:pt>
                <c:pt idx="19">
                  <c:v>190851583.77308699</c:v>
                </c:pt>
                <c:pt idx="20">
                  <c:v>190371830.859992</c:v>
                </c:pt>
                <c:pt idx="21">
                  <c:v>189889879.07937899</c:v>
                </c:pt>
                <c:pt idx="22">
                  <c:v>189405718.35310501</c:v>
                </c:pt>
                <c:pt idx="23">
                  <c:v>188919338.556835</c:v>
                </c:pt>
                <c:pt idx="24">
                  <c:v>188430729.519833</c:v>
                </c:pt>
                <c:pt idx="25">
                  <c:v>187939881.024744</c:v>
                </c:pt>
                <c:pt idx="26">
                  <c:v>187446782.80738601</c:v>
                </c:pt>
                <c:pt idx="27">
                  <c:v>186951424.556532</c:v>
                </c:pt>
                <c:pt idx="28">
                  <c:v>186453795.91369501</c:v>
                </c:pt>
                <c:pt idx="29">
                  <c:v>185953886.472911</c:v>
                </c:pt>
                <c:pt idx="30">
                  <c:v>185451685.78052399</c:v>
                </c:pt>
                <c:pt idx="31">
                  <c:v>184947183.33496401</c:v>
                </c:pt>
                <c:pt idx="32">
                  <c:v>184440368.58652699</c:v>
                </c:pt>
                <c:pt idx="33">
                  <c:v>183931230.937161</c:v>
                </c:pt>
                <c:pt idx="34">
                  <c:v>183419759.740235</c:v>
                </c:pt>
                <c:pt idx="35">
                  <c:v>182905944.30032301</c:v>
                </c:pt>
                <c:pt idx="36">
                  <c:v>182389773.872978</c:v>
                </c:pt>
                <c:pt idx="37">
                  <c:v>181871237.66450799</c:v>
                </c:pt>
                <c:pt idx="38">
                  <c:v>181350324.83174899</c:v>
                </c:pt>
                <c:pt idx="39">
                  <c:v>180827024.48184001</c:v>
                </c:pt>
                <c:pt idx="40">
                  <c:v>180301325.671994</c:v>
                </c:pt>
                <c:pt idx="41">
                  <c:v>179773217.40926901</c:v>
                </c:pt>
                <c:pt idx="42">
                  <c:v>179242688.65033999</c:v>
                </c:pt>
                <c:pt idx="43">
                  <c:v>178709728.30126601</c:v>
                </c:pt>
                <c:pt idx="44">
                  <c:v>178174325.21725899</c:v>
                </c:pt>
                <c:pt idx="45">
                  <c:v>177636468.20245001</c:v>
                </c:pt>
                <c:pt idx="46">
                  <c:v>177096146.009657</c:v>
                </c:pt>
                <c:pt idx="47">
                  <c:v>176553347.34014601</c:v>
                </c:pt>
                <c:pt idx="48">
                  <c:v>176008060.8434</c:v>
                </c:pt>
                <c:pt idx="49">
                  <c:v>175460275.116878</c:v>
                </c:pt>
                <c:pt idx="50">
                  <c:v>174909978.70577601</c:v>
                </c:pt>
                <c:pt idx="51">
                  <c:v>174357160.10278901</c:v>
                </c:pt>
                <c:pt idx="52">
                  <c:v>173801807.74787199</c:v>
                </c:pt>
                <c:pt idx="53">
                  <c:v>173243910.02799499</c:v>
                </c:pt>
                <c:pt idx="54">
                  <c:v>172683455.27690199</c:v>
                </c:pt>
                <c:pt idx="55">
                  <c:v>172120431.774867</c:v>
                </c:pt>
                <c:pt idx="56">
                  <c:v>171554827.748447</c:v>
                </c:pt>
                <c:pt idx="57">
                  <c:v>170986631.37023899</c:v>
                </c:pt>
                <c:pt idx="58">
                  <c:v>170415830.758632</c:v>
                </c:pt>
                <c:pt idx="59">
                  <c:v>169842413.97755399</c:v>
                </c:pt>
                <c:pt idx="60">
                  <c:v>169266369.03623</c:v>
                </c:pt>
                <c:pt idx="61">
                  <c:v>168687683.88892499</c:v>
                </c:pt>
                <c:pt idx="62">
                  <c:v>168106346.43469399</c:v>
                </c:pt>
                <c:pt idx="63">
                  <c:v>167522344.51713201</c:v>
                </c:pt>
                <c:pt idx="64">
                  <c:v>166935665.92411399</c:v>
                </c:pt>
                <c:pt idx="65">
                  <c:v>166346298.38754499</c:v>
                </c:pt>
                <c:pt idx="66">
                  <c:v>165754229.58309999</c:v>
                </c:pt>
                <c:pt idx="67">
                  <c:v>165159447.12996799</c:v>
                </c:pt>
                <c:pt idx="68">
                  <c:v>164561938.590592</c:v>
                </c:pt>
                <c:pt idx="69">
                  <c:v>163961691.470411</c:v>
                </c:pt>
                <c:pt idx="70">
                  <c:v>163358693.21759599</c:v>
                </c:pt>
                <c:pt idx="71">
                  <c:v>162752931.22278801</c:v>
                </c:pt>
                <c:pt idx="72">
                  <c:v>162144392.818838</c:v>
                </c:pt>
                <c:pt idx="73">
                  <c:v>161533065.280536</c:v>
                </c:pt>
                <c:pt idx="74">
                  <c:v>160918935.82435101</c:v>
                </c:pt>
                <c:pt idx="75">
                  <c:v>160301991.60815799</c:v>
                </c:pt>
                <c:pt idx="76">
                  <c:v>159682219.73097399</c:v>
                </c:pt>
                <c:pt idx="77">
                  <c:v>159059607.23268601</c:v>
                </c:pt>
                <c:pt idx="78">
                  <c:v>158434141.09378099</c:v>
                </c:pt>
                <c:pt idx="79">
                  <c:v>157805808.235073</c:v>
                </c:pt>
                <c:pt idx="80">
                  <c:v>157174595.51742899</c:v>
                </c:pt>
                <c:pt idx="81">
                  <c:v>156540489.741496</c:v>
                </c:pt>
                <c:pt idx="82">
                  <c:v>155903477.647423</c:v>
                </c:pt>
                <c:pt idx="83">
                  <c:v>155263545.91458601</c:v>
                </c:pt>
                <c:pt idx="84">
                  <c:v>154620681.16130599</c:v>
                </c:pt>
                <c:pt idx="85">
                  <c:v>153974869.944574</c:v>
                </c:pt>
                <c:pt idx="86">
                  <c:v>153326098.75976601</c:v>
                </c:pt>
                <c:pt idx="87">
                  <c:v>152674354.04036</c:v>
                </c:pt>
                <c:pt idx="88">
                  <c:v>152019622.157657</c:v>
                </c:pt>
                <c:pt idx="89">
                  <c:v>151361889.42049101</c:v>
                </c:pt>
                <c:pt idx="90">
                  <c:v>150701142.074947</c:v>
                </c:pt>
                <c:pt idx="91">
                  <c:v>150037366.30406901</c:v>
                </c:pt>
                <c:pt idx="92">
                  <c:v>149370548.227575</c:v>
                </c:pt>
                <c:pt idx="93">
                  <c:v>148700673.90156299</c:v>
                </c:pt>
                <c:pt idx="94">
                  <c:v>148027729.31822401</c:v>
                </c:pt>
                <c:pt idx="95">
                  <c:v>147351700.405545</c:v>
                </c:pt>
                <c:pt idx="96">
                  <c:v>146672573.02701601</c:v>
                </c:pt>
                <c:pt idx="97">
                  <c:v>145990332.98133501</c:v>
                </c:pt>
                <c:pt idx="98">
                  <c:v>145304966.00211099</c:v>
                </c:pt>
                <c:pt idx="99">
                  <c:v>144616457.757566</c:v>
                </c:pt>
                <c:pt idx="100">
                  <c:v>143924793.850234</c:v>
                </c:pt>
                <c:pt idx="101">
                  <c:v>143229959.816659</c:v>
                </c:pt>
                <c:pt idx="102">
                  <c:v>142531941.12709799</c:v>
                </c:pt>
                <c:pt idx="103">
                  <c:v>141830723.18520901</c:v>
                </c:pt>
                <c:pt idx="104">
                  <c:v>141126291.32775301</c:v>
                </c:pt>
                <c:pt idx="105">
                  <c:v>140418630.82428399</c:v>
                </c:pt>
                <c:pt idx="106">
                  <c:v>139707726.87684101</c:v>
                </c:pt>
                <c:pt idx="107">
                  <c:v>138993564.619638</c:v>
                </c:pt>
                <c:pt idx="108">
                  <c:v>138276129.11875701</c:v>
                </c:pt>
                <c:pt idx="109">
                  <c:v>137555405.37182999</c:v>
                </c:pt>
                <c:pt idx="110">
                  <c:v>136831378.30772901</c:v>
                </c:pt>
                <c:pt idx="111">
                  <c:v>136104032.78625199</c:v>
                </c:pt>
                <c:pt idx="112">
                  <c:v>135373353.597801</c:v>
                </c:pt>
                <c:pt idx="113">
                  <c:v>134639325.46306899</c:v>
                </c:pt>
                <c:pt idx="114">
                  <c:v>133901933.03272</c:v>
                </c:pt>
                <c:pt idx="115">
                  <c:v>133161160.88706601</c:v>
                </c:pt>
                <c:pt idx="116">
                  <c:v>132416993.535743</c:v>
                </c:pt>
                <c:pt idx="117">
                  <c:v>131669415.417394</c:v>
                </c:pt>
                <c:pt idx="118">
                  <c:v>130918410.899336</c:v>
                </c:pt>
                <c:pt idx="119">
                  <c:v>130163964.277236</c:v>
                </c:pt>
                <c:pt idx="120">
                  <c:v>129406059.774786</c:v>
                </c:pt>
                <c:pt idx="121">
                  <c:v>128644681.543366</c:v>
                </c:pt>
                <c:pt idx="122">
                  <c:v>127879813.661718</c:v>
                </c:pt>
                <c:pt idx="123">
                  <c:v>127111440.13561299</c:v>
                </c:pt>
                <c:pt idx="124">
                  <c:v>126339544.897513</c:v>
                </c:pt>
                <c:pt idx="125">
                  <c:v>125564111.80623899</c:v>
                </c:pt>
                <c:pt idx="126">
                  <c:v>124785124.64662901</c:v>
                </c:pt>
                <c:pt idx="127">
                  <c:v>124002567.129205</c:v>
                </c:pt>
                <c:pt idx="128">
                  <c:v>123216422.889826</c:v>
                </c:pt>
                <c:pt idx="129">
                  <c:v>122426675.48934899</c:v>
                </c:pt>
                <c:pt idx="130">
                  <c:v>121633308.413288</c:v>
                </c:pt>
                <c:pt idx="131">
                  <c:v>120836305.07146101</c:v>
                </c:pt>
                <c:pt idx="132">
                  <c:v>120035648.79764999</c:v>
                </c:pt>
                <c:pt idx="133">
                  <c:v>119231322.849251</c:v>
                </c:pt>
                <c:pt idx="134">
                  <c:v>118423310.406922</c:v>
                </c:pt>
                <c:pt idx="135">
                  <c:v>117611594.574233</c:v>
                </c:pt>
                <c:pt idx="136">
                  <c:v>116796158.37730999</c:v>
                </c:pt>
                <c:pt idx="137">
                  <c:v>115976984.764485</c:v>
                </c:pt>
                <c:pt idx="138">
                  <c:v>115154056.60593399</c:v>
                </c:pt>
                <c:pt idx="139">
                  <c:v>114327356.693323</c:v>
                </c:pt>
                <c:pt idx="140">
                  <c:v>113496867.739446</c:v>
                </c:pt>
                <c:pt idx="141">
                  <c:v>112662572.377864</c:v>
                </c:pt>
                <c:pt idx="142">
                  <c:v>111824453.162541</c:v>
                </c:pt>
                <c:pt idx="143">
                  <c:v>110982492.567481</c:v>
                </c:pt>
                <c:pt idx="144">
                  <c:v>110136672.986361</c:v>
                </c:pt>
                <c:pt idx="145">
                  <c:v>109286976.732161</c:v>
                </c:pt>
                <c:pt idx="146">
                  <c:v>108433386.03679501</c:v>
                </c:pt>
                <c:pt idx="147">
                  <c:v>107575883.050742</c:v>
                </c:pt>
                <c:pt idx="148">
                  <c:v>106714449.84266999</c:v>
                </c:pt>
                <c:pt idx="149">
                  <c:v>105849068.39906099</c:v>
                </c:pt>
                <c:pt idx="150">
                  <c:v>104979720.623835</c:v>
                </c:pt>
                <c:pt idx="151">
                  <c:v>104106388.337973</c:v>
                </c:pt>
                <c:pt idx="152">
                  <c:v>103229053.27913401</c:v>
                </c:pt>
                <c:pt idx="153">
                  <c:v>102347697.101276</c:v>
                </c:pt>
                <c:pt idx="154">
                  <c:v>101462301.37426899</c:v>
                </c:pt>
                <c:pt idx="155">
                  <c:v>100572847.58351301</c:v>
                </c:pt>
                <c:pt idx="156">
                  <c:v>99679317.129548997</c:v>
                </c:pt>
                <c:pt idx="157">
                  <c:v>98781691.327671394</c:v>
                </c:pt>
                <c:pt idx="158">
                  <c:v>97879951.407535195</c:v>
                </c:pt>
                <c:pt idx="159">
                  <c:v>96974078.512765095</c:v>
                </c:pt>
                <c:pt idx="160">
                  <c:v>96064053.7005606</c:v>
                </c:pt>
                <c:pt idx="161">
                  <c:v>95149857.941300198</c:v>
                </c:pt>
                <c:pt idx="162">
                  <c:v>94231472.118143097</c:v>
                </c:pt>
                <c:pt idx="163">
                  <c:v>93308877.026629895</c:v>
                </c:pt>
                <c:pt idx="164">
                  <c:v>92382053.374280706</c:v>
                </c:pt>
                <c:pt idx="165">
                  <c:v>91450981.780191407</c:v>
                </c:pt>
                <c:pt idx="166">
                  <c:v>90515642.774629295</c:v>
                </c:pt>
                <c:pt idx="167">
                  <c:v>89576016.798625007</c:v>
                </c:pt>
                <c:pt idx="168">
                  <c:v>88632084.203564003</c:v>
                </c:pt>
                <c:pt idx="169">
                  <c:v>87683825.250775695</c:v>
                </c:pt>
                <c:pt idx="170">
                  <c:v>86731220.111120403</c:v>
                </c:pt>
                <c:pt idx="171">
                  <c:v>85774248.864574999</c:v>
                </c:pt>
                <c:pt idx="172">
                  <c:v>84812891.499816298</c:v>
                </c:pt>
                <c:pt idx="173">
                  <c:v>83847127.913802505</c:v>
                </c:pt>
                <c:pt idx="174">
                  <c:v>82876937.911352694</c:v>
                </c:pt>
                <c:pt idx="175">
                  <c:v>81902301.204725102</c:v>
                </c:pt>
                <c:pt idx="176">
                  <c:v>80923197.413192093</c:v>
                </c:pt>
                <c:pt idx="177">
                  <c:v>79939606.062614501</c:v>
                </c:pt>
                <c:pt idx="178">
                  <c:v>78951506.585013494</c:v>
                </c:pt>
                <c:pt idx="179">
                  <c:v>77958878.318140104</c:v>
                </c:pt>
                <c:pt idx="180">
                  <c:v>76961700.505043596</c:v>
                </c:pt>
                <c:pt idx="181">
                  <c:v>75959952.293636993</c:v>
                </c:pt>
                <c:pt idx="182">
                  <c:v>74953612.736261502</c:v>
                </c:pt>
                <c:pt idx="183">
                  <c:v>73942660.789248094</c:v>
                </c:pt>
                <c:pt idx="184">
                  <c:v>72927075.312477395</c:v>
                </c:pt>
                <c:pt idx="185">
                  <c:v>71906835.0689383</c:v>
                </c:pt>
                <c:pt idx="186">
                  <c:v>70881918.724282905</c:v>
                </c:pt>
                <c:pt idx="187">
                  <c:v>69852304.846381202</c:v>
                </c:pt>
                <c:pt idx="188">
                  <c:v>68817971.904872403</c:v>
                </c:pt>
                <c:pt idx="189">
                  <c:v>67778898.270715103</c:v>
                </c:pt>
                <c:pt idx="190">
                  <c:v>66735062.215734497</c:v>
                </c:pt>
                <c:pt idx="191">
                  <c:v>65686441.9121686</c:v>
                </c:pt>
                <c:pt idx="192">
                  <c:v>64633015.432211399</c:v>
                </c:pt>
                <c:pt idx="193">
                  <c:v>63574760.747554399</c:v>
                </c:pt>
                <c:pt idx="194">
                  <c:v>62511655.728926003</c:v>
                </c:pt>
                <c:pt idx="195">
                  <c:v>61443678.145628899</c:v>
                </c:pt>
                <c:pt idx="196">
                  <c:v>60370805.665074997</c:v>
                </c:pt>
                <c:pt idx="197">
                  <c:v>59293015.8523186</c:v>
                </c:pt>
                <c:pt idx="198">
                  <c:v>58210286.169587001</c:v>
                </c:pt>
                <c:pt idx="199">
                  <c:v>57122593.975809596</c:v>
                </c:pt>
                <c:pt idx="200">
                  <c:v>56029916.526144102</c:v>
                </c:pt>
                <c:pt idx="201">
                  <c:v>54932230.971500903</c:v>
                </c:pt>
                <c:pt idx="202">
                  <c:v>53829514.358065598</c:v>
                </c:pt>
                <c:pt idx="203">
                  <c:v>52721743.626818702</c:v>
                </c:pt>
                <c:pt idx="204">
                  <c:v>51608895.613053598</c:v>
                </c:pt>
                <c:pt idx="205">
                  <c:v>50490947.045892097</c:v>
                </c:pt>
                <c:pt idx="206">
                  <c:v>49367874.547797799</c:v>
                </c:pt>
                <c:pt idx="207">
                  <c:v>48239654.634087197</c:v>
                </c:pt>
                <c:pt idx="208">
                  <c:v>47106263.712438799</c:v>
                </c:pt>
                <c:pt idx="209">
                  <c:v>45967678.082399398</c:v>
                </c:pt>
                <c:pt idx="210">
                  <c:v>44823873.9348891</c:v>
                </c:pt>
                <c:pt idx="211">
                  <c:v>43674827.351702601</c:v>
                </c:pt>
                <c:pt idx="212">
                  <c:v>42520514.305009902</c:v>
                </c:pt>
                <c:pt idx="213">
                  <c:v>41360910.656853199</c:v>
                </c:pt>
                <c:pt idx="214">
                  <c:v>40195992.158642501</c:v>
                </c:pt>
                <c:pt idx="215">
                  <c:v>39025734.450648203</c:v>
                </c:pt>
                <c:pt idx="216">
                  <c:v>37850113.061492302</c:v>
                </c:pt>
                <c:pt idx="217">
                  <c:v>36669103.407636203</c:v>
                </c:pt>
                <c:pt idx="218">
                  <c:v>35482680.792866498</c:v>
                </c:pt>
                <c:pt idx="219">
                  <c:v>34290820.407779098</c:v>
                </c:pt>
                <c:pt idx="220">
                  <c:v>33093497.3292601</c:v>
                </c:pt>
                <c:pt idx="221">
                  <c:v>31890686.519964501</c:v>
                </c:pt>
                <c:pt idx="222">
                  <c:v>30682362.827792998</c:v>
                </c:pt>
                <c:pt idx="223">
                  <c:v>29468500.9853657</c:v>
                </c:pt>
                <c:pt idx="224">
                  <c:v>28249075.609494001</c:v>
                </c:pt>
                <c:pt idx="225">
                  <c:v>27024061.2006495</c:v>
                </c:pt>
                <c:pt idx="226">
                  <c:v>25793432.142431099</c:v>
                </c:pt>
                <c:pt idx="227">
                  <c:v>24557162.701029301</c:v>
                </c:pt>
                <c:pt idx="228">
                  <c:v>23315227.024687599</c:v>
                </c:pt>
                <c:pt idx="229">
                  <c:v>22067599.143162802</c:v>
                </c:pt>
                <c:pt idx="230">
                  <c:v>20814252.9671809</c:v>
                </c:pt>
                <c:pt idx="231">
                  <c:v>19555162.287892502</c:v>
                </c:pt>
                <c:pt idx="232">
                  <c:v>18290300.776324</c:v>
                </c:pt>
                <c:pt idx="233">
                  <c:v>17019641.9828275</c:v>
                </c:pt>
                <c:pt idx="234">
                  <c:v>15743159.3365274</c:v>
                </c:pt>
                <c:pt idx="235">
                  <c:v>14460826.1447651</c:v>
                </c:pt>
                <c:pt idx="236">
                  <c:v>13172615.592540599</c:v>
                </c:pt>
                <c:pt idx="237">
                  <c:v>11878500.741951801</c:v>
                </c:pt>
                <c:pt idx="238">
                  <c:v>10578454.531631</c:v>
                </c:pt>
                <c:pt idx="239">
                  <c:v>9272449.7761796694</c:v>
                </c:pt>
                <c:pt idx="240">
                  <c:v>7960459.1655991497</c:v>
                </c:pt>
                <c:pt idx="241">
                  <c:v>6642455.26472014</c:v>
                </c:pt>
                <c:pt idx="242">
                  <c:v>5318410.5126287602</c:v>
                </c:pt>
                <c:pt idx="243">
                  <c:v>3988297.2220903002</c:v>
                </c:pt>
                <c:pt idx="244">
                  <c:v>2652087.5789701999</c:v>
                </c:pt>
                <c:pt idx="245">
                  <c:v>1309753.64165247</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1"/>
          <c:order val="1"/>
          <c:tx>
            <c:strRef>
              <c:f>seq!$A$34</c:f>
              <c:strCache>
                <c:ptCount val="1"/>
                <c:pt idx="0">
                  <c:v>Остаток основного долга по трашу B</c:v>
                </c:pt>
              </c:strCache>
            </c:strRef>
          </c:tx>
          <c:spPr>
            <a:solidFill>
              <a:srgbClr val="00B0F0"/>
            </a:solidFill>
            <a:ln>
              <a:solidFill>
                <a:schemeClr val="tx1"/>
              </a:solidFill>
            </a:ln>
          </c:spPr>
          <c:val>
            <c:numRef>
              <c:f>seq!$B$34:$MW$34</c:f>
              <c:numCache>
                <c:formatCode>General</c:formatCode>
                <c:ptCount val="360"/>
                <c:pt idx="0">
                  <c:v>120000000</c:v>
                </c:pt>
                <c:pt idx="1">
                  <c:v>120000000</c:v>
                </c:pt>
                <c:pt idx="2">
                  <c:v>120000000</c:v>
                </c:pt>
                <c:pt idx="3">
                  <c:v>120000000</c:v>
                </c:pt>
                <c:pt idx="4">
                  <c:v>120000000</c:v>
                </c:pt>
                <c:pt idx="5">
                  <c:v>120000000</c:v>
                </c:pt>
                <c:pt idx="6">
                  <c:v>120000000</c:v>
                </c:pt>
                <c:pt idx="7">
                  <c:v>120000000</c:v>
                </c:pt>
                <c:pt idx="8">
                  <c:v>120000000</c:v>
                </c:pt>
                <c:pt idx="9">
                  <c:v>120000000</c:v>
                </c:pt>
                <c:pt idx="10">
                  <c:v>120000000</c:v>
                </c:pt>
                <c:pt idx="11">
                  <c:v>120000000</c:v>
                </c:pt>
                <c:pt idx="12">
                  <c:v>120000000</c:v>
                </c:pt>
                <c:pt idx="13">
                  <c:v>120000000</c:v>
                </c:pt>
                <c:pt idx="14">
                  <c:v>120000000</c:v>
                </c:pt>
                <c:pt idx="15">
                  <c:v>120000000</c:v>
                </c:pt>
                <c:pt idx="16">
                  <c:v>120000000</c:v>
                </c:pt>
                <c:pt idx="17">
                  <c:v>120000000</c:v>
                </c:pt>
                <c:pt idx="18">
                  <c:v>120000000</c:v>
                </c:pt>
                <c:pt idx="19">
                  <c:v>120000000</c:v>
                </c:pt>
                <c:pt idx="20">
                  <c:v>120000000</c:v>
                </c:pt>
                <c:pt idx="21">
                  <c:v>120000000</c:v>
                </c:pt>
                <c:pt idx="22">
                  <c:v>120000000</c:v>
                </c:pt>
                <c:pt idx="23">
                  <c:v>120000000</c:v>
                </c:pt>
                <c:pt idx="24">
                  <c:v>120000000</c:v>
                </c:pt>
                <c:pt idx="25">
                  <c:v>120000000</c:v>
                </c:pt>
                <c:pt idx="26">
                  <c:v>120000000</c:v>
                </c:pt>
                <c:pt idx="27">
                  <c:v>120000000</c:v>
                </c:pt>
                <c:pt idx="28">
                  <c:v>120000000</c:v>
                </c:pt>
                <c:pt idx="29">
                  <c:v>120000000</c:v>
                </c:pt>
                <c:pt idx="30">
                  <c:v>120000000</c:v>
                </c:pt>
                <c:pt idx="31">
                  <c:v>120000000</c:v>
                </c:pt>
                <c:pt idx="32">
                  <c:v>120000000</c:v>
                </c:pt>
                <c:pt idx="33">
                  <c:v>120000000</c:v>
                </c:pt>
                <c:pt idx="34">
                  <c:v>120000000</c:v>
                </c:pt>
                <c:pt idx="35">
                  <c:v>120000000</c:v>
                </c:pt>
                <c:pt idx="36">
                  <c:v>120000000</c:v>
                </c:pt>
                <c:pt idx="37">
                  <c:v>120000000</c:v>
                </c:pt>
                <c:pt idx="38">
                  <c:v>120000000</c:v>
                </c:pt>
                <c:pt idx="39">
                  <c:v>120000000</c:v>
                </c:pt>
                <c:pt idx="40">
                  <c:v>120000000</c:v>
                </c:pt>
                <c:pt idx="41">
                  <c:v>120000000</c:v>
                </c:pt>
                <c:pt idx="42">
                  <c:v>120000000</c:v>
                </c:pt>
                <c:pt idx="43">
                  <c:v>120000000</c:v>
                </c:pt>
                <c:pt idx="44">
                  <c:v>120000000</c:v>
                </c:pt>
                <c:pt idx="45">
                  <c:v>120000000</c:v>
                </c:pt>
                <c:pt idx="46">
                  <c:v>120000000</c:v>
                </c:pt>
                <c:pt idx="47">
                  <c:v>120000000</c:v>
                </c:pt>
                <c:pt idx="48">
                  <c:v>120000000</c:v>
                </c:pt>
                <c:pt idx="49">
                  <c:v>120000000</c:v>
                </c:pt>
                <c:pt idx="50">
                  <c:v>120000000</c:v>
                </c:pt>
                <c:pt idx="51">
                  <c:v>120000000</c:v>
                </c:pt>
                <c:pt idx="52">
                  <c:v>120000000</c:v>
                </c:pt>
                <c:pt idx="53">
                  <c:v>120000000</c:v>
                </c:pt>
                <c:pt idx="54">
                  <c:v>120000000</c:v>
                </c:pt>
                <c:pt idx="55">
                  <c:v>120000000</c:v>
                </c:pt>
                <c:pt idx="56">
                  <c:v>120000000</c:v>
                </c:pt>
                <c:pt idx="57">
                  <c:v>120000000</c:v>
                </c:pt>
                <c:pt idx="58">
                  <c:v>120000000</c:v>
                </c:pt>
                <c:pt idx="59">
                  <c:v>120000000</c:v>
                </c:pt>
                <c:pt idx="60">
                  <c:v>120000000</c:v>
                </c:pt>
                <c:pt idx="61">
                  <c:v>120000000</c:v>
                </c:pt>
                <c:pt idx="62">
                  <c:v>120000000</c:v>
                </c:pt>
                <c:pt idx="63">
                  <c:v>120000000</c:v>
                </c:pt>
                <c:pt idx="64">
                  <c:v>120000000</c:v>
                </c:pt>
                <c:pt idx="65">
                  <c:v>120000000</c:v>
                </c:pt>
                <c:pt idx="66">
                  <c:v>120000000</c:v>
                </c:pt>
                <c:pt idx="67">
                  <c:v>120000000</c:v>
                </c:pt>
                <c:pt idx="68">
                  <c:v>120000000</c:v>
                </c:pt>
                <c:pt idx="69">
                  <c:v>120000000</c:v>
                </c:pt>
                <c:pt idx="70">
                  <c:v>120000000</c:v>
                </c:pt>
                <c:pt idx="71">
                  <c:v>120000000</c:v>
                </c:pt>
                <c:pt idx="72">
                  <c:v>120000000</c:v>
                </c:pt>
                <c:pt idx="73">
                  <c:v>120000000</c:v>
                </c:pt>
                <c:pt idx="74">
                  <c:v>120000000</c:v>
                </c:pt>
                <c:pt idx="75">
                  <c:v>120000000</c:v>
                </c:pt>
                <c:pt idx="76">
                  <c:v>120000000</c:v>
                </c:pt>
                <c:pt idx="77">
                  <c:v>120000000</c:v>
                </c:pt>
                <c:pt idx="78">
                  <c:v>120000000</c:v>
                </c:pt>
                <c:pt idx="79">
                  <c:v>120000000</c:v>
                </c:pt>
                <c:pt idx="80">
                  <c:v>120000000</c:v>
                </c:pt>
                <c:pt idx="81">
                  <c:v>120000000</c:v>
                </c:pt>
                <c:pt idx="82">
                  <c:v>120000000</c:v>
                </c:pt>
                <c:pt idx="83">
                  <c:v>120000000</c:v>
                </c:pt>
                <c:pt idx="84">
                  <c:v>120000000</c:v>
                </c:pt>
                <c:pt idx="85">
                  <c:v>120000000</c:v>
                </c:pt>
                <c:pt idx="86">
                  <c:v>120000000</c:v>
                </c:pt>
                <c:pt idx="87">
                  <c:v>120000000</c:v>
                </c:pt>
                <c:pt idx="88">
                  <c:v>120000000</c:v>
                </c:pt>
                <c:pt idx="89">
                  <c:v>120000000</c:v>
                </c:pt>
                <c:pt idx="90">
                  <c:v>120000000</c:v>
                </c:pt>
                <c:pt idx="91">
                  <c:v>120000000</c:v>
                </c:pt>
                <c:pt idx="92">
                  <c:v>120000000</c:v>
                </c:pt>
                <c:pt idx="93">
                  <c:v>120000000</c:v>
                </c:pt>
                <c:pt idx="94">
                  <c:v>120000000</c:v>
                </c:pt>
                <c:pt idx="95">
                  <c:v>120000000</c:v>
                </c:pt>
                <c:pt idx="96">
                  <c:v>120000000</c:v>
                </c:pt>
                <c:pt idx="97">
                  <c:v>120000000</c:v>
                </c:pt>
                <c:pt idx="98">
                  <c:v>120000000</c:v>
                </c:pt>
                <c:pt idx="99">
                  <c:v>120000000</c:v>
                </c:pt>
                <c:pt idx="100">
                  <c:v>120000000</c:v>
                </c:pt>
                <c:pt idx="101">
                  <c:v>120000000</c:v>
                </c:pt>
                <c:pt idx="102">
                  <c:v>120000000</c:v>
                </c:pt>
                <c:pt idx="103">
                  <c:v>120000000</c:v>
                </c:pt>
                <c:pt idx="104">
                  <c:v>120000000</c:v>
                </c:pt>
                <c:pt idx="105">
                  <c:v>120000000</c:v>
                </c:pt>
                <c:pt idx="106">
                  <c:v>120000000</c:v>
                </c:pt>
                <c:pt idx="107">
                  <c:v>120000000</c:v>
                </c:pt>
                <c:pt idx="108">
                  <c:v>120000000</c:v>
                </c:pt>
                <c:pt idx="109">
                  <c:v>120000000</c:v>
                </c:pt>
                <c:pt idx="110">
                  <c:v>120000000</c:v>
                </c:pt>
                <c:pt idx="111">
                  <c:v>120000000</c:v>
                </c:pt>
                <c:pt idx="112">
                  <c:v>120000000</c:v>
                </c:pt>
                <c:pt idx="113">
                  <c:v>120000000</c:v>
                </c:pt>
                <c:pt idx="114">
                  <c:v>120000000</c:v>
                </c:pt>
                <c:pt idx="115">
                  <c:v>120000000</c:v>
                </c:pt>
                <c:pt idx="116">
                  <c:v>120000000</c:v>
                </c:pt>
                <c:pt idx="117">
                  <c:v>120000000</c:v>
                </c:pt>
                <c:pt idx="118">
                  <c:v>120000000</c:v>
                </c:pt>
                <c:pt idx="119">
                  <c:v>120000000</c:v>
                </c:pt>
                <c:pt idx="120">
                  <c:v>120000000</c:v>
                </c:pt>
                <c:pt idx="121">
                  <c:v>120000000</c:v>
                </c:pt>
                <c:pt idx="122">
                  <c:v>120000000</c:v>
                </c:pt>
                <c:pt idx="123">
                  <c:v>120000000</c:v>
                </c:pt>
                <c:pt idx="124">
                  <c:v>120000000</c:v>
                </c:pt>
                <c:pt idx="125">
                  <c:v>120000000</c:v>
                </c:pt>
                <c:pt idx="126">
                  <c:v>120000000</c:v>
                </c:pt>
                <c:pt idx="127">
                  <c:v>120000000</c:v>
                </c:pt>
                <c:pt idx="128">
                  <c:v>120000000</c:v>
                </c:pt>
                <c:pt idx="129">
                  <c:v>120000000</c:v>
                </c:pt>
                <c:pt idx="130">
                  <c:v>120000000</c:v>
                </c:pt>
                <c:pt idx="131">
                  <c:v>120000000</c:v>
                </c:pt>
                <c:pt idx="132">
                  <c:v>120000000</c:v>
                </c:pt>
                <c:pt idx="133">
                  <c:v>120000000</c:v>
                </c:pt>
                <c:pt idx="134">
                  <c:v>120000000</c:v>
                </c:pt>
                <c:pt idx="135">
                  <c:v>120000000</c:v>
                </c:pt>
                <c:pt idx="136">
                  <c:v>120000000</c:v>
                </c:pt>
                <c:pt idx="137">
                  <c:v>120000000</c:v>
                </c:pt>
                <c:pt idx="138">
                  <c:v>120000000</c:v>
                </c:pt>
                <c:pt idx="139">
                  <c:v>120000000</c:v>
                </c:pt>
                <c:pt idx="140">
                  <c:v>120000000</c:v>
                </c:pt>
                <c:pt idx="141">
                  <c:v>120000000</c:v>
                </c:pt>
                <c:pt idx="142">
                  <c:v>120000000</c:v>
                </c:pt>
                <c:pt idx="143">
                  <c:v>120000000</c:v>
                </c:pt>
                <c:pt idx="144">
                  <c:v>120000000</c:v>
                </c:pt>
                <c:pt idx="145">
                  <c:v>120000000</c:v>
                </c:pt>
                <c:pt idx="146">
                  <c:v>120000000</c:v>
                </c:pt>
                <c:pt idx="147">
                  <c:v>120000000</c:v>
                </c:pt>
                <c:pt idx="148">
                  <c:v>120000000</c:v>
                </c:pt>
                <c:pt idx="149">
                  <c:v>120000000</c:v>
                </c:pt>
                <c:pt idx="150">
                  <c:v>120000000</c:v>
                </c:pt>
                <c:pt idx="151">
                  <c:v>120000000</c:v>
                </c:pt>
                <c:pt idx="152">
                  <c:v>120000000</c:v>
                </c:pt>
                <c:pt idx="153">
                  <c:v>120000000</c:v>
                </c:pt>
                <c:pt idx="154">
                  <c:v>120000000</c:v>
                </c:pt>
                <c:pt idx="155">
                  <c:v>120000000</c:v>
                </c:pt>
                <c:pt idx="156">
                  <c:v>120000000</c:v>
                </c:pt>
                <c:pt idx="157">
                  <c:v>120000000</c:v>
                </c:pt>
                <c:pt idx="158">
                  <c:v>120000000</c:v>
                </c:pt>
                <c:pt idx="159">
                  <c:v>120000000</c:v>
                </c:pt>
                <c:pt idx="160">
                  <c:v>120000000</c:v>
                </c:pt>
                <c:pt idx="161">
                  <c:v>120000000</c:v>
                </c:pt>
                <c:pt idx="162">
                  <c:v>120000000</c:v>
                </c:pt>
                <c:pt idx="163">
                  <c:v>120000000</c:v>
                </c:pt>
                <c:pt idx="164">
                  <c:v>120000000</c:v>
                </c:pt>
                <c:pt idx="165">
                  <c:v>120000000</c:v>
                </c:pt>
                <c:pt idx="166">
                  <c:v>120000000</c:v>
                </c:pt>
                <c:pt idx="167">
                  <c:v>120000000</c:v>
                </c:pt>
                <c:pt idx="168">
                  <c:v>120000000</c:v>
                </c:pt>
                <c:pt idx="169">
                  <c:v>120000000</c:v>
                </c:pt>
                <c:pt idx="170">
                  <c:v>120000000</c:v>
                </c:pt>
                <c:pt idx="171">
                  <c:v>120000000</c:v>
                </c:pt>
                <c:pt idx="172">
                  <c:v>120000000</c:v>
                </c:pt>
                <c:pt idx="173">
                  <c:v>120000000</c:v>
                </c:pt>
                <c:pt idx="174">
                  <c:v>120000000</c:v>
                </c:pt>
                <c:pt idx="175">
                  <c:v>120000000</c:v>
                </c:pt>
                <c:pt idx="176">
                  <c:v>120000000</c:v>
                </c:pt>
                <c:pt idx="177">
                  <c:v>120000000</c:v>
                </c:pt>
                <c:pt idx="178">
                  <c:v>120000000</c:v>
                </c:pt>
                <c:pt idx="179">
                  <c:v>120000000</c:v>
                </c:pt>
                <c:pt idx="180">
                  <c:v>120000000</c:v>
                </c:pt>
                <c:pt idx="181">
                  <c:v>120000000</c:v>
                </c:pt>
                <c:pt idx="182">
                  <c:v>120000000</c:v>
                </c:pt>
                <c:pt idx="183">
                  <c:v>120000000</c:v>
                </c:pt>
                <c:pt idx="184">
                  <c:v>120000000</c:v>
                </c:pt>
                <c:pt idx="185">
                  <c:v>120000000</c:v>
                </c:pt>
                <c:pt idx="186">
                  <c:v>120000000</c:v>
                </c:pt>
                <c:pt idx="187">
                  <c:v>120000000</c:v>
                </c:pt>
                <c:pt idx="188">
                  <c:v>120000000</c:v>
                </c:pt>
                <c:pt idx="189">
                  <c:v>120000000</c:v>
                </c:pt>
                <c:pt idx="190">
                  <c:v>120000000</c:v>
                </c:pt>
                <c:pt idx="191">
                  <c:v>120000000</c:v>
                </c:pt>
                <c:pt idx="192">
                  <c:v>120000000</c:v>
                </c:pt>
                <c:pt idx="193">
                  <c:v>120000000</c:v>
                </c:pt>
                <c:pt idx="194">
                  <c:v>120000000</c:v>
                </c:pt>
                <c:pt idx="195">
                  <c:v>120000000</c:v>
                </c:pt>
                <c:pt idx="196">
                  <c:v>120000000</c:v>
                </c:pt>
                <c:pt idx="197">
                  <c:v>120000000</c:v>
                </c:pt>
                <c:pt idx="198">
                  <c:v>120000000</c:v>
                </c:pt>
                <c:pt idx="199">
                  <c:v>120000000</c:v>
                </c:pt>
                <c:pt idx="200">
                  <c:v>120000000</c:v>
                </c:pt>
                <c:pt idx="201">
                  <c:v>120000000</c:v>
                </c:pt>
                <c:pt idx="202">
                  <c:v>120000000</c:v>
                </c:pt>
                <c:pt idx="203">
                  <c:v>120000000</c:v>
                </c:pt>
                <c:pt idx="204">
                  <c:v>120000000</c:v>
                </c:pt>
                <c:pt idx="205">
                  <c:v>120000000</c:v>
                </c:pt>
                <c:pt idx="206">
                  <c:v>120000000</c:v>
                </c:pt>
                <c:pt idx="207">
                  <c:v>120000000</c:v>
                </c:pt>
                <c:pt idx="208">
                  <c:v>120000000</c:v>
                </c:pt>
                <c:pt idx="209">
                  <c:v>120000000</c:v>
                </c:pt>
                <c:pt idx="210">
                  <c:v>120000000</c:v>
                </c:pt>
                <c:pt idx="211">
                  <c:v>120000000</c:v>
                </c:pt>
                <c:pt idx="212">
                  <c:v>120000000</c:v>
                </c:pt>
                <c:pt idx="213">
                  <c:v>120000000</c:v>
                </c:pt>
                <c:pt idx="214">
                  <c:v>120000000</c:v>
                </c:pt>
                <c:pt idx="215">
                  <c:v>120000000</c:v>
                </c:pt>
                <c:pt idx="216">
                  <c:v>120000000</c:v>
                </c:pt>
                <c:pt idx="217">
                  <c:v>120000000</c:v>
                </c:pt>
                <c:pt idx="218">
                  <c:v>120000000</c:v>
                </c:pt>
                <c:pt idx="219">
                  <c:v>120000000</c:v>
                </c:pt>
                <c:pt idx="220">
                  <c:v>120000000</c:v>
                </c:pt>
                <c:pt idx="221">
                  <c:v>120000000</c:v>
                </c:pt>
                <c:pt idx="222">
                  <c:v>120000000</c:v>
                </c:pt>
                <c:pt idx="223">
                  <c:v>120000000</c:v>
                </c:pt>
                <c:pt idx="224">
                  <c:v>120000000</c:v>
                </c:pt>
                <c:pt idx="225">
                  <c:v>120000000</c:v>
                </c:pt>
                <c:pt idx="226">
                  <c:v>120000000</c:v>
                </c:pt>
                <c:pt idx="227">
                  <c:v>120000000</c:v>
                </c:pt>
                <c:pt idx="228">
                  <c:v>120000000</c:v>
                </c:pt>
                <c:pt idx="229">
                  <c:v>120000000</c:v>
                </c:pt>
                <c:pt idx="230">
                  <c:v>120000000</c:v>
                </c:pt>
                <c:pt idx="231">
                  <c:v>120000000</c:v>
                </c:pt>
                <c:pt idx="232">
                  <c:v>120000000</c:v>
                </c:pt>
                <c:pt idx="233">
                  <c:v>120000000</c:v>
                </c:pt>
                <c:pt idx="234">
                  <c:v>120000000</c:v>
                </c:pt>
                <c:pt idx="235">
                  <c:v>120000000</c:v>
                </c:pt>
                <c:pt idx="236">
                  <c:v>120000000</c:v>
                </c:pt>
                <c:pt idx="237">
                  <c:v>120000000</c:v>
                </c:pt>
                <c:pt idx="238">
                  <c:v>120000000</c:v>
                </c:pt>
                <c:pt idx="239">
                  <c:v>120000000</c:v>
                </c:pt>
                <c:pt idx="240">
                  <c:v>120000000</c:v>
                </c:pt>
                <c:pt idx="241">
                  <c:v>120000000</c:v>
                </c:pt>
                <c:pt idx="242">
                  <c:v>120000000</c:v>
                </c:pt>
                <c:pt idx="243">
                  <c:v>120000000</c:v>
                </c:pt>
                <c:pt idx="244">
                  <c:v>120000000</c:v>
                </c:pt>
                <c:pt idx="245">
                  <c:v>120000000</c:v>
                </c:pt>
                <c:pt idx="246">
                  <c:v>119961267.340455</c:v>
                </c:pt>
                <c:pt idx="247">
                  <c:v>118606600.477044</c:v>
                </c:pt>
                <c:pt idx="248">
                  <c:v>117245724.72384299</c:v>
                </c:pt>
                <c:pt idx="249">
                  <c:v>115878611.623439</c:v>
                </c:pt>
                <c:pt idx="250">
                  <c:v>114505232.587992</c:v>
                </c:pt>
                <c:pt idx="251">
                  <c:v>113125558.898632</c:v>
                </c:pt>
                <c:pt idx="252">
                  <c:v>111739561.704863</c:v>
                </c:pt>
                <c:pt idx="253">
                  <c:v>110347212.023956</c:v>
                </c:pt>
                <c:pt idx="254">
                  <c:v>108948480.740344</c:v>
                </c:pt>
                <c:pt idx="255">
                  <c:v>107543338.60501599</c:v>
                </c:pt>
                <c:pt idx="256">
                  <c:v>106131756.234901</c:v>
                </c:pt>
                <c:pt idx="257">
                  <c:v>104713704.11225601</c:v>
                </c:pt>
                <c:pt idx="258">
                  <c:v>103289152.584049</c:v>
                </c:pt>
                <c:pt idx="259">
                  <c:v>101858071.861338</c:v>
                </c:pt>
                <c:pt idx="260">
                  <c:v>100420432.018648</c:v>
                </c:pt>
                <c:pt idx="261">
                  <c:v>98976202.993345395</c:v>
                </c:pt>
                <c:pt idx="262">
                  <c:v>97525354.585010305</c:v>
                </c:pt>
                <c:pt idx="263">
                  <c:v>96067856.454803497</c:v>
                </c:pt>
                <c:pt idx="264">
                  <c:v>94603678.124833405</c:v>
                </c:pt>
                <c:pt idx="265">
                  <c:v>93132788.977517501</c:v>
                </c:pt>
                <c:pt idx="266">
                  <c:v>91655158.254943103</c:v>
                </c:pt>
                <c:pt idx="267">
                  <c:v>90170755.058223605</c:v>
                </c:pt>
                <c:pt idx="268">
                  <c:v>88679548.346852407</c:v>
                </c:pt>
                <c:pt idx="269">
                  <c:v>87181506.9380541</c:v>
                </c:pt>
                <c:pt idx="270">
                  <c:v>85676599.5061322</c:v>
                </c:pt>
                <c:pt idx="271">
                  <c:v>84164794.581814006</c:v>
                </c:pt>
                <c:pt idx="272">
                  <c:v>82646060.551592603</c:v>
                </c:pt>
                <c:pt idx="273">
                  <c:v>81120365.657066107</c:v>
                </c:pt>
                <c:pt idx="274">
                  <c:v>79587677.994272903</c:v>
                </c:pt>
                <c:pt idx="275">
                  <c:v>78047965.513025299</c:v>
                </c:pt>
                <c:pt idx="276">
                  <c:v>76501196.016238704</c:v>
                </c:pt>
                <c:pt idx="277">
                  <c:v>74947337.159258395</c:v>
                </c:pt>
                <c:pt idx="278">
                  <c:v>73386356.449183702</c:v>
                </c:pt>
                <c:pt idx="279">
                  <c:v>71818221.244187802</c:v>
                </c:pt>
                <c:pt idx="280">
                  <c:v>70242898.752835602</c:v>
                </c:pt>
                <c:pt idx="281">
                  <c:v>68660356.033398107</c:v>
                </c:pt>
                <c:pt idx="282">
                  <c:v>67070559.993163198</c:v>
                </c:pt>
                <c:pt idx="283">
                  <c:v>65473477.387743801</c:v>
                </c:pt>
                <c:pt idx="284">
                  <c:v>63869074.820382901</c:v>
                </c:pt>
                <c:pt idx="285">
                  <c:v>62257318.741255</c:v>
                </c:pt>
                <c:pt idx="286">
                  <c:v>60638175.446764402</c:v>
                </c:pt>
                <c:pt idx="287">
                  <c:v>59011611.0788408</c:v>
                </c:pt>
                <c:pt idx="288">
                  <c:v>57377591.624230802</c:v>
                </c:pt>
                <c:pt idx="289">
                  <c:v>55736082.913787097</c:v>
                </c:pt>
                <c:pt idx="290">
                  <c:v>54087050.621753998</c:v>
                </c:pt>
                <c:pt idx="291">
                  <c:v>52430460.265049003</c:v>
                </c:pt>
                <c:pt idx="292">
                  <c:v>50766277.202542499</c:v>
                </c:pt>
                <c:pt idx="293">
                  <c:v>49094466.634332798</c:v>
                </c:pt>
                <c:pt idx="294">
                  <c:v>47414993.601018801</c:v>
                </c:pt>
                <c:pt idx="295">
                  <c:v>45727822.9829688</c:v>
                </c:pt>
                <c:pt idx="296">
                  <c:v>44032919.499586001</c:v>
                </c:pt>
                <c:pt idx="297">
                  <c:v>42330247.708571099</c:v>
                </c:pt>
                <c:pt idx="298">
                  <c:v>40619772.005180702</c:v>
                </c:pt>
                <c:pt idx="299">
                  <c:v>38901456.621483102</c:v>
                </c:pt>
                <c:pt idx="300">
                  <c:v>37175265.625610203</c:v>
                </c:pt>
                <c:pt idx="301">
                  <c:v>35441162.9210063</c:v>
                </c:pt>
                <c:pt idx="302">
                  <c:v>33699112.245672897</c:v>
                </c:pt>
                <c:pt idx="303">
                  <c:v>31949077.171410799</c:v>
                </c:pt>
                <c:pt idx="304">
                  <c:v>30191021.103058498</c:v>
                </c:pt>
                <c:pt idx="305">
                  <c:v>28424907.277726099</c:v>
                </c:pt>
                <c:pt idx="306">
                  <c:v>26650698.7640277</c:v>
                </c:pt>
                <c:pt idx="307">
                  <c:v>24868358.461308099</c:v>
                </c:pt>
                <c:pt idx="308">
                  <c:v>23077849.0988678</c:v>
                </c:pt>
                <c:pt idx="309">
                  <c:v>21279133.2351829</c:v>
                </c:pt>
                <c:pt idx="310">
                  <c:v>19472173.2571228</c:v>
                </c:pt>
                <c:pt idx="311">
                  <c:v>17656931.379163299</c:v>
                </c:pt>
                <c:pt idx="312">
                  <c:v>15833369.642596399</c:v>
                </c:pt>
                <c:pt idx="313">
                  <c:v>14001449.914736999</c:v>
                </c:pt>
                <c:pt idx="314">
                  <c:v>12161133.888124799</c:v>
                </c:pt>
                <c:pt idx="315">
                  <c:v>10312383.079724001</c:v>
                </c:pt>
                <c:pt idx="316">
                  <c:v>8455158.8301180992</c:v>
                </c:pt>
                <c:pt idx="317">
                  <c:v>6589422.30270145</c:v>
                </c:pt>
                <c:pt idx="318">
                  <c:v>4715134.4828674803</c:v>
                </c:pt>
                <c:pt idx="319">
                  <c:v>2832256.1771926102</c:v>
                </c:pt>
                <c:pt idx="320">
                  <c:v>940748.01261672401</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seq!$A$35</c:f>
              <c:strCache>
                <c:ptCount val="1"/>
                <c:pt idx="0">
                  <c:v>Остаток основного долга по трашу C</c:v>
                </c:pt>
              </c:strCache>
            </c:strRef>
          </c:tx>
          <c:spPr>
            <a:solidFill>
              <a:srgbClr val="0070C0"/>
            </a:solidFill>
            <a:ln>
              <a:solidFill>
                <a:schemeClr val="tx1"/>
              </a:solidFill>
            </a:ln>
          </c:spPr>
          <c:val>
            <c:numRef>
              <c:f>seq!$B$35:$MW$35</c:f>
              <c:numCache>
                <c:formatCode>General</c:formatCode>
                <c:ptCount val="360"/>
                <c:pt idx="0">
                  <c:v>60000000</c:v>
                </c:pt>
                <c:pt idx="1">
                  <c:v>60000000</c:v>
                </c:pt>
                <c:pt idx="2">
                  <c:v>60000000</c:v>
                </c:pt>
                <c:pt idx="3">
                  <c:v>60000000</c:v>
                </c:pt>
                <c:pt idx="4">
                  <c:v>60000000</c:v>
                </c:pt>
                <c:pt idx="5">
                  <c:v>60000000</c:v>
                </c:pt>
                <c:pt idx="6">
                  <c:v>60000000</c:v>
                </c:pt>
                <c:pt idx="7">
                  <c:v>60000000</c:v>
                </c:pt>
                <c:pt idx="8">
                  <c:v>60000000</c:v>
                </c:pt>
                <c:pt idx="9">
                  <c:v>60000000</c:v>
                </c:pt>
                <c:pt idx="10">
                  <c:v>60000000</c:v>
                </c:pt>
                <c:pt idx="11">
                  <c:v>60000000</c:v>
                </c:pt>
                <c:pt idx="12">
                  <c:v>60000000</c:v>
                </c:pt>
                <c:pt idx="13">
                  <c:v>60000000</c:v>
                </c:pt>
                <c:pt idx="14">
                  <c:v>60000000</c:v>
                </c:pt>
                <c:pt idx="15">
                  <c:v>60000000</c:v>
                </c:pt>
                <c:pt idx="16">
                  <c:v>60000000</c:v>
                </c:pt>
                <c:pt idx="17">
                  <c:v>60000000</c:v>
                </c:pt>
                <c:pt idx="18">
                  <c:v>60000000</c:v>
                </c:pt>
                <c:pt idx="19">
                  <c:v>60000000</c:v>
                </c:pt>
                <c:pt idx="20">
                  <c:v>60000000</c:v>
                </c:pt>
                <c:pt idx="21">
                  <c:v>60000000</c:v>
                </c:pt>
                <c:pt idx="22">
                  <c:v>60000000</c:v>
                </c:pt>
                <c:pt idx="23">
                  <c:v>60000000</c:v>
                </c:pt>
                <c:pt idx="24">
                  <c:v>60000000</c:v>
                </c:pt>
                <c:pt idx="25">
                  <c:v>60000000</c:v>
                </c:pt>
                <c:pt idx="26">
                  <c:v>60000000</c:v>
                </c:pt>
                <c:pt idx="27">
                  <c:v>60000000</c:v>
                </c:pt>
                <c:pt idx="28">
                  <c:v>60000000</c:v>
                </c:pt>
                <c:pt idx="29">
                  <c:v>60000000</c:v>
                </c:pt>
                <c:pt idx="30">
                  <c:v>60000000</c:v>
                </c:pt>
                <c:pt idx="31">
                  <c:v>60000000</c:v>
                </c:pt>
                <c:pt idx="32">
                  <c:v>60000000</c:v>
                </c:pt>
                <c:pt idx="33">
                  <c:v>60000000</c:v>
                </c:pt>
                <c:pt idx="34">
                  <c:v>60000000</c:v>
                </c:pt>
                <c:pt idx="35">
                  <c:v>60000000</c:v>
                </c:pt>
                <c:pt idx="36">
                  <c:v>60000000</c:v>
                </c:pt>
                <c:pt idx="37">
                  <c:v>60000000</c:v>
                </c:pt>
                <c:pt idx="38">
                  <c:v>60000000</c:v>
                </c:pt>
                <c:pt idx="39">
                  <c:v>60000000</c:v>
                </c:pt>
                <c:pt idx="40">
                  <c:v>60000000</c:v>
                </c:pt>
                <c:pt idx="41">
                  <c:v>60000000</c:v>
                </c:pt>
                <c:pt idx="42">
                  <c:v>60000000</c:v>
                </c:pt>
                <c:pt idx="43">
                  <c:v>60000000</c:v>
                </c:pt>
                <c:pt idx="44">
                  <c:v>60000000</c:v>
                </c:pt>
                <c:pt idx="45">
                  <c:v>60000000</c:v>
                </c:pt>
                <c:pt idx="46">
                  <c:v>60000000</c:v>
                </c:pt>
                <c:pt idx="47">
                  <c:v>60000000</c:v>
                </c:pt>
                <c:pt idx="48">
                  <c:v>60000000</c:v>
                </c:pt>
                <c:pt idx="49">
                  <c:v>60000000</c:v>
                </c:pt>
                <c:pt idx="50">
                  <c:v>60000000</c:v>
                </c:pt>
                <c:pt idx="51">
                  <c:v>60000000</c:v>
                </c:pt>
                <c:pt idx="52">
                  <c:v>60000000</c:v>
                </c:pt>
                <c:pt idx="53">
                  <c:v>60000000</c:v>
                </c:pt>
                <c:pt idx="54">
                  <c:v>60000000</c:v>
                </c:pt>
                <c:pt idx="55">
                  <c:v>60000000</c:v>
                </c:pt>
                <c:pt idx="56">
                  <c:v>60000000</c:v>
                </c:pt>
                <c:pt idx="57">
                  <c:v>60000000</c:v>
                </c:pt>
                <c:pt idx="58">
                  <c:v>60000000</c:v>
                </c:pt>
                <c:pt idx="59">
                  <c:v>60000000</c:v>
                </c:pt>
                <c:pt idx="60">
                  <c:v>60000000</c:v>
                </c:pt>
                <c:pt idx="61">
                  <c:v>60000000</c:v>
                </c:pt>
                <c:pt idx="62">
                  <c:v>60000000</c:v>
                </c:pt>
                <c:pt idx="63">
                  <c:v>60000000</c:v>
                </c:pt>
                <c:pt idx="64">
                  <c:v>60000000</c:v>
                </c:pt>
                <c:pt idx="65">
                  <c:v>60000000</c:v>
                </c:pt>
                <c:pt idx="66">
                  <c:v>60000000</c:v>
                </c:pt>
                <c:pt idx="67">
                  <c:v>60000000</c:v>
                </c:pt>
                <c:pt idx="68">
                  <c:v>60000000</c:v>
                </c:pt>
                <c:pt idx="69">
                  <c:v>60000000</c:v>
                </c:pt>
                <c:pt idx="70">
                  <c:v>60000000</c:v>
                </c:pt>
                <c:pt idx="71">
                  <c:v>60000000</c:v>
                </c:pt>
                <c:pt idx="72">
                  <c:v>60000000</c:v>
                </c:pt>
                <c:pt idx="73">
                  <c:v>60000000</c:v>
                </c:pt>
                <c:pt idx="74">
                  <c:v>60000000</c:v>
                </c:pt>
                <c:pt idx="75">
                  <c:v>60000000</c:v>
                </c:pt>
                <c:pt idx="76">
                  <c:v>60000000</c:v>
                </c:pt>
                <c:pt idx="77">
                  <c:v>60000000</c:v>
                </c:pt>
                <c:pt idx="78">
                  <c:v>60000000</c:v>
                </c:pt>
                <c:pt idx="79">
                  <c:v>60000000</c:v>
                </c:pt>
                <c:pt idx="80">
                  <c:v>60000000</c:v>
                </c:pt>
                <c:pt idx="81">
                  <c:v>60000000</c:v>
                </c:pt>
                <c:pt idx="82">
                  <c:v>60000000</c:v>
                </c:pt>
                <c:pt idx="83">
                  <c:v>60000000</c:v>
                </c:pt>
                <c:pt idx="84">
                  <c:v>60000000</c:v>
                </c:pt>
                <c:pt idx="85">
                  <c:v>60000000</c:v>
                </c:pt>
                <c:pt idx="86">
                  <c:v>60000000</c:v>
                </c:pt>
                <c:pt idx="87">
                  <c:v>60000000</c:v>
                </c:pt>
                <c:pt idx="88">
                  <c:v>60000000</c:v>
                </c:pt>
                <c:pt idx="89">
                  <c:v>60000000</c:v>
                </c:pt>
                <c:pt idx="90">
                  <c:v>60000000</c:v>
                </c:pt>
                <c:pt idx="91">
                  <c:v>60000000</c:v>
                </c:pt>
                <c:pt idx="92">
                  <c:v>60000000</c:v>
                </c:pt>
                <c:pt idx="93">
                  <c:v>60000000</c:v>
                </c:pt>
                <c:pt idx="94">
                  <c:v>60000000</c:v>
                </c:pt>
                <c:pt idx="95">
                  <c:v>60000000</c:v>
                </c:pt>
                <c:pt idx="96">
                  <c:v>60000000</c:v>
                </c:pt>
                <c:pt idx="97">
                  <c:v>60000000</c:v>
                </c:pt>
                <c:pt idx="98">
                  <c:v>60000000</c:v>
                </c:pt>
                <c:pt idx="99">
                  <c:v>60000000</c:v>
                </c:pt>
                <c:pt idx="100">
                  <c:v>60000000</c:v>
                </c:pt>
                <c:pt idx="101">
                  <c:v>60000000</c:v>
                </c:pt>
                <c:pt idx="102">
                  <c:v>60000000</c:v>
                </c:pt>
                <c:pt idx="103">
                  <c:v>60000000</c:v>
                </c:pt>
                <c:pt idx="104">
                  <c:v>60000000</c:v>
                </c:pt>
                <c:pt idx="105">
                  <c:v>60000000</c:v>
                </c:pt>
                <c:pt idx="106">
                  <c:v>60000000</c:v>
                </c:pt>
                <c:pt idx="107">
                  <c:v>60000000</c:v>
                </c:pt>
                <c:pt idx="108">
                  <c:v>60000000</c:v>
                </c:pt>
                <c:pt idx="109">
                  <c:v>60000000</c:v>
                </c:pt>
                <c:pt idx="110">
                  <c:v>60000000</c:v>
                </c:pt>
                <c:pt idx="111">
                  <c:v>60000000</c:v>
                </c:pt>
                <c:pt idx="112">
                  <c:v>60000000</c:v>
                </c:pt>
                <c:pt idx="113">
                  <c:v>60000000</c:v>
                </c:pt>
                <c:pt idx="114">
                  <c:v>60000000</c:v>
                </c:pt>
                <c:pt idx="115">
                  <c:v>60000000</c:v>
                </c:pt>
                <c:pt idx="116">
                  <c:v>60000000</c:v>
                </c:pt>
                <c:pt idx="117">
                  <c:v>60000000</c:v>
                </c:pt>
                <c:pt idx="118">
                  <c:v>60000000</c:v>
                </c:pt>
                <c:pt idx="119">
                  <c:v>60000000</c:v>
                </c:pt>
                <c:pt idx="120">
                  <c:v>60000000</c:v>
                </c:pt>
                <c:pt idx="121">
                  <c:v>60000000</c:v>
                </c:pt>
                <c:pt idx="122">
                  <c:v>60000000</c:v>
                </c:pt>
                <c:pt idx="123">
                  <c:v>60000000</c:v>
                </c:pt>
                <c:pt idx="124">
                  <c:v>60000000</c:v>
                </c:pt>
                <c:pt idx="125">
                  <c:v>60000000</c:v>
                </c:pt>
                <c:pt idx="126">
                  <c:v>60000000</c:v>
                </c:pt>
                <c:pt idx="127">
                  <c:v>60000000</c:v>
                </c:pt>
                <c:pt idx="128">
                  <c:v>60000000</c:v>
                </c:pt>
                <c:pt idx="129">
                  <c:v>60000000</c:v>
                </c:pt>
                <c:pt idx="130">
                  <c:v>60000000</c:v>
                </c:pt>
                <c:pt idx="131">
                  <c:v>60000000</c:v>
                </c:pt>
                <c:pt idx="132">
                  <c:v>60000000</c:v>
                </c:pt>
                <c:pt idx="133">
                  <c:v>60000000</c:v>
                </c:pt>
                <c:pt idx="134">
                  <c:v>60000000</c:v>
                </c:pt>
                <c:pt idx="135">
                  <c:v>60000000</c:v>
                </c:pt>
                <c:pt idx="136">
                  <c:v>60000000</c:v>
                </c:pt>
                <c:pt idx="137">
                  <c:v>60000000</c:v>
                </c:pt>
                <c:pt idx="138">
                  <c:v>60000000</c:v>
                </c:pt>
                <c:pt idx="139">
                  <c:v>60000000</c:v>
                </c:pt>
                <c:pt idx="140">
                  <c:v>60000000</c:v>
                </c:pt>
                <c:pt idx="141">
                  <c:v>60000000</c:v>
                </c:pt>
                <c:pt idx="142">
                  <c:v>60000000</c:v>
                </c:pt>
                <c:pt idx="143">
                  <c:v>60000000</c:v>
                </c:pt>
                <c:pt idx="144">
                  <c:v>60000000</c:v>
                </c:pt>
                <c:pt idx="145">
                  <c:v>60000000</c:v>
                </c:pt>
                <c:pt idx="146">
                  <c:v>60000000</c:v>
                </c:pt>
                <c:pt idx="147">
                  <c:v>60000000</c:v>
                </c:pt>
                <c:pt idx="148">
                  <c:v>60000000</c:v>
                </c:pt>
                <c:pt idx="149">
                  <c:v>60000000</c:v>
                </c:pt>
                <c:pt idx="150">
                  <c:v>60000000</c:v>
                </c:pt>
                <c:pt idx="151">
                  <c:v>60000000</c:v>
                </c:pt>
                <c:pt idx="152">
                  <c:v>60000000</c:v>
                </c:pt>
                <c:pt idx="153">
                  <c:v>60000000</c:v>
                </c:pt>
                <c:pt idx="154">
                  <c:v>60000000</c:v>
                </c:pt>
                <c:pt idx="155">
                  <c:v>60000000</c:v>
                </c:pt>
                <c:pt idx="156">
                  <c:v>60000000</c:v>
                </c:pt>
                <c:pt idx="157">
                  <c:v>60000000</c:v>
                </c:pt>
                <c:pt idx="158">
                  <c:v>60000000</c:v>
                </c:pt>
                <c:pt idx="159">
                  <c:v>60000000</c:v>
                </c:pt>
                <c:pt idx="160">
                  <c:v>60000000</c:v>
                </c:pt>
                <c:pt idx="161">
                  <c:v>60000000</c:v>
                </c:pt>
                <c:pt idx="162">
                  <c:v>60000000</c:v>
                </c:pt>
                <c:pt idx="163">
                  <c:v>60000000</c:v>
                </c:pt>
                <c:pt idx="164">
                  <c:v>60000000</c:v>
                </c:pt>
                <c:pt idx="165">
                  <c:v>60000000</c:v>
                </c:pt>
                <c:pt idx="166">
                  <c:v>60000000</c:v>
                </c:pt>
                <c:pt idx="167">
                  <c:v>60000000</c:v>
                </c:pt>
                <c:pt idx="168">
                  <c:v>60000000</c:v>
                </c:pt>
                <c:pt idx="169">
                  <c:v>60000000</c:v>
                </c:pt>
                <c:pt idx="170">
                  <c:v>60000000</c:v>
                </c:pt>
                <c:pt idx="171">
                  <c:v>60000000</c:v>
                </c:pt>
                <c:pt idx="172">
                  <c:v>60000000</c:v>
                </c:pt>
                <c:pt idx="173">
                  <c:v>60000000</c:v>
                </c:pt>
                <c:pt idx="174">
                  <c:v>60000000</c:v>
                </c:pt>
                <c:pt idx="175">
                  <c:v>60000000</c:v>
                </c:pt>
                <c:pt idx="176">
                  <c:v>60000000</c:v>
                </c:pt>
                <c:pt idx="177">
                  <c:v>60000000</c:v>
                </c:pt>
                <c:pt idx="178">
                  <c:v>60000000</c:v>
                </c:pt>
                <c:pt idx="179">
                  <c:v>60000000</c:v>
                </c:pt>
                <c:pt idx="180">
                  <c:v>60000000</c:v>
                </c:pt>
                <c:pt idx="181">
                  <c:v>60000000</c:v>
                </c:pt>
                <c:pt idx="182">
                  <c:v>60000000</c:v>
                </c:pt>
                <c:pt idx="183">
                  <c:v>60000000</c:v>
                </c:pt>
                <c:pt idx="184">
                  <c:v>60000000</c:v>
                </c:pt>
                <c:pt idx="185">
                  <c:v>60000000</c:v>
                </c:pt>
                <c:pt idx="186">
                  <c:v>60000000</c:v>
                </c:pt>
                <c:pt idx="187">
                  <c:v>60000000</c:v>
                </c:pt>
                <c:pt idx="188">
                  <c:v>60000000</c:v>
                </c:pt>
                <c:pt idx="189">
                  <c:v>60000000</c:v>
                </c:pt>
                <c:pt idx="190">
                  <c:v>60000000</c:v>
                </c:pt>
                <c:pt idx="191">
                  <c:v>60000000</c:v>
                </c:pt>
                <c:pt idx="192">
                  <c:v>60000000</c:v>
                </c:pt>
                <c:pt idx="193">
                  <c:v>60000000</c:v>
                </c:pt>
                <c:pt idx="194">
                  <c:v>60000000</c:v>
                </c:pt>
                <c:pt idx="195">
                  <c:v>60000000</c:v>
                </c:pt>
                <c:pt idx="196">
                  <c:v>60000000</c:v>
                </c:pt>
                <c:pt idx="197">
                  <c:v>60000000</c:v>
                </c:pt>
                <c:pt idx="198">
                  <c:v>60000000</c:v>
                </c:pt>
                <c:pt idx="199">
                  <c:v>60000000</c:v>
                </c:pt>
                <c:pt idx="200">
                  <c:v>60000000</c:v>
                </c:pt>
                <c:pt idx="201">
                  <c:v>60000000</c:v>
                </c:pt>
                <c:pt idx="202">
                  <c:v>60000000</c:v>
                </c:pt>
                <c:pt idx="203">
                  <c:v>60000000</c:v>
                </c:pt>
                <c:pt idx="204">
                  <c:v>60000000</c:v>
                </c:pt>
                <c:pt idx="205">
                  <c:v>60000000</c:v>
                </c:pt>
                <c:pt idx="206">
                  <c:v>60000000</c:v>
                </c:pt>
                <c:pt idx="207">
                  <c:v>60000000</c:v>
                </c:pt>
                <c:pt idx="208">
                  <c:v>60000000</c:v>
                </c:pt>
                <c:pt idx="209">
                  <c:v>60000000</c:v>
                </c:pt>
                <c:pt idx="210">
                  <c:v>60000000</c:v>
                </c:pt>
                <c:pt idx="211">
                  <c:v>60000000</c:v>
                </c:pt>
                <c:pt idx="212">
                  <c:v>60000000</c:v>
                </c:pt>
                <c:pt idx="213">
                  <c:v>60000000</c:v>
                </c:pt>
                <c:pt idx="214">
                  <c:v>60000000</c:v>
                </c:pt>
                <c:pt idx="215">
                  <c:v>60000000</c:v>
                </c:pt>
                <c:pt idx="216">
                  <c:v>60000000</c:v>
                </c:pt>
                <c:pt idx="217">
                  <c:v>60000000</c:v>
                </c:pt>
                <c:pt idx="218">
                  <c:v>60000000</c:v>
                </c:pt>
                <c:pt idx="219">
                  <c:v>60000000</c:v>
                </c:pt>
                <c:pt idx="220">
                  <c:v>60000000</c:v>
                </c:pt>
                <c:pt idx="221">
                  <c:v>60000000</c:v>
                </c:pt>
                <c:pt idx="222">
                  <c:v>60000000</c:v>
                </c:pt>
                <c:pt idx="223">
                  <c:v>60000000</c:v>
                </c:pt>
                <c:pt idx="224">
                  <c:v>60000000</c:v>
                </c:pt>
                <c:pt idx="225">
                  <c:v>60000000</c:v>
                </c:pt>
                <c:pt idx="226">
                  <c:v>60000000</c:v>
                </c:pt>
                <c:pt idx="227">
                  <c:v>60000000</c:v>
                </c:pt>
                <c:pt idx="228">
                  <c:v>60000000</c:v>
                </c:pt>
                <c:pt idx="229">
                  <c:v>60000000</c:v>
                </c:pt>
                <c:pt idx="230">
                  <c:v>60000000</c:v>
                </c:pt>
                <c:pt idx="231">
                  <c:v>60000000</c:v>
                </c:pt>
                <c:pt idx="232">
                  <c:v>60000000</c:v>
                </c:pt>
                <c:pt idx="233">
                  <c:v>60000000</c:v>
                </c:pt>
                <c:pt idx="234">
                  <c:v>60000000</c:v>
                </c:pt>
                <c:pt idx="235">
                  <c:v>60000000</c:v>
                </c:pt>
                <c:pt idx="236">
                  <c:v>60000000</c:v>
                </c:pt>
                <c:pt idx="237">
                  <c:v>60000000</c:v>
                </c:pt>
                <c:pt idx="238">
                  <c:v>60000000</c:v>
                </c:pt>
                <c:pt idx="239">
                  <c:v>60000000</c:v>
                </c:pt>
                <c:pt idx="240">
                  <c:v>60000000</c:v>
                </c:pt>
                <c:pt idx="241">
                  <c:v>60000000</c:v>
                </c:pt>
                <c:pt idx="242">
                  <c:v>60000000</c:v>
                </c:pt>
                <c:pt idx="243">
                  <c:v>60000000</c:v>
                </c:pt>
                <c:pt idx="244">
                  <c:v>60000000</c:v>
                </c:pt>
                <c:pt idx="245">
                  <c:v>60000000</c:v>
                </c:pt>
                <c:pt idx="246">
                  <c:v>60000000</c:v>
                </c:pt>
                <c:pt idx="247">
                  <c:v>60000000</c:v>
                </c:pt>
                <c:pt idx="248">
                  <c:v>60000000</c:v>
                </c:pt>
                <c:pt idx="249">
                  <c:v>60000000</c:v>
                </c:pt>
                <c:pt idx="250">
                  <c:v>60000000</c:v>
                </c:pt>
                <c:pt idx="251">
                  <c:v>60000000</c:v>
                </c:pt>
                <c:pt idx="252">
                  <c:v>60000000</c:v>
                </c:pt>
                <c:pt idx="253">
                  <c:v>60000000</c:v>
                </c:pt>
                <c:pt idx="254">
                  <c:v>60000000</c:v>
                </c:pt>
                <c:pt idx="255">
                  <c:v>60000000</c:v>
                </c:pt>
                <c:pt idx="256">
                  <c:v>60000000</c:v>
                </c:pt>
                <c:pt idx="257">
                  <c:v>60000000</c:v>
                </c:pt>
                <c:pt idx="258">
                  <c:v>60000000</c:v>
                </c:pt>
                <c:pt idx="259">
                  <c:v>60000000</c:v>
                </c:pt>
                <c:pt idx="260">
                  <c:v>60000000</c:v>
                </c:pt>
                <c:pt idx="261">
                  <c:v>60000000</c:v>
                </c:pt>
                <c:pt idx="262">
                  <c:v>60000000</c:v>
                </c:pt>
                <c:pt idx="263">
                  <c:v>60000000</c:v>
                </c:pt>
                <c:pt idx="264">
                  <c:v>60000000</c:v>
                </c:pt>
                <c:pt idx="265">
                  <c:v>60000000</c:v>
                </c:pt>
                <c:pt idx="266">
                  <c:v>60000000</c:v>
                </c:pt>
                <c:pt idx="267">
                  <c:v>60000000</c:v>
                </c:pt>
                <c:pt idx="268">
                  <c:v>60000000</c:v>
                </c:pt>
                <c:pt idx="269">
                  <c:v>60000000</c:v>
                </c:pt>
                <c:pt idx="270">
                  <c:v>60000000</c:v>
                </c:pt>
                <c:pt idx="271">
                  <c:v>60000000</c:v>
                </c:pt>
                <c:pt idx="272">
                  <c:v>60000000</c:v>
                </c:pt>
                <c:pt idx="273">
                  <c:v>60000000</c:v>
                </c:pt>
                <c:pt idx="274">
                  <c:v>60000000</c:v>
                </c:pt>
                <c:pt idx="275">
                  <c:v>60000000</c:v>
                </c:pt>
                <c:pt idx="276">
                  <c:v>60000000</c:v>
                </c:pt>
                <c:pt idx="277">
                  <c:v>60000000</c:v>
                </c:pt>
                <c:pt idx="278">
                  <c:v>60000000</c:v>
                </c:pt>
                <c:pt idx="279">
                  <c:v>60000000</c:v>
                </c:pt>
                <c:pt idx="280">
                  <c:v>60000000</c:v>
                </c:pt>
                <c:pt idx="281">
                  <c:v>60000000</c:v>
                </c:pt>
                <c:pt idx="282">
                  <c:v>60000000</c:v>
                </c:pt>
                <c:pt idx="283">
                  <c:v>60000000</c:v>
                </c:pt>
                <c:pt idx="284">
                  <c:v>60000000</c:v>
                </c:pt>
                <c:pt idx="285">
                  <c:v>60000000</c:v>
                </c:pt>
                <c:pt idx="286">
                  <c:v>60000000</c:v>
                </c:pt>
                <c:pt idx="287">
                  <c:v>60000000</c:v>
                </c:pt>
                <c:pt idx="288">
                  <c:v>60000000</c:v>
                </c:pt>
                <c:pt idx="289">
                  <c:v>60000000</c:v>
                </c:pt>
                <c:pt idx="290">
                  <c:v>60000000</c:v>
                </c:pt>
                <c:pt idx="291">
                  <c:v>60000000</c:v>
                </c:pt>
                <c:pt idx="292">
                  <c:v>60000000</c:v>
                </c:pt>
                <c:pt idx="293">
                  <c:v>60000000</c:v>
                </c:pt>
                <c:pt idx="294">
                  <c:v>60000000</c:v>
                </c:pt>
                <c:pt idx="295">
                  <c:v>60000000</c:v>
                </c:pt>
                <c:pt idx="296">
                  <c:v>60000000</c:v>
                </c:pt>
                <c:pt idx="297">
                  <c:v>60000000</c:v>
                </c:pt>
                <c:pt idx="298">
                  <c:v>60000000</c:v>
                </c:pt>
                <c:pt idx="299">
                  <c:v>60000000</c:v>
                </c:pt>
                <c:pt idx="300">
                  <c:v>60000000</c:v>
                </c:pt>
                <c:pt idx="301">
                  <c:v>60000000</c:v>
                </c:pt>
                <c:pt idx="302">
                  <c:v>60000000</c:v>
                </c:pt>
                <c:pt idx="303">
                  <c:v>60000000</c:v>
                </c:pt>
                <c:pt idx="304">
                  <c:v>60000000</c:v>
                </c:pt>
                <c:pt idx="305">
                  <c:v>60000000</c:v>
                </c:pt>
                <c:pt idx="306">
                  <c:v>60000000</c:v>
                </c:pt>
                <c:pt idx="307">
                  <c:v>60000000</c:v>
                </c:pt>
                <c:pt idx="308">
                  <c:v>60000000</c:v>
                </c:pt>
                <c:pt idx="309">
                  <c:v>60000000</c:v>
                </c:pt>
                <c:pt idx="310">
                  <c:v>60000000</c:v>
                </c:pt>
                <c:pt idx="311">
                  <c:v>60000000</c:v>
                </c:pt>
                <c:pt idx="312">
                  <c:v>60000000</c:v>
                </c:pt>
                <c:pt idx="313">
                  <c:v>60000000</c:v>
                </c:pt>
                <c:pt idx="314">
                  <c:v>60000000</c:v>
                </c:pt>
                <c:pt idx="315">
                  <c:v>60000000</c:v>
                </c:pt>
                <c:pt idx="316">
                  <c:v>60000000</c:v>
                </c:pt>
                <c:pt idx="317">
                  <c:v>60000000</c:v>
                </c:pt>
                <c:pt idx="318">
                  <c:v>60000000</c:v>
                </c:pt>
                <c:pt idx="319">
                  <c:v>60000000</c:v>
                </c:pt>
                <c:pt idx="320">
                  <c:v>60000000</c:v>
                </c:pt>
                <c:pt idx="321">
                  <c:v>59040570.435619898</c:v>
                </c:pt>
                <c:pt idx="322">
                  <c:v>57131683.7113951</c:v>
                </c:pt>
                <c:pt idx="323">
                  <c:v>55214047.923017703</c:v>
                </c:pt>
                <c:pt idx="324">
                  <c:v>53287622.970610097</c:v>
                </c:pt>
                <c:pt idx="325">
                  <c:v>51352368.570504099</c:v>
                </c:pt>
                <c:pt idx="326">
                  <c:v>49408244.254397497</c:v>
                </c:pt>
                <c:pt idx="327">
                  <c:v>47455209.368508801</c:v>
                </c:pt>
                <c:pt idx="328">
                  <c:v>45493223.072726503</c:v>
                </c:pt>
                <c:pt idx="329">
                  <c:v>43522244.339755103</c:v>
                </c:pt>
                <c:pt idx="330">
                  <c:v>41542231.954257697</c:v>
                </c:pt>
                <c:pt idx="331">
                  <c:v>39553144.511993296</c:v>
                </c:pt>
                <c:pt idx="332">
                  <c:v>37554940.418951899</c:v>
                </c:pt>
                <c:pt idx="333">
                  <c:v>35547577.890484102</c:v>
                </c:pt>
                <c:pt idx="334">
                  <c:v>33531014.950427499</c:v>
                </c:pt>
                <c:pt idx="335">
                  <c:v>31505209.4302289</c:v>
                </c:pt>
                <c:pt idx="336">
                  <c:v>29470118.968062799</c:v>
                </c:pt>
                <c:pt idx="337">
                  <c:v>27425701.007945001</c:v>
                </c:pt>
                <c:pt idx="338">
                  <c:v>25371912.798843399</c:v>
                </c:pt>
                <c:pt idx="339">
                  <c:v>23308711.393783499</c:v>
                </c:pt>
                <c:pt idx="340">
                  <c:v>21236053.648950301</c:v>
                </c:pt>
                <c:pt idx="341">
                  <c:v>19153896.222786602</c:v>
                </c:pt>
                <c:pt idx="342">
                  <c:v>17062195.5750864</c:v>
                </c:pt>
                <c:pt idx="343">
                  <c:v>14960907.966084201</c:v>
                </c:pt>
                <c:pt idx="344">
                  <c:v>12849989.4555407</c:v>
                </c:pt>
                <c:pt idx="345">
                  <c:v>10729395.901823901</c:v>
                </c:pt>
                <c:pt idx="346">
                  <c:v>8599082.9609859101</c:v>
                </c:pt>
                <c:pt idx="347">
                  <c:v>6459006.08583574</c:v>
                </c:pt>
                <c:pt idx="348">
                  <c:v>4309120.5250078002</c:v>
                </c:pt>
                <c:pt idx="349">
                  <c:v>2149381.32202606</c:v>
                </c:pt>
                <c:pt idx="350">
                  <c:v>0</c:v>
                </c:pt>
                <c:pt idx="351">
                  <c:v>0</c:v>
                </c:pt>
                <c:pt idx="352">
                  <c:v>0</c:v>
                </c:pt>
                <c:pt idx="353">
                  <c:v>0</c:v>
                </c:pt>
                <c:pt idx="354">
                  <c:v>0</c:v>
                </c:pt>
                <c:pt idx="355">
                  <c:v>0</c:v>
                </c:pt>
                <c:pt idx="356">
                  <c:v>0</c:v>
                </c:pt>
                <c:pt idx="357">
                  <c:v>0</c:v>
                </c:pt>
                <c:pt idx="358">
                  <c:v>0</c:v>
                </c:pt>
                <c:pt idx="359">
                  <c:v>0</c:v>
                </c:pt>
              </c:numCache>
            </c:numRef>
          </c:val>
        </c:ser>
        <c:ser>
          <c:idx val="3"/>
          <c:order val="3"/>
          <c:tx>
            <c:strRef>
              <c:f>seq!$A$36</c:f>
              <c:strCache>
                <c:ptCount val="1"/>
                <c:pt idx="0">
                  <c:v>Остаток основного долга по трашу D</c:v>
                </c:pt>
              </c:strCache>
            </c:strRef>
          </c:tx>
          <c:spPr>
            <a:solidFill>
              <a:srgbClr val="002060"/>
            </a:solidFill>
            <a:ln>
              <a:solidFill>
                <a:schemeClr val="tx1"/>
              </a:solidFill>
            </a:ln>
          </c:spPr>
          <c:val>
            <c:numRef>
              <c:f>seq!$B$36:$MW$36</c:f>
              <c:numCache>
                <c:formatCode>General</c:formatCode>
                <c:ptCount val="360"/>
                <c:pt idx="0">
                  <c:v>20000000</c:v>
                </c:pt>
                <c:pt idx="1">
                  <c:v>20000000</c:v>
                </c:pt>
                <c:pt idx="2">
                  <c:v>20000000</c:v>
                </c:pt>
                <c:pt idx="3">
                  <c:v>20000000</c:v>
                </c:pt>
                <c:pt idx="4">
                  <c:v>20000000</c:v>
                </c:pt>
                <c:pt idx="5">
                  <c:v>20000000</c:v>
                </c:pt>
                <c:pt idx="6">
                  <c:v>20000000</c:v>
                </c:pt>
                <c:pt idx="7">
                  <c:v>20000000</c:v>
                </c:pt>
                <c:pt idx="8">
                  <c:v>20000000</c:v>
                </c:pt>
                <c:pt idx="9">
                  <c:v>20000000</c:v>
                </c:pt>
                <c:pt idx="10">
                  <c:v>20000000</c:v>
                </c:pt>
                <c:pt idx="11">
                  <c:v>20000000</c:v>
                </c:pt>
                <c:pt idx="12">
                  <c:v>20000000</c:v>
                </c:pt>
                <c:pt idx="13">
                  <c:v>20000000</c:v>
                </c:pt>
                <c:pt idx="14">
                  <c:v>20000000</c:v>
                </c:pt>
                <c:pt idx="15">
                  <c:v>20000000</c:v>
                </c:pt>
                <c:pt idx="16">
                  <c:v>20000000</c:v>
                </c:pt>
                <c:pt idx="17">
                  <c:v>20000000</c:v>
                </c:pt>
                <c:pt idx="18">
                  <c:v>20000000</c:v>
                </c:pt>
                <c:pt idx="19">
                  <c:v>20000000</c:v>
                </c:pt>
                <c:pt idx="20">
                  <c:v>20000000</c:v>
                </c:pt>
                <c:pt idx="21">
                  <c:v>20000000</c:v>
                </c:pt>
                <c:pt idx="22">
                  <c:v>20000000</c:v>
                </c:pt>
                <c:pt idx="23">
                  <c:v>20000000</c:v>
                </c:pt>
                <c:pt idx="24">
                  <c:v>20000000</c:v>
                </c:pt>
                <c:pt idx="25">
                  <c:v>20000000</c:v>
                </c:pt>
                <c:pt idx="26">
                  <c:v>20000000</c:v>
                </c:pt>
                <c:pt idx="27">
                  <c:v>20000000</c:v>
                </c:pt>
                <c:pt idx="28">
                  <c:v>20000000</c:v>
                </c:pt>
                <c:pt idx="29">
                  <c:v>20000000</c:v>
                </c:pt>
                <c:pt idx="30">
                  <c:v>20000000</c:v>
                </c:pt>
                <c:pt idx="31">
                  <c:v>20000000</c:v>
                </c:pt>
                <c:pt idx="32">
                  <c:v>20000000</c:v>
                </c:pt>
                <c:pt idx="33">
                  <c:v>20000000</c:v>
                </c:pt>
                <c:pt idx="34">
                  <c:v>20000000</c:v>
                </c:pt>
                <c:pt idx="35">
                  <c:v>20000000</c:v>
                </c:pt>
                <c:pt idx="36">
                  <c:v>20000000</c:v>
                </c:pt>
                <c:pt idx="37">
                  <c:v>20000000</c:v>
                </c:pt>
                <c:pt idx="38">
                  <c:v>20000000</c:v>
                </c:pt>
                <c:pt idx="39">
                  <c:v>20000000</c:v>
                </c:pt>
                <c:pt idx="40">
                  <c:v>20000000</c:v>
                </c:pt>
                <c:pt idx="41">
                  <c:v>20000000</c:v>
                </c:pt>
                <c:pt idx="42">
                  <c:v>20000000</c:v>
                </c:pt>
                <c:pt idx="43">
                  <c:v>20000000</c:v>
                </c:pt>
                <c:pt idx="44">
                  <c:v>20000000</c:v>
                </c:pt>
                <c:pt idx="45">
                  <c:v>20000000</c:v>
                </c:pt>
                <c:pt idx="46">
                  <c:v>20000000</c:v>
                </c:pt>
                <c:pt idx="47">
                  <c:v>20000000</c:v>
                </c:pt>
                <c:pt idx="48">
                  <c:v>20000000</c:v>
                </c:pt>
                <c:pt idx="49">
                  <c:v>20000000</c:v>
                </c:pt>
                <c:pt idx="50">
                  <c:v>20000000</c:v>
                </c:pt>
                <c:pt idx="51">
                  <c:v>20000000</c:v>
                </c:pt>
                <c:pt idx="52">
                  <c:v>20000000</c:v>
                </c:pt>
                <c:pt idx="53">
                  <c:v>20000000</c:v>
                </c:pt>
                <c:pt idx="54">
                  <c:v>20000000</c:v>
                </c:pt>
                <c:pt idx="55">
                  <c:v>20000000</c:v>
                </c:pt>
                <c:pt idx="56">
                  <c:v>20000000</c:v>
                </c:pt>
                <c:pt idx="57">
                  <c:v>20000000</c:v>
                </c:pt>
                <c:pt idx="58">
                  <c:v>20000000</c:v>
                </c:pt>
                <c:pt idx="59">
                  <c:v>20000000</c:v>
                </c:pt>
                <c:pt idx="60">
                  <c:v>20000000</c:v>
                </c:pt>
                <c:pt idx="61">
                  <c:v>20000000</c:v>
                </c:pt>
                <c:pt idx="62">
                  <c:v>20000000</c:v>
                </c:pt>
                <c:pt idx="63">
                  <c:v>20000000</c:v>
                </c:pt>
                <c:pt idx="64">
                  <c:v>20000000</c:v>
                </c:pt>
                <c:pt idx="65">
                  <c:v>20000000</c:v>
                </c:pt>
                <c:pt idx="66">
                  <c:v>20000000</c:v>
                </c:pt>
                <c:pt idx="67">
                  <c:v>20000000</c:v>
                </c:pt>
                <c:pt idx="68">
                  <c:v>20000000</c:v>
                </c:pt>
                <c:pt idx="69">
                  <c:v>20000000</c:v>
                </c:pt>
                <c:pt idx="70">
                  <c:v>20000000</c:v>
                </c:pt>
                <c:pt idx="71">
                  <c:v>20000000</c:v>
                </c:pt>
                <c:pt idx="72">
                  <c:v>20000000</c:v>
                </c:pt>
                <c:pt idx="73">
                  <c:v>20000000</c:v>
                </c:pt>
                <c:pt idx="74">
                  <c:v>20000000</c:v>
                </c:pt>
                <c:pt idx="75">
                  <c:v>20000000</c:v>
                </c:pt>
                <c:pt idx="76">
                  <c:v>20000000</c:v>
                </c:pt>
                <c:pt idx="77">
                  <c:v>20000000</c:v>
                </c:pt>
                <c:pt idx="78">
                  <c:v>20000000</c:v>
                </c:pt>
                <c:pt idx="79">
                  <c:v>20000000</c:v>
                </c:pt>
                <c:pt idx="80">
                  <c:v>20000000</c:v>
                </c:pt>
                <c:pt idx="81">
                  <c:v>20000000</c:v>
                </c:pt>
                <c:pt idx="82">
                  <c:v>20000000</c:v>
                </c:pt>
                <c:pt idx="83">
                  <c:v>20000000</c:v>
                </c:pt>
                <c:pt idx="84">
                  <c:v>20000000</c:v>
                </c:pt>
                <c:pt idx="85">
                  <c:v>20000000</c:v>
                </c:pt>
                <c:pt idx="86">
                  <c:v>20000000</c:v>
                </c:pt>
                <c:pt idx="87">
                  <c:v>20000000</c:v>
                </c:pt>
                <c:pt idx="88">
                  <c:v>20000000</c:v>
                </c:pt>
                <c:pt idx="89">
                  <c:v>20000000</c:v>
                </c:pt>
                <c:pt idx="90">
                  <c:v>20000000</c:v>
                </c:pt>
                <c:pt idx="91">
                  <c:v>20000000</c:v>
                </c:pt>
                <c:pt idx="92">
                  <c:v>20000000</c:v>
                </c:pt>
                <c:pt idx="93">
                  <c:v>20000000</c:v>
                </c:pt>
                <c:pt idx="94">
                  <c:v>20000000</c:v>
                </c:pt>
                <c:pt idx="95">
                  <c:v>20000000</c:v>
                </c:pt>
                <c:pt idx="96">
                  <c:v>20000000</c:v>
                </c:pt>
                <c:pt idx="97">
                  <c:v>20000000</c:v>
                </c:pt>
                <c:pt idx="98">
                  <c:v>20000000</c:v>
                </c:pt>
                <c:pt idx="99">
                  <c:v>20000000</c:v>
                </c:pt>
                <c:pt idx="100">
                  <c:v>20000000</c:v>
                </c:pt>
                <c:pt idx="101">
                  <c:v>20000000</c:v>
                </c:pt>
                <c:pt idx="102">
                  <c:v>20000000</c:v>
                </c:pt>
                <c:pt idx="103">
                  <c:v>20000000</c:v>
                </c:pt>
                <c:pt idx="104">
                  <c:v>20000000</c:v>
                </c:pt>
                <c:pt idx="105">
                  <c:v>20000000</c:v>
                </c:pt>
                <c:pt idx="106">
                  <c:v>20000000</c:v>
                </c:pt>
                <c:pt idx="107">
                  <c:v>20000000</c:v>
                </c:pt>
                <c:pt idx="108">
                  <c:v>20000000</c:v>
                </c:pt>
                <c:pt idx="109">
                  <c:v>20000000</c:v>
                </c:pt>
                <c:pt idx="110">
                  <c:v>20000000</c:v>
                </c:pt>
                <c:pt idx="111">
                  <c:v>20000000</c:v>
                </c:pt>
                <c:pt idx="112">
                  <c:v>20000000</c:v>
                </c:pt>
                <c:pt idx="113">
                  <c:v>20000000</c:v>
                </c:pt>
                <c:pt idx="114">
                  <c:v>20000000</c:v>
                </c:pt>
                <c:pt idx="115">
                  <c:v>20000000</c:v>
                </c:pt>
                <c:pt idx="116">
                  <c:v>20000000</c:v>
                </c:pt>
                <c:pt idx="117">
                  <c:v>20000000</c:v>
                </c:pt>
                <c:pt idx="118">
                  <c:v>20000000</c:v>
                </c:pt>
                <c:pt idx="119">
                  <c:v>20000000</c:v>
                </c:pt>
                <c:pt idx="120">
                  <c:v>20000000</c:v>
                </c:pt>
                <c:pt idx="121">
                  <c:v>20000000</c:v>
                </c:pt>
                <c:pt idx="122">
                  <c:v>20000000</c:v>
                </c:pt>
                <c:pt idx="123">
                  <c:v>20000000</c:v>
                </c:pt>
                <c:pt idx="124">
                  <c:v>20000000</c:v>
                </c:pt>
                <c:pt idx="125">
                  <c:v>20000000</c:v>
                </c:pt>
                <c:pt idx="126">
                  <c:v>20000000</c:v>
                </c:pt>
                <c:pt idx="127">
                  <c:v>20000000</c:v>
                </c:pt>
                <c:pt idx="128">
                  <c:v>20000000</c:v>
                </c:pt>
                <c:pt idx="129">
                  <c:v>20000000</c:v>
                </c:pt>
                <c:pt idx="130">
                  <c:v>20000000</c:v>
                </c:pt>
                <c:pt idx="131">
                  <c:v>20000000</c:v>
                </c:pt>
                <c:pt idx="132">
                  <c:v>20000000</c:v>
                </c:pt>
                <c:pt idx="133">
                  <c:v>20000000</c:v>
                </c:pt>
                <c:pt idx="134">
                  <c:v>20000000</c:v>
                </c:pt>
                <c:pt idx="135">
                  <c:v>20000000</c:v>
                </c:pt>
                <c:pt idx="136">
                  <c:v>20000000</c:v>
                </c:pt>
                <c:pt idx="137">
                  <c:v>20000000</c:v>
                </c:pt>
                <c:pt idx="138">
                  <c:v>20000000</c:v>
                </c:pt>
                <c:pt idx="139">
                  <c:v>20000000</c:v>
                </c:pt>
                <c:pt idx="140">
                  <c:v>20000000</c:v>
                </c:pt>
                <c:pt idx="141">
                  <c:v>20000000</c:v>
                </c:pt>
                <c:pt idx="142">
                  <c:v>20000000</c:v>
                </c:pt>
                <c:pt idx="143">
                  <c:v>20000000</c:v>
                </c:pt>
                <c:pt idx="144">
                  <c:v>20000000</c:v>
                </c:pt>
                <c:pt idx="145">
                  <c:v>20000000</c:v>
                </c:pt>
                <c:pt idx="146">
                  <c:v>20000000</c:v>
                </c:pt>
                <c:pt idx="147">
                  <c:v>20000000</c:v>
                </c:pt>
                <c:pt idx="148">
                  <c:v>20000000</c:v>
                </c:pt>
                <c:pt idx="149">
                  <c:v>20000000</c:v>
                </c:pt>
                <c:pt idx="150">
                  <c:v>20000000</c:v>
                </c:pt>
                <c:pt idx="151">
                  <c:v>20000000</c:v>
                </c:pt>
                <c:pt idx="152">
                  <c:v>20000000</c:v>
                </c:pt>
                <c:pt idx="153">
                  <c:v>20000000</c:v>
                </c:pt>
                <c:pt idx="154">
                  <c:v>20000000</c:v>
                </c:pt>
                <c:pt idx="155">
                  <c:v>20000000</c:v>
                </c:pt>
                <c:pt idx="156">
                  <c:v>20000000</c:v>
                </c:pt>
                <c:pt idx="157">
                  <c:v>20000000</c:v>
                </c:pt>
                <c:pt idx="158">
                  <c:v>20000000</c:v>
                </c:pt>
                <c:pt idx="159">
                  <c:v>20000000</c:v>
                </c:pt>
                <c:pt idx="160">
                  <c:v>20000000</c:v>
                </c:pt>
                <c:pt idx="161">
                  <c:v>20000000</c:v>
                </c:pt>
                <c:pt idx="162">
                  <c:v>20000000</c:v>
                </c:pt>
                <c:pt idx="163">
                  <c:v>20000000</c:v>
                </c:pt>
                <c:pt idx="164">
                  <c:v>20000000</c:v>
                </c:pt>
                <c:pt idx="165">
                  <c:v>20000000</c:v>
                </c:pt>
                <c:pt idx="166">
                  <c:v>20000000</c:v>
                </c:pt>
                <c:pt idx="167">
                  <c:v>20000000</c:v>
                </c:pt>
                <c:pt idx="168">
                  <c:v>20000000</c:v>
                </c:pt>
                <c:pt idx="169">
                  <c:v>20000000</c:v>
                </c:pt>
                <c:pt idx="170">
                  <c:v>20000000</c:v>
                </c:pt>
                <c:pt idx="171">
                  <c:v>20000000</c:v>
                </c:pt>
                <c:pt idx="172">
                  <c:v>20000000</c:v>
                </c:pt>
                <c:pt idx="173">
                  <c:v>20000000</c:v>
                </c:pt>
                <c:pt idx="174">
                  <c:v>20000000</c:v>
                </c:pt>
                <c:pt idx="175">
                  <c:v>20000000</c:v>
                </c:pt>
                <c:pt idx="176">
                  <c:v>20000000</c:v>
                </c:pt>
                <c:pt idx="177">
                  <c:v>20000000</c:v>
                </c:pt>
                <c:pt idx="178">
                  <c:v>20000000</c:v>
                </c:pt>
                <c:pt idx="179">
                  <c:v>20000000</c:v>
                </c:pt>
                <c:pt idx="180">
                  <c:v>20000000</c:v>
                </c:pt>
                <c:pt idx="181">
                  <c:v>20000000</c:v>
                </c:pt>
                <c:pt idx="182">
                  <c:v>20000000</c:v>
                </c:pt>
                <c:pt idx="183">
                  <c:v>20000000</c:v>
                </c:pt>
                <c:pt idx="184">
                  <c:v>20000000</c:v>
                </c:pt>
                <c:pt idx="185">
                  <c:v>20000000</c:v>
                </c:pt>
                <c:pt idx="186">
                  <c:v>20000000</c:v>
                </c:pt>
                <c:pt idx="187">
                  <c:v>20000000</c:v>
                </c:pt>
                <c:pt idx="188">
                  <c:v>20000000</c:v>
                </c:pt>
                <c:pt idx="189">
                  <c:v>20000000</c:v>
                </c:pt>
                <c:pt idx="190">
                  <c:v>20000000</c:v>
                </c:pt>
                <c:pt idx="191">
                  <c:v>20000000</c:v>
                </c:pt>
                <c:pt idx="192">
                  <c:v>20000000</c:v>
                </c:pt>
                <c:pt idx="193">
                  <c:v>20000000</c:v>
                </c:pt>
                <c:pt idx="194">
                  <c:v>20000000</c:v>
                </c:pt>
                <c:pt idx="195">
                  <c:v>20000000</c:v>
                </c:pt>
                <c:pt idx="196">
                  <c:v>20000000</c:v>
                </c:pt>
                <c:pt idx="197">
                  <c:v>20000000</c:v>
                </c:pt>
                <c:pt idx="198">
                  <c:v>20000000</c:v>
                </c:pt>
                <c:pt idx="199">
                  <c:v>20000000</c:v>
                </c:pt>
                <c:pt idx="200">
                  <c:v>20000000</c:v>
                </c:pt>
                <c:pt idx="201">
                  <c:v>20000000</c:v>
                </c:pt>
                <c:pt idx="202">
                  <c:v>20000000</c:v>
                </c:pt>
                <c:pt idx="203">
                  <c:v>20000000</c:v>
                </c:pt>
                <c:pt idx="204">
                  <c:v>20000000</c:v>
                </c:pt>
                <c:pt idx="205">
                  <c:v>20000000</c:v>
                </c:pt>
                <c:pt idx="206">
                  <c:v>20000000</c:v>
                </c:pt>
                <c:pt idx="207">
                  <c:v>20000000</c:v>
                </c:pt>
                <c:pt idx="208">
                  <c:v>20000000</c:v>
                </c:pt>
                <c:pt idx="209">
                  <c:v>20000000</c:v>
                </c:pt>
                <c:pt idx="210">
                  <c:v>20000000</c:v>
                </c:pt>
                <c:pt idx="211">
                  <c:v>20000000</c:v>
                </c:pt>
                <c:pt idx="212">
                  <c:v>20000000</c:v>
                </c:pt>
                <c:pt idx="213">
                  <c:v>20000000</c:v>
                </c:pt>
                <c:pt idx="214">
                  <c:v>20000000</c:v>
                </c:pt>
                <c:pt idx="215">
                  <c:v>20000000</c:v>
                </c:pt>
                <c:pt idx="216">
                  <c:v>20000000</c:v>
                </c:pt>
                <c:pt idx="217">
                  <c:v>20000000</c:v>
                </c:pt>
                <c:pt idx="218">
                  <c:v>20000000</c:v>
                </c:pt>
                <c:pt idx="219">
                  <c:v>20000000</c:v>
                </c:pt>
                <c:pt idx="220">
                  <c:v>20000000</c:v>
                </c:pt>
                <c:pt idx="221">
                  <c:v>20000000</c:v>
                </c:pt>
                <c:pt idx="222">
                  <c:v>20000000</c:v>
                </c:pt>
                <c:pt idx="223">
                  <c:v>20000000</c:v>
                </c:pt>
                <c:pt idx="224">
                  <c:v>20000000</c:v>
                </c:pt>
                <c:pt idx="225">
                  <c:v>20000000</c:v>
                </c:pt>
                <c:pt idx="226">
                  <c:v>20000000</c:v>
                </c:pt>
                <c:pt idx="227">
                  <c:v>20000000</c:v>
                </c:pt>
                <c:pt idx="228">
                  <c:v>20000000</c:v>
                </c:pt>
                <c:pt idx="229">
                  <c:v>20000000</c:v>
                </c:pt>
                <c:pt idx="230">
                  <c:v>20000000</c:v>
                </c:pt>
                <c:pt idx="231">
                  <c:v>20000000</c:v>
                </c:pt>
                <c:pt idx="232">
                  <c:v>20000000</c:v>
                </c:pt>
                <c:pt idx="233">
                  <c:v>20000000</c:v>
                </c:pt>
                <c:pt idx="234">
                  <c:v>20000000</c:v>
                </c:pt>
                <c:pt idx="235">
                  <c:v>20000000</c:v>
                </c:pt>
                <c:pt idx="236">
                  <c:v>20000000</c:v>
                </c:pt>
                <c:pt idx="237">
                  <c:v>20000000</c:v>
                </c:pt>
                <c:pt idx="238">
                  <c:v>20000000</c:v>
                </c:pt>
                <c:pt idx="239">
                  <c:v>20000000</c:v>
                </c:pt>
                <c:pt idx="240">
                  <c:v>20000000</c:v>
                </c:pt>
                <c:pt idx="241">
                  <c:v>20000000</c:v>
                </c:pt>
                <c:pt idx="242">
                  <c:v>20000000</c:v>
                </c:pt>
                <c:pt idx="243">
                  <c:v>20000000</c:v>
                </c:pt>
                <c:pt idx="244">
                  <c:v>20000000</c:v>
                </c:pt>
                <c:pt idx="245">
                  <c:v>20000000</c:v>
                </c:pt>
                <c:pt idx="246">
                  <c:v>20000000</c:v>
                </c:pt>
                <c:pt idx="247">
                  <c:v>20000000</c:v>
                </c:pt>
                <c:pt idx="248">
                  <c:v>20000000</c:v>
                </c:pt>
                <c:pt idx="249">
                  <c:v>20000000</c:v>
                </c:pt>
                <c:pt idx="250">
                  <c:v>20000000</c:v>
                </c:pt>
                <c:pt idx="251">
                  <c:v>20000000</c:v>
                </c:pt>
                <c:pt idx="252">
                  <c:v>20000000</c:v>
                </c:pt>
                <c:pt idx="253">
                  <c:v>20000000</c:v>
                </c:pt>
                <c:pt idx="254">
                  <c:v>20000000</c:v>
                </c:pt>
                <c:pt idx="255">
                  <c:v>20000000</c:v>
                </c:pt>
                <c:pt idx="256">
                  <c:v>20000000</c:v>
                </c:pt>
                <c:pt idx="257">
                  <c:v>20000000</c:v>
                </c:pt>
                <c:pt idx="258">
                  <c:v>20000000</c:v>
                </c:pt>
                <c:pt idx="259">
                  <c:v>20000000</c:v>
                </c:pt>
                <c:pt idx="260">
                  <c:v>20000000</c:v>
                </c:pt>
                <c:pt idx="261">
                  <c:v>20000000</c:v>
                </c:pt>
                <c:pt idx="262">
                  <c:v>20000000</c:v>
                </c:pt>
                <c:pt idx="263">
                  <c:v>20000000</c:v>
                </c:pt>
                <c:pt idx="264">
                  <c:v>20000000</c:v>
                </c:pt>
                <c:pt idx="265">
                  <c:v>20000000</c:v>
                </c:pt>
                <c:pt idx="266">
                  <c:v>20000000</c:v>
                </c:pt>
                <c:pt idx="267">
                  <c:v>20000000</c:v>
                </c:pt>
                <c:pt idx="268">
                  <c:v>20000000</c:v>
                </c:pt>
                <c:pt idx="269">
                  <c:v>20000000</c:v>
                </c:pt>
                <c:pt idx="270">
                  <c:v>20000000</c:v>
                </c:pt>
                <c:pt idx="271">
                  <c:v>20000000</c:v>
                </c:pt>
                <c:pt idx="272">
                  <c:v>20000000</c:v>
                </c:pt>
                <c:pt idx="273">
                  <c:v>20000000</c:v>
                </c:pt>
                <c:pt idx="274">
                  <c:v>20000000</c:v>
                </c:pt>
                <c:pt idx="275">
                  <c:v>20000000</c:v>
                </c:pt>
                <c:pt idx="276">
                  <c:v>20000000</c:v>
                </c:pt>
                <c:pt idx="277">
                  <c:v>20000000</c:v>
                </c:pt>
                <c:pt idx="278">
                  <c:v>20000000</c:v>
                </c:pt>
                <c:pt idx="279">
                  <c:v>20000000</c:v>
                </c:pt>
                <c:pt idx="280">
                  <c:v>20000000</c:v>
                </c:pt>
                <c:pt idx="281">
                  <c:v>20000000</c:v>
                </c:pt>
                <c:pt idx="282">
                  <c:v>20000000</c:v>
                </c:pt>
                <c:pt idx="283">
                  <c:v>20000000</c:v>
                </c:pt>
                <c:pt idx="284">
                  <c:v>20000000</c:v>
                </c:pt>
                <c:pt idx="285">
                  <c:v>20000000</c:v>
                </c:pt>
                <c:pt idx="286">
                  <c:v>20000000</c:v>
                </c:pt>
                <c:pt idx="287">
                  <c:v>20000000</c:v>
                </c:pt>
                <c:pt idx="288">
                  <c:v>20000000</c:v>
                </c:pt>
                <c:pt idx="289">
                  <c:v>20000000</c:v>
                </c:pt>
                <c:pt idx="290">
                  <c:v>20000000</c:v>
                </c:pt>
                <c:pt idx="291">
                  <c:v>20000000</c:v>
                </c:pt>
                <c:pt idx="292">
                  <c:v>20000000</c:v>
                </c:pt>
                <c:pt idx="293">
                  <c:v>20000000</c:v>
                </c:pt>
                <c:pt idx="294">
                  <c:v>20000000</c:v>
                </c:pt>
                <c:pt idx="295">
                  <c:v>20000000</c:v>
                </c:pt>
                <c:pt idx="296">
                  <c:v>20000000</c:v>
                </c:pt>
                <c:pt idx="297">
                  <c:v>20000000</c:v>
                </c:pt>
                <c:pt idx="298">
                  <c:v>20000000</c:v>
                </c:pt>
                <c:pt idx="299">
                  <c:v>20000000</c:v>
                </c:pt>
                <c:pt idx="300">
                  <c:v>20000000</c:v>
                </c:pt>
                <c:pt idx="301">
                  <c:v>20000000</c:v>
                </c:pt>
                <c:pt idx="302">
                  <c:v>20000000</c:v>
                </c:pt>
                <c:pt idx="303">
                  <c:v>20000000</c:v>
                </c:pt>
                <c:pt idx="304">
                  <c:v>20000000</c:v>
                </c:pt>
                <c:pt idx="305">
                  <c:v>20000000</c:v>
                </c:pt>
                <c:pt idx="306">
                  <c:v>20000000</c:v>
                </c:pt>
                <c:pt idx="307">
                  <c:v>20000000</c:v>
                </c:pt>
                <c:pt idx="308">
                  <c:v>20000000</c:v>
                </c:pt>
                <c:pt idx="309">
                  <c:v>20000000</c:v>
                </c:pt>
                <c:pt idx="310">
                  <c:v>20000000</c:v>
                </c:pt>
                <c:pt idx="311">
                  <c:v>20000000</c:v>
                </c:pt>
                <c:pt idx="312">
                  <c:v>20000000</c:v>
                </c:pt>
                <c:pt idx="313">
                  <c:v>20000000</c:v>
                </c:pt>
                <c:pt idx="314">
                  <c:v>20000000</c:v>
                </c:pt>
                <c:pt idx="315">
                  <c:v>20000000</c:v>
                </c:pt>
                <c:pt idx="316">
                  <c:v>20000000</c:v>
                </c:pt>
                <c:pt idx="317">
                  <c:v>20000000</c:v>
                </c:pt>
                <c:pt idx="318">
                  <c:v>20000000</c:v>
                </c:pt>
                <c:pt idx="319">
                  <c:v>20000000</c:v>
                </c:pt>
                <c:pt idx="320">
                  <c:v>20000000</c:v>
                </c:pt>
                <c:pt idx="321">
                  <c:v>20000000</c:v>
                </c:pt>
                <c:pt idx="322">
                  <c:v>20000000</c:v>
                </c:pt>
                <c:pt idx="323">
                  <c:v>20000000</c:v>
                </c:pt>
                <c:pt idx="324">
                  <c:v>20000000</c:v>
                </c:pt>
                <c:pt idx="325">
                  <c:v>20000000</c:v>
                </c:pt>
                <c:pt idx="326">
                  <c:v>20000000</c:v>
                </c:pt>
                <c:pt idx="327">
                  <c:v>20000000</c:v>
                </c:pt>
                <c:pt idx="328">
                  <c:v>20000000</c:v>
                </c:pt>
                <c:pt idx="329">
                  <c:v>20000000</c:v>
                </c:pt>
                <c:pt idx="330">
                  <c:v>20000000</c:v>
                </c:pt>
                <c:pt idx="331">
                  <c:v>20000000</c:v>
                </c:pt>
                <c:pt idx="332">
                  <c:v>20000000</c:v>
                </c:pt>
                <c:pt idx="333">
                  <c:v>20000000</c:v>
                </c:pt>
                <c:pt idx="334">
                  <c:v>20000000</c:v>
                </c:pt>
                <c:pt idx="335">
                  <c:v>20000000</c:v>
                </c:pt>
                <c:pt idx="336">
                  <c:v>20000000</c:v>
                </c:pt>
                <c:pt idx="337">
                  <c:v>20000000</c:v>
                </c:pt>
                <c:pt idx="338">
                  <c:v>20000000</c:v>
                </c:pt>
                <c:pt idx="339">
                  <c:v>20000000</c:v>
                </c:pt>
                <c:pt idx="340">
                  <c:v>20000000</c:v>
                </c:pt>
                <c:pt idx="341">
                  <c:v>20000000</c:v>
                </c:pt>
                <c:pt idx="342">
                  <c:v>20000000</c:v>
                </c:pt>
                <c:pt idx="343">
                  <c:v>20000000</c:v>
                </c:pt>
                <c:pt idx="344">
                  <c:v>20000000</c:v>
                </c:pt>
                <c:pt idx="345">
                  <c:v>20000000</c:v>
                </c:pt>
                <c:pt idx="346">
                  <c:v>20000000</c:v>
                </c:pt>
                <c:pt idx="347">
                  <c:v>20000000</c:v>
                </c:pt>
                <c:pt idx="348">
                  <c:v>20000000</c:v>
                </c:pt>
                <c:pt idx="349">
                  <c:v>20000000</c:v>
                </c:pt>
                <c:pt idx="350">
                  <c:v>19979743.314364001</c:v>
                </c:pt>
                <c:pt idx="351">
                  <c:v>17800161.132500101</c:v>
                </c:pt>
                <c:pt idx="352">
                  <c:v>15610589.1989694</c:v>
                </c:pt>
                <c:pt idx="353">
                  <c:v>13410981.72741</c:v>
                </c:pt>
                <c:pt idx="354">
                  <c:v>11201292.721605901</c:v>
                </c:pt>
                <c:pt idx="355">
                  <c:v>8981475.9745252803</c:v>
                </c:pt>
                <c:pt idx="356">
                  <c:v>6751485.06735384</c:v>
                </c:pt>
                <c:pt idx="357">
                  <c:v>4511273.3685245197</c:v>
                </c:pt>
                <c:pt idx="358">
                  <c:v>2260794.03274224</c:v>
                </c:pt>
                <c:pt idx="359" formatCode="0.00E+00">
                  <c:v>4.2826868593692796E-6</c:v>
                </c:pt>
              </c:numCache>
            </c:numRef>
          </c:val>
        </c:ser>
        <c:dLbls>
          <c:showLegendKey val="0"/>
          <c:showVal val="0"/>
          <c:showCatName val="0"/>
          <c:showSerName val="0"/>
          <c:showPercent val="0"/>
          <c:showBubbleSize val="0"/>
        </c:dLbls>
        <c:axId val="210105088"/>
        <c:axId val="210106624"/>
      </c:areaChart>
      <c:catAx>
        <c:axId val="210105088"/>
        <c:scaling>
          <c:orientation val="minMax"/>
        </c:scaling>
        <c:delete val="0"/>
        <c:axPos val="b"/>
        <c:majorTickMark val="out"/>
        <c:minorTickMark val="none"/>
        <c:tickLblPos val="nextTo"/>
        <c:crossAx val="210106624"/>
        <c:crosses val="autoZero"/>
        <c:auto val="1"/>
        <c:lblAlgn val="ctr"/>
        <c:lblOffset val="100"/>
        <c:noMultiLvlLbl val="0"/>
      </c:catAx>
      <c:valAx>
        <c:axId val="210106624"/>
        <c:scaling>
          <c:orientation val="minMax"/>
        </c:scaling>
        <c:delete val="0"/>
        <c:axPos val="l"/>
        <c:numFmt formatCode="General" sourceLinked="1"/>
        <c:majorTickMark val="out"/>
        <c:minorTickMark val="none"/>
        <c:tickLblPos val="nextTo"/>
        <c:crossAx val="210105088"/>
        <c:crosses val="autoZero"/>
        <c:crossBetween val="midCat"/>
        <c:dispUnits>
          <c:builtInUnit val="millions"/>
          <c:dispUnitsLbl>
            <c:layout>
              <c:manualLayout>
                <c:xMode val="edge"/>
                <c:yMode val="edge"/>
                <c:x val="0"/>
                <c:y val="6.5289442986293383E-2"/>
              </c:manualLayout>
            </c:layout>
            <c:tx>
              <c:rich>
                <a:bodyPr/>
                <a:lstStyle/>
                <a:p>
                  <a:pPr>
                    <a:defRPr/>
                  </a:pPr>
                  <a:r>
                    <a:rPr lang="ru-RU"/>
                    <a:t>млн.</a:t>
                  </a:r>
                </a:p>
              </c:rich>
            </c:tx>
          </c:dispUnitsLbl>
        </c:dispUnits>
      </c:valAx>
    </c:plotArea>
    <c:plotVisOnly val="1"/>
    <c:dispBlanksAs val="zero"/>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64132454603637"/>
          <c:y val="4.6405607560913081E-2"/>
          <c:w val="0.84401546985214759"/>
          <c:h val="0.83632513611295689"/>
        </c:manualLayout>
      </c:layout>
      <c:areaChart>
        <c:grouping val="stacked"/>
        <c:varyColors val="0"/>
        <c:ser>
          <c:idx val="0"/>
          <c:order val="0"/>
          <c:tx>
            <c:strRef>
              <c:f>seq!$A$6</c:f>
              <c:strCache>
                <c:ptCount val="1"/>
                <c:pt idx="0">
                  <c:v>A, выплата основного долга</c:v>
                </c:pt>
              </c:strCache>
            </c:strRef>
          </c:tx>
          <c:spPr>
            <a:solidFill>
              <a:srgbClr val="FF0000"/>
            </a:solidFill>
            <a:ln>
              <a:solidFill>
                <a:srgbClr val="002060"/>
              </a:solidFill>
            </a:ln>
          </c:spPr>
          <c:val>
            <c:numRef>
              <c:f>seq!$B$6:$MW$6</c:f>
              <c:numCache>
                <c:formatCode>General</c:formatCode>
                <c:ptCount val="360"/>
                <c:pt idx="0">
                  <c:v>557889.56462984195</c:v>
                </c:pt>
                <c:pt idx="1">
                  <c:v>679892.31830161798</c:v>
                </c:pt>
                <c:pt idx="2">
                  <c:v>801722.11981790804</c:v>
                </c:pt>
                <c:pt idx="3">
                  <c:v>923267.27247041103</c:v>
                </c:pt>
                <c:pt idx="4">
                  <c:v>1044415.82997122</c:v>
                </c:pt>
                <c:pt idx="5">
                  <c:v>1165055.7641554701</c:v>
                </c:pt>
                <c:pt idx="6">
                  <c:v>1285075.1342838099</c:v>
                </c:pt>
                <c:pt idx="7">
                  <c:v>1404362.2576045101</c:v>
                </c:pt>
                <c:pt idx="8">
                  <c:v>1522805.8808263801</c:v>
                </c:pt>
                <c:pt idx="9">
                  <c:v>1640295.35214883</c:v>
                </c:pt>
                <c:pt idx="10">
                  <c:v>1756720.7934894899</c:v>
                </c:pt>
                <c:pt idx="11">
                  <c:v>1871973.2725444001</c:v>
                </c:pt>
                <c:pt idx="12">
                  <c:v>1985944.9743141499</c:v>
                </c:pt>
                <c:pt idx="13">
                  <c:v>2098529.37172479</c:v>
                </c:pt>
                <c:pt idx="14">
                  <c:v>2209621.3949719998</c:v>
                </c:pt>
                <c:pt idx="15">
                  <c:v>2319117.59921605</c:v>
                </c:pt>
                <c:pt idx="16">
                  <c:v>2426916.3302549399</c:v>
                </c:pt>
                <c:pt idx="17">
                  <c:v>2532917.8878052598</c:v>
                </c:pt>
                <c:pt idx="18">
                  <c:v>2637024.6860226998</c:v>
                </c:pt>
                <c:pt idx="19">
                  <c:v>2739141.4108968899</c:v>
                </c:pt>
                <c:pt idx="20">
                  <c:v>2839175.1741602402</c:v>
                </c:pt>
                <c:pt idx="21">
                  <c:v>2937035.66335691</c:v>
                </c:pt>
                <c:pt idx="22">
                  <c:v>3032635.2877223901</c:v>
                </c:pt>
                <c:pt idx="23">
                  <c:v>3125889.3195344298</c:v>
                </c:pt>
                <c:pt idx="24">
                  <c:v>3216716.0306027802</c:v>
                </c:pt>
                <c:pt idx="25">
                  <c:v>3305036.8235754799</c:v>
                </c:pt>
                <c:pt idx="26">
                  <c:v>3390776.35775061</c:v>
                </c:pt>
                <c:pt idx="27">
                  <c:v>3473862.6690929201</c:v>
                </c:pt>
                <c:pt idx="28">
                  <c:v>3554227.2841682401</c:v>
                </c:pt>
                <c:pt idx="29">
                  <c:v>3631805.3277213499</c:v>
                </c:pt>
                <c:pt idx="30">
                  <c:v>3595243.8775002202</c:v>
                </c:pt>
                <c:pt idx="31">
                  <c:v>3559039.53868418</c:v>
                </c:pt>
                <c:pt idx="32">
                  <c:v>3523188.8741507302</c:v>
                </c:pt>
                <c:pt idx="33">
                  <c:v>3487688.4796148199</c:v>
                </c:pt>
                <c:pt idx="34">
                  <c:v>3452534.9833162902</c:v>
                </c:pt>
                <c:pt idx="35">
                  <c:v>3417725.0457103299</c:v>
                </c:pt>
                <c:pt idx="36">
                  <c:v>3383255.3591608298</c:v>
                </c:pt>
                <c:pt idx="37">
                  <c:v>3349122.6476366599</c:v>
                </c:pt>
                <c:pt idx="38">
                  <c:v>3315323.66641091</c:v>
                </c:pt>
                <c:pt idx="39">
                  <c:v>3281855.2017628299</c:v>
                </c:pt>
                <c:pt idx="40">
                  <c:v>3248714.0706827599</c:v>
                </c:pt>
                <c:pt idx="41">
                  <c:v>3215897.1205797698</c:v>
                </c:pt>
                <c:pt idx="42">
                  <c:v>3183401.2289921101</c:v>
                </c:pt>
                <c:pt idx="43">
                  <c:v>3151223.30330039</c:v>
                </c:pt>
                <c:pt idx="44">
                  <c:v>3119360.28044349</c:v>
                </c:pt>
                <c:pt idx="45">
                  <c:v>3087809.1266372399</c:v>
                </c:pt>
                <c:pt idx="46">
                  <c:v>3056566.8370956201</c:v>
                </c:pt>
                <c:pt idx="47">
                  <c:v>3025630.4357547499</c:v>
                </c:pt>
                <c:pt idx="48">
                  <c:v>2994996.9749994702</c:v>
                </c:pt>
                <c:pt idx="49">
                  <c:v>2964663.5353924199</c:v>
                </c:pt>
                <c:pt idx="50">
                  <c:v>2934627.22540587</c:v>
                </c:pt>
                <c:pt idx="51">
                  <c:v>2904885.18115592</c:v>
                </c:pt>
                <c:pt idx="52">
                  <c:v>2875434.5661393399</c:v>
                </c:pt>
                <c:pt idx="53">
                  <c:v>2846272.5709728799</c:v>
                </c:pt>
                <c:pt idx="54">
                  <c:v>2817396.4131350201</c:v>
                </c:pt>
                <c:pt idx="55">
                  <c:v>2788803.3367102598</c:v>
                </c:pt>
                <c:pt idx="56">
                  <c:v>2760490.61213572</c:v>
                </c:pt>
                <c:pt idx="57">
                  <c:v>2732455.53595025</c:v>
                </c:pt>
                <c:pt idx="58">
                  <c:v>2704695.4305459</c:v>
                </c:pt>
                <c:pt idx="59">
                  <c:v>2677207.6439216998</c:v>
                </c:pt>
                <c:pt idx="60">
                  <c:v>2649989.5494398298</c:v>
                </c:pt>
                <c:pt idx="61">
                  <c:v>2623038.5455840998</c:v>
                </c:pt>
                <c:pt idx="62">
                  <c:v>2596352.05572074</c:v>
                </c:pt>
                <c:pt idx="63">
                  <c:v>2569927.52786138</c:v>
                </c:pt>
                <c:pt idx="64">
                  <c:v>2543762.4344284199</c:v>
                </c:pt>
                <c:pt idx="65">
                  <c:v>2517854.2720224699</c:v>
                </c:pt>
                <c:pt idx="66">
                  <c:v>2492200.5611921698</c:v>
                </c:pt>
                <c:pt idx="67">
                  <c:v>2466798.8462060299</c:v>
                </c:pt>
                <c:pt idx="68">
                  <c:v>2441646.6948265899</c:v>
                </c:pt>
                <c:pt idx="69">
                  <c:v>2416741.69808659</c:v>
                </c:pt>
                <c:pt idx="70">
                  <c:v>2392081.47006738</c:v>
                </c:pt>
                <c:pt idx="71">
                  <c:v>2367663.6476793499</c:v>
                </c:pt>
                <c:pt idx="72">
                  <c:v>2343485.8904445102</c:v>
                </c:pt>
                <c:pt idx="73">
                  <c:v>2319545.8802810898</c:v>
                </c:pt>
                <c:pt idx="74">
                  <c:v>2295841.3212902201</c:v>
                </c:pt>
                <c:pt idx="75">
                  <c:v>2272369.9395446298</c:v>
                </c:pt>
                <c:pt idx="76">
                  <c:v>1125341.40828987</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1"/>
          <c:order val="1"/>
          <c:tx>
            <c:strRef>
              <c:f>seq!$A$7</c:f>
              <c:strCache>
                <c:ptCount val="1"/>
                <c:pt idx="0">
                  <c:v>B, выплата основного долга</c:v>
                </c:pt>
              </c:strCache>
            </c:strRef>
          </c:tx>
          <c:spPr>
            <a:solidFill>
              <a:srgbClr val="00B0F0"/>
            </a:solidFill>
            <a:ln>
              <a:solidFill>
                <a:schemeClr val="tx1"/>
              </a:solidFill>
            </a:ln>
          </c:spPr>
          <c:val>
            <c:numRef>
              <c:f>seq!$B$7:$MW$7</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1123788.0745894499</c:v>
                </c:pt>
                <c:pt idx="77">
                  <c:v>2226117.7206842802</c:v>
                </c:pt>
                <c:pt idx="78">
                  <c:v>2203332.4436991299</c:v>
                </c:pt>
                <c:pt idx="79">
                  <c:v>2180771.4638097701</c:v>
                </c:pt>
                <c:pt idx="80">
                  <c:v>2158432.6138468599</c:v>
                </c:pt>
                <c:pt idx="81">
                  <c:v>2136313.7473863498</c:v>
                </c:pt>
                <c:pt idx="82">
                  <c:v>2114412.7385517801</c:v>
                </c:pt>
                <c:pt idx="83">
                  <c:v>2092727.48181855</c:v>
                </c:pt>
                <c:pt idx="84">
                  <c:v>2071255.89182001</c:v>
                </c:pt>
                <c:pt idx="85">
                  <c:v>2049995.9031553599</c:v>
                </c:pt>
                <c:pt idx="86">
                  <c:v>2028945.47019948</c:v>
                </c:pt>
                <c:pt idx="87">
                  <c:v>2008102.5669144399</c:v>
                </c:pt>
                <c:pt idx="88">
                  <c:v>1987465.1866629</c:v>
                </c:pt>
                <c:pt idx="89">
                  <c:v>1967031.3420232299</c:v>
                </c:pt>
                <c:pt idx="90">
                  <c:v>1946799.0646064</c:v>
                </c:pt>
                <c:pt idx="91">
                  <c:v>1926766.40487461</c:v>
                </c:pt>
                <c:pt idx="92">
                  <c:v>1906931.4319617001</c:v>
                </c:pt>
                <c:pt idx="93">
                  <c:v>1887292.23349512</c:v>
                </c:pt>
                <c:pt idx="94">
                  <c:v>1867846.9154197699</c:v>
                </c:pt>
                <c:pt idx="95">
                  <c:v>1848593.6018234</c:v>
                </c:pt>
                <c:pt idx="96">
                  <c:v>1829530.43476369</c:v>
                </c:pt>
                <c:pt idx="97">
                  <c:v>1810655.5740970001</c:v>
                </c:pt>
                <c:pt idx="98">
                  <c:v>1791967.1973087201</c:v>
                </c:pt>
                <c:pt idx="99">
                  <c:v>1773463.49934528</c:v>
                </c:pt>
                <c:pt idx="100">
                  <c:v>1755142.69244766</c:v>
                </c:pt>
                <c:pt idx="101">
                  <c:v>1737003.00598662</c:v>
                </c:pt>
                <c:pt idx="102">
                  <c:v>1719042.6862993401</c:v>
                </c:pt>
                <c:pt idx="103">
                  <c:v>1701259.9965277601</c:v>
                </c:pt>
                <c:pt idx="104">
                  <c:v>1683653.21645837</c:v>
                </c:pt>
                <c:pt idx="105">
                  <c:v>1666220.6423635299</c:v>
                </c:pt>
                <c:pt idx="106">
                  <c:v>1648960.58684433</c:v>
                </c:pt>
                <c:pt idx="107">
                  <c:v>1631871.3786748999</c:v>
                </c:pt>
                <c:pt idx="108">
                  <c:v>1614951.3626482801</c:v>
                </c:pt>
                <c:pt idx="109">
                  <c:v>1598198.89942364</c:v>
                </c:pt>
                <c:pt idx="110">
                  <c:v>1581612.3653750501</c:v>
                </c:pt>
                <c:pt idx="111">
                  <c:v>1565190.1524416499</c:v>
                </c:pt>
                <c:pt idx="112">
                  <c:v>1548930.6679792299</c:v>
                </c:pt>
                <c:pt idx="113">
                  <c:v>1532832.3346132501</c:v>
                </c:pt>
                <c:pt idx="114">
                  <c:v>1516893.5900932599</c:v>
                </c:pt>
                <c:pt idx="115">
                  <c:v>1501112.8871486499</c:v>
                </c:pt>
                <c:pt idx="116">
                  <c:v>1485488.6933458601</c:v>
                </c:pt>
                <c:pt idx="117">
                  <c:v>1470019.49094684</c:v>
                </c:pt>
                <c:pt idx="118">
                  <c:v>1454703.7767689801</c:v>
                </c:pt>
                <c:pt idx="119">
                  <c:v>1439540.0620462501</c:v>
                </c:pt>
                <c:pt idx="120">
                  <c:v>1424526.87229175</c:v>
                </c:pt>
                <c:pt idx="121">
                  <c:v>1409662.7471615199</c:v>
                </c:pt>
                <c:pt idx="122">
                  <c:v>1394946.2403196699</c:v>
                </c:pt>
                <c:pt idx="123">
                  <c:v>1380375.9193047599</c:v>
                </c:pt>
                <c:pt idx="124">
                  <c:v>1365950.3653975001</c:v>
                </c:pt>
                <c:pt idx="125">
                  <c:v>1351668.17348966</c:v>
                </c:pt>
                <c:pt idx="126">
                  <c:v>1337527.95195424</c:v>
                </c:pt>
                <c:pt idx="127">
                  <c:v>1323528.3225169</c:v>
                </c:pt>
                <c:pt idx="128">
                  <c:v>1309667.9201285799</c:v>
                </c:pt>
                <c:pt idx="129">
                  <c:v>1295945.3928393701</c:v>
                </c:pt>
                <c:pt idx="130">
                  <c:v>1282359.40167352</c:v>
                </c:pt>
                <c:pt idx="131">
                  <c:v>1268908.6205056801</c:v>
                </c:pt>
                <c:pt idx="132">
                  <c:v>1255591.7359383299</c:v>
                </c:pt>
                <c:pt idx="133">
                  <c:v>1242407.4471803501</c:v>
                </c:pt>
                <c:pt idx="134">
                  <c:v>1229354.4659267301</c:v>
                </c:pt>
                <c:pt idx="135">
                  <c:v>1216431.5162394701</c:v>
                </c:pt>
                <c:pt idx="136">
                  <c:v>1203637.33442957</c:v>
                </c:pt>
                <c:pt idx="137">
                  <c:v>1190970.66894018</c:v>
                </c:pt>
                <c:pt idx="138">
                  <c:v>1178430.2802307999</c:v>
                </c:pt>
                <c:pt idx="139">
                  <c:v>1166014.94066269</c:v>
                </c:pt>
                <c:pt idx="140">
                  <c:v>1153723.4343852401</c:v>
                </c:pt>
                <c:pt idx="141">
                  <c:v>1141554.55722351</c:v>
                </c:pt>
                <c:pt idx="142">
                  <c:v>1129507.1165668</c:v>
                </c:pt>
                <c:pt idx="143">
                  <c:v>1117579.9312583201</c:v>
                </c:pt>
                <c:pt idx="144">
                  <c:v>1105771.83148586</c:v>
                </c:pt>
                <c:pt idx="145">
                  <c:v>1094081.65867353</c:v>
                </c:pt>
                <c:pt idx="146">
                  <c:v>1082508.2653745101</c:v>
                </c:pt>
                <c:pt idx="147">
                  <c:v>1071050.5151648601</c:v>
                </c:pt>
                <c:pt idx="148">
                  <c:v>1059707.2825382701</c:v>
                </c:pt>
                <c:pt idx="149">
                  <c:v>1048477.45280191</c:v>
                </c:pt>
                <c:pt idx="150">
                  <c:v>1037359.92197314</c:v>
                </c:pt>
                <c:pt idx="151">
                  <c:v>1026353.59667738</c:v>
                </c:pt>
                <c:pt idx="152">
                  <c:v>1015457.39404673</c:v>
                </c:pt>
                <c:pt idx="153">
                  <c:v>1004670.2416197699</c:v>
                </c:pt>
                <c:pt idx="154">
                  <c:v>293122.99178819801</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2"/>
          <c:order val="2"/>
          <c:tx>
            <c:strRef>
              <c:f>seq!$A$8</c:f>
              <c:strCache>
                <c:ptCount val="1"/>
                <c:pt idx="0">
                  <c:v>C, выплата основного долга</c:v>
                </c:pt>
              </c:strCache>
            </c:strRef>
          </c:tx>
          <c:spPr>
            <a:solidFill>
              <a:srgbClr val="0070C0"/>
            </a:solidFill>
            <a:ln>
              <a:solidFill>
                <a:schemeClr val="tx1"/>
              </a:solidFill>
            </a:ln>
          </c:spPr>
          <c:val>
            <c:numRef>
              <c:f>seq!$B$8:$MW$8</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700868.08545397595</c:v>
                </c:pt>
                <c:pt idx="155">
                  <c:v>983418.84896830295</c:v>
                </c:pt>
                <c:pt idx="156">
                  <c:v>972952.514963769</c:v>
                </c:pt>
                <c:pt idx="157">
                  <c:v>962591.04340888595</c:v>
                </c:pt>
                <c:pt idx="158">
                  <c:v>952333.41240305803</c:v>
                </c:pt>
                <c:pt idx="159">
                  <c:v>942178.60987007001</c:v>
                </c:pt>
                <c:pt idx="160">
                  <c:v>932125.63346428401</c:v>
                </c:pt>
                <c:pt idx="161">
                  <c:v>922173.49047772703</c:v>
                </c:pt>
                <c:pt idx="162">
                  <c:v>912321.19774806302</c:v>
                </c:pt>
                <c:pt idx="163">
                  <c:v>902567.78156743501</c:v>
                </c:pt>
                <c:pt idx="164">
                  <c:v>892912.277592186</c:v>
                </c:pt>
                <c:pt idx="165">
                  <c:v>883353.73075342795</c:v>
                </c:pt>
                <c:pt idx="166">
                  <c:v>873891.19516846805</c:v>
                </c:pt>
                <c:pt idx="167">
                  <c:v>864523.73405307496</c:v>
                </c:pt>
                <c:pt idx="168">
                  <c:v>855250.41963458096</c:v>
                </c:pt>
                <c:pt idx="169">
                  <c:v>846070.33306581201</c:v>
                </c:pt>
                <c:pt idx="170">
                  <c:v>836982.56433983403</c:v>
                </c:pt>
                <c:pt idx="171">
                  <c:v>827986.21220551396</c:v>
                </c:pt>
                <c:pt idx="172">
                  <c:v>819080.38408388197</c:v>
                </c:pt>
                <c:pt idx="173">
                  <c:v>810264.19598529104</c:v>
                </c:pt>
                <c:pt idx="174">
                  <c:v>801536.77242736204</c:v>
                </c:pt>
                <c:pt idx="175">
                  <c:v>792897.24635371496</c:v>
                </c:pt>
                <c:pt idx="176">
                  <c:v>784344.75905346905</c:v>
                </c:pt>
                <c:pt idx="177">
                  <c:v>775878.46008151001</c:v>
                </c:pt>
                <c:pt idx="178">
                  <c:v>767497.50717951905</c:v>
                </c:pt>
                <c:pt idx="179">
                  <c:v>759201.06619774795</c:v>
                </c:pt>
                <c:pt idx="180">
                  <c:v>750988.31101754599</c:v>
                </c:pt>
                <c:pt idx="181">
                  <c:v>742858.42347461497</c:v>
                </c:pt>
                <c:pt idx="182">
                  <c:v>734810.59328300599</c:v>
                </c:pt>
                <c:pt idx="183">
                  <c:v>726844.01795982802</c:v>
                </c:pt>
                <c:pt idx="184">
                  <c:v>718957.90275068395</c:v>
                </c:pt>
                <c:pt idx="185">
                  <c:v>711151.46055580897</c:v>
                </c:pt>
                <c:pt idx="186">
                  <c:v>703423.91185691103</c:v>
                </c:pt>
                <c:pt idx="187">
                  <c:v>695774.48464471695</c:v>
                </c:pt>
                <c:pt idx="188">
                  <c:v>688202.41434719996</c:v>
                </c:pt>
                <c:pt idx="189">
                  <c:v>680706.94375849096</c:v>
                </c:pt>
                <c:pt idx="190">
                  <c:v>673287.32296847098</c:v>
                </c:pt>
                <c:pt idx="191">
                  <c:v>665942.80929303099</c:v>
                </c:pt>
                <c:pt idx="192">
                  <c:v>658672.66720499401</c:v>
                </c:pt>
                <c:pt idx="193">
                  <c:v>651476.16826570104</c:v>
                </c:pt>
                <c:pt idx="194">
                  <c:v>644352.59105723805</c:v>
                </c:pt>
                <c:pt idx="195">
                  <c:v>637301.22111532197</c:v>
                </c:pt>
                <c:pt idx="196">
                  <c:v>630321.35086281295</c:v>
                </c:pt>
                <c:pt idx="197">
                  <c:v>623412.27954386396</c:v>
                </c:pt>
                <c:pt idx="198">
                  <c:v>616573.31315870397</c:v>
                </c:pt>
                <c:pt idx="199">
                  <c:v>609803.76439903001</c:v>
                </c:pt>
                <c:pt idx="200">
                  <c:v>603102.95258402498</c:v>
                </c:pt>
                <c:pt idx="201">
                  <c:v>596470.20359697798</c:v>
                </c:pt>
                <c:pt idx="202">
                  <c:v>589904.84982251294</c:v>
                </c:pt>
                <c:pt idx="203">
                  <c:v>583406.23008441203</c:v>
                </c:pt>
                <c:pt idx="204">
                  <c:v>576973.68958402995</c:v>
                </c:pt>
                <c:pt idx="205">
                  <c:v>570606.57983929804</c:v>
                </c:pt>
                <c:pt idx="206">
                  <c:v>564304.25862430804</c:v>
                </c:pt>
                <c:pt idx="207">
                  <c:v>558066.08990947204</c:v>
                </c:pt>
                <c:pt idx="208">
                  <c:v>551891.44380224799</c:v>
                </c:pt>
                <c:pt idx="209">
                  <c:v>545779.69648843596</c:v>
                </c:pt>
                <c:pt idx="210">
                  <c:v>539730.23017402994</c:v>
                </c:pt>
                <c:pt idx="211">
                  <c:v>533742.43302762206</c:v>
                </c:pt>
                <c:pt idx="212">
                  <c:v>527815.699123358</c:v>
                </c:pt>
                <c:pt idx="213">
                  <c:v>521949.42838443897</c:v>
                </c:pt>
                <c:pt idx="214">
                  <c:v>516143.02652715199</c:v>
                </c:pt>
                <c:pt idx="215">
                  <c:v>510395.90500544303</c:v>
                </c:pt>
                <c:pt idx="216">
                  <c:v>504707.48095601198</c:v>
                </c:pt>
                <c:pt idx="217">
                  <c:v>499077.17714393401</c:v>
                </c:pt>
                <c:pt idx="218">
                  <c:v>493504.42190879898</c:v>
                </c:pt>
                <c:pt idx="219">
                  <c:v>487988.64911135897</c:v>
                </c:pt>
                <c:pt idx="220">
                  <c:v>482529.298080693</c:v>
                </c:pt>
                <c:pt idx="221">
                  <c:v>477125.81356186402</c:v>
                </c:pt>
                <c:pt idx="222">
                  <c:v>471777.64566408499</c:v>
                </c:pt>
                <c:pt idx="223">
                  <c:v>466484.249809373</c:v>
                </c:pt>
                <c:pt idx="224">
                  <c:v>461245.08668169199</c:v>
                </c:pt>
                <c:pt idx="225">
                  <c:v>456059.62217658199</c:v>
                </c:pt>
                <c:pt idx="226">
                  <c:v>450927.32735127001</c:v>
                </c:pt>
                <c:pt idx="227">
                  <c:v>445847.678375252</c:v>
                </c:pt>
                <c:pt idx="228">
                  <c:v>440820.156481351</c:v>
                </c:pt>
                <c:pt idx="229">
                  <c:v>435844.24791723298</c:v>
                </c:pt>
                <c:pt idx="230">
                  <c:v>430919.44389739598</c:v>
                </c:pt>
                <c:pt idx="231">
                  <c:v>426045.24055560603</c:v>
                </c:pt>
                <c:pt idx="232">
                  <c:v>421221.138897795</c:v>
                </c:pt>
                <c:pt idx="233">
                  <c:v>416446.64475540002</c:v>
                </c:pt>
                <c:pt idx="234">
                  <c:v>411721.26873915503</c:v>
                </c:pt>
                <c:pt idx="235">
                  <c:v>407044.52619331301</c:v>
                </c:pt>
                <c:pt idx="236">
                  <c:v>402415.93715031497</c:v>
                </c:pt>
                <c:pt idx="237">
                  <c:v>397835.02628588403</c:v>
                </c:pt>
                <c:pt idx="238">
                  <c:v>393301.32287454902</c:v>
                </c:pt>
                <c:pt idx="239">
                  <c:v>388814.360745591</c:v>
                </c:pt>
                <c:pt idx="240">
                  <c:v>384373.67823941598</c:v>
                </c:pt>
                <c:pt idx="241">
                  <c:v>379978.81816433201</c:v>
                </c:pt>
                <c:pt idx="242">
                  <c:v>375629.32775374898</c:v>
                </c:pt>
                <c:pt idx="243">
                  <c:v>371324.75862378097</c:v>
                </c:pt>
                <c:pt idx="244">
                  <c:v>367064.66673125199</c:v>
                </c:pt>
                <c:pt idx="245">
                  <c:v>362848.61233210698</c:v>
                </c:pt>
                <c:pt idx="246">
                  <c:v>358676.15994021198</c:v>
                </c:pt>
                <c:pt idx="247">
                  <c:v>354546.87828655599</c:v>
                </c:pt>
                <c:pt idx="248">
                  <c:v>350460.34027883201</c:v>
                </c:pt>
                <c:pt idx="249">
                  <c:v>346416.12296141102</c:v>
                </c:pt>
                <c:pt idx="250">
                  <c:v>342413.80747569399</c:v>
                </c:pt>
                <c:pt idx="251">
                  <c:v>338452.979020842</c:v>
                </c:pt>
                <c:pt idx="252">
                  <c:v>167763.94028060499</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3"/>
          <c:order val="3"/>
          <c:tx>
            <c:strRef>
              <c:f>seq!$A$9</c:f>
              <c:strCache>
                <c:ptCount val="1"/>
                <c:pt idx="0">
                  <c:v>D, выплата основного долга</c:v>
                </c:pt>
              </c:strCache>
            </c:strRef>
          </c:tx>
          <c:spPr>
            <a:solidFill>
              <a:srgbClr val="002060"/>
            </a:solidFill>
          </c:spPr>
          <c:val>
            <c:numRef>
              <c:f>seq!$B$9:$MW$9</c:f>
              <c:numCache>
                <c:formatCode>General</c:formatCode>
                <c:ptCount val="3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166769.28653427801</c:v>
                </c:pt>
                <c:pt idx="253">
                  <c:v>330654.14405618398</c:v>
                </c:pt>
                <c:pt idx="254">
                  <c:v>326815.32788529998</c:v>
                </c:pt>
                <c:pt idx="255">
                  <c:v>323016.37934717402</c:v>
                </c:pt>
                <c:pt idx="256">
                  <c:v>319256.903353712</c:v>
                </c:pt>
                <c:pt idx="257">
                  <c:v>315536.50864669803</c:v>
                </c:pt>
                <c:pt idx="258">
                  <c:v>311854.80776108301</c:v>
                </c:pt>
                <c:pt idx="259">
                  <c:v>308211.41698859999</c:v>
                </c:pt>
                <c:pt idx="260">
                  <c:v>304605.95634175098</c:v>
                </c:pt>
                <c:pt idx="261">
                  <c:v>301038.049518115</c:v>
                </c:pt>
                <c:pt idx="262">
                  <c:v>297507.32386501599</c:v>
                </c:pt>
                <c:pt idx="263">
                  <c:v>294013.410344509</c:v>
                </c:pt>
                <c:pt idx="264">
                  <c:v>290555.94349871698</c:v>
                </c:pt>
                <c:pt idx="265">
                  <c:v>287134.56141548703</c:v>
                </c:pt>
                <c:pt idx="266">
                  <c:v>283748.90569437703</c:v>
                </c:pt>
                <c:pt idx="267">
                  <c:v>280398.62141297199</c:v>
                </c:pt>
                <c:pt idx="268">
                  <c:v>277083.35709351301</c:v>
                </c:pt>
                <c:pt idx="269">
                  <c:v>273802.76466985</c:v>
                </c:pt>
                <c:pt idx="270">
                  <c:v>270556.49945470801</c:v>
                </c:pt>
                <c:pt idx="271">
                  <c:v>267344.22010726901</c:v>
                </c:pt>
                <c:pt idx="272">
                  <c:v>264165.58860105497</c:v>
                </c:pt>
                <c:pt idx="273">
                  <c:v>261020.27019212799</c:v>
                </c:pt>
                <c:pt idx="274">
                  <c:v>257907.933387581</c:v>
                </c:pt>
                <c:pt idx="275">
                  <c:v>254828.24991434501</c:v>
                </c:pt>
                <c:pt idx="276">
                  <c:v>251780.894688278</c:v>
                </c:pt>
                <c:pt idx="277">
                  <c:v>248765.545783557</c:v>
                </c:pt>
                <c:pt idx="278">
                  <c:v>245781.884402367</c:v>
                </c:pt>
                <c:pt idx="279">
                  <c:v>242829.59484486299</c:v>
                </c:pt>
                <c:pt idx="280">
                  <c:v>239908.36447943799</c:v>
                </c:pt>
                <c:pt idx="281">
                  <c:v>237017.88371326</c:v>
                </c:pt>
                <c:pt idx="282">
                  <c:v>234157.845963097</c:v>
                </c:pt>
                <c:pt idx="283">
                  <c:v>231327.94762641899</c:v>
                </c:pt>
                <c:pt idx="284">
                  <c:v>228527.88805277701</c:v>
                </c:pt>
                <c:pt idx="285">
                  <c:v>225757.36951544901</c:v>
                </c:pt>
                <c:pt idx="286">
                  <c:v>223016.09718336901</c:v>
                </c:pt>
                <c:pt idx="287">
                  <c:v>220303.77909330899</c:v>
                </c:pt>
                <c:pt idx="288">
                  <c:v>217620.12612233599</c:v>
                </c:pt>
                <c:pt idx="289">
                  <c:v>214964.851960534</c:v>
                </c:pt>
                <c:pt idx="290">
                  <c:v>212337.673083973</c:v>
                </c:pt>
                <c:pt idx="291">
                  <c:v>209738.30872795399</c:v>
                </c:pt>
                <c:pt idx="292">
                  <c:v>207166.48086049501</c:v>
                </c:pt>
                <c:pt idx="293">
                  <c:v>204621.914156076</c:v>
                </c:pt>
                <c:pt idx="294">
                  <c:v>202104.33596963499</c:v>
                </c:pt>
                <c:pt idx="295">
                  <c:v>199613.47631080999</c:v>
                </c:pt>
                <c:pt idx="296">
                  <c:v>197149.06781842999</c:v>
                </c:pt>
                <c:pt idx="297">
                  <c:v>194710.84573524501</c:v>
                </c:pt>
                <c:pt idx="298">
                  <c:v>192298.547882902</c:v>
                </c:pt>
                <c:pt idx="299">
                  <c:v>189911.91463715601</c:v>
                </c:pt>
                <c:pt idx="300">
                  <c:v>187550.68890332201</c:v>
                </c:pt>
                <c:pt idx="301">
                  <c:v>185214.616091954</c:v>
                </c:pt>
                <c:pt idx="302">
                  <c:v>182903.44409476599</c:v>
                </c:pt>
                <c:pt idx="303">
                  <c:v>180616.92326077499</c:v>
                </c:pt>
                <c:pt idx="304">
                  <c:v>178354.80637267401</c:v>
                </c:pt>
                <c:pt idx="305">
                  <c:v>176116.848623436</c:v>
                </c:pt>
                <c:pt idx="306">
                  <c:v>173902.80759312899</c:v>
                </c:pt>
                <c:pt idx="307">
                  <c:v>171712.443225967</c:v>
                </c:pt>
                <c:pt idx="308">
                  <c:v>169545.51780757</c:v>
                </c:pt>
                <c:pt idx="309">
                  <c:v>167401.79594244299</c:v>
                </c:pt>
                <c:pt idx="310">
                  <c:v>165281.04453167701</c:v>
                </c:pt>
                <c:pt idx="311">
                  <c:v>163183.03275084999</c:v>
                </c:pt>
                <c:pt idx="312">
                  <c:v>161107.532028152</c:v>
                </c:pt>
                <c:pt idx="313">
                  <c:v>159054.31602271201</c:v>
                </c:pt>
                <c:pt idx="314">
                  <c:v>157023.16060313201</c:v>
                </c:pt>
                <c:pt idx="315">
                  <c:v>155013.84382623</c:v>
                </c:pt>
                <c:pt idx="316">
                  <c:v>153026.14591598001</c:v>
                </c:pt>
                <c:pt idx="317">
                  <c:v>151059.849242661</c:v>
                </c:pt>
                <c:pt idx="318">
                  <c:v>149114.738302199</c:v>
                </c:pt>
                <c:pt idx="319">
                  <c:v>147190.599695704</c:v>
                </c:pt>
                <c:pt idx="320">
                  <c:v>145287.22210921699</c:v>
                </c:pt>
                <c:pt idx="321">
                  <c:v>143404.39629362899</c:v>
                </c:pt>
                <c:pt idx="322">
                  <c:v>141541.915044811</c:v>
                </c:pt>
                <c:pt idx="323">
                  <c:v>139699.57318392201</c:v>
                </c:pt>
                <c:pt idx="324">
                  <c:v>137877.16753790999</c:v>
                </c:pt>
                <c:pt idx="325">
                  <c:v>136074.49692020001</c:v>
                </c:pt>
                <c:pt idx="326">
                  <c:v>134291.36211156301</c:v>
                </c:pt>
                <c:pt idx="327">
                  <c:v>132527.56584117099</c:v>
                </c:pt>
                <c:pt idx="328">
                  <c:v>130782.912767831</c:v>
                </c:pt>
                <c:pt idx="329">
                  <c:v>129057.209461399</c:v>
                </c:pt>
                <c:pt idx="330">
                  <c:v>127350.264384375</c:v>
                </c:pt>
                <c:pt idx="331">
                  <c:v>125661.887873666</c:v>
                </c:pt>
                <c:pt idx="332">
                  <c:v>123991.892122531</c:v>
                </c:pt>
                <c:pt idx="333">
                  <c:v>122340.091162696</c:v>
                </c:pt>
                <c:pt idx="334">
                  <c:v>120706.300846635</c:v>
                </c:pt>
                <c:pt idx="335">
                  <c:v>119090.338830034</c:v>
                </c:pt>
                <c:pt idx="336">
                  <c:v>117492.024554405</c:v>
                </c:pt>
                <c:pt idx="337">
                  <c:v>115911.179229877</c:v>
                </c:pt>
                <c:pt idx="338">
                  <c:v>114347.625818153</c:v>
                </c:pt>
                <c:pt idx="339">
                  <c:v>112801.189015622</c:v>
                </c:pt>
                <c:pt idx="340">
                  <c:v>111271.695236639</c:v>
                </c:pt>
                <c:pt idx="341">
                  <c:v>109758.972596962</c:v>
                </c:pt>
                <c:pt idx="342">
                  <c:v>108262.850897346</c:v>
                </c:pt>
                <c:pt idx="343">
                  <c:v>106783.161607303</c:v>
                </c:pt>
                <c:pt idx="344">
                  <c:v>105319.737848998</c:v>
                </c:pt>
                <c:pt idx="345">
                  <c:v>103872.414381325</c:v>
                </c:pt>
                <c:pt idx="346">
                  <c:v>102441.02758410999</c:v>
                </c:pt>
                <c:pt idx="347">
                  <c:v>101025.415442482</c:v>
                </c:pt>
                <c:pt idx="348">
                  <c:v>99625.417531389496</c:v>
                </c:pt>
                <c:pt idx="349">
                  <c:v>98240.875000258602</c:v>
                </c:pt>
                <c:pt idx="350">
                  <c:v>96871.6305578069</c:v>
                </c:pt>
                <c:pt idx="351">
                  <c:v>95517.528456996704</c:v>
                </c:pt>
                <c:pt idx="352">
                  <c:v>94178.414480134801</c:v>
                </c:pt>
                <c:pt idx="353">
                  <c:v>92854.1359241139</c:v>
                </c:pt>
                <c:pt idx="354">
                  <c:v>91544.541585794897</c:v>
                </c:pt>
                <c:pt idx="355">
                  <c:v>90249.481747530503</c:v>
                </c:pt>
                <c:pt idx="356">
                  <c:v>88968.808162825095</c:v>
                </c:pt>
                <c:pt idx="357">
                  <c:v>87702.374042134295</c:v>
                </c:pt>
                <c:pt idx="358">
                  <c:v>86450.034038797996</c:v>
                </c:pt>
                <c:pt idx="359">
                  <c:v>85211.644235110201</c:v>
                </c:pt>
              </c:numCache>
            </c:numRef>
          </c:val>
        </c:ser>
        <c:ser>
          <c:idx val="4"/>
          <c:order val="4"/>
          <c:tx>
            <c:strRef>
              <c:f>seq!$A$10</c:f>
              <c:strCache>
                <c:ptCount val="1"/>
                <c:pt idx="0">
                  <c:v>A, процентные платежи</c:v>
                </c:pt>
              </c:strCache>
            </c:strRef>
          </c:tx>
          <c:spPr>
            <a:solidFill>
              <a:srgbClr val="FFFF00"/>
            </a:solidFill>
            <a:ln>
              <a:solidFill>
                <a:schemeClr val="tx1"/>
              </a:solidFill>
            </a:ln>
          </c:spPr>
          <c:val>
            <c:numRef>
              <c:f>seq!$B$10:$MW$10</c:f>
              <c:numCache>
                <c:formatCode>General</c:formatCode>
                <c:ptCount val="360"/>
                <c:pt idx="0">
                  <c:v>916666.66666666698</c:v>
                </c:pt>
                <c:pt idx="1">
                  <c:v>914109.67282878002</c:v>
                </c:pt>
                <c:pt idx="2">
                  <c:v>910993.49970323103</c:v>
                </c:pt>
                <c:pt idx="3">
                  <c:v>907318.93998739903</c:v>
                </c:pt>
                <c:pt idx="4">
                  <c:v>903087.29832190904</c:v>
                </c:pt>
                <c:pt idx="5">
                  <c:v>898300.39243454102</c:v>
                </c:pt>
                <c:pt idx="6">
                  <c:v>892960.55351549503</c:v>
                </c:pt>
                <c:pt idx="7">
                  <c:v>887070.62581669504</c:v>
                </c:pt>
                <c:pt idx="8">
                  <c:v>880633.96546933998</c:v>
                </c:pt>
                <c:pt idx="9">
                  <c:v>873654.43851555302</c:v>
                </c:pt>
                <c:pt idx="10">
                  <c:v>866136.41815153696</c:v>
                </c:pt>
                <c:pt idx="11">
                  <c:v>858084.78118137701</c:v>
                </c:pt>
                <c:pt idx="12">
                  <c:v>849504.90368221595</c:v>
                </c:pt>
                <c:pt idx="13">
                  <c:v>840402.65588327602</c:v>
                </c:pt>
                <c:pt idx="14">
                  <c:v>830784.39626287005</c:v>
                </c:pt>
                <c:pt idx="15">
                  <c:v>820656.96486924903</c:v>
                </c:pt>
                <c:pt idx="16">
                  <c:v>810027.67587284197</c:v>
                </c:pt>
                <c:pt idx="17">
                  <c:v>798904.30935917306</c:v>
                </c:pt>
                <c:pt idx="18">
                  <c:v>787295.10237339896</c:v>
                </c:pt>
                <c:pt idx="19">
                  <c:v>775208.73922912905</c:v>
                </c:pt>
                <c:pt idx="20">
                  <c:v>762654.34109585104</c:v>
                </c:pt>
                <c:pt idx="21">
                  <c:v>749641.45488095004</c:v>
                </c:pt>
                <c:pt idx="22">
                  <c:v>736180.04142389796</c:v>
                </c:pt>
                <c:pt idx="23">
                  <c:v>722280.46302183694</c:v>
                </c:pt>
                <c:pt idx="24">
                  <c:v>707953.47030730394</c:v>
                </c:pt>
                <c:pt idx="25">
                  <c:v>693210.18850037397</c:v>
                </c:pt>
                <c:pt idx="26">
                  <c:v>678062.10305898695</c:v>
                </c:pt>
                <c:pt idx="27">
                  <c:v>662521.04475263006</c:v>
                </c:pt>
                <c:pt idx="28">
                  <c:v>646599.17418595403</c:v>
                </c:pt>
                <c:pt idx="29">
                  <c:v>630308.96580018301</c:v>
                </c:pt>
                <c:pt idx="30">
                  <c:v>613663.19138146006</c:v>
                </c:pt>
                <c:pt idx="31">
                  <c:v>597184.99027625099</c:v>
                </c:pt>
                <c:pt idx="32">
                  <c:v>580872.72572394798</c:v>
                </c:pt>
                <c:pt idx="33">
                  <c:v>564724.77671742404</c:v>
                </c:pt>
                <c:pt idx="34">
                  <c:v>548739.53785252303</c:v>
                </c:pt>
                <c:pt idx="35">
                  <c:v>532915.41917898995</c:v>
                </c:pt>
                <c:pt idx="36">
                  <c:v>517250.846052818</c:v>
                </c:pt>
                <c:pt idx="37">
                  <c:v>501744.25898999698</c:v>
                </c:pt>
                <c:pt idx="38">
                  <c:v>486394.11352166202</c:v>
                </c:pt>
                <c:pt idx="39">
                  <c:v>471198.88005061197</c:v>
                </c:pt>
                <c:pt idx="40">
                  <c:v>456157.043709199</c:v>
                </c:pt>
                <c:pt idx="41">
                  <c:v>441267.10421856999</c:v>
                </c:pt>
                <c:pt idx="42">
                  <c:v>426527.575749246</c:v>
                </c:pt>
                <c:pt idx="43">
                  <c:v>411936.98678303201</c:v>
                </c:pt>
                <c:pt idx="44">
                  <c:v>397493.879976239</c:v>
                </c:pt>
                <c:pt idx="45">
                  <c:v>383196.81202420598</c:v>
                </c:pt>
                <c:pt idx="46">
                  <c:v>369044.35352711898</c:v>
                </c:pt>
                <c:pt idx="47">
                  <c:v>355035.08885709703</c:v>
                </c:pt>
                <c:pt idx="48">
                  <c:v>341167.61602655501</c:v>
                </c:pt>
                <c:pt idx="49">
                  <c:v>327440.54655780701</c:v>
                </c:pt>
                <c:pt idx="50">
                  <c:v>313852.50535392499</c:v>
                </c:pt>
                <c:pt idx="51">
                  <c:v>300402.130570815</c:v>
                </c:pt>
                <c:pt idx="52">
                  <c:v>287088.07349051698</c:v>
                </c:pt>
                <c:pt idx="53">
                  <c:v>273908.998395712</c:v>
                </c:pt>
                <c:pt idx="54">
                  <c:v>260863.58244541899</c:v>
                </c:pt>
                <c:pt idx="55">
                  <c:v>247950.51555188399</c:v>
                </c:pt>
                <c:pt idx="56">
                  <c:v>235168.50025862799</c:v>
                </c:pt>
                <c:pt idx="57">
                  <c:v>222516.25161967301</c:v>
                </c:pt>
                <c:pt idx="58">
                  <c:v>209992.49707990099</c:v>
                </c:pt>
                <c:pt idx="59">
                  <c:v>197595.97635656601</c:v>
                </c:pt>
                <c:pt idx="60">
                  <c:v>185325.441321925</c:v>
                </c:pt>
                <c:pt idx="61">
                  <c:v>173179.655886992</c:v>
                </c:pt>
                <c:pt idx="62">
                  <c:v>161157.39588639801</c:v>
                </c:pt>
                <c:pt idx="63">
                  <c:v>149257.44896434501</c:v>
                </c:pt>
                <c:pt idx="64">
                  <c:v>137478.614461647</c:v>
                </c:pt>
                <c:pt idx="65">
                  <c:v>125819.70330384999</c:v>
                </c:pt>
                <c:pt idx="66">
                  <c:v>114279.53789041399</c:v>
                </c:pt>
                <c:pt idx="67">
                  <c:v>102856.95198495001</c:v>
                </c:pt>
                <c:pt idx="68">
                  <c:v>91550.790606505296</c:v>
                </c:pt>
                <c:pt idx="69">
                  <c:v>80359.909921883402</c:v>
                </c:pt>
                <c:pt idx="70">
                  <c:v>69283.177138986503</c:v>
                </c:pt>
                <c:pt idx="71">
                  <c:v>58319.470401177699</c:v>
                </c:pt>
                <c:pt idx="72">
                  <c:v>47467.678682647304</c:v>
                </c:pt>
                <c:pt idx="73">
                  <c:v>36726.701684776701</c:v>
                </c:pt>
                <c:pt idx="74">
                  <c:v>26095.449733488302</c:v>
                </c:pt>
                <c:pt idx="75">
                  <c:v>15572.8436775748</c:v>
                </c:pt>
                <c:pt idx="76">
                  <c:v>5157.8147879952503</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5"/>
          <c:order val="5"/>
          <c:tx>
            <c:strRef>
              <c:f>seq!$A$11</c:f>
              <c:strCache>
                <c:ptCount val="1"/>
                <c:pt idx="0">
                  <c:v>B, процентные платежи</c:v>
                </c:pt>
              </c:strCache>
            </c:strRef>
          </c:tx>
          <c:spPr>
            <a:solidFill>
              <a:schemeClr val="tx1"/>
            </a:solidFill>
            <a:ln>
              <a:solidFill>
                <a:schemeClr val="tx1"/>
              </a:solidFill>
            </a:ln>
          </c:spPr>
          <c:val>
            <c:numRef>
              <c:f>seq!$B$11:$MW$11</c:f>
              <c:numCache>
                <c:formatCode>General</c:formatCode>
                <c:ptCount val="360"/>
                <c:pt idx="0">
                  <c:v>550000</c:v>
                </c:pt>
                <c:pt idx="1">
                  <c:v>550000</c:v>
                </c:pt>
                <c:pt idx="2">
                  <c:v>550000</c:v>
                </c:pt>
                <c:pt idx="3">
                  <c:v>550000</c:v>
                </c:pt>
                <c:pt idx="4">
                  <c:v>550000</c:v>
                </c:pt>
                <c:pt idx="5">
                  <c:v>550000</c:v>
                </c:pt>
                <c:pt idx="6">
                  <c:v>550000</c:v>
                </c:pt>
                <c:pt idx="7">
                  <c:v>550000</c:v>
                </c:pt>
                <c:pt idx="8">
                  <c:v>550000</c:v>
                </c:pt>
                <c:pt idx="9">
                  <c:v>550000</c:v>
                </c:pt>
                <c:pt idx="10">
                  <c:v>550000</c:v>
                </c:pt>
                <c:pt idx="11">
                  <c:v>550000</c:v>
                </c:pt>
                <c:pt idx="12">
                  <c:v>550000</c:v>
                </c:pt>
                <c:pt idx="13">
                  <c:v>550000</c:v>
                </c:pt>
                <c:pt idx="14">
                  <c:v>550000</c:v>
                </c:pt>
                <c:pt idx="15">
                  <c:v>550000</c:v>
                </c:pt>
                <c:pt idx="16">
                  <c:v>550000</c:v>
                </c:pt>
                <c:pt idx="17">
                  <c:v>550000</c:v>
                </c:pt>
                <c:pt idx="18">
                  <c:v>550000</c:v>
                </c:pt>
                <c:pt idx="19">
                  <c:v>550000</c:v>
                </c:pt>
                <c:pt idx="20">
                  <c:v>550000</c:v>
                </c:pt>
                <c:pt idx="21">
                  <c:v>550000</c:v>
                </c:pt>
                <c:pt idx="22">
                  <c:v>550000</c:v>
                </c:pt>
                <c:pt idx="23">
                  <c:v>550000</c:v>
                </c:pt>
                <c:pt idx="24">
                  <c:v>550000</c:v>
                </c:pt>
                <c:pt idx="25">
                  <c:v>550000</c:v>
                </c:pt>
                <c:pt idx="26">
                  <c:v>550000</c:v>
                </c:pt>
                <c:pt idx="27">
                  <c:v>550000</c:v>
                </c:pt>
                <c:pt idx="28">
                  <c:v>550000</c:v>
                </c:pt>
                <c:pt idx="29">
                  <c:v>550000</c:v>
                </c:pt>
                <c:pt idx="30">
                  <c:v>550000</c:v>
                </c:pt>
                <c:pt idx="31">
                  <c:v>550000</c:v>
                </c:pt>
                <c:pt idx="32">
                  <c:v>550000</c:v>
                </c:pt>
                <c:pt idx="33">
                  <c:v>550000</c:v>
                </c:pt>
                <c:pt idx="34">
                  <c:v>550000</c:v>
                </c:pt>
                <c:pt idx="35">
                  <c:v>550000</c:v>
                </c:pt>
                <c:pt idx="36">
                  <c:v>550000</c:v>
                </c:pt>
                <c:pt idx="37">
                  <c:v>550000</c:v>
                </c:pt>
                <c:pt idx="38">
                  <c:v>550000</c:v>
                </c:pt>
                <c:pt idx="39">
                  <c:v>550000</c:v>
                </c:pt>
                <c:pt idx="40">
                  <c:v>550000</c:v>
                </c:pt>
                <c:pt idx="41">
                  <c:v>550000</c:v>
                </c:pt>
                <c:pt idx="42">
                  <c:v>550000</c:v>
                </c:pt>
                <c:pt idx="43">
                  <c:v>550000</c:v>
                </c:pt>
                <c:pt idx="44">
                  <c:v>550000</c:v>
                </c:pt>
                <c:pt idx="45">
                  <c:v>550000</c:v>
                </c:pt>
                <c:pt idx="46">
                  <c:v>550000</c:v>
                </c:pt>
                <c:pt idx="47">
                  <c:v>550000</c:v>
                </c:pt>
                <c:pt idx="48">
                  <c:v>550000</c:v>
                </c:pt>
                <c:pt idx="49">
                  <c:v>550000</c:v>
                </c:pt>
                <c:pt idx="50">
                  <c:v>550000</c:v>
                </c:pt>
                <c:pt idx="51">
                  <c:v>550000</c:v>
                </c:pt>
                <c:pt idx="52">
                  <c:v>550000</c:v>
                </c:pt>
                <c:pt idx="53">
                  <c:v>550000</c:v>
                </c:pt>
                <c:pt idx="54">
                  <c:v>550000</c:v>
                </c:pt>
                <c:pt idx="55">
                  <c:v>550000</c:v>
                </c:pt>
                <c:pt idx="56">
                  <c:v>550000</c:v>
                </c:pt>
                <c:pt idx="57">
                  <c:v>550000</c:v>
                </c:pt>
                <c:pt idx="58">
                  <c:v>550000</c:v>
                </c:pt>
                <c:pt idx="59">
                  <c:v>550000</c:v>
                </c:pt>
                <c:pt idx="60">
                  <c:v>550000</c:v>
                </c:pt>
                <c:pt idx="61">
                  <c:v>550000</c:v>
                </c:pt>
                <c:pt idx="62">
                  <c:v>550000</c:v>
                </c:pt>
                <c:pt idx="63">
                  <c:v>550000</c:v>
                </c:pt>
                <c:pt idx="64">
                  <c:v>550000</c:v>
                </c:pt>
                <c:pt idx="65">
                  <c:v>550000</c:v>
                </c:pt>
                <c:pt idx="66">
                  <c:v>550000</c:v>
                </c:pt>
                <c:pt idx="67">
                  <c:v>550000</c:v>
                </c:pt>
                <c:pt idx="68">
                  <c:v>550000</c:v>
                </c:pt>
                <c:pt idx="69">
                  <c:v>550000</c:v>
                </c:pt>
                <c:pt idx="70">
                  <c:v>550000</c:v>
                </c:pt>
                <c:pt idx="71">
                  <c:v>550000</c:v>
                </c:pt>
                <c:pt idx="72">
                  <c:v>550000</c:v>
                </c:pt>
                <c:pt idx="73">
                  <c:v>550000</c:v>
                </c:pt>
                <c:pt idx="74">
                  <c:v>550000</c:v>
                </c:pt>
                <c:pt idx="75">
                  <c:v>550000</c:v>
                </c:pt>
                <c:pt idx="76">
                  <c:v>550000</c:v>
                </c:pt>
                <c:pt idx="77">
                  <c:v>544849.30465813202</c:v>
                </c:pt>
                <c:pt idx="78">
                  <c:v>534646.26510499604</c:v>
                </c:pt>
                <c:pt idx="79">
                  <c:v>524547.65807137405</c:v>
                </c:pt>
                <c:pt idx="80">
                  <c:v>514552.45552891301</c:v>
                </c:pt>
                <c:pt idx="81">
                  <c:v>504659.63938211498</c:v>
                </c:pt>
                <c:pt idx="82">
                  <c:v>494868.20137326099</c:v>
                </c:pt>
                <c:pt idx="83">
                  <c:v>485177.14298823202</c:v>
                </c:pt>
                <c:pt idx="84">
                  <c:v>475585.47536322998</c:v>
                </c:pt>
                <c:pt idx="85">
                  <c:v>466092.219192388</c:v>
                </c:pt>
                <c:pt idx="86">
                  <c:v>456696.40463626001</c:v>
                </c:pt>
                <c:pt idx="87">
                  <c:v>447397.071231179</c:v>
                </c:pt>
                <c:pt idx="88">
                  <c:v>438193.26779948798</c:v>
                </c:pt>
                <c:pt idx="89">
                  <c:v>429084.05236061598</c:v>
                </c:pt>
                <c:pt idx="90">
                  <c:v>420068.49204301002</c:v>
                </c:pt>
                <c:pt idx="91">
                  <c:v>411145.66299689701</c:v>
                </c:pt>
                <c:pt idx="92">
                  <c:v>402314.65030788799</c:v>
                </c:pt>
                <c:pt idx="93">
                  <c:v>393574.54791139701</c:v>
                </c:pt>
                <c:pt idx="94">
                  <c:v>384924.45850787801</c:v>
                </c:pt>
                <c:pt idx="95">
                  <c:v>376363.49347887101</c:v>
                </c:pt>
                <c:pt idx="96">
                  <c:v>367890.77280384698</c:v>
                </c:pt>
                <c:pt idx="97">
                  <c:v>359505.42497784598</c:v>
                </c:pt>
                <c:pt idx="98">
                  <c:v>351206.58692990203</c:v>
                </c:pt>
                <c:pt idx="99">
                  <c:v>342993.40394223703</c:v>
                </c:pt>
                <c:pt idx="100">
                  <c:v>334865.02957023802</c:v>
                </c:pt>
                <c:pt idx="101">
                  <c:v>326820.62556318601</c:v>
                </c:pt>
                <c:pt idx="102">
                  <c:v>318859.36178574699</c:v>
                </c:pt>
                <c:pt idx="103">
                  <c:v>310980.41614020901</c:v>
                </c:pt>
                <c:pt idx="104">
                  <c:v>303182.97448945598</c:v>
                </c:pt>
                <c:pt idx="105">
                  <c:v>295466.23058068898</c:v>
                </c:pt>
                <c:pt idx="106">
                  <c:v>287829.385969856</c:v>
                </c:pt>
                <c:pt idx="107">
                  <c:v>280271.649946819</c:v>
                </c:pt>
                <c:pt idx="108">
                  <c:v>272792.23946122598</c:v>
                </c:pt>
                <c:pt idx="109">
                  <c:v>265390.37904908799</c:v>
                </c:pt>
                <c:pt idx="110">
                  <c:v>258065.30076006299</c:v>
                </c:pt>
                <c:pt idx="111">
                  <c:v>250816.24408542801</c:v>
                </c:pt>
                <c:pt idx="112">
                  <c:v>243642.45588673701</c:v>
                </c:pt>
                <c:pt idx="113">
                  <c:v>236543.19032516499</c:v>
                </c:pt>
                <c:pt idx="114">
                  <c:v>229517.708791521</c:v>
                </c:pt>
                <c:pt idx="115">
                  <c:v>222565.27983692699</c:v>
                </c:pt>
                <c:pt idx="116">
                  <c:v>215685.179104162</c:v>
                </c:pt>
                <c:pt idx="117">
                  <c:v>208876.68925966101</c:v>
                </c:pt>
                <c:pt idx="118">
                  <c:v>202139.09992615401</c:v>
                </c:pt>
                <c:pt idx="119">
                  <c:v>195471.70761596301</c:v>
                </c:pt>
                <c:pt idx="120">
                  <c:v>188873.81566491799</c:v>
                </c:pt>
                <c:pt idx="121">
                  <c:v>182344.73416691399</c:v>
                </c:pt>
                <c:pt idx="122">
                  <c:v>175883.77990908999</c:v>
                </c:pt>
                <c:pt idx="123">
                  <c:v>169490.276307625</c:v>
                </c:pt>
                <c:pt idx="124">
                  <c:v>163163.55334414501</c:v>
                </c:pt>
                <c:pt idx="125">
                  <c:v>156902.94750273999</c:v>
                </c:pt>
                <c:pt idx="126">
                  <c:v>150707.801707579</c:v>
                </c:pt>
                <c:pt idx="127">
                  <c:v>144577.46526112201</c:v>
                </c:pt>
                <c:pt idx="128">
                  <c:v>138511.29378291901</c:v>
                </c:pt>
                <c:pt idx="129">
                  <c:v>132508.64914899701</c:v>
                </c:pt>
                <c:pt idx="130">
                  <c:v>126568.899431816</c:v>
                </c:pt>
                <c:pt idx="131">
                  <c:v>120691.418840813</c:v>
                </c:pt>
                <c:pt idx="132">
                  <c:v>114875.587663495</c:v>
                </c:pt>
                <c:pt idx="133">
                  <c:v>109120.79220711099</c:v>
                </c:pt>
                <c:pt idx="134">
                  <c:v>103426.42474086799</c:v>
                </c:pt>
                <c:pt idx="135">
                  <c:v>97791.883438703502</c:v>
                </c:pt>
                <c:pt idx="136">
                  <c:v>92216.572322605905</c:v>
                </c:pt>
                <c:pt idx="137">
                  <c:v>86699.901206470298</c:v>
                </c:pt>
                <c:pt idx="138">
                  <c:v>81241.285640494505</c:v>
                </c:pt>
                <c:pt idx="139">
                  <c:v>75840.146856103398</c:v>
                </c:pt>
                <c:pt idx="140">
                  <c:v>70495.911711399298</c:v>
                </c:pt>
                <c:pt idx="141">
                  <c:v>65208.012637133601</c:v>
                </c:pt>
                <c:pt idx="142">
                  <c:v>59975.887583192598</c:v>
                </c:pt>
                <c:pt idx="143">
                  <c:v>54798.979965594801</c:v>
                </c:pt>
                <c:pt idx="144">
                  <c:v>49676.738613994101</c:v>
                </c:pt>
                <c:pt idx="145">
                  <c:v>44608.617719683898</c:v>
                </c:pt>
                <c:pt idx="146">
                  <c:v>39594.076784096898</c:v>
                </c:pt>
                <c:pt idx="147">
                  <c:v>34632.580567796998</c:v>
                </c:pt>
                <c:pt idx="148">
                  <c:v>29723.599039958099</c:v>
                </c:pt>
                <c:pt idx="149">
                  <c:v>24866.607328324299</c:v>
                </c:pt>
                <c:pt idx="150">
                  <c:v>20061.085669648899</c:v>
                </c:pt>
                <c:pt idx="151">
                  <c:v>15306.5193606054</c:v>
                </c:pt>
                <c:pt idx="152">
                  <c:v>10602.398709167401</c:v>
                </c:pt>
                <c:pt idx="153">
                  <c:v>5948.2189864532002</c:v>
                </c:pt>
                <c:pt idx="154">
                  <c:v>1343.4803790292401</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6"/>
          <c:order val="6"/>
          <c:tx>
            <c:strRef>
              <c:f>seq!$A$12</c:f>
              <c:strCache>
                <c:ptCount val="1"/>
                <c:pt idx="0">
                  <c:v>C, процентные платежи</c:v>
                </c:pt>
              </c:strCache>
            </c:strRef>
          </c:tx>
          <c:spPr>
            <a:solidFill>
              <a:schemeClr val="accent6">
                <a:lumMod val="20000"/>
                <a:lumOff val="80000"/>
              </a:schemeClr>
            </a:solidFill>
            <a:ln>
              <a:solidFill>
                <a:schemeClr val="tx1"/>
              </a:solidFill>
            </a:ln>
          </c:spPr>
          <c:val>
            <c:numRef>
              <c:f>seq!$B$12:$MW$12</c:f>
              <c:numCache>
                <c:formatCode>General</c:formatCode>
                <c:ptCount val="360"/>
                <c:pt idx="0">
                  <c:v>275000</c:v>
                </c:pt>
                <c:pt idx="1">
                  <c:v>275000</c:v>
                </c:pt>
                <c:pt idx="2">
                  <c:v>275000</c:v>
                </c:pt>
                <c:pt idx="3">
                  <c:v>275000</c:v>
                </c:pt>
                <c:pt idx="4">
                  <c:v>275000</c:v>
                </c:pt>
                <c:pt idx="5">
                  <c:v>275000</c:v>
                </c:pt>
                <c:pt idx="6">
                  <c:v>275000</c:v>
                </c:pt>
                <c:pt idx="7">
                  <c:v>275000</c:v>
                </c:pt>
                <c:pt idx="8">
                  <c:v>275000</c:v>
                </c:pt>
                <c:pt idx="9">
                  <c:v>275000</c:v>
                </c:pt>
                <c:pt idx="10">
                  <c:v>275000</c:v>
                </c:pt>
                <c:pt idx="11">
                  <c:v>275000</c:v>
                </c:pt>
                <c:pt idx="12">
                  <c:v>275000</c:v>
                </c:pt>
                <c:pt idx="13">
                  <c:v>275000</c:v>
                </c:pt>
                <c:pt idx="14">
                  <c:v>275000</c:v>
                </c:pt>
                <c:pt idx="15">
                  <c:v>275000</c:v>
                </c:pt>
                <c:pt idx="16">
                  <c:v>275000</c:v>
                </c:pt>
                <c:pt idx="17">
                  <c:v>275000</c:v>
                </c:pt>
                <c:pt idx="18">
                  <c:v>275000</c:v>
                </c:pt>
                <c:pt idx="19">
                  <c:v>275000</c:v>
                </c:pt>
                <c:pt idx="20">
                  <c:v>275000</c:v>
                </c:pt>
                <c:pt idx="21">
                  <c:v>275000</c:v>
                </c:pt>
                <c:pt idx="22">
                  <c:v>275000</c:v>
                </c:pt>
                <c:pt idx="23">
                  <c:v>275000</c:v>
                </c:pt>
                <c:pt idx="24">
                  <c:v>275000</c:v>
                </c:pt>
                <c:pt idx="25">
                  <c:v>275000</c:v>
                </c:pt>
                <c:pt idx="26">
                  <c:v>275000</c:v>
                </c:pt>
                <c:pt idx="27">
                  <c:v>275000</c:v>
                </c:pt>
                <c:pt idx="28">
                  <c:v>275000</c:v>
                </c:pt>
                <c:pt idx="29">
                  <c:v>275000</c:v>
                </c:pt>
                <c:pt idx="30">
                  <c:v>275000</c:v>
                </c:pt>
                <c:pt idx="31">
                  <c:v>275000</c:v>
                </c:pt>
                <c:pt idx="32">
                  <c:v>275000</c:v>
                </c:pt>
                <c:pt idx="33">
                  <c:v>275000</c:v>
                </c:pt>
                <c:pt idx="34">
                  <c:v>275000</c:v>
                </c:pt>
                <c:pt idx="35">
                  <c:v>275000</c:v>
                </c:pt>
                <c:pt idx="36">
                  <c:v>275000</c:v>
                </c:pt>
                <c:pt idx="37">
                  <c:v>275000</c:v>
                </c:pt>
                <c:pt idx="38">
                  <c:v>275000</c:v>
                </c:pt>
                <c:pt idx="39">
                  <c:v>275000</c:v>
                </c:pt>
                <c:pt idx="40">
                  <c:v>275000</c:v>
                </c:pt>
                <c:pt idx="41">
                  <c:v>275000</c:v>
                </c:pt>
                <c:pt idx="42">
                  <c:v>275000</c:v>
                </c:pt>
                <c:pt idx="43">
                  <c:v>275000</c:v>
                </c:pt>
                <c:pt idx="44">
                  <c:v>275000</c:v>
                </c:pt>
                <c:pt idx="45">
                  <c:v>275000</c:v>
                </c:pt>
                <c:pt idx="46">
                  <c:v>275000</c:v>
                </c:pt>
                <c:pt idx="47">
                  <c:v>275000</c:v>
                </c:pt>
                <c:pt idx="48">
                  <c:v>275000</c:v>
                </c:pt>
                <c:pt idx="49">
                  <c:v>275000</c:v>
                </c:pt>
                <c:pt idx="50">
                  <c:v>275000</c:v>
                </c:pt>
                <c:pt idx="51">
                  <c:v>275000</c:v>
                </c:pt>
                <c:pt idx="52">
                  <c:v>275000</c:v>
                </c:pt>
                <c:pt idx="53">
                  <c:v>275000</c:v>
                </c:pt>
                <c:pt idx="54">
                  <c:v>275000</c:v>
                </c:pt>
                <c:pt idx="55">
                  <c:v>275000</c:v>
                </c:pt>
                <c:pt idx="56">
                  <c:v>275000</c:v>
                </c:pt>
                <c:pt idx="57">
                  <c:v>275000</c:v>
                </c:pt>
                <c:pt idx="58">
                  <c:v>275000</c:v>
                </c:pt>
                <c:pt idx="59">
                  <c:v>275000</c:v>
                </c:pt>
                <c:pt idx="60">
                  <c:v>275000</c:v>
                </c:pt>
                <c:pt idx="61">
                  <c:v>275000</c:v>
                </c:pt>
                <c:pt idx="62">
                  <c:v>275000</c:v>
                </c:pt>
                <c:pt idx="63">
                  <c:v>275000</c:v>
                </c:pt>
                <c:pt idx="64">
                  <c:v>275000</c:v>
                </c:pt>
                <c:pt idx="65">
                  <c:v>275000</c:v>
                </c:pt>
                <c:pt idx="66">
                  <c:v>275000</c:v>
                </c:pt>
                <c:pt idx="67">
                  <c:v>275000</c:v>
                </c:pt>
                <c:pt idx="68">
                  <c:v>275000</c:v>
                </c:pt>
                <c:pt idx="69">
                  <c:v>275000</c:v>
                </c:pt>
                <c:pt idx="70">
                  <c:v>275000</c:v>
                </c:pt>
                <c:pt idx="71">
                  <c:v>275000</c:v>
                </c:pt>
                <c:pt idx="72">
                  <c:v>275000</c:v>
                </c:pt>
                <c:pt idx="73">
                  <c:v>275000</c:v>
                </c:pt>
                <c:pt idx="74">
                  <c:v>275000</c:v>
                </c:pt>
                <c:pt idx="75">
                  <c:v>275000</c:v>
                </c:pt>
                <c:pt idx="76">
                  <c:v>275000</c:v>
                </c:pt>
                <c:pt idx="77">
                  <c:v>275000</c:v>
                </c:pt>
                <c:pt idx="78">
                  <c:v>275000</c:v>
                </c:pt>
                <c:pt idx="79">
                  <c:v>275000</c:v>
                </c:pt>
                <c:pt idx="80">
                  <c:v>275000</c:v>
                </c:pt>
                <c:pt idx="81">
                  <c:v>275000</c:v>
                </c:pt>
                <c:pt idx="82">
                  <c:v>275000</c:v>
                </c:pt>
                <c:pt idx="83">
                  <c:v>275000</c:v>
                </c:pt>
                <c:pt idx="84">
                  <c:v>275000</c:v>
                </c:pt>
                <c:pt idx="85">
                  <c:v>275000</c:v>
                </c:pt>
                <c:pt idx="86">
                  <c:v>275000</c:v>
                </c:pt>
                <c:pt idx="87">
                  <c:v>275000</c:v>
                </c:pt>
                <c:pt idx="88">
                  <c:v>275000</c:v>
                </c:pt>
                <c:pt idx="89">
                  <c:v>275000</c:v>
                </c:pt>
                <c:pt idx="90">
                  <c:v>275000</c:v>
                </c:pt>
                <c:pt idx="91">
                  <c:v>275000</c:v>
                </c:pt>
                <c:pt idx="92">
                  <c:v>275000</c:v>
                </c:pt>
                <c:pt idx="93">
                  <c:v>275000</c:v>
                </c:pt>
                <c:pt idx="94">
                  <c:v>275000</c:v>
                </c:pt>
                <c:pt idx="95">
                  <c:v>275000</c:v>
                </c:pt>
                <c:pt idx="96">
                  <c:v>275000</c:v>
                </c:pt>
                <c:pt idx="97">
                  <c:v>275000</c:v>
                </c:pt>
                <c:pt idx="98">
                  <c:v>275000</c:v>
                </c:pt>
                <c:pt idx="99">
                  <c:v>275000</c:v>
                </c:pt>
                <c:pt idx="100">
                  <c:v>275000</c:v>
                </c:pt>
                <c:pt idx="101">
                  <c:v>275000</c:v>
                </c:pt>
                <c:pt idx="102">
                  <c:v>275000</c:v>
                </c:pt>
                <c:pt idx="103">
                  <c:v>275000</c:v>
                </c:pt>
                <c:pt idx="104">
                  <c:v>275000</c:v>
                </c:pt>
                <c:pt idx="105">
                  <c:v>275000</c:v>
                </c:pt>
                <c:pt idx="106">
                  <c:v>275000</c:v>
                </c:pt>
                <c:pt idx="107">
                  <c:v>275000</c:v>
                </c:pt>
                <c:pt idx="108">
                  <c:v>275000</c:v>
                </c:pt>
                <c:pt idx="109">
                  <c:v>275000</c:v>
                </c:pt>
                <c:pt idx="110">
                  <c:v>275000</c:v>
                </c:pt>
                <c:pt idx="111">
                  <c:v>275000</c:v>
                </c:pt>
                <c:pt idx="112">
                  <c:v>275000</c:v>
                </c:pt>
                <c:pt idx="113">
                  <c:v>275000</c:v>
                </c:pt>
                <c:pt idx="114">
                  <c:v>275000</c:v>
                </c:pt>
                <c:pt idx="115">
                  <c:v>275000</c:v>
                </c:pt>
                <c:pt idx="116">
                  <c:v>275000</c:v>
                </c:pt>
                <c:pt idx="117">
                  <c:v>275000</c:v>
                </c:pt>
                <c:pt idx="118">
                  <c:v>275000</c:v>
                </c:pt>
                <c:pt idx="119">
                  <c:v>275000</c:v>
                </c:pt>
                <c:pt idx="120">
                  <c:v>275000</c:v>
                </c:pt>
                <c:pt idx="121">
                  <c:v>275000</c:v>
                </c:pt>
                <c:pt idx="122">
                  <c:v>275000</c:v>
                </c:pt>
                <c:pt idx="123">
                  <c:v>275000</c:v>
                </c:pt>
                <c:pt idx="124">
                  <c:v>275000</c:v>
                </c:pt>
                <c:pt idx="125">
                  <c:v>275000</c:v>
                </c:pt>
                <c:pt idx="126">
                  <c:v>275000</c:v>
                </c:pt>
                <c:pt idx="127">
                  <c:v>275000</c:v>
                </c:pt>
                <c:pt idx="128">
                  <c:v>275000</c:v>
                </c:pt>
                <c:pt idx="129">
                  <c:v>275000</c:v>
                </c:pt>
                <c:pt idx="130">
                  <c:v>275000</c:v>
                </c:pt>
                <c:pt idx="131">
                  <c:v>275000</c:v>
                </c:pt>
                <c:pt idx="132">
                  <c:v>275000</c:v>
                </c:pt>
                <c:pt idx="133">
                  <c:v>275000</c:v>
                </c:pt>
                <c:pt idx="134">
                  <c:v>275000</c:v>
                </c:pt>
                <c:pt idx="135">
                  <c:v>275000</c:v>
                </c:pt>
                <c:pt idx="136">
                  <c:v>275000</c:v>
                </c:pt>
                <c:pt idx="137">
                  <c:v>275000</c:v>
                </c:pt>
                <c:pt idx="138">
                  <c:v>275000</c:v>
                </c:pt>
                <c:pt idx="139">
                  <c:v>275000</c:v>
                </c:pt>
                <c:pt idx="140">
                  <c:v>275000</c:v>
                </c:pt>
                <c:pt idx="141">
                  <c:v>275000</c:v>
                </c:pt>
                <c:pt idx="142">
                  <c:v>275000</c:v>
                </c:pt>
                <c:pt idx="143">
                  <c:v>275000</c:v>
                </c:pt>
                <c:pt idx="144">
                  <c:v>275000</c:v>
                </c:pt>
                <c:pt idx="145">
                  <c:v>275000</c:v>
                </c:pt>
                <c:pt idx="146">
                  <c:v>275000</c:v>
                </c:pt>
                <c:pt idx="147">
                  <c:v>275000</c:v>
                </c:pt>
                <c:pt idx="148">
                  <c:v>275000</c:v>
                </c:pt>
                <c:pt idx="149">
                  <c:v>275000</c:v>
                </c:pt>
                <c:pt idx="150">
                  <c:v>275000</c:v>
                </c:pt>
                <c:pt idx="151">
                  <c:v>275000</c:v>
                </c:pt>
                <c:pt idx="152">
                  <c:v>275000</c:v>
                </c:pt>
                <c:pt idx="153">
                  <c:v>275000</c:v>
                </c:pt>
                <c:pt idx="154">
                  <c:v>275000</c:v>
                </c:pt>
                <c:pt idx="155">
                  <c:v>271787.68794166902</c:v>
                </c:pt>
                <c:pt idx="156">
                  <c:v>267280.35155056498</c:v>
                </c:pt>
                <c:pt idx="157">
                  <c:v>262820.98585698102</c:v>
                </c:pt>
                <c:pt idx="158">
                  <c:v>258409.110241357</c:v>
                </c:pt>
                <c:pt idx="159">
                  <c:v>254044.248767843</c:v>
                </c:pt>
                <c:pt idx="160">
                  <c:v>249725.93013927099</c:v>
                </c:pt>
                <c:pt idx="161">
                  <c:v>245453.68765256001</c:v>
                </c:pt>
                <c:pt idx="162">
                  <c:v>241227.05915453701</c:v>
                </c:pt>
                <c:pt idx="163">
                  <c:v>237045.58699819201</c:v>
                </c:pt>
                <c:pt idx="164">
                  <c:v>232908.817999341</c:v>
                </c:pt>
                <c:pt idx="165">
                  <c:v>228816.30339371</c:v>
                </c:pt>
                <c:pt idx="166">
                  <c:v>224767.598794424</c:v>
                </c:pt>
                <c:pt idx="167">
                  <c:v>220762.26414990201</c:v>
                </c:pt>
                <c:pt idx="168">
                  <c:v>216799.86370215801</c:v>
                </c:pt>
                <c:pt idx="169">
                  <c:v>212879.96594550001</c:v>
                </c:pt>
                <c:pt idx="170">
                  <c:v>209002.14358561501</c:v>
                </c:pt>
                <c:pt idx="171">
                  <c:v>205165.973499057</c:v>
                </c:pt>
                <c:pt idx="172">
                  <c:v>201371.03669311499</c:v>
                </c:pt>
                <c:pt idx="173">
                  <c:v>197616.91826606399</c:v>
                </c:pt>
                <c:pt idx="174">
                  <c:v>193903.20736779799</c:v>
                </c:pt>
                <c:pt idx="175">
                  <c:v>190229.49716083999</c:v>
                </c:pt>
                <c:pt idx="176">
                  <c:v>186595.38478171799</c:v>
                </c:pt>
                <c:pt idx="177">
                  <c:v>183000.47130272299</c:v>
                </c:pt>
                <c:pt idx="178">
                  <c:v>179444.361694016</c:v>
                </c:pt>
                <c:pt idx="179">
                  <c:v>175926.66478610999</c:v>
                </c:pt>
                <c:pt idx="180">
                  <c:v>172446.993232704</c:v>
                </c:pt>
                <c:pt idx="181">
                  <c:v>169004.963473874</c:v>
                </c:pt>
                <c:pt idx="182">
                  <c:v>165600.195699615</c:v>
                </c:pt>
                <c:pt idx="183">
                  <c:v>162232.31381373401</c:v>
                </c:pt>
                <c:pt idx="184">
                  <c:v>158900.94539808499</c:v>
                </c:pt>
                <c:pt idx="185">
                  <c:v>155605.72167714499</c:v>
                </c:pt>
                <c:pt idx="186">
                  <c:v>152346.27748292999</c:v>
                </c:pt>
                <c:pt idx="187">
                  <c:v>149122.25122025301</c:v>
                </c:pt>
                <c:pt idx="188">
                  <c:v>145933.284832298</c:v>
                </c:pt>
                <c:pt idx="189">
                  <c:v>142779.02376653999</c:v>
                </c:pt>
                <c:pt idx="190">
                  <c:v>139659.11694097999</c:v>
                </c:pt>
                <c:pt idx="191">
                  <c:v>136573.21671070799</c:v>
                </c:pt>
                <c:pt idx="192">
                  <c:v>133520.978834782</c:v>
                </c:pt>
                <c:pt idx="193">
                  <c:v>130502.06244342501</c:v>
                </c:pt>
                <c:pt idx="194">
                  <c:v>127516.130005541</c:v>
                </c:pt>
                <c:pt idx="195">
                  <c:v>124562.847296529</c:v>
                </c:pt>
                <c:pt idx="196">
                  <c:v>121641.88336641699</c:v>
                </c:pt>
                <c:pt idx="197">
                  <c:v>118752.910508296</c:v>
                </c:pt>
                <c:pt idx="198">
                  <c:v>115895.604227053</c:v>
                </c:pt>
                <c:pt idx="199">
                  <c:v>113069.643208409</c:v>
                </c:pt>
                <c:pt idx="200">
                  <c:v>110274.709288247</c:v>
                </c:pt>
                <c:pt idx="201">
                  <c:v>107510.48742223599</c:v>
                </c:pt>
                <c:pt idx="202">
                  <c:v>104776.66565575</c:v>
                </c:pt>
                <c:pt idx="203">
                  <c:v>102072.935094064</c:v>
                </c:pt>
                <c:pt idx="204">
                  <c:v>99398.989872843493</c:v>
                </c:pt>
                <c:pt idx="205">
                  <c:v>96754.527128916699</c:v>
                </c:pt>
                <c:pt idx="206">
                  <c:v>94139.246971319895</c:v>
                </c:pt>
                <c:pt idx="207">
                  <c:v>91552.8524526252</c:v>
                </c:pt>
                <c:pt idx="208">
                  <c:v>88995.049540540102</c:v>
                </c:pt>
                <c:pt idx="209">
                  <c:v>86465.547089779793</c:v>
                </c:pt>
                <c:pt idx="210">
                  <c:v>83964.056814207797</c:v>
                </c:pt>
                <c:pt idx="211">
                  <c:v>81490.293259243495</c:v>
                </c:pt>
                <c:pt idx="212">
                  <c:v>79043.973774533602</c:v>
                </c:pt>
                <c:pt idx="213">
                  <c:v>76624.818486884804</c:v>
                </c:pt>
                <c:pt idx="214">
                  <c:v>74232.550273456203</c:v>
                </c:pt>
                <c:pt idx="215">
                  <c:v>71866.894735206704</c:v>
                </c:pt>
                <c:pt idx="216">
                  <c:v>69527.580170598405</c:v>
                </c:pt>
                <c:pt idx="217">
                  <c:v>67214.337549549993</c:v>
                </c:pt>
                <c:pt idx="218">
                  <c:v>64926.900487640298</c:v>
                </c:pt>
                <c:pt idx="219">
                  <c:v>62665.0052205584</c:v>
                </c:pt>
                <c:pt idx="220">
                  <c:v>60428.390578797997</c:v>
                </c:pt>
                <c:pt idx="221">
                  <c:v>58216.797962594799</c:v>
                </c:pt>
                <c:pt idx="222">
                  <c:v>56029.9713171029</c:v>
                </c:pt>
                <c:pt idx="223">
                  <c:v>53867.657107809202</c:v>
                </c:pt>
                <c:pt idx="224">
                  <c:v>51729.604296182901</c:v>
                </c:pt>
                <c:pt idx="225">
                  <c:v>49615.564315558498</c:v>
                </c:pt>
                <c:pt idx="226">
                  <c:v>47525.291047249098</c:v>
                </c:pt>
                <c:pt idx="227">
                  <c:v>45458.540796889101</c:v>
                </c:pt>
                <c:pt idx="228">
                  <c:v>43415.072271002602</c:v>
                </c:pt>
                <c:pt idx="229">
                  <c:v>41394.646553796403</c:v>
                </c:pt>
                <c:pt idx="230">
                  <c:v>39397.027084175701</c:v>
                </c:pt>
                <c:pt idx="231">
                  <c:v>37421.979632979303</c:v>
                </c:pt>
                <c:pt idx="232">
                  <c:v>35469.2722804328</c:v>
                </c:pt>
                <c:pt idx="233">
                  <c:v>33538.675393817903</c:v>
                </c:pt>
                <c:pt idx="234">
                  <c:v>31629.9616053557</c:v>
                </c:pt>
                <c:pt idx="235">
                  <c:v>29742.9057903012</c:v>
                </c:pt>
                <c:pt idx="236">
                  <c:v>27877.2850452485</c:v>
                </c:pt>
                <c:pt idx="237">
                  <c:v>26032.8786666429</c:v>
                </c:pt>
                <c:pt idx="238">
                  <c:v>24209.468129499299</c:v>
                </c:pt>
                <c:pt idx="239">
                  <c:v>22406.8370663243</c:v>
                </c:pt>
                <c:pt idx="240">
                  <c:v>20624.7712462403</c:v>
                </c:pt>
                <c:pt idx="241">
                  <c:v>18863.058554309599</c:v>
                </c:pt>
                <c:pt idx="242">
                  <c:v>17121.4889710565</c:v>
                </c:pt>
                <c:pt idx="243">
                  <c:v>15399.854552185099</c:v>
                </c:pt>
                <c:pt idx="244">
                  <c:v>13697.949408492799</c:v>
                </c:pt>
                <c:pt idx="245">
                  <c:v>12015.5696859745</c:v>
                </c:pt>
                <c:pt idx="246">
                  <c:v>10352.513546119</c:v>
                </c:pt>
                <c:pt idx="247">
                  <c:v>8708.5811463930604</c:v>
                </c:pt>
                <c:pt idx="248">
                  <c:v>7083.5746209130202</c:v>
                </c:pt>
                <c:pt idx="249">
                  <c:v>5477.2980613016998</c:v>
                </c:pt>
                <c:pt idx="250">
                  <c:v>3889.5574977285701</c:v>
                </c:pt>
                <c:pt idx="251">
                  <c:v>2320.1608801316302</c:v>
                </c:pt>
                <c:pt idx="252">
                  <c:v>768.91805961944101</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numCache>
            </c:numRef>
          </c:val>
        </c:ser>
        <c:ser>
          <c:idx val="7"/>
          <c:order val="7"/>
          <c:tx>
            <c:strRef>
              <c:f>seq!$A$13</c:f>
              <c:strCache>
                <c:ptCount val="1"/>
                <c:pt idx="0">
                  <c:v>D, процентные платежи</c:v>
                </c:pt>
              </c:strCache>
            </c:strRef>
          </c:tx>
          <c:spPr>
            <a:solidFill>
              <a:schemeClr val="bg1">
                <a:lumMod val="50000"/>
              </a:schemeClr>
            </a:solidFill>
          </c:spPr>
          <c:val>
            <c:numRef>
              <c:f>seq!$B$13:$MW$13</c:f>
              <c:numCache>
                <c:formatCode>General</c:formatCode>
                <c:ptCount val="360"/>
                <c:pt idx="0">
                  <c:v>91666.666666666701</c:v>
                </c:pt>
                <c:pt idx="1">
                  <c:v>91666.666666666701</c:v>
                </c:pt>
                <c:pt idx="2">
                  <c:v>91666.666666666701</c:v>
                </c:pt>
                <c:pt idx="3">
                  <c:v>91666.666666666701</c:v>
                </c:pt>
                <c:pt idx="4">
                  <c:v>91666.666666666701</c:v>
                </c:pt>
                <c:pt idx="5">
                  <c:v>91666.666666666701</c:v>
                </c:pt>
                <c:pt idx="6">
                  <c:v>91666.666666666701</c:v>
                </c:pt>
                <c:pt idx="7">
                  <c:v>91666.666666666701</c:v>
                </c:pt>
                <c:pt idx="8">
                  <c:v>91666.666666666701</c:v>
                </c:pt>
                <c:pt idx="9">
                  <c:v>91666.666666666701</c:v>
                </c:pt>
                <c:pt idx="10">
                  <c:v>91666.666666666701</c:v>
                </c:pt>
                <c:pt idx="11">
                  <c:v>91666.666666666701</c:v>
                </c:pt>
                <c:pt idx="12">
                  <c:v>91666.666666666701</c:v>
                </c:pt>
                <c:pt idx="13">
                  <c:v>91666.666666666701</c:v>
                </c:pt>
                <c:pt idx="14">
                  <c:v>91666.666666666701</c:v>
                </c:pt>
                <c:pt idx="15">
                  <c:v>91666.666666666701</c:v>
                </c:pt>
                <c:pt idx="16">
                  <c:v>91666.666666666701</c:v>
                </c:pt>
                <c:pt idx="17">
                  <c:v>91666.666666666701</c:v>
                </c:pt>
                <c:pt idx="18">
                  <c:v>91666.666666666701</c:v>
                </c:pt>
                <c:pt idx="19">
                  <c:v>91666.666666666701</c:v>
                </c:pt>
                <c:pt idx="20">
                  <c:v>91666.666666666701</c:v>
                </c:pt>
                <c:pt idx="21">
                  <c:v>91666.666666666701</c:v>
                </c:pt>
                <c:pt idx="22">
                  <c:v>91666.666666666701</c:v>
                </c:pt>
                <c:pt idx="23">
                  <c:v>91666.666666666701</c:v>
                </c:pt>
                <c:pt idx="24">
                  <c:v>91666.666666666701</c:v>
                </c:pt>
                <c:pt idx="25">
                  <c:v>91666.666666666701</c:v>
                </c:pt>
                <c:pt idx="26">
                  <c:v>91666.666666666701</c:v>
                </c:pt>
                <c:pt idx="27">
                  <c:v>91666.666666666701</c:v>
                </c:pt>
                <c:pt idx="28">
                  <c:v>91666.666666666701</c:v>
                </c:pt>
                <c:pt idx="29">
                  <c:v>91666.666666666701</c:v>
                </c:pt>
                <c:pt idx="30">
                  <c:v>91666.666666666701</c:v>
                </c:pt>
                <c:pt idx="31">
                  <c:v>91666.666666666701</c:v>
                </c:pt>
                <c:pt idx="32">
                  <c:v>91666.666666666701</c:v>
                </c:pt>
                <c:pt idx="33">
                  <c:v>91666.666666666701</c:v>
                </c:pt>
                <c:pt idx="34">
                  <c:v>91666.666666666701</c:v>
                </c:pt>
                <c:pt idx="35">
                  <c:v>91666.666666666701</c:v>
                </c:pt>
                <c:pt idx="36">
                  <c:v>91666.666666666701</c:v>
                </c:pt>
                <c:pt idx="37">
                  <c:v>91666.666666666701</c:v>
                </c:pt>
                <c:pt idx="38">
                  <c:v>91666.666666666701</c:v>
                </c:pt>
                <c:pt idx="39">
                  <c:v>91666.666666666701</c:v>
                </c:pt>
                <c:pt idx="40">
                  <c:v>91666.666666666701</c:v>
                </c:pt>
                <c:pt idx="41">
                  <c:v>91666.666666666701</c:v>
                </c:pt>
                <c:pt idx="42">
                  <c:v>91666.666666666701</c:v>
                </c:pt>
                <c:pt idx="43">
                  <c:v>91666.666666666701</c:v>
                </c:pt>
                <c:pt idx="44">
                  <c:v>91666.666666666701</c:v>
                </c:pt>
                <c:pt idx="45">
                  <c:v>91666.666666666701</c:v>
                </c:pt>
                <c:pt idx="46">
                  <c:v>91666.666666666701</c:v>
                </c:pt>
                <c:pt idx="47">
                  <c:v>91666.666666666701</c:v>
                </c:pt>
                <c:pt idx="48">
                  <c:v>91666.666666666701</c:v>
                </c:pt>
                <c:pt idx="49">
                  <c:v>91666.666666666701</c:v>
                </c:pt>
                <c:pt idx="50">
                  <c:v>91666.666666666701</c:v>
                </c:pt>
                <c:pt idx="51">
                  <c:v>91666.666666666701</c:v>
                </c:pt>
                <c:pt idx="52">
                  <c:v>91666.666666666701</c:v>
                </c:pt>
                <c:pt idx="53">
                  <c:v>91666.666666666701</c:v>
                </c:pt>
                <c:pt idx="54">
                  <c:v>91666.666666666701</c:v>
                </c:pt>
                <c:pt idx="55">
                  <c:v>91666.666666666701</c:v>
                </c:pt>
                <c:pt idx="56">
                  <c:v>91666.666666666701</c:v>
                </c:pt>
                <c:pt idx="57">
                  <c:v>91666.666666666701</c:v>
                </c:pt>
                <c:pt idx="58">
                  <c:v>91666.666666666701</c:v>
                </c:pt>
                <c:pt idx="59">
                  <c:v>91666.666666666701</c:v>
                </c:pt>
                <c:pt idx="60">
                  <c:v>91666.666666666701</c:v>
                </c:pt>
                <c:pt idx="61">
                  <c:v>91666.666666666701</c:v>
                </c:pt>
                <c:pt idx="62">
                  <c:v>91666.666666666701</c:v>
                </c:pt>
                <c:pt idx="63">
                  <c:v>91666.666666666701</c:v>
                </c:pt>
                <c:pt idx="64">
                  <c:v>91666.666666666701</c:v>
                </c:pt>
                <c:pt idx="65">
                  <c:v>91666.666666666701</c:v>
                </c:pt>
                <c:pt idx="66">
                  <c:v>91666.666666666701</c:v>
                </c:pt>
                <c:pt idx="67">
                  <c:v>91666.666666666701</c:v>
                </c:pt>
                <c:pt idx="68">
                  <c:v>91666.666666666701</c:v>
                </c:pt>
                <c:pt idx="69">
                  <c:v>91666.666666666701</c:v>
                </c:pt>
                <c:pt idx="70">
                  <c:v>91666.666666666701</c:v>
                </c:pt>
                <c:pt idx="71">
                  <c:v>91666.666666666701</c:v>
                </c:pt>
                <c:pt idx="72">
                  <c:v>91666.666666666701</c:v>
                </c:pt>
                <c:pt idx="73">
                  <c:v>91666.666666666701</c:v>
                </c:pt>
                <c:pt idx="74">
                  <c:v>91666.666666666701</c:v>
                </c:pt>
                <c:pt idx="75">
                  <c:v>91666.666666666701</c:v>
                </c:pt>
                <c:pt idx="76">
                  <c:v>91666.666666666701</c:v>
                </c:pt>
                <c:pt idx="77">
                  <c:v>91666.666666666701</c:v>
                </c:pt>
                <c:pt idx="78">
                  <c:v>91666.666666666701</c:v>
                </c:pt>
                <c:pt idx="79">
                  <c:v>91666.666666666701</c:v>
                </c:pt>
                <c:pt idx="80">
                  <c:v>91666.666666666701</c:v>
                </c:pt>
                <c:pt idx="81">
                  <c:v>91666.666666666701</c:v>
                </c:pt>
                <c:pt idx="82">
                  <c:v>91666.666666666701</c:v>
                </c:pt>
                <c:pt idx="83">
                  <c:v>91666.666666666701</c:v>
                </c:pt>
                <c:pt idx="84">
                  <c:v>91666.666666666701</c:v>
                </c:pt>
                <c:pt idx="85">
                  <c:v>91666.666666666701</c:v>
                </c:pt>
                <c:pt idx="86">
                  <c:v>91666.666666666701</c:v>
                </c:pt>
                <c:pt idx="87">
                  <c:v>91666.666666666701</c:v>
                </c:pt>
                <c:pt idx="88">
                  <c:v>91666.666666666701</c:v>
                </c:pt>
                <c:pt idx="89">
                  <c:v>91666.666666666701</c:v>
                </c:pt>
                <c:pt idx="90">
                  <c:v>91666.666666666701</c:v>
                </c:pt>
                <c:pt idx="91">
                  <c:v>91666.666666666701</c:v>
                </c:pt>
                <c:pt idx="92">
                  <c:v>91666.666666666701</c:v>
                </c:pt>
                <c:pt idx="93">
                  <c:v>91666.666666666701</c:v>
                </c:pt>
                <c:pt idx="94">
                  <c:v>91666.666666666701</c:v>
                </c:pt>
                <c:pt idx="95">
                  <c:v>91666.666666666701</c:v>
                </c:pt>
                <c:pt idx="96">
                  <c:v>91666.666666666701</c:v>
                </c:pt>
                <c:pt idx="97">
                  <c:v>91666.666666666701</c:v>
                </c:pt>
                <c:pt idx="98">
                  <c:v>91666.666666666701</c:v>
                </c:pt>
                <c:pt idx="99">
                  <c:v>91666.666666666701</c:v>
                </c:pt>
                <c:pt idx="100">
                  <c:v>91666.666666666701</c:v>
                </c:pt>
                <c:pt idx="101">
                  <c:v>91666.666666666701</c:v>
                </c:pt>
                <c:pt idx="102">
                  <c:v>91666.666666666701</c:v>
                </c:pt>
                <c:pt idx="103">
                  <c:v>91666.666666666701</c:v>
                </c:pt>
                <c:pt idx="104">
                  <c:v>91666.666666666701</c:v>
                </c:pt>
                <c:pt idx="105">
                  <c:v>91666.666666666701</c:v>
                </c:pt>
                <c:pt idx="106">
                  <c:v>91666.666666666701</c:v>
                </c:pt>
                <c:pt idx="107">
                  <c:v>91666.666666666701</c:v>
                </c:pt>
                <c:pt idx="108">
                  <c:v>91666.666666666701</c:v>
                </c:pt>
                <c:pt idx="109">
                  <c:v>91666.666666666701</c:v>
                </c:pt>
                <c:pt idx="110">
                  <c:v>91666.666666666701</c:v>
                </c:pt>
                <c:pt idx="111">
                  <c:v>91666.666666666701</c:v>
                </c:pt>
                <c:pt idx="112">
                  <c:v>91666.666666666701</c:v>
                </c:pt>
                <c:pt idx="113">
                  <c:v>91666.666666666701</c:v>
                </c:pt>
                <c:pt idx="114">
                  <c:v>91666.666666666701</c:v>
                </c:pt>
                <c:pt idx="115">
                  <c:v>91666.666666666701</c:v>
                </c:pt>
                <c:pt idx="116">
                  <c:v>91666.666666666701</c:v>
                </c:pt>
                <c:pt idx="117">
                  <c:v>91666.666666666701</c:v>
                </c:pt>
                <c:pt idx="118">
                  <c:v>91666.666666666701</c:v>
                </c:pt>
                <c:pt idx="119">
                  <c:v>91666.666666666701</c:v>
                </c:pt>
                <c:pt idx="120">
                  <c:v>91666.666666666701</c:v>
                </c:pt>
                <c:pt idx="121">
                  <c:v>91666.666666666701</c:v>
                </c:pt>
                <c:pt idx="122">
                  <c:v>91666.666666666701</c:v>
                </c:pt>
                <c:pt idx="123">
                  <c:v>91666.666666666701</c:v>
                </c:pt>
                <c:pt idx="124">
                  <c:v>91666.666666666701</c:v>
                </c:pt>
                <c:pt idx="125">
                  <c:v>91666.666666666701</c:v>
                </c:pt>
                <c:pt idx="126">
                  <c:v>91666.666666666701</c:v>
                </c:pt>
                <c:pt idx="127">
                  <c:v>91666.666666666701</c:v>
                </c:pt>
                <c:pt idx="128">
                  <c:v>91666.666666666701</c:v>
                </c:pt>
                <c:pt idx="129">
                  <c:v>91666.666666666701</c:v>
                </c:pt>
                <c:pt idx="130">
                  <c:v>91666.666666666701</c:v>
                </c:pt>
                <c:pt idx="131">
                  <c:v>91666.666666666701</c:v>
                </c:pt>
                <c:pt idx="132">
                  <c:v>91666.666666666701</c:v>
                </c:pt>
                <c:pt idx="133">
                  <c:v>91666.666666666701</c:v>
                </c:pt>
                <c:pt idx="134">
                  <c:v>91666.666666666701</c:v>
                </c:pt>
                <c:pt idx="135">
                  <c:v>91666.666666666701</c:v>
                </c:pt>
                <c:pt idx="136">
                  <c:v>91666.666666666701</c:v>
                </c:pt>
                <c:pt idx="137">
                  <c:v>91666.666666666701</c:v>
                </c:pt>
                <c:pt idx="138">
                  <c:v>91666.666666666701</c:v>
                </c:pt>
                <c:pt idx="139">
                  <c:v>91666.666666666701</c:v>
                </c:pt>
                <c:pt idx="140">
                  <c:v>91666.666666666701</c:v>
                </c:pt>
                <c:pt idx="141">
                  <c:v>91666.666666666701</c:v>
                </c:pt>
                <c:pt idx="142">
                  <c:v>91666.666666666701</c:v>
                </c:pt>
                <c:pt idx="143">
                  <c:v>91666.666666666701</c:v>
                </c:pt>
                <c:pt idx="144">
                  <c:v>91666.666666666701</c:v>
                </c:pt>
                <c:pt idx="145">
                  <c:v>91666.666666666701</c:v>
                </c:pt>
                <c:pt idx="146">
                  <c:v>91666.666666666701</c:v>
                </c:pt>
                <c:pt idx="147">
                  <c:v>91666.666666666701</c:v>
                </c:pt>
                <c:pt idx="148">
                  <c:v>91666.666666666701</c:v>
                </c:pt>
                <c:pt idx="149">
                  <c:v>91666.666666666701</c:v>
                </c:pt>
                <c:pt idx="150">
                  <c:v>91666.666666666701</c:v>
                </c:pt>
                <c:pt idx="151">
                  <c:v>91666.666666666701</c:v>
                </c:pt>
                <c:pt idx="152">
                  <c:v>91666.666666666701</c:v>
                </c:pt>
                <c:pt idx="153">
                  <c:v>91666.666666666701</c:v>
                </c:pt>
                <c:pt idx="154">
                  <c:v>91666.666666666701</c:v>
                </c:pt>
                <c:pt idx="155">
                  <c:v>91666.666666666701</c:v>
                </c:pt>
                <c:pt idx="156">
                  <c:v>91666.666666666701</c:v>
                </c:pt>
                <c:pt idx="157">
                  <c:v>91666.666666666701</c:v>
                </c:pt>
                <c:pt idx="158">
                  <c:v>91666.666666666701</c:v>
                </c:pt>
                <c:pt idx="159">
                  <c:v>91666.666666666701</c:v>
                </c:pt>
                <c:pt idx="160">
                  <c:v>91666.666666666701</c:v>
                </c:pt>
                <c:pt idx="161">
                  <c:v>91666.666666666701</c:v>
                </c:pt>
                <c:pt idx="162">
                  <c:v>91666.666666666701</c:v>
                </c:pt>
                <c:pt idx="163">
                  <c:v>91666.666666666701</c:v>
                </c:pt>
                <c:pt idx="164">
                  <c:v>91666.666666666701</c:v>
                </c:pt>
                <c:pt idx="165">
                  <c:v>91666.666666666701</c:v>
                </c:pt>
                <c:pt idx="166">
                  <c:v>91666.666666666701</c:v>
                </c:pt>
                <c:pt idx="167">
                  <c:v>91666.666666666701</c:v>
                </c:pt>
                <c:pt idx="168">
                  <c:v>91666.666666666701</c:v>
                </c:pt>
                <c:pt idx="169">
                  <c:v>91666.666666666701</c:v>
                </c:pt>
                <c:pt idx="170">
                  <c:v>91666.666666666701</c:v>
                </c:pt>
                <c:pt idx="171">
                  <c:v>91666.666666666701</c:v>
                </c:pt>
                <c:pt idx="172">
                  <c:v>91666.666666666701</c:v>
                </c:pt>
                <c:pt idx="173">
                  <c:v>91666.666666666701</c:v>
                </c:pt>
                <c:pt idx="174">
                  <c:v>91666.666666666701</c:v>
                </c:pt>
                <c:pt idx="175">
                  <c:v>91666.666666666701</c:v>
                </c:pt>
                <c:pt idx="176">
                  <c:v>91666.666666666701</c:v>
                </c:pt>
                <c:pt idx="177">
                  <c:v>91666.666666666701</c:v>
                </c:pt>
                <c:pt idx="178">
                  <c:v>91666.666666666701</c:v>
                </c:pt>
                <c:pt idx="179">
                  <c:v>91666.666666666701</c:v>
                </c:pt>
                <c:pt idx="180">
                  <c:v>91666.666666666701</c:v>
                </c:pt>
                <c:pt idx="181">
                  <c:v>91666.666666666701</c:v>
                </c:pt>
                <c:pt idx="182">
                  <c:v>91666.666666666701</c:v>
                </c:pt>
                <c:pt idx="183">
                  <c:v>91666.666666666701</c:v>
                </c:pt>
                <c:pt idx="184">
                  <c:v>91666.666666666701</c:v>
                </c:pt>
                <c:pt idx="185">
                  <c:v>91666.666666666701</c:v>
                </c:pt>
                <c:pt idx="186">
                  <c:v>91666.666666666701</c:v>
                </c:pt>
                <c:pt idx="187">
                  <c:v>91666.666666666701</c:v>
                </c:pt>
                <c:pt idx="188">
                  <c:v>91666.666666666701</c:v>
                </c:pt>
                <c:pt idx="189">
                  <c:v>91666.666666666701</c:v>
                </c:pt>
                <c:pt idx="190">
                  <c:v>91666.666666666701</c:v>
                </c:pt>
                <c:pt idx="191">
                  <c:v>91666.666666666701</c:v>
                </c:pt>
                <c:pt idx="192">
                  <c:v>91666.666666666701</c:v>
                </c:pt>
                <c:pt idx="193">
                  <c:v>91666.666666666701</c:v>
                </c:pt>
                <c:pt idx="194">
                  <c:v>91666.666666666701</c:v>
                </c:pt>
                <c:pt idx="195">
                  <c:v>91666.666666666701</c:v>
                </c:pt>
                <c:pt idx="196">
                  <c:v>91666.666666666701</c:v>
                </c:pt>
                <c:pt idx="197">
                  <c:v>91666.666666666701</c:v>
                </c:pt>
                <c:pt idx="198">
                  <c:v>91666.666666666701</c:v>
                </c:pt>
                <c:pt idx="199">
                  <c:v>91666.666666666701</c:v>
                </c:pt>
                <c:pt idx="200">
                  <c:v>91666.666666666701</c:v>
                </c:pt>
                <c:pt idx="201">
                  <c:v>91666.666666666701</c:v>
                </c:pt>
                <c:pt idx="202">
                  <c:v>91666.666666666701</c:v>
                </c:pt>
                <c:pt idx="203">
                  <c:v>91666.666666666701</c:v>
                </c:pt>
                <c:pt idx="204">
                  <c:v>91666.666666666701</c:v>
                </c:pt>
                <c:pt idx="205">
                  <c:v>91666.666666666701</c:v>
                </c:pt>
                <c:pt idx="206">
                  <c:v>91666.666666666701</c:v>
                </c:pt>
                <c:pt idx="207">
                  <c:v>91666.666666666701</c:v>
                </c:pt>
                <c:pt idx="208">
                  <c:v>91666.666666666701</c:v>
                </c:pt>
                <c:pt idx="209">
                  <c:v>91666.666666666701</c:v>
                </c:pt>
                <c:pt idx="210">
                  <c:v>91666.666666666701</c:v>
                </c:pt>
                <c:pt idx="211">
                  <c:v>91666.666666666701</c:v>
                </c:pt>
                <c:pt idx="212">
                  <c:v>91666.666666666701</c:v>
                </c:pt>
                <c:pt idx="213">
                  <c:v>91666.666666666701</c:v>
                </c:pt>
                <c:pt idx="214">
                  <c:v>91666.666666666701</c:v>
                </c:pt>
                <c:pt idx="215">
                  <c:v>91666.666666666701</c:v>
                </c:pt>
                <c:pt idx="216">
                  <c:v>91666.666666666701</c:v>
                </c:pt>
                <c:pt idx="217">
                  <c:v>91666.666666666701</c:v>
                </c:pt>
                <c:pt idx="218">
                  <c:v>91666.666666666701</c:v>
                </c:pt>
                <c:pt idx="219">
                  <c:v>91666.666666666701</c:v>
                </c:pt>
                <c:pt idx="220">
                  <c:v>91666.666666666701</c:v>
                </c:pt>
                <c:pt idx="221">
                  <c:v>91666.666666666701</c:v>
                </c:pt>
                <c:pt idx="222">
                  <c:v>91666.666666666701</c:v>
                </c:pt>
                <c:pt idx="223">
                  <c:v>91666.666666666701</c:v>
                </c:pt>
                <c:pt idx="224">
                  <c:v>91666.666666666701</c:v>
                </c:pt>
                <c:pt idx="225">
                  <c:v>91666.666666666701</c:v>
                </c:pt>
                <c:pt idx="226">
                  <c:v>91666.666666666701</c:v>
                </c:pt>
                <c:pt idx="227">
                  <c:v>91666.666666666701</c:v>
                </c:pt>
                <c:pt idx="228">
                  <c:v>91666.666666666701</c:v>
                </c:pt>
                <c:pt idx="229">
                  <c:v>91666.666666666701</c:v>
                </c:pt>
                <c:pt idx="230">
                  <c:v>91666.666666666701</c:v>
                </c:pt>
                <c:pt idx="231">
                  <c:v>91666.666666666701</c:v>
                </c:pt>
                <c:pt idx="232">
                  <c:v>91666.666666666701</c:v>
                </c:pt>
                <c:pt idx="233">
                  <c:v>91666.666666666701</c:v>
                </c:pt>
                <c:pt idx="234">
                  <c:v>91666.666666666701</c:v>
                </c:pt>
                <c:pt idx="235">
                  <c:v>91666.666666666701</c:v>
                </c:pt>
                <c:pt idx="236">
                  <c:v>91666.666666666701</c:v>
                </c:pt>
                <c:pt idx="237">
                  <c:v>91666.666666666701</c:v>
                </c:pt>
                <c:pt idx="238">
                  <c:v>91666.666666666701</c:v>
                </c:pt>
                <c:pt idx="239">
                  <c:v>91666.666666666701</c:v>
                </c:pt>
                <c:pt idx="240">
                  <c:v>91666.666666666701</c:v>
                </c:pt>
                <c:pt idx="241">
                  <c:v>91666.666666666701</c:v>
                </c:pt>
                <c:pt idx="242">
                  <c:v>91666.666666666701</c:v>
                </c:pt>
                <c:pt idx="243">
                  <c:v>91666.666666666701</c:v>
                </c:pt>
                <c:pt idx="244">
                  <c:v>91666.666666666701</c:v>
                </c:pt>
                <c:pt idx="245">
                  <c:v>91666.666666666701</c:v>
                </c:pt>
                <c:pt idx="246">
                  <c:v>91666.666666666701</c:v>
                </c:pt>
                <c:pt idx="247">
                  <c:v>91666.666666666701</c:v>
                </c:pt>
                <c:pt idx="248">
                  <c:v>91666.666666666701</c:v>
                </c:pt>
                <c:pt idx="249">
                  <c:v>91666.666666666701</c:v>
                </c:pt>
                <c:pt idx="250">
                  <c:v>91666.666666666701</c:v>
                </c:pt>
                <c:pt idx="251">
                  <c:v>91666.666666666701</c:v>
                </c:pt>
                <c:pt idx="252">
                  <c:v>91666.666666666701</c:v>
                </c:pt>
                <c:pt idx="253">
                  <c:v>90902.307436717907</c:v>
                </c:pt>
                <c:pt idx="254">
                  <c:v>89386.809276460393</c:v>
                </c:pt>
                <c:pt idx="255">
                  <c:v>87888.9056903194</c:v>
                </c:pt>
                <c:pt idx="256">
                  <c:v>86408.413951644907</c:v>
                </c:pt>
                <c:pt idx="257">
                  <c:v>84945.153144607</c:v>
                </c:pt>
                <c:pt idx="258">
                  <c:v>83498.944146643</c:v>
                </c:pt>
                <c:pt idx="259">
                  <c:v>82069.609611071399</c:v>
                </c:pt>
                <c:pt idx="260">
                  <c:v>80656.973949873602</c:v>
                </c:pt>
                <c:pt idx="261">
                  <c:v>79260.863316640607</c:v>
                </c:pt>
                <c:pt idx="262">
                  <c:v>77881.1055896826</c:v>
                </c:pt>
                <c:pt idx="263">
                  <c:v>76517.530355301205</c:v>
                </c:pt>
                <c:pt idx="264">
                  <c:v>75169.968891222205</c:v>
                </c:pt>
                <c:pt idx="265">
                  <c:v>73838.254150186505</c:v>
                </c:pt>
                <c:pt idx="266">
                  <c:v>72522.220743698796</c:v>
                </c:pt>
                <c:pt idx="267">
                  <c:v>71221.704925932907</c:v>
                </c:pt>
                <c:pt idx="268">
                  <c:v>69936.544577790104</c:v>
                </c:pt>
                <c:pt idx="269">
                  <c:v>68666.579191111494</c:v>
                </c:pt>
                <c:pt idx="270">
                  <c:v>67411.649853041396</c:v>
                </c:pt>
                <c:pt idx="271">
                  <c:v>66171.599230540596</c:v>
                </c:pt>
                <c:pt idx="272">
                  <c:v>64946.271555049003</c:v>
                </c:pt>
                <c:pt idx="273">
                  <c:v>63735.5126072942</c:v>
                </c:pt>
                <c:pt idx="274">
                  <c:v>62539.169702246902</c:v>
                </c:pt>
                <c:pt idx="275">
                  <c:v>61357.091674220501</c:v>
                </c:pt>
                <c:pt idx="276">
                  <c:v>60189.128862113103</c:v>
                </c:pt>
                <c:pt idx="277">
                  <c:v>59035.133094791803</c:v>
                </c:pt>
                <c:pt idx="278">
                  <c:v>57894.957676617203</c:v>
                </c:pt>
                <c:pt idx="279">
                  <c:v>56768.457373106299</c:v>
                </c:pt>
                <c:pt idx="280">
                  <c:v>55655.488396733999</c:v>
                </c:pt>
                <c:pt idx="281">
                  <c:v>54555.908392869896</c:v>
                </c:pt>
                <c:pt idx="282">
                  <c:v>53469.576425850799</c:v>
                </c:pt>
                <c:pt idx="283">
                  <c:v>52396.352965186597</c:v>
                </c:pt>
                <c:pt idx="284">
                  <c:v>51336.099871898899</c:v>
                </c:pt>
                <c:pt idx="285">
                  <c:v>50288.680384990301</c:v>
                </c:pt>
                <c:pt idx="286">
                  <c:v>49253.959108044502</c:v>
                </c:pt>
                <c:pt idx="287">
                  <c:v>48231.801995954098</c:v>
                </c:pt>
                <c:pt idx="288">
                  <c:v>47222.076341776403</c:v>
                </c:pt>
                <c:pt idx="289">
                  <c:v>46224.650763715697</c:v>
                </c:pt>
                <c:pt idx="290">
                  <c:v>45239.395192229902</c:v>
                </c:pt>
                <c:pt idx="291">
                  <c:v>44266.180857261701</c:v>
                </c:pt>
                <c:pt idx="292">
                  <c:v>43304.880275591902</c:v>
                </c:pt>
                <c:pt idx="293">
                  <c:v>42355.367238314699</c:v>
                </c:pt>
                <c:pt idx="294">
                  <c:v>41417.516798432604</c:v>
                </c:pt>
                <c:pt idx="295">
                  <c:v>40491.205258571797</c:v>
                </c:pt>
                <c:pt idx="296">
                  <c:v>39576.310158813903</c:v>
                </c:pt>
                <c:pt idx="297">
                  <c:v>38672.710264646099</c:v>
                </c:pt>
                <c:pt idx="298">
                  <c:v>37780.285555026298</c:v>
                </c:pt>
                <c:pt idx="299">
                  <c:v>36898.917210562999</c:v>
                </c:pt>
                <c:pt idx="300">
                  <c:v>36028.487601809298</c:v>
                </c:pt>
                <c:pt idx="301">
                  <c:v>35168.880277669101</c:v>
                </c:pt>
                <c:pt idx="302">
                  <c:v>34319.979953914299</c:v>
                </c:pt>
                <c:pt idx="303">
                  <c:v>33481.6725018133</c:v>
                </c:pt>
                <c:pt idx="304">
                  <c:v>32653.844936868099</c:v>
                </c:pt>
                <c:pt idx="305">
                  <c:v>31836.38540766</c:v>
                </c:pt>
                <c:pt idx="306">
                  <c:v>31029.183184802601</c:v>
                </c:pt>
                <c:pt idx="307">
                  <c:v>30232.128650000799</c:v>
                </c:pt>
                <c:pt idx="308">
                  <c:v>29445.113285215099</c:v>
                </c:pt>
                <c:pt idx="309">
                  <c:v>28668.029661930399</c:v>
                </c:pt>
                <c:pt idx="310">
                  <c:v>27900.7714305275</c:v>
                </c:pt>
                <c:pt idx="311">
                  <c:v>27143.233309757299</c:v>
                </c:pt>
                <c:pt idx="312">
                  <c:v>26395.311076315898</c:v>
                </c:pt>
                <c:pt idx="313">
                  <c:v>25656.901554520198</c:v>
                </c:pt>
                <c:pt idx="314">
                  <c:v>24927.9026060828</c:v>
                </c:pt>
                <c:pt idx="315">
                  <c:v>24208.213119985099</c:v>
                </c:pt>
                <c:pt idx="316">
                  <c:v>23497.7330024482</c:v>
                </c:pt>
                <c:pt idx="317">
                  <c:v>22796.363167</c:v>
                </c:pt>
                <c:pt idx="318">
                  <c:v>22104.0055246378</c:v>
                </c:pt>
                <c:pt idx="319">
                  <c:v>21420.5629740861</c:v>
                </c:pt>
                <c:pt idx="320">
                  <c:v>20745.9393921474</c:v>
                </c:pt>
                <c:pt idx="321">
                  <c:v>20080.039624146801</c:v>
                </c:pt>
                <c:pt idx="322">
                  <c:v>19422.769474467699</c:v>
                </c:pt>
                <c:pt idx="323">
                  <c:v>18774.035697178999</c:v>
                </c:pt>
                <c:pt idx="324">
                  <c:v>18133.7459867527</c:v>
                </c:pt>
                <c:pt idx="325">
                  <c:v>17501.808968870599</c:v>
                </c:pt>
                <c:pt idx="326">
                  <c:v>16878.134191319699</c:v>
                </c:pt>
                <c:pt idx="327">
                  <c:v>16262.632114975</c:v>
                </c:pt>
                <c:pt idx="328">
                  <c:v>15655.214104869599</c:v>
                </c:pt>
                <c:pt idx="329">
                  <c:v>15055.792421350399</c:v>
                </c:pt>
                <c:pt idx="330">
                  <c:v>14464.280211318999</c:v>
                </c:pt>
                <c:pt idx="331">
                  <c:v>13880.5914995573</c:v>
                </c:pt>
                <c:pt idx="332">
                  <c:v>13304.641180136299</c:v>
                </c:pt>
                <c:pt idx="333">
                  <c:v>12736.345007907999</c:v>
                </c:pt>
                <c:pt idx="334">
                  <c:v>12175.619590079001</c:v>
                </c:pt>
                <c:pt idx="335">
                  <c:v>11622.3823778653</c:v>
                </c:pt>
                <c:pt idx="336">
                  <c:v>11076.5516582276</c:v>
                </c:pt>
                <c:pt idx="337">
                  <c:v>10538.0465456866</c:v>
                </c:pt>
                <c:pt idx="338">
                  <c:v>10006.7869742163</c:v>
                </c:pt>
                <c:pt idx="339">
                  <c:v>9482.6936892164504</c:v>
                </c:pt>
                <c:pt idx="340">
                  <c:v>8965.6882395615103</c:v>
                </c:pt>
                <c:pt idx="341">
                  <c:v>8455.6929697269206</c:v>
                </c:pt>
                <c:pt idx="342">
                  <c:v>7952.6310119908403</c:v>
                </c:pt>
                <c:pt idx="343">
                  <c:v>7456.4262787113403</c:v>
                </c:pt>
                <c:pt idx="344">
                  <c:v>6967.0034546778697</c:v>
                </c:pt>
                <c:pt idx="345">
                  <c:v>6484.2879895366304</c:v>
                </c:pt>
                <c:pt idx="346">
                  <c:v>6008.2060902888898</c:v>
                </c:pt>
                <c:pt idx="347">
                  <c:v>5538.6847138617204</c:v>
                </c:pt>
                <c:pt idx="348">
                  <c:v>5075.6515597503403</c:v>
                </c:pt>
                <c:pt idx="349">
                  <c:v>4619.0350627314701</c:v>
                </c:pt>
                <c:pt idx="350">
                  <c:v>4168.7643856469504</c:v>
                </c:pt>
                <c:pt idx="351">
                  <c:v>3724.7694122570001</c:v>
                </c:pt>
                <c:pt idx="352">
                  <c:v>3286.9807401624398</c:v>
                </c:pt>
                <c:pt idx="353">
                  <c:v>2855.32967379515</c:v>
                </c:pt>
                <c:pt idx="354">
                  <c:v>2429.7482174762999</c:v>
                </c:pt>
                <c:pt idx="355">
                  <c:v>2010.1690685414001</c:v>
                </c:pt>
                <c:pt idx="356">
                  <c:v>1596.5256105318899</c:v>
                </c:pt>
                <c:pt idx="357">
                  <c:v>1188.7519064522701</c:v>
                </c:pt>
                <c:pt idx="358">
                  <c:v>786.78269209249004</c:v>
                </c:pt>
                <c:pt idx="359">
                  <c:v>390.55336941466499</c:v>
                </c:pt>
              </c:numCache>
            </c:numRef>
          </c:val>
        </c:ser>
        <c:dLbls>
          <c:showLegendKey val="0"/>
          <c:showVal val="0"/>
          <c:showCatName val="0"/>
          <c:showSerName val="0"/>
          <c:showPercent val="0"/>
          <c:showBubbleSize val="0"/>
        </c:dLbls>
        <c:axId val="156688768"/>
        <c:axId val="156690304"/>
      </c:areaChart>
      <c:catAx>
        <c:axId val="156688768"/>
        <c:scaling>
          <c:orientation val="minMax"/>
        </c:scaling>
        <c:delete val="0"/>
        <c:axPos val="b"/>
        <c:majorTickMark val="out"/>
        <c:minorTickMark val="none"/>
        <c:tickLblPos val="nextTo"/>
        <c:crossAx val="156690304"/>
        <c:crosses val="autoZero"/>
        <c:auto val="1"/>
        <c:lblAlgn val="ctr"/>
        <c:lblOffset val="100"/>
        <c:noMultiLvlLbl val="0"/>
      </c:catAx>
      <c:valAx>
        <c:axId val="156690304"/>
        <c:scaling>
          <c:orientation val="minMax"/>
        </c:scaling>
        <c:delete val="0"/>
        <c:axPos val="l"/>
        <c:numFmt formatCode="General" sourceLinked="1"/>
        <c:majorTickMark val="out"/>
        <c:minorTickMark val="none"/>
        <c:tickLblPos val="nextTo"/>
        <c:crossAx val="156688768"/>
        <c:crosses val="autoZero"/>
        <c:crossBetween val="midCat"/>
        <c:dispUnits>
          <c:builtInUnit val="millions"/>
          <c:dispUnitsLbl>
            <c:layout>
              <c:manualLayout>
                <c:xMode val="edge"/>
                <c:yMode val="edge"/>
                <c:x val="0"/>
                <c:y val="5.4773827957697759E-2"/>
              </c:manualLayout>
            </c:layout>
            <c:tx>
              <c:rich>
                <a:bodyPr/>
                <a:lstStyle/>
                <a:p>
                  <a:pPr>
                    <a:defRPr/>
                  </a:pPr>
                  <a:r>
                    <a:rPr lang="ru-RU"/>
                    <a:t>млн.</a:t>
                  </a:r>
                </a:p>
              </c:rich>
            </c:tx>
          </c:dispUnitsLbl>
        </c:dispUnits>
      </c:valAx>
    </c:plotArea>
    <c:legend>
      <c:legendPos val="r"/>
      <c:layout>
        <c:manualLayout>
          <c:xMode val="edge"/>
          <c:yMode val="edge"/>
          <c:x val="0.37018601459221262"/>
          <c:y val="2.5289757190393041E-2"/>
          <c:w val="0.61676334609549954"/>
          <c:h val="0.41436134813692227"/>
        </c:manualLayout>
      </c:layout>
      <c:overlay val="0"/>
      <c:txPr>
        <a:bodyPr/>
        <a:lstStyle/>
        <a:p>
          <a:pPr>
            <a:defRPr sz="900"/>
          </a:pPr>
          <a:endParaRPr lang="ru-RU"/>
        </a:p>
      </c:txPr>
    </c:legend>
    <c:plotVisOnly val="1"/>
    <c:dispBlanksAs val="zero"/>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0.75718</cdr:x>
      <cdr:y>0.01852</cdr:y>
    </cdr:from>
    <cdr:to>
      <cdr:x>1</cdr:x>
      <cdr:y>0.10342</cdr:y>
    </cdr:to>
    <cdr:sp macro="" textlink="">
      <cdr:nvSpPr>
        <cdr:cNvPr id="2" name="Поле 1"/>
        <cdr:cNvSpPr txBox="1"/>
      </cdr:nvSpPr>
      <cdr:spPr>
        <a:xfrm xmlns:a="http://schemas.openxmlformats.org/drawingml/2006/main">
          <a:off x="2198777" y="50800"/>
          <a:ext cx="638355" cy="232913"/>
        </a:xfrm>
        <a:prstGeom xmlns:a="http://schemas.openxmlformats.org/drawingml/2006/main" prst="rect">
          <a:avLst/>
        </a:prstGeom>
      </cdr:spPr>
    </cdr:sp>
  </cdr:relSizeAnchor>
  <cdr:relSizeAnchor xmlns:cdr="http://schemas.openxmlformats.org/drawingml/2006/chartDrawing">
    <cdr:from>
      <cdr:x>0.75718</cdr:x>
      <cdr:y>0.01852</cdr:y>
    </cdr:from>
    <cdr:to>
      <cdr:x>1</cdr:x>
      <cdr:y>0.10342</cdr:y>
    </cdr:to>
    <cdr:sp macro="" textlink="">
      <cdr:nvSpPr>
        <cdr:cNvPr id="3" name="Поле 1"/>
        <cdr:cNvSpPr txBox="1"/>
      </cdr:nvSpPr>
      <cdr:spPr>
        <a:xfrm xmlns:a="http://schemas.openxmlformats.org/drawingml/2006/main">
          <a:off x="2198777" y="50800"/>
          <a:ext cx="638355" cy="232913"/>
        </a:xfrm>
        <a:prstGeom xmlns:a="http://schemas.openxmlformats.org/drawingml/2006/main" prst="rect">
          <a:avLst/>
        </a:prstGeom>
      </cdr:spPr>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B6"/>
    <w:rsid w:val="0022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65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65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C6FD-D469-457B-BB51-8BBE77F4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33617</Words>
  <Characters>191619</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2019-12-17T15:14:00Z</cp:lastPrinted>
  <dcterms:created xsi:type="dcterms:W3CDTF">2020-05-27T13:22:00Z</dcterms:created>
  <dcterms:modified xsi:type="dcterms:W3CDTF">2020-05-27T13:23:00Z</dcterms:modified>
</cp:coreProperties>
</file>