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63" w:rsidRPr="00013709" w:rsidRDefault="0054255A" w:rsidP="003D191C">
      <w:pPr>
        <w:ind w:firstLine="567"/>
        <w:jc w:val="center"/>
        <w:rPr>
          <w:b/>
        </w:rPr>
      </w:pPr>
      <w:r>
        <w:rPr>
          <w:b/>
        </w:rPr>
        <w:t>Рецензия</w:t>
      </w:r>
    </w:p>
    <w:p w:rsidR="0054255A" w:rsidRDefault="0054255A" w:rsidP="003D191C">
      <w:pPr>
        <w:ind w:firstLine="567"/>
        <w:jc w:val="center"/>
        <w:rPr>
          <w:b/>
        </w:rPr>
      </w:pPr>
      <w:r>
        <w:rPr>
          <w:b/>
        </w:rPr>
        <w:t>на магистерскую диссертацию</w:t>
      </w:r>
      <w:r w:rsidR="000F4F63" w:rsidRPr="00013709">
        <w:rPr>
          <w:b/>
        </w:rPr>
        <w:t xml:space="preserve"> </w:t>
      </w:r>
      <w:proofErr w:type="spellStart"/>
      <w:r w:rsidR="00013709" w:rsidRPr="00013709">
        <w:rPr>
          <w:b/>
        </w:rPr>
        <w:t>А</w:t>
      </w:r>
      <w:r w:rsidR="00A862E4">
        <w:rPr>
          <w:b/>
        </w:rPr>
        <w:t>бдулазиза</w:t>
      </w:r>
      <w:proofErr w:type="spellEnd"/>
      <w:r w:rsidR="00A862E4">
        <w:rPr>
          <w:b/>
        </w:rPr>
        <w:t xml:space="preserve"> </w:t>
      </w:r>
      <w:proofErr w:type="spellStart"/>
      <w:r w:rsidR="00A862E4" w:rsidRPr="007B6141">
        <w:rPr>
          <w:b/>
        </w:rPr>
        <w:t>Абдихакимовича</w:t>
      </w:r>
      <w:proofErr w:type="spellEnd"/>
      <w:r w:rsidR="00013709" w:rsidRPr="00013709">
        <w:rPr>
          <w:b/>
        </w:rPr>
        <w:t xml:space="preserve"> </w:t>
      </w:r>
      <w:proofErr w:type="spellStart"/>
      <w:r w:rsidR="00013709" w:rsidRPr="00013709">
        <w:rPr>
          <w:b/>
        </w:rPr>
        <w:t>Алимжанова</w:t>
      </w:r>
      <w:proofErr w:type="spellEnd"/>
      <w:r w:rsidR="000F4F63" w:rsidRPr="00013709">
        <w:rPr>
          <w:b/>
        </w:rPr>
        <w:t xml:space="preserve"> </w:t>
      </w:r>
    </w:p>
    <w:p w:rsidR="00013709" w:rsidRDefault="000F4F63" w:rsidP="0054255A">
      <w:pPr>
        <w:ind w:firstLine="567"/>
        <w:jc w:val="center"/>
        <w:rPr>
          <w:b/>
        </w:rPr>
      </w:pPr>
      <w:r w:rsidRPr="00013709">
        <w:rPr>
          <w:b/>
        </w:rPr>
        <w:t>на тему:</w:t>
      </w:r>
      <w:r w:rsidR="0054255A">
        <w:rPr>
          <w:b/>
        </w:rPr>
        <w:t xml:space="preserve"> </w:t>
      </w:r>
      <w:r w:rsidRPr="00013709">
        <w:rPr>
          <w:b/>
        </w:rPr>
        <w:t>«</w:t>
      </w:r>
      <w:r w:rsidR="00013709" w:rsidRPr="00013709">
        <w:rPr>
          <w:b/>
        </w:rPr>
        <w:t xml:space="preserve">Вопросительное высказывание в </w:t>
      </w:r>
      <w:proofErr w:type="spellStart"/>
      <w:r w:rsidR="00013709" w:rsidRPr="00013709">
        <w:rPr>
          <w:b/>
        </w:rPr>
        <w:t>переводоведческом</w:t>
      </w:r>
      <w:proofErr w:type="spellEnd"/>
      <w:r w:rsidR="00013709" w:rsidRPr="00013709">
        <w:rPr>
          <w:b/>
        </w:rPr>
        <w:t xml:space="preserve"> аспекте</w:t>
      </w:r>
    </w:p>
    <w:p w:rsidR="000F4F63" w:rsidRPr="00013709" w:rsidRDefault="00013709" w:rsidP="003D191C">
      <w:pPr>
        <w:jc w:val="center"/>
        <w:rPr>
          <w:b/>
        </w:rPr>
      </w:pPr>
      <w:r w:rsidRPr="00013709">
        <w:rPr>
          <w:b/>
        </w:rPr>
        <w:t>(на материале произведений американских и британских авторов и их переводов на русский язык)</w:t>
      </w:r>
      <w:r w:rsidR="000F4F63" w:rsidRPr="00013709">
        <w:rPr>
          <w:b/>
        </w:rPr>
        <w:t>»</w:t>
      </w:r>
    </w:p>
    <w:p w:rsidR="00BB3656" w:rsidRPr="00013709" w:rsidRDefault="00BB3656" w:rsidP="000F4F63">
      <w:pPr>
        <w:jc w:val="center"/>
        <w:rPr>
          <w:b/>
        </w:rPr>
      </w:pPr>
    </w:p>
    <w:p w:rsidR="00571EDC" w:rsidRDefault="004338E2" w:rsidP="00013709">
      <w:pPr>
        <w:pStyle w:val="a3"/>
        <w:spacing w:after="0" w:line="360" w:lineRule="auto"/>
        <w:ind w:firstLine="567"/>
        <w:jc w:val="both"/>
      </w:pPr>
      <w:r w:rsidRPr="004338E2">
        <w:t xml:space="preserve">Магистерская диссертация </w:t>
      </w:r>
      <w:r w:rsidR="00013709">
        <w:t xml:space="preserve">А.А. </w:t>
      </w:r>
      <w:proofErr w:type="spellStart"/>
      <w:r w:rsidR="00013709">
        <w:t>Алимжанова</w:t>
      </w:r>
      <w:proofErr w:type="spellEnd"/>
      <w:r w:rsidR="00013709">
        <w:t xml:space="preserve"> </w:t>
      </w:r>
      <w:r w:rsidRPr="004338E2">
        <w:rPr>
          <w:color w:val="000000"/>
          <w:spacing w:val="-3"/>
        </w:rPr>
        <w:t xml:space="preserve">посвящена </w:t>
      </w:r>
      <w:r w:rsidRPr="004338E2">
        <w:t xml:space="preserve">комплексному </w:t>
      </w:r>
      <w:r w:rsidR="00571EDC">
        <w:t>изучению</w:t>
      </w:r>
      <w:r w:rsidRPr="004338E2">
        <w:t xml:space="preserve"> </w:t>
      </w:r>
      <w:r w:rsidR="00013709">
        <w:t xml:space="preserve">основных способов, моделей и закономерностей перевода вопросительных высказываний в произведениях англоязычных авторов </w:t>
      </w:r>
      <w:r w:rsidR="00013709">
        <w:rPr>
          <w:lang w:val="en-US"/>
        </w:rPr>
        <w:t>XX</w:t>
      </w:r>
      <w:r w:rsidR="00013709">
        <w:t xml:space="preserve"> века</w:t>
      </w:r>
      <w:r w:rsidRPr="004338E2">
        <w:t xml:space="preserve">. </w:t>
      </w:r>
    </w:p>
    <w:p w:rsidR="00571EDC" w:rsidRDefault="00571EDC" w:rsidP="00571EDC">
      <w:pPr>
        <w:spacing w:line="360" w:lineRule="auto"/>
        <w:ind w:firstLine="567"/>
        <w:jc w:val="both"/>
        <w:rPr>
          <w:color w:val="000000"/>
        </w:rPr>
      </w:pPr>
      <w:r>
        <w:t xml:space="preserve">Диссертация </w:t>
      </w:r>
      <w:r w:rsidRPr="00571EDC">
        <w:t xml:space="preserve">состоит из введения, двух глав </w:t>
      </w:r>
      <w:r w:rsidR="00B25F5F">
        <w:t>снабженных</w:t>
      </w:r>
      <w:r w:rsidR="008B43C0">
        <w:t xml:space="preserve"> </w:t>
      </w:r>
      <w:r w:rsidRPr="00571EDC">
        <w:t xml:space="preserve">выводами, заключения, списка </w:t>
      </w:r>
      <w:r w:rsidR="000D7BCF">
        <w:t>научной</w:t>
      </w:r>
      <w:r w:rsidRPr="00571EDC">
        <w:t xml:space="preserve"> литературы</w:t>
      </w:r>
      <w:r w:rsidR="00B25F5F">
        <w:t xml:space="preserve"> и</w:t>
      </w:r>
      <w:r w:rsidRPr="00571EDC">
        <w:t xml:space="preserve"> списка источников примеров</w:t>
      </w:r>
      <w:r w:rsidR="000D7BCF">
        <w:t xml:space="preserve">. </w:t>
      </w:r>
    </w:p>
    <w:p w:rsidR="003C07A5" w:rsidRPr="00B25F5F" w:rsidRDefault="003C07A5" w:rsidP="00571EDC">
      <w:pPr>
        <w:spacing w:line="360" w:lineRule="auto"/>
        <w:ind w:firstLine="567"/>
        <w:jc w:val="both"/>
      </w:pPr>
      <w:r w:rsidRPr="00B25F5F">
        <w:t xml:space="preserve">Материалом исследования послужил </w:t>
      </w:r>
      <w:r w:rsidR="00B25F5F" w:rsidRPr="00B25F5F">
        <w:t>4</w:t>
      </w:r>
      <w:r w:rsidRPr="00B25F5F">
        <w:t>01 пример, полученны</w:t>
      </w:r>
      <w:r w:rsidR="00B25F5F" w:rsidRPr="00B25F5F">
        <w:t>й методом сплошной выборки из произведений Дж. Д. Сэлинджера, О.Генри, Дж. К. Джерома, О. Уайльда, У.С.</w:t>
      </w:r>
      <w:r w:rsidR="00B25F5F">
        <w:t> </w:t>
      </w:r>
      <w:r w:rsidR="00B25F5F" w:rsidRPr="00B25F5F">
        <w:t>Моэма и Г.К. Честертона.</w:t>
      </w:r>
    </w:p>
    <w:p w:rsidR="00B25F5F" w:rsidRPr="00B25F5F" w:rsidRDefault="003C07A5" w:rsidP="00B25F5F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F5F">
        <w:rPr>
          <w:rFonts w:ascii="Times New Roman" w:hAnsi="Times New Roman" w:cs="Times New Roman"/>
          <w:sz w:val="24"/>
          <w:szCs w:val="24"/>
        </w:rPr>
        <w:t xml:space="preserve">Цель </w:t>
      </w:r>
      <w:r w:rsidR="00B25F5F" w:rsidRPr="00B25F5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25F5F" w:rsidRPr="00B25F5F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B25F5F">
        <w:rPr>
          <w:rFonts w:ascii="Times New Roman" w:hAnsi="Times New Roman" w:cs="Times New Roman"/>
          <w:sz w:val="24"/>
          <w:szCs w:val="24"/>
        </w:rPr>
        <w:t xml:space="preserve"> </w:t>
      </w:r>
      <w:r w:rsidR="00021DA1" w:rsidRPr="00B25F5F">
        <w:rPr>
          <w:rFonts w:ascii="Times New Roman" w:hAnsi="Times New Roman" w:cs="Times New Roman"/>
          <w:sz w:val="24"/>
          <w:szCs w:val="24"/>
        </w:rPr>
        <w:t>-</w:t>
      </w:r>
      <w:r w:rsidRPr="00B25F5F">
        <w:rPr>
          <w:rFonts w:ascii="Times New Roman" w:hAnsi="Times New Roman" w:cs="Times New Roman"/>
          <w:sz w:val="24"/>
          <w:szCs w:val="24"/>
        </w:rPr>
        <w:t xml:space="preserve"> </w:t>
      </w:r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провести </w:t>
      </w:r>
      <w:proofErr w:type="spellStart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переводоведческий</w:t>
      </w:r>
      <w:proofErr w:type="spellEnd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анализ </w:t>
      </w:r>
      <w:r w:rsidR="00B25F5F" w:rsidRPr="00B25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вопросительных высказываний в </w:t>
      </w:r>
      <w:proofErr w:type="spellStart"/>
      <w:r w:rsidR="00B25F5F" w:rsidRPr="00B25F5F">
        <w:rPr>
          <w:rFonts w:ascii="Times New Roman" w:hAnsi="Times New Roman" w:cs="Times New Roman"/>
          <w:sz w:val="24"/>
          <w:szCs w:val="24"/>
          <w:shd w:val="clear" w:color="auto" w:fill="FFFFFF"/>
        </w:rPr>
        <w:t>функуционально</w:t>
      </w:r>
      <w:proofErr w:type="spellEnd"/>
      <w:r w:rsidR="00B25F5F" w:rsidRPr="00B25F5F">
        <w:rPr>
          <w:rFonts w:ascii="Times New Roman" w:hAnsi="Times New Roman" w:cs="Times New Roman"/>
          <w:sz w:val="24"/>
          <w:szCs w:val="24"/>
          <w:shd w:val="clear" w:color="auto" w:fill="FFFFFF"/>
        </w:rPr>
        <w:t>-семантическом аспекте</w:t>
      </w:r>
      <w:r w:rsidR="00B25F5F" w:rsidRPr="00B25F5F">
        <w:rPr>
          <w:rFonts w:ascii="Times New Roman" w:hAnsi="Times New Roman" w:cs="Times New Roman"/>
          <w:sz w:val="24"/>
          <w:szCs w:val="24"/>
        </w:rPr>
        <w:t xml:space="preserve"> –</w:t>
      </w:r>
      <w:r w:rsidR="00021DA1" w:rsidRPr="00B25F5F">
        <w:rPr>
          <w:rFonts w:ascii="Times New Roman" w:hAnsi="Times New Roman" w:cs="Times New Roman"/>
          <w:sz w:val="24"/>
          <w:szCs w:val="24"/>
        </w:rPr>
        <w:t xml:space="preserve"> </w:t>
      </w:r>
      <w:r w:rsidR="00B25F5F" w:rsidRPr="00B25F5F">
        <w:rPr>
          <w:rFonts w:ascii="Times New Roman" w:hAnsi="Times New Roman" w:cs="Times New Roman"/>
          <w:sz w:val="24"/>
          <w:szCs w:val="24"/>
        </w:rPr>
        <w:t>логически определяет круг задач исследования</w:t>
      </w:r>
      <w:r w:rsidR="00B25F5F">
        <w:rPr>
          <w:rFonts w:ascii="Times New Roman" w:hAnsi="Times New Roman" w:cs="Times New Roman"/>
          <w:sz w:val="24"/>
          <w:szCs w:val="24"/>
        </w:rPr>
        <w:t xml:space="preserve">: </w:t>
      </w:r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понятие «вопросительное высказывание» </w:t>
      </w:r>
      <w:proofErr w:type="gramStart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структурном, семантическом и прагматическом </w:t>
      </w:r>
      <w:proofErr w:type="gramStart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</w:rPr>
        <w:t>аспектах</w:t>
      </w:r>
      <w:proofErr w:type="gramEnd"/>
      <w:r w:rsidR="00B25F5F" w:rsidRPr="00B25F5F">
        <w:rPr>
          <w:rFonts w:ascii="Times New Roman" w:hAnsi="Times New Roman" w:cs="Times New Roman"/>
          <w:color w:val="000000" w:themeColor="text1"/>
          <w:sz w:val="24"/>
          <w:szCs w:val="24"/>
        </w:rPr>
        <w:t>; рассмотреть понятия «эквивалентность» и «адекватность» перевода; определить переводческие трансформации, применяемые в переводе вопросительных высказываний; выявить способы перевода вопросительных высказываний с английского языка на русский.</w:t>
      </w:r>
    </w:p>
    <w:p w:rsidR="00C72965" w:rsidRPr="00CF532F" w:rsidRDefault="00B52346" w:rsidP="00B25F5F">
      <w:pPr>
        <w:widowControl w:val="0"/>
        <w:suppressAutoHyphens/>
        <w:spacing w:line="360" w:lineRule="auto"/>
        <w:ind w:firstLine="567"/>
        <w:jc w:val="both"/>
      </w:pPr>
      <w:r w:rsidRPr="000D7BCF">
        <w:t>Первая глава</w:t>
      </w:r>
      <w:r>
        <w:t xml:space="preserve"> «</w:t>
      </w:r>
      <w:r w:rsidR="00B25F5F" w:rsidRPr="00CF532F">
        <w:t>Вопросительное высказывание в английском и русском</w:t>
      </w:r>
      <w:r w:rsidR="00B25F5F" w:rsidRPr="00CF532F">
        <w:br/>
        <w:t>языках</w:t>
      </w:r>
      <w:r w:rsidRPr="00CF532F">
        <w:t xml:space="preserve">» содержит аналитический обзор работ российских и зарубежных ученых, посвященных </w:t>
      </w:r>
      <w:r w:rsidR="00CF532F">
        <w:t xml:space="preserve">подробному </w:t>
      </w:r>
      <w:r w:rsidRPr="00CF532F">
        <w:t xml:space="preserve">описанию </w:t>
      </w:r>
      <w:r w:rsidR="00B25F5F" w:rsidRPr="00CF532F">
        <w:t xml:space="preserve">и разграничению </w:t>
      </w:r>
      <w:r w:rsidRPr="00CF532F">
        <w:t>поняти</w:t>
      </w:r>
      <w:r w:rsidR="00B25F5F" w:rsidRPr="00CF532F">
        <w:t>й</w:t>
      </w:r>
      <w:r w:rsidRPr="00CF532F">
        <w:t xml:space="preserve"> </w:t>
      </w:r>
      <w:r w:rsidR="00B25F5F" w:rsidRPr="00CF532F">
        <w:t>вопросительного предложения и вопросительного высказывания; характеристике переводческих моделей и приемов перевода; классификации переводческих</w:t>
      </w:r>
      <w:r w:rsidR="00CF532F">
        <w:t xml:space="preserve"> </w:t>
      </w:r>
      <w:r w:rsidR="00B25F5F" w:rsidRPr="00CF532F">
        <w:t>трансформаций</w:t>
      </w:r>
      <w:r w:rsidR="00CF532F">
        <w:t xml:space="preserve"> и уточнению основополагающих в </w:t>
      </w:r>
      <w:proofErr w:type="spellStart"/>
      <w:r w:rsidR="00CF532F">
        <w:t>переводоведении</w:t>
      </w:r>
      <w:proofErr w:type="spellEnd"/>
      <w:r w:rsidR="00CF532F">
        <w:t xml:space="preserve"> понятий</w:t>
      </w:r>
      <w:r w:rsidR="00B25F5F" w:rsidRPr="00CF532F">
        <w:t xml:space="preserve"> </w:t>
      </w:r>
      <w:r w:rsidR="00CF532F">
        <w:t>«э</w:t>
      </w:r>
      <w:r w:rsidR="00B25F5F" w:rsidRPr="00CF532F">
        <w:t>квивалентность</w:t>
      </w:r>
      <w:r w:rsidR="00CF532F">
        <w:t>»</w:t>
      </w:r>
      <w:r w:rsidR="00B25F5F" w:rsidRPr="00CF532F">
        <w:t xml:space="preserve"> и </w:t>
      </w:r>
      <w:r w:rsidR="00CF532F">
        <w:t>«</w:t>
      </w:r>
      <w:r w:rsidR="00B25F5F" w:rsidRPr="00CF532F">
        <w:t>адекватность</w:t>
      </w:r>
      <w:r w:rsidR="00CF532F">
        <w:t>»</w:t>
      </w:r>
      <w:r w:rsidR="00C72965" w:rsidRPr="00CF532F">
        <w:t>.</w:t>
      </w:r>
    </w:p>
    <w:p w:rsidR="00C72965" w:rsidRDefault="00CF532F" w:rsidP="00C72965">
      <w:pPr>
        <w:spacing w:line="360" w:lineRule="auto"/>
        <w:ind w:firstLine="709"/>
        <w:jc w:val="both"/>
      </w:pPr>
      <w:r>
        <w:t xml:space="preserve">А.А. </w:t>
      </w:r>
      <w:proofErr w:type="spellStart"/>
      <w:r>
        <w:t>Алимжанов</w:t>
      </w:r>
      <w:proofErr w:type="spellEnd"/>
      <w:r w:rsidR="00C72965" w:rsidRPr="00C72965">
        <w:t xml:space="preserve"> не только </w:t>
      </w:r>
      <w:r w:rsidR="00EF1F25">
        <w:t>описывает</w:t>
      </w:r>
      <w:r w:rsidR="00C72965" w:rsidRPr="00C72965">
        <w:t xml:space="preserve"> основные </w:t>
      </w:r>
      <w:r w:rsidR="00EF1F25">
        <w:t>аспекты вышеназванного</w:t>
      </w:r>
      <w:r w:rsidR="00B875E4">
        <w:t xml:space="preserve">, но </w:t>
      </w:r>
      <w:r w:rsidR="00021DA1">
        <w:t xml:space="preserve">и </w:t>
      </w:r>
      <w:r w:rsidR="0047766A">
        <w:t xml:space="preserve">ищет точки соприкосновения и </w:t>
      </w:r>
      <w:r w:rsidR="00C72965" w:rsidRPr="00C72965">
        <w:t>расхождения во взглядах на одну и ту же проблему, вы</w:t>
      </w:r>
      <w:r w:rsidR="00021DA1">
        <w:t xml:space="preserve">деляет предмет теоретизирования </w:t>
      </w:r>
      <w:r w:rsidR="00C72965" w:rsidRPr="00C72965">
        <w:t xml:space="preserve">и рассматривает его в различных аспектах, выражая собственную точку зрения и формулируя свой методологический подход к анализу </w:t>
      </w:r>
      <w:r>
        <w:t>перевода вопросительных высказываний в художественном тексте</w:t>
      </w:r>
      <w:r w:rsidR="00C72965" w:rsidRPr="00C72965">
        <w:t>.</w:t>
      </w:r>
    </w:p>
    <w:p w:rsidR="00CF532F" w:rsidRDefault="00C72965" w:rsidP="00C72965">
      <w:pPr>
        <w:spacing w:line="360" w:lineRule="auto"/>
        <w:ind w:firstLine="709"/>
        <w:jc w:val="both"/>
      </w:pPr>
      <w:r w:rsidRPr="000D7BCF">
        <w:rPr>
          <w:spacing w:val="-2"/>
        </w:rPr>
        <w:t>Вторая глава</w:t>
      </w:r>
      <w:r>
        <w:rPr>
          <w:spacing w:val="-2"/>
        </w:rPr>
        <w:t xml:space="preserve"> </w:t>
      </w:r>
      <w:r w:rsidRPr="00CF532F">
        <w:rPr>
          <w:spacing w:val="-2"/>
        </w:rPr>
        <w:t>«</w:t>
      </w:r>
      <w:r w:rsidR="00CF532F" w:rsidRPr="00CF532F">
        <w:t>Лексико-грамматические проблемы перевода вопросительных высказываний с английского на русский язык</w:t>
      </w:r>
      <w:r w:rsidRPr="00CF532F">
        <w:rPr>
          <w:spacing w:val="-2"/>
        </w:rPr>
        <w:t xml:space="preserve">» </w:t>
      </w:r>
      <w:r w:rsidRPr="00CF532F">
        <w:t xml:space="preserve">благодаря </w:t>
      </w:r>
      <w:r w:rsidR="00CF532F">
        <w:t>вполне логичной</w:t>
      </w:r>
      <w:r w:rsidRPr="00CF532F">
        <w:t xml:space="preserve"> структуре дает представление об основной</w:t>
      </w:r>
      <w:r>
        <w:rPr>
          <w:color w:val="FF0000"/>
        </w:rPr>
        <w:t xml:space="preserve"> </w:t>
      </w:r>
      <w:r>
        <w:t xml:space="preserve">концепции автора </w:t>
      </w:r>
      <w:r w:rsidRPr="00CF532F">
        <w:t>диссертации, демонстрирует</w:t>
      </w:r>
      <w:r>
        <w:t xml:space="preserve"> </w:t>
      </w:r>
      <w:r w:rsidR="000D7BCF">
        <w:t>тщательное</w:t>
      </w:r>
      <w:r w:rsidR="00B875E4">
        <w:t xml:space="preserve"> </w:t>
      </w:r>
      <w:r w:rsidR="00CF532F">
        <w:t xml:space="preserve">серьезное </w:t>
      </w:r>
      <w:r>
        <w:t>описание исследованного материала</w:t>
      </w:r>
      <w:r w:rsidR="00CF532F">
        <w:t>.</w:t>
      </w:r>
    </w:p>
    <w:p w:rsidR="003C07A5" w:rsidRDefault="003C07A5" w:rsidP="00C72965">
      <w:pPr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В ряду достоинств работы хотелось бы подчеркнуть явное стремление автора максимально полно и </w:t>
      </w:r>
      <w:r w:rsidR="000D7BCF">
        <w:rPr>
          <w:spacing w:val="-2"/>
        </w:rPr>
        <w:t>подробно</w:t>
      </w:r>
      <w:r>
        <w:rPr>
          <w:spacing w:val="-2"/>
        </w:rPr>
        <w:t xml:space="preserve"> описать исследуемый материал и сделать его понятным и доступным не только для специалиста-филолога, но и для специалистов в других областях знания. </w:t>
      </w:r>
    </w:p>
    <w:p w:rsidR="00B875E4" w:rsidRDefault="00B875E4" w:rsidP="002A7DCE">
      <w:pPr>
        <w:spacing w:line="360" w:lineRule="auto"/>
        <w:ind w:firstLine="709"/>
        <w:jc w:val="both"/>
      </w:pPr>
      <w:r w:rsidRPr="00B875E4">
        <w:t xml:space="preserve">Вместе с тем необходимо отметить и некоторые </w:t>
      </w:r>
      <w:r w:rsidR="00536D3A">
        <w:t>недостатки</w:t>
      </w:r>
      <w:r w:rsidRPr="00B875E4">
        <w:t xml:space="preserve"> </w:t>
      </w:r>
      <w:r w:rsidR="00FA4D6B">
        <w:t>рецензируемого исследования</w:t>
      </w:r>
      <w:r w:rsidR="00A862E4">
        <w:t>:</w:t>
      </w:r>
      <w:r w:rsidR="00536D3A">
        <w:t xml:space="preserve"> </w:t>
      </w:r>
    </w:p>
    <w:p w:rsidR="003D0425" w:rsidRPr="003D0425" w:rsidRDefault="00AF44A6" w:rsidP="00AF44A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О</w:t>
      </w:r>
      <w:r w:rsidR="003D0425" w:rsidRPr="003D0425">
        <w:t xml:space="preserve">тсутствует анализ приведенных на с. 92 примеров нетрансформированных </w:t>
      </w:r>
      <w:proofErr w:type="spellStart"/>
      <w:r w:rsidR="003D0425" w:rsidRPr="003D0425">
        <w:t>несобственно</w:t>
      </w:r>
      <w:proofErr w:type="spellEnd"/>
      <w:r w:rsidR="003D0425" w:rsidRPr="003D0425">
        <w:t>-вопросов-переспросов.</w:t>
      </w:r>
    </w:p>
    <w:p w:rsidR="003D0425" w:rsidRDefault="003D0425" w:rsidP="00AF44A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С</w:t>
      </w:r>
      <w:r w:rsidR="00CF532F">
        <w:t>порной представляется трактовка примера на с</w:t>
      </w:r>
      <w:r w:rsidR="00DF1E38">
        <w:t>.</w:t>
      </w:r>
      <w:r w:rsidR="00CF532F">
        <w:t xml:space="preserve"> 64: </w:t>
      </w:r>
      <w:r w:rsidR="00CF532F" w:rsidRPr="00AF44A6">
        <w:rPr>
          <w:b/>
          <w:i/>
          <w:lang w:val="en-US"/>
        </w:rPr>
        <w:t>What</w:t>
      </w:r>
      <w:r w:rsidR="00CF532F" w:rsidRPr="00AF44A6">
        <w:rPr>
          <w:i/>
        </w:rPr>
        <w:t>’</w:t>
      </w:r>
      <w:r w:rsidR="00CF532F" w:rsidRPr="00AF44A6">
        <w:rPr>
          <w:i/>
          <w:lang w:val="en-US"/>
        </w:rPr>
        <w:t>s</w:t>
      </w:r>
      <w:r w:rsidR="00CF532F" w:rsidRPr="00AF44A6">
        <w:rPr>
          <w:i/>
        </w:rPr>
        <w:t xml:space="preserve"> </w:t>
      </w:r>
      <w:r w:rsidR="00CF532F" w:rsidRPr="00AF44A6">
        <w:rPr>
          <w:i/>
          <w:lang w:val="en-US"/>
        </w:rPr>
        <w:t>wrong</w:t>
      </w:r>
      <w:r w:rsidR="00CF532F" w:rsidRPr="00AF44A6">
        <w:rPr>
          <w:i/>
        </w:rPr>
        <w:t xml:space="preserve"> </w:t>
      </w:r>
      <w:r w:rsidR="00CF532F" w:rsidRPr="00AF44A6">
        <w:rPr>
          <w:i/>
          <w:lang w:val="en-US"/>
        </w:rPr>
        <w:t>then</w:t>
      </w:r>
      <w:r w:rsidR="00536D3A" w:rsidRPr="00AF44A6">
        <w:rPr>
          <w:i/>
        </w:rPr>
        <w:t xml:space="preserve">? </w:t>
      </w:r>
      <w:r w:rsidR="00DF1E38" w:rsidRPr="00AF44A6">
        <w:rPr>
          <w:i/>
        </w:rPr>
        <w:t xml:space="preserve">– </w:t>
      </w:r>
      <w:r w:rsidR="00DF1E38" w:rsidRPr="00AF44A6">
        <w:rPr>
          <w:b/>
          <w:i/>
        </w:rPr>
        <w:t>В чем</w:t>
      </w:r>
      <w:r w:rsidR="00DF1E38" w:rsidRPr="00AF44A6">
        <w:rPr>
          <w:i/>
        </w:rPr>
        <w:t xml:space="preserve"> же тогда вопрос?</w:t>
      </w:r>
      <w:r w:rsidR="00C63F23" w:rsidRPr="00AF44A6">
        <w:rPr>
          <w:i/>
        </w:rPr>
        <w:t xml:space="preserve"> </w:t>
      </w:r>
      <w:r w:rsidR="00DF1E38" w:rsidRPr="00AF44A6">
        <w:rPr>
          <w:i/>
        </w:rPr>
        <w:t>(Моэм)</w:t>
      </w:r>
      <w:r w:rsidR="00DF1E38">
        <w:t>, в котором автор исследования утверждает, что выбор способа перевода</w:t>
      </w:r>
      <w:r>
        <w:t xml:space="preserve"> - </w:t>
      </w:r>
      <w:r w:rsidR="00DF1E38">
        <w:t>в данном случае</w:t>
      </w:r>
      <w:r>
        <w:t xml:space="preserve">, </w:t>
      </w:r>
      <w:r w:rsidR="00DF1E38">
        <w:t>замена формы</w:t>
      </w:r>
      <w:r>
        <w:t xml:space="preserve"> именительного падежа</w:t>
      </w:r>
      <w:r w:rsidR="00DF1E38">
        <w:t xml:space="preserve"> английского слова </w:t>
      </w:r>
      <w:r w:rsidR="00DF1E38" w:rsidRPr="00AF44A6">
        <w:rPr>
          <w:i/>
          <w:lang w:val="en-US"/>
        </w:rPr>
        <w:t>what</w:t>
      </w:r>
      <w:r w:rsidR="00DF1E38" w:rsidRPr="00AF44A6">
        <w:rPr>
          <w:i/>
        </w:rPr>
        <w:t xml:space="preserve"> </w:t>
      </w:r>
      <w:r w:rsidR="00DF1E38">
        <w:t xml:space="preserve">на русскую форму </w:t>
      </w:r>
      <w:r>
        <w:t xml:space="preserve">творительного падежа </w:t>
      </w:r>
      <w:r w:rsidR="00DF1E38" w:rsidRPr="00AF44A6">
        <w:rPr>
          <w:i/>
        </w:rPr>
        <w:t>чем</w:t>
      </w:r>
      <w:r w:rsidR="00DF1E38">
        <w:t xml:space="preserve"> </w:t>
      </w:r>
      <w:r>
        <w:t xml:space="preserve">- </w:t>
      </w:r>
      <w:r w:rsidR="00DF1E38">
        <w:t xml:space="preserve">не обусловлен ничем, кроме выбора переводчика. Думается, что выбор переводчика, хоть и не осознанный, </w:t>
      </w:r>
      <w:r>
        <w:t>определяется</w:t>
      </w:r>
      <w:r w:rsidR="00DF1E38">
        <w:t xml:space="preserve"> все же </w:t>
      </w:r>
      <w:r w:rsidR="00EF1F25">
        <w:t xml:space="preserve">правилами русской грамматики и </w:t>
      </w:r>
      <w:r>
        <w:t>отсутствием развитой падеж</w:t>
      </w:r>
      <w:r w:rsidR="00EF1F25">
        <w:t>ной системы в английском языке</w:t>
      </w:r>
      <w:r>
        <w:t xml:space="preserve">. </w:t>
      </w:r>
    </w:p>
    <w:p w:rsidR="00C63F23" w:rsidRDefault="00C63F23" w:rsidP="00AF44A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C63F23">
        <w:t xml:space="preserve">Не обоснованным представляется включение в работу вывода к первой главе, в котором постулируется связь </w:t>
      </w:r>
      <w:proofErr w:type="spellStart"/>
      <w:r w:rsidRPr="00C63F23">
        <w:t>переводоведческого</w:t>
      </w:r>
      <w:proofErr w:type="spellEnd"/>
      <w:r w:rsidRPr="00C63F23">
        <w:t xml:space="preserve"> аспекта изучения</w:t>
      </w:r>
      <w:r>
        <w:t xml:space="preserve"> вопросительных высказываний со структурной спецификой языков и с </w:t>
      </w:r>
      <w:proofErr w:type="spellStart"/>
      <w:r>
        <w:t>лингвокультурологическими</w:t>
      </w:r>
      <w:proofErr w:type="spellEnd"/>
      <w:r>
        <w:t xml:space="preserve"> проблемами (с. 35), поскольку подобной информации в </w:t>
      </w:r>
      <w:proofErr w:type="spellStart"/>
      <w:r>
        <w:t>самóй</w:t>
      </w:r>
      <w:proofErr w:type="spellEnd"/>
      <w:r>
        <w:t xml:space="preserve"> главе не было.</w:t>
      </w:r>
    </w:p>
    <w:p w:rsidR="00C63F23" w:rsidRPr="00B75C21" w:rsidRDefault="00C63F23" w:rsidP="00AF44A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 работе наблюдается некоторый </w:t>
      </w:r>
      <w:r w:rsidRPr="00C63F23">
        <w:t xml:space="preserve">недостаток ссылок на цитируемые источники, в частности, на с. 75 и с. 82 отсутствуют ссылки на </w:t>
      </w:r>
      <w:r>
        <w:t xml:space="preserve">словари, из которых были заимствованы дефиниции понятий </w:t>
      </w:r>
      <w:r w:rsidRPr="00AF44A6">
        <w:rPr>
          <w:i/>
          <w:lang w:val="en-US"/>
        </w:rPr>
        <w:t>stuff</w:t>
      </w:r>
      <w:r w:rsidRPr="00AF44A6">
        <w:rPr>
          <w:i/>
        </w:rPr>
        <w:t>, сцена</w:t>
      </w:r>
      <w:r>
        <w:t xml:space="preserve"> и </w:t>
      </w:r>
      <w:r w:rsidR="00B75C21" w:rsidRPr="00AF44A6">
        <w:rPr>
          <w:i/>
          <w:lang w:val="en-US"/>
        </w:rPr>
        <w:t>guv</w:t>
      </w:r>
      <w:r w:rsidR="00B75C21" w:rsidRPr="00AF44A6">
        <w:rPr>
          <w:i/>
        </w:rPr>
        <w:t>'</w:t>
      </w:r>
      <w:r w:rsidR="00B75C21" w:rsidRPr="00AF44A6">
        <w:rPr>
          <w:i/>
          <w:lang w:val="en-US"/>
        </w:rPr>
        <w:t>nor</w:t>
      </w:r>
      <w:r w:rsidR="00B75C21" w:rsidRPr="00AF44A6">
        <w:rPr>
          <w:i/>
        </w:rPr>
        <w:t xml:space="preserve">, хозяин; </w:t>
      </w:r>
      <w:r w:rsidR="00B75C21" w:rsidRPr="00B75C21">
        <w:t>ссылка на Л</w:t>
      </w:r>
      <w:r w:rsidR="00B75C21">
        <w:t>ингвистический энциклопедический словарь</w:t>
      </w:r>
      <w:r w:rsidR="00B75C21" w:rsidRPr="00B75C21">
        <w:t xml:space="preserve"> </w:t>
      </w:r>
      <w:r w:rsidR="00EF1F25">
        <w:t>(</w:t>
      </w:r>
      <w:r w:rsidR="00B75C21" w:rsidRPr="00B75C21">
        <w:t>с. 13</w:t>
      </w:r>
      <w:r w:rsidR="00EF1F25">
        <w:t>)</w:t>
      </w:r>
      <w:r w:rsidR="00B75C21" w:rsidRPr="00B75C21">
        <w:t xml:space="preserve">; </w:t>
      </w:r>
      <w:r w:rsidR="00B75C21">
        <w:t>ссылка на работу В.Н. Коми</w:t>
      </w:r>
      <w:r w:rsidR="00EF1F25">
        <w:t>ссарова (с. 25); ссылки на годы</w:t>
      </w:r>
      <w:r w:rsidR="00B75C21">
        <w:t xml:space="preserve"> издания работ </w:t>
      </w:r>
      <w:r w:rsidR="00B75C21" w:rsidRPr="00AF44A6">
        <w:rPr>
          <w:color w:val="000000"/>
        </w:rPr>
        <w:t xml:space="preserve">Я.И. </w:t>
      </w:r>
      <w:proofErr w:type="spellStart"/>
      <w:r w:rsidR="00B75C21" w:rsidRPr="00AF44A6">
        <w:rPr>
          <w:color w:val="000000"/>
        </w:rPr>
        <w:t>Рецкера</w:t>
      </w:r>
      <w:proofErr w:type="spellEnd"/>
      <w:r w:rsidR="00B75C21" w:rsidRPr="00AF44A6">
        <w:rPr>
          <w:color w:val="000000"/>
        </w:rPr>
        <w:t>, Р.К. Миньяра-</w:t>
      </w:r>
      <w:proofErr w:type="spellStart"/>
      <w:r w:rsidR="00B75C21" w:rsidRPr="00AF44A6">
        <w:rPr>
          <w:color w:val="000000"/>
        </w:rPr>
        <w:t>Белоручева</w:t>
      </w:r>
      <w:proofErr w:type="spellEnd"/>
      <w:r w:rsidR="00B75C21" w:rsidRPr="00AF44A6">
        <w:rPr>
          <w:color w:val="000000"/>
        </w:rPr>
        <w:t xml:space="preserve">, Л.С. </w:t>
      </w:r>
      <w:proofErr w:type="spellStart"/>
      <w:r w:rsidR="00B75C21" w:rsidRPr="00AF44A6">
        <w:rPr>
          <w:color w:val="000000"/>
        </w:rPr>
        <w:t>Бархударова</w:t>
      </w:r>
      <w:proofErr w:type="spellEnd"/>
      <w:r w:rsidR="00B75C21" w:rsidRPr="00AF44A6">
        <w:rPr>
          <w:color w:val="000000"/>
        </w:rPr>
        <w:t xml:space="preserve">, Н.К. </w:t>
      </w:r>
      <w:proofErr w:type="spellStart"/>
      <w:r w:rsidR="00B75C21" w:rsidRPr="00AF44A6">
        <w:rPr>
          <w:color w:val="000000"/>
        </w:rPr>
        <w:t>Гарбовского</w:t>
      </w:r>
      <w:proofErr w:type="spellEnd"/>
      <w:r w:rsidR="00B75C21" w:rsidRPr="00AF44A6">
        <w:rPr>
          <w:color w:val="000000"/>
        </w:rPr>
        <w:t xml:space="preserve"> </w:t>
      </w:r>
      <w:r w:rsidR="00B75C21" w:rsidRPr="00B75C21">
        <w:t>(с. 26)</w:t>
      </w:r>
      <w:r w:rsidR="00B75C21">
        <w:t xml:space="preserve">, А.В. Павловой, М.А. Яковлевой </w:t>
      </w:r>
      <w:r w:rsidR="00B75C21" w:rsidRPr="00B75C21">
        <w:t>(с. 34)  и др.</w:t>
      </w:r>
    </w:p>
    <w:p w:rsidR="00AF44A6" w:rsidRDefault="003D0425" w:rsidP="00AF44A6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F44A6">
        <w:t>Существенным недостатком</w:t>
      </w:r>
      <w:r w:rsidRPr="00B312DA">
        <w:t xml:space="preserve"> является несовпадение количества цитируемых </w:t>
      </w:r>
      <w:r w:rsidR="00EF1F25">
        <w:t>авторов с количеством исследований</w:t>
      </w:r>
      <w:r w:rsidRPr="00B312DA">
        <w:t xml:space="preserve"> в списке литературы, который </w:t>
      </w:r>
      <w:r w:rsidR="00E52322">
        <w:t>состоит из</w:t>
      </w:r>
      <w:r w:rsidRPr="00B312DA">
        <w:t xml:space="preserve"> </w:t>
      </w:r>
      <w:r w:rsidR="00E52322">
        <w:t>102 наименований</w:t>
      </w:r>
      <w:r w:rsidR="00B312DA">
        <w:t xml:space="preserve"> (включая, 9 словарей), меж тем, цитируется или описывается в работе только </w:t>
      </w:r>
      <w:r w:rsidR="00E52322">
        <w:t xml:space="preserve">44. </w:t>
      </w:r>
    </w:p>
    <w:p w:rsidR="005E00F2" w:rsidRDefault="00E52322" w:rsidP="00AF44A6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proofErr w:type="gramStart"/>
      <w:r w:rsidRPr="00AF44A6">
        <w:t>Работы</w:t>
      </w:r>
      <w:r w:rsidR="003D0425" w:rsidRPr="00AF44A6">
        <w:t xml:space="preserve"> </w:t>
      </w:r>
      <w:r w:rsidR="00AF44A6" w:rsidRPr="00AF44A6">
        <w:t xml:space="preserve">В.Ю. Апресяна, Н.Н. </w:t>
      </w:r>
      <w:proofErr w:type="spellStart"/>
      <w:r w:rsidR="005E00F2" w:rsidRPr="00AF44A6">
        <w:t>Белошицкой</w:t>
      </w:r>
      <w:proofErr w:type="spellEnd"/>
      <w:r w:rsidR="00AF44A6" w:rsidRPr="00AF44A6">
        <w:t>, Д</w:t>
      </w:r>
      <w:r w:rsidR="005E00F2" w:rsidRPr="00AF44A6">
        <w:t xml:space="preserve">ж. </w:t>
      </w:r>
      <w:proofErr w:type="spellStart"/>
      <w:r w:rsidR="005E00F2" w:rsidRPr="00AF44A6">
        <w:t>Сёрля</w:t>
      </w:r>
      <w:proofErr w:type="spellEnd"/>
      <w:r w:rsidR="005E00F2" w:rsidRPr="00AF44A6">
        <w:t>,</w:t>
      </w:r>
      <w:r w:rsidR="005E00F2" w:rsidRPr="00AF44A6">
        <w:rPr>
          <w:rFonts w:eastAsia="SFTI0800"/>
        </w:rPr>
        <w:t xml:space="preserve"> </w:t>
      </w:r>
      <w:r w:rsidR="00AF44A6" w:rsidRPr="00AF44A6">
        <w:rPr>
          <w:rFonts w:eastAsia="SFTI0800"/>
        </w:rPr>
        <w:t xml:space="preserve">Т.А. </w:t>
      </w:r>
      <w:r w:rsidR="00AF44A6" w:rsidRPr="00AF44A6">
        <w:t xml:space="preserve">Казаковой, И.М. </w:t>
      </w:r>
      <w:r w:rsidR="005E00F2" w:rsidRPr="00AF44A6">
        <w:rPr>
          <w:bCs/>
          <w:iCs/>
        </w:rPr>
        <w:t>Кобозевой</w:t>
      </w:r>
      <w:r w:rsidR="00AF44A6" w:rsidRPr="00AF44A6">
        <w:rPr>
          <w:bCs/>
          <w:iCs/>
        </w:rPr>
        <w:t xml:space="preserve">, Н.А. </w:t>
      </w:r>
      <w:proofErr w:type="spellStart"/>
      <w:r w:rsidR="005E00F2" w:rsidRPr="00AF44A6">
        <w:t>Кобриной</w:t>
      </w:r>
      <w:proofErr w:type="spellEnd"/>
      <w:r w:rsidR="005E00F2" w:rsidRPr="00AF44A6">
        <w:t xml:space="preserve">, </w:t>
      </w:r>
      <w:r w:rsidR="00FC2CEF" w:rsidRPr="00AF44A6">
        <w:t xml:space="preserve">Л. </w:t>
      </w:r>
      <w:proofErr w:type="spellStart"/>
      <w:r w:rsidR="005E00F2" w:rsidRPr="00AF44A6">
        <w:t>Теньер</w:t>
      </w:r>
      <w:proofErr w:type="spellEnd"/>
      <w:r w:rsidR="005E00F2" w:rsidRPr="00AF44A6">
        <w:t xml:space="preserve">, </w:t>
      </w:r>
      <w:r w:rsidR="00AF44A6" w:rsidRPr="00AF44A6">
        <w:t xml:space="preserve">З.И. </w:t>
      </w:r>
      <w:proofErr w:type="spellStart"/>
      <w:r w:rsidR="005E00F2" w:rsidRPr="00AF44A6">
        <w:rPr>
          <w:iCs/>
        </w:rPr>
        <w:t>Мережинской</w:t>
      </w:r>
      <w:proofErr w:type="spellEnd"/>
      <w:r w:rsidR="005E00F2" w:rsidRPr="00AF44A6">
        <w:rPr>
          <w:iCs/>
        </w:rPr>
        <w:t>,</w:t>
      </w:r>
      <w:r w:rsidR="005E00F2" w:rsidRPr="00AF44A6">
        <w:rPr>
          <w:i/>
          <w:iCs/>
        </w:rPr>
        <w:t xml:space="preserve"> </w:t>
      </w:r>
      <w:r w:rsidR="00AF44A6" w:rsidRPr="00AF44A6">
        <w:rPr>
          <w:iCs/>
        </w:rPr>
        <w:t xml:space="preserve">Н.Ю. </w:t>
      </w:r>
      <w:r w:rsidR="005E00F2" w:rsidRPr="00AF44A6">
        <w:t xml:space="preserve">Меркурьевой, </w:t>
      </w:r>
      <w:r w:rsidR="00AF44A6" w:rsidRPr="00AF44A6">
        <w:t xml:space="preserve">А.Г. </w:t>
      </w:r>
      <w:proofErr w:type="spellStart"/>
      <w:r w:rsidR="005E00F2" w:rsidRPr="00AF44A6">
        <w:rPr>
          <w:rFonts w:eastAsia="SFTI0800"/>
        </w:rPr>
        <w:t>Минченкова</w:t>
      </w:r>
      <w:proofErr w:type="spellEnd"/>
      <w:r w:rsidR="005E00F2" w:rsidRPr="00AF44A6">
        <w:rPr>
          <w:rFonts w:eastAsia="SFTI0800"/>
        </w:rPr>
        <w:t xml:space="preserve">, </w:t>
      </w:r>
      <w:r w:rsidR="00FC2CEF" w:rsidRPr="00AF44A6">
        <w:rPr>
          <w:bCs/>
        </w:rPr>
        <w:t>Дж.</w:t>
      </w:r>
      <w:r w:rsidR="005E00F2" w:rsidRPr="00AF44A6">
        <w:t xml:space="preserve"> </w:t>
      </w:r>
      <w:proofErr w:type="spellStart"/>
      <w:r w:rsidR="00FC2CEF" w:rsidRPr="00AF44A6">
        <w:t>Остина</w:t>
      </w:r>
      <w:proofErr w:type="spellEnd"/>
      <w:r w:rsidR="00FC2CEF" w:rsidRPr="00AF44A6">
        <w:t xml:space="preserve">, </w:t>
      </w:r>
      <w:r w:rsidR="00AF44A6" w:rsidRPr="00AF44A6">
        <w:t xml:space="preserve">Е.С. </w:t>
      </w:r>
      <w:r w:rsidR="005E00F2" w:rsidRPr="00AF44A6">
        <w:t xml:space="preserve">Петровой, </w:t>
      </w:r>
      <w:r w:rsidR="00AF44A6" w:rsidRPr="00AF44A6">
        <w:t xml:space="preserve">А.Г. </w:t>
      </w:r>
      <w:r w:rsidR="005E00F2" w:rsidRPr="00AF44A6">
        <w:t xml:space="preserve">Поспеловой, </w:t>
      </w:r>
      <w:r w:rsidR="00AF44A6" w:rsidRPr="00AF44A6">
        <w:t xml:space="preserve">А.А. </w:t>
      </w:r>
      <w:proofErr w:type="spellStart"/>
      <w:r w:rsidR="005E00F2" w:rsidRPr="00AF44A6">
        <w:rPr>
          <w:bCs/>
        </w:rPr>
        <w:t>Рыженковой</w:t>
      </w:r>
      <w:proofErr w:type="spellEnd"/>
      <w:r w:rsidR="005E00F2" w:rsidRPr="00AF44A6">
        <w:rPr>
          <w:bCs/>
        </w:rPr>
        <w:t xml:space="preserve"> (в списке литературы</w:t>
      </w:r>
      <w:r w:rsidR="00FC2CEF" w:rsidRPr="00AF44A6">
        <w:rPr>
          <w:bCs/>
        </w:rPr>
        <w:t xml:space="preserve"> – только название</w:t>
      </w:r>
      <w:r w:rsidR="005E00F2" w:rsidRPr="00AF44A6">
        <w:rPr>
          <w:bCs/>
        </w:rPr>
        <w:t xml:space="preserve">, выходные данные отсутствуют), </w:t>
      </w:r>
      <w:r w:rsidR="00AF44A6" w:rsidRPr="00AF44A6">
        <w:rPr>
          <w:bCs/>
        </w:rPr>
        <w:t xml:space="preserve">А.И. </w:t>
      </w:r>
      <w:r w:rsidR="00B312DA" w:rsidRPr="00AF44A6">
        <w:t>Смирницкого</w:t>
      </w:r>
      <w:r w:rsidR="00B312DA" w:rsidRPr="00AF44A6">
        <w:rPr>
          <w:rFonts w:eastAsia="SFTI0800"/>
        </w:rPr>
        <w:t xml:space="preserve">, </w:t>
      </w:r>
      <w:r w:rsidR="00AF44A6" w:rsidRPr="00AF44A6">
        <w:rPr>
          <w:rFonts w:eastAsia="SFTI0800"/>
        </w:rPr>
        <w:t xml:space="preserve">Т.П. </w:t>
      </w:r>
      <w:r w:rsidR="00B312DA" w:rsidRPr="00AF44A6">
        <w:t xml:space="preserve">Третьяковой, </w:t>
      </w:r>
      <w:r w:rsidR="00AF44A6" w:rsidRPr="00AF44A6">
        <w:t xml:space="preserve">Л.П. </w:t>
      </w:r>
      <w:proofErr w:type="spellStart"/>
      <w:r w:rsidR="005E00F2" w:rsidRPr="00AF44A6">
        <w:t>Чахоян</w:t>
      </w:r>
      <w:proofErr w:type="spellEnd"/>
      <w:r w:rsidR="00B312DA" w:rsidRPr="00AF44A6">
        <w:t>,</w:t>
      </w:r>
      <w:r w:rsidR="005E00F2" w:rsidRPr="00AF44A6">
        <w:t xml:space="preserve"> </w:t>
      </w:r>
      <w:r w:rsidR="00FC2CEF" w:rsidRPr="00AF44A6">
        <w:t xml:space="preserve">М. </w:t>
      </w:r>
      <w:r w:rsidRPr="00AF44A6">
        <w:t>Бейкер</w:t>
      </w:r>
      <w:r w:rsidR="00B312DA" w:rsidRPr="00AF44A6">
        <w:t>,</w:t>
      </w:r>
      <w:r w:rsidR="005E00F2" w:rsidRPr="00AF44A6">
        <w:t xml:space="preserve"> </w:t>
      </w:r>
      <w:r w:rsidR="00FC2CEF" w:rsidRPr="00AF44A6">
        <w:t>Б.</w:t>
      </w:r>
      <w:proofErr w:type="gramEnd"/>
      <w:r w:rsidR="00FC2CEF" w:rsidRPr="00AF44A6">
        <w:t xml:space="preserve">М. </w:t>
      </w:r>
      <w:proofErr w:type="spellStart"/>
      <w:r w:rsidRPr="00AF44A6">
        <w:t>Мехрани</w:t>
      </w:r>
      <w:proofErr w:type="spellEnd"/>
      <w:r w:rsidRPr="00AF44A6">
        <w:t xml:space="preserve"> </w:t>
      </w:r>
      <w:r w:rsidR="00FC2CEF" w:rsidRPr="00AF44A6">
        <w:t>и других исследователей</w:t>
      </w:r>
      <w:r w:rsidR="005E00F2" w:rsidRPr="00AF44A6">
        <w:t xml:space="preserve"> </w:t>
      </w:r>
      <w:r w:rsidRPr="00AF44A6">
        <w:t>(с.</w:t>
      </w:r>
      <w:r w:rsidR="003D0425" w:rsidRPr="00AF44A6">
        <w:t xml:space="preserve">с. </w:t>
      </w:r>
      <w:r w:rsidR="00B312DA" w:rsidRPr="00AF44A6">
        <w:t>102</w:t>
      </w:r>
      <w:r w:rsidR="003D0425" w:rsidRPr="00AF44A6">
        <w:t xml:space="preserve"> -</w:t>
      </w:r>
      <w:r w:rsidR="003D0425" w:rsidRPr="00B312DA">
        <w:t xml:space="preserve"> </w:t>
      </w:r>
      <w:r w:rsidR="00B312DA" w:rsidRPr="00B312DA">
        <w:t>111</w:t>
      </w:r>
      <w:r w:rsidR="00AF44A6">
        <w:t xml:space="preserve">) </w:t>
      </w:r>
      <w:r w:rsidR="003D0425">
        <w:t xml:space="preserve">в тексте диссертации не упомянуты. </w:t>
      </w:r>
    </w:p>
    <w:p w:rsidR="003D0425" w:rsidRDefault="006A5F07" w:rsidP="00AF44A6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>Работы</w:t>
      </w:r>
      <w:r w:rsidR="00B312DA" w:rsidRPr="00B312DA">
        <w:t xml:space="preserve"> Т.В. </w:t>
      </w:r>
      <w:proofErr w:type="spellStart"/>
      <w:r w:rsidR="00B312DA" w:rsidRPr="00B312DA">
        <w:t>Куралевой</w:t>
      </w:r>
      <w:proofErr w:type="spellEnd"/>
      <w:r w:rsidR="00B312DA" w:rsidRPr="00B312DA">
        <w:t xml:space="preserve">, И.А. </w:t>
      </w:r>
      <w:proofErr w:type="spellStart"/>
      <w:r w:rsidR="00B312DA" w:rsidRPr="00AF44A6">
        <w:rPr>
          <w:iCs/>
        </w:rPr>
        <w:t>Лекомцевой</w:t>
      </w:r>
      <w:proofErr w:type="spellEnd"/>
      <w:r w:rsidR="00B312DA" w:rsidRPr="00B312DA">
        <w:t xml:space="preserve">, А.А. </w:t>
      </w:r>
      <w:proofErr w:type="spellStart"/>
      <w:r w:rsidR="00B312DA" w:rsidRPr="00B312DA">
        <w:t>Каразия</w:t>
      </w:r>
      <w:proofErr w:type="spellEnd"/>
      <w:r w:rsidR="00B312DA" w:rsidRPr="00B312DA">
        <w:t xml:space="preserve"> </w:t>
      </w:r>
      <w:r w:rsidR="003D0425" w:rsidRPr="00B312DA">
        <w:t xml:space="preserve">названы в </w:t>
      </w:r>
      <w:r w:rsidR="00B312DA" w:rsidRPr="00B312DA">
        <w:t xml:space="preserve">качестве </w:t>
      </w:r>
      <w:r>
        <w:t xml:space="preserve">теоретических </w:t>
      </w:r>
      <w:r w:rsidR="00B312DA" w:rsidRPr="00B312DA">
        <w:t>о</w:t>
      </w:r>
      <w:r w:rsidR="00B312DA">
        <w:t>снов диссертационного и</w:t>
      </w:r>
      <w:r w:rsidR="00E52322">
        <w:t xml:space="preserve">сследования, однако не описаны и </w:t>
      </w:r>
      <w:r w:rsidR="00B312DA">
        <w:t>не цитируются</w:t>
      </w:r>
      <w:r>
        <w:t xml:space="preserve">, а </w:t>
      </w:r>
      <w:r w:rsidR="00E52322">
        <w:t xml:space="preserve">работы Т.В. </w:t>
      </w:r>
      <w:proofErr w:type="spellStart"/>
      <w:r w:rsidR="00E52322">
        <w:t>Куралевой</w:t>
      </w:r>
      <w:proofErr w:type="spellEnd"/>
      <w:r w:rsidR="00E52322">
        <w:t xml:space="preserve"> даже не внесены в</w:t>
      </w:r>
      <w:r w:rsidR="00B312DA">
        <w:t xml:space="preserve"> </w:t>
      </w:r>
      <w:r w:rsidR="003D0425" w:rsidRPr="00B312DA">
        <w:t xml:space="preserve">список литературы. </w:t>
      </w:r>
    </w:p>
    <w:p w:rsidR="006A5F07" w:rsidRDefault="006A5F07" w:rsidP="00AF44A6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jc w:val="both"/>
      </w:pPr>
      <w:r>
        <w:t>С другой стороны работы Е.В. Падучевой (1985),  В.Г. Гака (1998) и др. названы в диссертации, однако в список литературы не в</w:t>
      </w:r>
      <w:r w:rsidR="00AF44A6">
        <w:t>ключен</w:t>
      </w:r>
      <w:r>
        <w:t>ы.</w:t>
      </w:r>
    </w:p>
    <w:p w:rsidR="00AF44A6" w:rsidRDefault="006A5F07" w:rsidP="002A7DCE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Несомненным положительным моментом было бы наличие в диссертации таблицы-приложения, которое систематизировало бы и делало более наглядными представленные в исследовании статистические данные. </w:t>
      </w:r>
    </w:p>
    <w:p w:rsidR="003D0425" w:rsidRPr="00DF1E38" w:rsidRDefault="003D0425" w:rsidP="002A7DCE">
      <w:pPr>
        <w:pStyle w:val="a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К разряду технических замечаний стоит, по-видимому, отнести: отсутствие/спонтанное появление курсива (с. </w:t>
      </w:r>
      <w:r w:rsidR="00B312DA">
        <w:t>40</w:t>
      </w:r>
      <w:r w:rsidR="006A5F07">
        <w:t xml:space="preserve"> и др.), а также</w:t>
      </w:r>
      <w:r>
        <w:t xml:space="preserve"> полное отсутствие нумерации примеров</w:t>
      </w:r>
      <w:r w:rsidR="00B312DA">
        <w:t>, что усложняет восприятие работы чита</w:t>
      </w:r>
      <w:r w:rsidR="00E52322">
        <w:t>теле</w:t>
      </w:r>
      <w:r w:rsidR="00B312DA">
        <w:t xml:space="preserve">м. </w:t>
      </w:r>
    </w:p>
    <w:p w:rsidR="00B875E4" w:rsidRDefault="00A0179A" w:rsidP="002A7DCE">
      <w:pPr>
        <w:spacing w:line="360" w:lineRule="auto"/>
        <w:ind w:firstLine="709"/>
        <w:jc w:val="both"/>
      </w:pPr>
      <w:r>
        <w:t>Высказанные замечания</w:t>
      </w:r>
      <w:r w:rsidR="00B312DA">
        <w:t xml:space="preserve">, </w:t>
      </w:r>
      <w:r>
        <w:t xml:space="preserve"> </w:t>
      </w:r>
      <w:r w:rsidR="00B312DA">
        <w:t xml:space="preserve">тем не менее, </w:t>
      </w:r>
      <w:r w:rsidR="00B875E4" w:rsidRPr="00B875E4">
        <w:t>не снижают убедительность работы</w:t>
      </w:r>
      <w:r w:rsidR="00B312DA">
        <w:t xml:space="preserve"> и </w:t>
      </w:r>
      <w:r w:rsidR="00B875E4" w:rsidRPr="00B875E4">
        <w:t>полноту раскрытия темы. Все исследовательские задачи ее автором решены</w:t>
      </w:r>
      <w:r w:rsidR="000D7BCF">
        <w:t>, поставленная цель достигнута</w:t>
      </w:r>
      <w:r w:rsidR="00B875E4" w:rsidRPr="00B875E4">
        <w:t xml:space="preserve">. </w:t>
      </w:r>
    </w:p>
    <w:p w:rsidR="00B875E4" w:rsidRPr="00B875E4" w:rsidRDefault="00B875E4" w:rsidP="006A5F07">
      <w:pPr>
        <w:spacing w:line="360" w:lineRule="auto"/>
        <w:ind w:firstLine="709"/>
        <w:jc w:val="both"/>
      </w:pPr>
      <w:r w:rsidRPr="00B875E4">
        <w:t xml:space="preserve">Таким образом, диссертация </w:t>
      </w:r>
      <w:r w:rsidR="00B312DA">
        <w:t xml:space="preserve">А.А. </w:t>
      </w:r>
      <w:proofErr w:type="spellStart"/>
      <w:r w:rsidR="00B312DA">
        <w:t>Алимжанова</w:t>
      </w:r>
      <w:proofErr w:type="spellEnd"/>
      <w:r w:rsidRPr="00B875E4">
        <w:t xml:space="preserve"> </w:t>
      </w:r>
      <w:r w:rsidR="00E52322">
        <w:rPr>
          <w:color w:val="000000"/>
          <w:spacing w:val="-4"/>
        </w:rPr>
        <w:t xml:space="preserve">является законченным </w:t>
      </w:r>
      <w:r w:rsidR="00E52322">
        <w:rPr>
          <w:color w:val="000000"/>
          <w:spacing w:val="-3"/>
        </w:rPr>
        <w:t xml:space="preserve">исследованием, </w:t>
      </w:r>
      <w:r w:rsidRPr="00B875E4">
        <w:t xml:space="preserve">отвечает требованиям, предъявляемым к научным исследованиям подобного рода в Санкт-Петербургском государственном университете, и </w:t>
      </w:r>
      <w:r w:rsidR="00B312DA">
        <w:t>может быть оценена положительно</w:t>
      </w:r>
      <w:r w:rsidRPr="00B875E4">
        <w:t>.</w:t>
      </w:r>
    </w:p>
    <w:p w:rsidR="00A12779" w:rsidRDefault="00A12779" w:rsidP="002A7DCE">
      <w:pPr>
        <w:spacing w:line="360" w:lineRule="auto"/>
        <w:ind w:firstLine="709"/>
        <w:jc w:val="both"/>
      </w:pPr>
    </w:p>
    <w:p w:rsidR="00580665" w:rsidRDefault="00580665" w:rsidP="00580665">
      <w:pPr>
        <w:spacing w:line="360" w:lineRule="auto"/>
        <w:ind w:firstLine="567"/>
        <w:jc w:val="both"/>
      </w:pPr>
      <w:r>
        <w:t>к.ф.н., доц. Российской академии</w:t>
      </w:r>
    </w:p>
    <w:p w:rsidR="00580665" w:rsidRDefault="00580665" w:rsidP="00580665">
      <w:pPr>
        <w:spacing w:line="360" w:lineRule="auto"/>
        <w:ind w:firstLine="567"/>
        <w:jc w:val="both"/>
      </w:pPr>
      <w:r>
        <w:t xml:space="preserve">народного хозяйства и государственной службы </w:t>
      </w:r>
    </w:p>
    <w:p w:rsidR="00580665" w:rsidRDefault="00580665" w:rsidP="00580665">
      <w:pPr>
        <w:spacing w:line="360" w:lineRule="auto"/>
        <w:ind w:firstLine="567"/>
        <w:jc w:val="both"/>
      </w:pPr>
      <w:r>
        <w:t>при Президенте Российской Федерации</w:t>
      </w:r>
    </w:p>
    <w:p w:rsidR="00A12779" w:rsidRDefault="00580665" w:rsidP="00580665">
      <w:pPr>
        <w:spacing w:line="360" w:lineRule="auto"/>
        <w:ind w:firstLine="567"/>
        <w:jc w:val="both"/>
      </w:pPr>
      <w:r>
        <w:t>Горн Е.А.</w:t>
      </w:r>
      <w:bookmarkStart w:id="0" w:name="_GoBack"/>
      <w:bookmarkEnd w:id="0"/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p w:rsidR="005E00F2" w:rsidRDefault="005E00F2" w:rsidP="00B875E4">
      <w:pPr>
        <w:spacing w:line="360" w:lineRule="auto"/>
        <w:ind w:firstLine="180"/>
        <w:jc w:val="both"/>
      </w:pPr>
    </w:p>
    <w:sectPr w:rsidR="005E00F2" w:rsidSect="00BB36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8" w:rsidRDefault="00DB3B58" w:rsidP="00C72965">
      <w:r>
        <w:separator/>
      </w:r>
    </w:p>
  </w:endnote>
  <w:endnote w:type="continuationSeparator" w:id="0">
    <w:p w:rsidR="00DB3B58" w:rsidRDefault="00DB3B58" w:rsidP="00C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FTI08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067"/>
      <w:docPartObj>
        <w:docPartGallery w:val="Page Numbers (Bottom of Page)"/>
        <w:docPartUnique/>
      </w:docPartObj>
    </w:sdtPr>
    <w:sdtEndPr/>
    <w:sdtContent>
      <w:p w:rsidR="00B312DA" w:rsidRDefault="00DB3B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2DA" w:rsidRDefault="00B31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8" w:rsidRDefault="00DB3B58" w:rsidP="00C72965">
      <w:r>
        <w:separator/>
      </w:r>
    </w:p>
  </w:footnote>
  <w:footnote w:type="continuationSeparator" w:id="0">
    <w:p w:rsidR="00DB3B58" w:rsidRDefault="00DB3B58" w:rsidP="00C7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8F41970"/>
    <w:multiLevelType w:val="hybridMultilevel"/>
    <w:tmpl w:val="10DE601C"/>
    <w:lvl w:ilvl="0" w:tplc="E794C7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E059F"/>
    <w:multiLevelType w:val="hybridMultilevel"/>
    <w:tmpl w:val="B8981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64184C"/>
    <w:multiLevelType w:val="hybridMultilevel"/>
    <w:tmpl w:val="D87CC15E"/>
    <w:lvl w:ilvl="0" w:tplc="C262BA0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03ABD"/>
    <w:multiLevelType w:val="hybridMultilevel"/>
    <w:tmpl w:val="6B2C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63"/>
    <w:rsid w:val="00013709"/>
    <w:rsid w:val="00021DA1"/>
    <w:rsid w:val="000D7BCF"/>
    <w:rsid w:val="000F4F63"/>
    <w:rsid w:val="0013524A"/>
    <w:rsid w:val="00160FBE"/>
    <w:rsid w:val="001C63FB"/>
    <w:rsid w:val="002A5FC1"/>
    <w:rsid w:val="002A7DCE"/>
    <w:rsid w:val="00381E90"/>
    <w:rsid w:val="003C07A5"/>
    <w:rsid w:val="003D0425"/>
    <w:rsid w:val="003D191C"/>
    <w:rsid w:val="00400906"/>
    <w:rsid w:val="004338E2"/>
    <w:rsid w:val="00455998"/>
    <w:rsid w:val="0047766A"/>
    <w:rsid w:val="00536D3A"/>
    <w:rsid w:val="0054255A"/>
    <w:rsid w:val="00571EDC"/>
    <w:rsid w:val="00580665"/>
    <w:rsid w:val="005C6AE3"/>
    <w:rsid w:val="005E00F2"/>
    <w:rsid w:val="005F3205"/>
    <w:rsid w:val="006517DE"/>
    <w:rsid w:val="006A534F"/>
    <w:rsid w:val="006A5F07"/>
    <w:rsid w:val="00722CBF"/>
    <w:rsid w:val="00867B13"/>
    <w:rsid w:val="0087739D"/>
    <w:rsid w:val="008B43C0"/>
    <w:rsid w:val="008E3ABF"/>
    <w:rsid w:val="00910C6E"/>
    <w:rsid w:val="00966384"/>
    <w:rsid w:val="009D6859"/>
    <w:rsid w:val="00A0179A"/>
    <w:rsid w:val="00A12779"/>
    <w:rsid w:val="00A715E5"/>
    <w:rsid w:val="00A862E4"/>
    <w:rsid w:val="00AF44A6"/>
    <w:rsid w:val="00AF7E36"/>
    <w:rsid w:val="00B25F5F"/>
    <w:rsid w:val="00B312DA"/>
    <w:rsid w:val="00B52346"/>
    <w:rsid w:val="00B56572"/>
    <w:rsid w:val="00B75C21"/>
    <w:rsid w:val="00B875E4"/>
    <w:rsid w:val="00BB3656"/>
    <w:rsid w:val="00C63F23"/>
    <w:rsid w:val="00C72965"/>
    <w:rsid w:val="00CF532F"/>
    <w:rsid w:val="00DB3B58"/>
    <w:rsid w:val="00DB56A7"/>
    <w:rsid w:val="00DF1E38"/>
    <w:rsid w:val="00E52322"/>
    <w:rsid w:val="00EC3D8C"/>
    <w:rsid w:val="00ED10C9"/>
    <w:rsid w:val="00ED1D29"/>
    <w:rsid w:val="00EF1F25"/>
    <w:rsid w:val="00FA4D6B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EDC"/>
    <w:pPr>
      <w:keepNext/>
      <w:widowControl w:val="0"/>
      <w:tabs>
        <w:tab w:val="num" w:pos="360"/>
      </w:tabs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39D"/>
    <w:pPr>
      <w:spacing w:before="100" w:beforeAutospacing="1" w:after="119"/>
    </w:pPr>
  </w:style>
  <w:style w:type="paragraph" w:customStyle="1" w:styleId="Style6">
    <w:name w:val="Style6"/>
    <w:basedOn w:val="a"/>
    <w:rsid w:val="008773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571EDC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C7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84"/>
  </w:style>
  <w:style w:type="character" w:customStyle="1" w:styleId="a8">
    <w:name w:val="Без интервала Знак"/>
    <w:basedOn w:val="a0"/>
    <w:link w:val="a9"/>
    <w:uiPriority w:val="1"/>
    <w:locked/>
    <w:rsid w:val="00B25F5F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B25F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agropop</cp:lastModifiedBy>
  <cp:revision>26</cp:revision>
  <cp:lastPrinted>2014-05-28T18:31:00Z</cp:lastPrinted>
  <dcterms:created xsi:type="dcterms:W3CDTF">2014-05-27T14:17:00Z</dcterms:created>
  <dcterms:modified xsi:type="dcterms:W3CDTF">2016-05-30T19:58:00Z</dcterms:modified>
</cp:coreProperties>
</file>