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A305E1" w14:textId="3B66B5A2" w:rsidR="00B159FF" w:rsidRPr="00F40035" w:rsidRDefault="002D331C" w:rsidP="005C37DC">
      <w:pPr>
        <w:spacing w:line="240" w:lineRule="auto"/>
        <w:jc w:val="center"/>
        <w:rPr>
          <w:rFonts w:eastAsia="Calibri"/>
          <w:sz w:val="24"/>
          <w:szCs w:val="24"/>
        </w:rPr>
      </w:pPr>
      <w:r>
        <w:rPr>
          <w:rFonts w:eastAsia="Calibri"/>
          <w:sz w:val="24"/>
          <w:szCs w:val="24"/>
        </w:rPr>
        <w:t xml:space="preserve"> </w:t>
      </w:r>
    </w:p>
    <w:p w14:paraId="3E254BCD" w14:textId="77777777" w:rsidR="00B159FF" w:rsidRPr="00B159FF" w:rsidRDefault="00B159FF" w:rsidP="005C37DC">
      <w:pPr>
        <w:spacing w:before="0" w:after="0" w:line="240" w:lineRule="auto"/>
        <w:jc w:val="center"/>
        <w:rPr>
          <w:rFonts w:eastAsia="Calibri"/>
          <w:sz w:val="24"/>
          <w:szCs w:val="24"/>
        </w:rPr>
      </w:pPr>
    </w:p>
    <w:p w14:paraId="37D9C0C1" w14:textId="77777777" w:rsidR="00B159FF" w:rsidRPr="00B159FF" w:rsidRDefault="00B159FF" w:rsidP="005C37DC">
      <w:pPr>
        <w:spacing w:before="0" w:after="0" w:line="240" w:lineRule="auto"/>
        <w:jc w:val="center"/>
        <w:rPr>
          <w:rFonts w:eastAsia="Calibri"/>
          <w:spacing w:val="2"/>
          <w:sz w:val="24"/>
          <w:szCs w:val="24"/>
        </w:rPr>
      </w:pPr>
      <w:r w:rsidRPr="00B159FF">
        <w:rPr>
          <w:rFonts w:eastAsia="Calibri"/>
          <w:spacing w:val="2"/>
          <w:sz w:val="24"/>
          <w:szCs w:val="24"/>
        </w:rPr>
        <w:t>Санкт-Петербургский государственный университет</w:t>
      </w:r>
    </w:p>
    <w:p w14:paraId="37C47851" w14:textId="77777777" w:rsidR="00B159FF" w:rsidRPr="00B159FF" w:rsidRDefault="00B159FF" w:rsidP="005C37DC">
      <w:pPr>
        <w:spacing w:before="0" w:after="0" w:line="240" w:lineRule="auto"/>
        <w:jc w:val="center"/>
        <w:rPr>
          <w:rFonts w:eastAsia="Calibri"/>
          <w:spacing w:val="2"/>
          <w:sz w:val="24"/>
          <w:szCs w:val="24"/>
        </w:rPr>
      </w:pPr>
    </w:p>
    <w:p w14:paraId="07488ADB" w14:textId="77777777" w:rsidR="00B159FF" w:rsidRPr="00B159FF" w:rsidRDefault="00B159FF" w:rsidP="005C37DC">
      <w:pPr>
        <w:spacing w:before="0" w:after="0" w:line="240" w:lineRule="auto"/>
        <w:jc w:val="center"/>
        <w:rPr>
          <w:rFonts w:eastAsia="Calibri"/>
          <w:sz w:val="24"/>
          <w:szCs w:val="24"/>
        </w:rPr>
      </w:pPr>
    </w:p>
    <w:p w14:paraId="0503955B" w14:textId="77777777" w:rsidR="00B159FF" w:rsidRPr="00B159FF" w:rsidRDefault="00B159FF" w:rsidP="005C37DC">
      <w:pPr>
        <w:spacing w:before="0" w:after="0" w:line="240" w:lineRule="auto"/>
        <w:jc w:val="center"/>
        <w:rPr>
          <w:rFonts w:eastAsia="Calibri"/>
          <w:sz w:val="24"/>
          <w:szCs w:val="24"/>
        </w:rPr>
      </w:pPr>
    </w:p>
    <w:p w14:paraId="75857476" w14:textId="77777777" w:rsidR="00B159FF" w:rsidRPr="00B159FF" w:rsidRDefault="00B159FF" w:rsidP="005C37DC">
      <w:pPr>
        <w:spacing w:before="0" w:after="0" w:line="240" w:lineRule="auto"/>
        <w:jc w:val="center"/>
        <w:rPr>
          <w:rFonts w:eastAsia="Calibri"/>
          <w:sz w:val="24"/>
          <w:szCs w:val="24"/>
        </w:rPr>
      </w:pPr>
    </w:p>
    <w:p w14:paraId="1BD1B9BF" w14:textId="77777777" w:rsidR="00B159FF" w:rsidRPr="00B159FF" w:rsidRDefault="00B159FF" w:rsidP="005C37DC">
      <w:pPr>
        <w:spacing w:before="0" w:after="0" w:line="240" w:lineRule="auto"/>
        <w:jc w:val="center"/>
        <w:rPr>
          <w:rFonts w:eastAsia="Calibri"/>
          <w:sz w:val="24"/>
          <w:szCs w:val="24"/>
        </w:rPr>
      </w:pPr>
    </w:p>
    <w:p w14:paraId="57CF96FF" w14:textId="77777777" w:rsidR="00B159FF" w:rsidRPr="00B159FF" w:rsidRDefault="00B159FF" w:rsidP="005C37DC">
      <w:pPr>
        <w:spacing w:before="0" w:after="0" w:line="240" w:lineRule="auto"/>
        <w:jc w:val="center"/>
        <w:rPr>
          <w:rFonts w:eastAsia="Calibri"/>
          <w:sz w:val="24"/>
          <w:szCs w:val="24"/>
        </w:rPr>
      </w:pPr>
    </w:p>
    <w:p w14:paraId="51E0A0D5" w14:textId="2952170C" w:rsidR="00B159FF" w:rsidRPr="00B159FF" w:rsidRDefault="00B159FF" w:rsidP="005C37DC">
      <w:pPr>
        <w:spacing w:before="0" w:after="0" w:line="240" w:lineRule="auto"/>
        <w:jc w:val="center"/>
        <w:rPr>
          <w:rFonts w:eastAsia="Calibri"/>
          <w:i/>
          <w:sz w:val="24"/>
          <w:szCs w:val="24"/>
        </w:rPr>
      </w:pPr>
      <w:r w:rsidRPr="00F40035">
        <w:rPr>
          <w:rFonts w:eastAsia="Calibri"/>
          <w:b/>
          <w:bCs/>
          <w:i/>
          <w:position w:val="-1"/>
          <w:sz w:val="24"/>
          <w:szCs w:val="24"/>
        </w:rPr>
        <w:t>АНДРИЯНОВ Владимир Сергеевич</w:t>
      </w:r>
    </w:p>
    <w:p w14:paraId="3186F04F" w14:textId="77777777" w:rsidR="00B159FF" w:rsidRPr="00B159FF" w:rsidRDefault="00B159FF" w:rsidP="005C37DC">
      <w:pPr>
        <w:spacing w:before="0" w:after="0" w:line="240" w:lineRule="auto"/>
        <w:jc w:val="center"/>
        <w:rPr>
          <w:rFonts w:eastAsia="Calibri"/>
          <w:b/>
          <w:bCs/>
          <w:sz w:val="24"/>
          <w:szCs w:val="24"/>
        </w:rPr>
      </w:pPr>
    </w:p>
    <w:p w14:paraId="20BDD3E1" w14:textId="77777777" w:rsidR="00B159FF" w:rsidRPr="00B159FF" w:rsidRDefault="00B159FF" w:rsidP="005C37DC">
      <w:pPr>
        <w:spacing w:before="0" w:after="0" w:line="240" w:lineRule="auto"/>
        <w:jc w:val="center"/>
        <w:rPr>
          <w:rFonts w:eastAsia="Calibri"/>
          <w:b/>
          <w:bCs/>
          <w:sz w:val="24"/>
          <w:szCs w:val="24"/>
        </w:rPr>
      </w:pPr>
      <w:r w:rsidRPr="00B159FF">
        <w:rPr>
          <w:rFonts w:eastAsia="Calibri"/>
          <w:b/>
          <w:bCs/>
          <w:sz w:val="24"/>
          <w:szCs w:val="24"/>
        </w:rPr>
        <w:t>Выпускная квалификационная работа</w:t>
      </w:r>
    </w:p>
    <w:p w14:paraId="2D7615AA" w14:textId="77777777" w:rsidR="00B159FF" w:rsidRPr="00B159FF" w:rsidRDefault="00B159FF" w:rsidP="005C37DC">
      <w:pPr>
        <w:spacing w:before="0" w:after="0" w:line="240" w:lineRule="auto"/>
        <w:jc w:val="center"/>
        <w:rPr>
          <w:rFonts w:eastAsia="Calibri"/>
          <w:b/>
          <w:bCs/>
          <w:sz w:val="24"/>
          <w:szCs w:val="24"/>
        </w:rPr>
      </w:pPr>
    </w:p>
    <w:p w14:paraId="2629D3B5" w14:textId="63992B2A" w:rsidR="00B159FF" w:rsidRPr="00B159FF" w:rsidRDefault="00B159FF" w:rsidP="005C37DC">
      <w:pPr>
        <w:spacing w:before="0" w:after="0" w:line="240" w:lineRule="auto"/>
        <w:jc w:val="center"/>
        <w:rPr>
          <w:rFonts w:eastAsia="Calibri"/>
          <w:i/>
          <w:sz w:val="24"/>
          <w:szCs w:val="24"/>
        </w:rPr>
      </w:pPr>
      <w:r w:rsidRPr="00F40035">
        <w:rPr>
          <w:rFonts w:eastAsia="Calibri"/>
          <w:b/>
          <w:bCs/>
          <w:i/>
          <w:sz w:val="24"/>
          <w:szCs w:val="24"/>
        </w:rPr>
        <w:t>Лазерно-индуцированный синтез сенсорноактивных материалов</w:t>
      </w:r>
    </w:p>
    <w:p w14:paraId="2DAB7C08" w14:textId="77777777" w:rsidR="00B159FF" w:rsidRPr="00B159FF" w:rsidRDefault="00B159FF" w:rsidP="005C37DC">
      <w:pPr>
        <w:spacing w:before="0" w:after="0" w:line="240" w:lineRule="auto"/>
        <w:jc w:val="center"/>
        <w:rPr>
          <w:rFonts w:eastAsia="Calibri"/>
          <w:sz w:val="24"/>
          <w:szCs w:val="24"/>
        </w:rPr>
      </w:pPr>
    </w:p>
    <w:p w14:paraId="26C1F801" w14:textId="77777777" w:rsidR="00B159FF" w:rsidRPr="00B159FF" w:rsidRDefault="00B159FF" w:rsidP="005C37DC">
      <w:pPr>
        <w:spacing w:before="0" w:after="0" w:line="240" w:lineRule="auto"/>
        <w:jc w:val="center"/>
        <w:rPr>
          <w:rFonts w:eastAsia="Calibri"/>
          <w:sz w:val="24"/>
          <w:szCs w:val="24"/>
        </w:rPr>
      </w:pPr>
    </w:p>
    <w:p w14:paraId="7A540192" w14:textId="77777777" w:rsidR="00B159FF" w:rsidRPr="00B159FF" w:rsidRDefault="00B159FF" w:rsidP="005C37DC">
      <w:pPr>
        <w:spacing w:before="0" w:after="0" w:line="240" w:lineRule="auto"/>
        <w:jc w:val="center"/>
        <w:rPr>
          <w:rFonts w:eastAsia="Calibri"/>
          <w:sz w:val="24"/>
          <w:szCs w:val="24"/>
        </w:rPr>
      </w:pPr>
    </w:p>
    <w:p w14:paraId="03CD3B9F" w14:textId="7D72040D" w:rsidR="00B159FF" w:rsidRPr="00B159FF" w:rsidRDefault="00B159FF" w:rsidP="005C37DC">
      <w:pPr>
        <w:spacing w:before="0" w:after="0" w:line="240" w:lineRule="auto"/>
        <w:jc w:val="center"/>
        <w:rPr>
          <w:rFonts w:eastAsia="Calibri"/>
          <w:spacing w:val="-1"/>
          <w:sz w:val="24"/>
          <w:szCs w:val="24"/>
        </w:rPr>
      </w:pPr>
      <w:r w:rsidRPr="00B159FF">
        <w:rPr>
          <w:rFonts w:eastAsia="Calibri"/>
          <w:spacing w:val="-1"/>
          <w:sz w:val="24"/>
          <w:szCs w:val="24"/>
        </w:rPr>
        <w:t xml:space="preserve">Уровень образования: </w:t>
      </w:r>
      <w:r w:rsidR="00BD16D4" w:rsidRPr="00F40035">
        <w:rPr>
          <w:rFonts w:eastAsia="Calibri"/>
          <w:spacing w:val="-1"/>
          <w:sz w:val="24"/>
          <w:szCs w:val="24"/>
        </w:rPr>
        <w:t>бакалавриат</w:t>
      </w:r>
    </w:p>
    <w:p w14:paraId="737506B8" w14:textId="48772763" w:rsidR="00B159FF" w:rsidRPr="00B159FF" w:rsidRDefault="00B159FF" w:rsidP="005C37DC">
      <w:pPr>
        <w:spacing w:before="0" w:after="0" w:line="240" w:lineRule="auto"/>
        <w:jc w:val="center"/>
        <w:rPr>
          <w:rFonts w:eastAsia="Calibri"/>
          <w:spacing w:val="-1"/>
          <w:sz w:val="24"/>
          <w:szCs w:val="24"/>
        </w:rPr>
      </w:pPr>
      <w:r w:rsidRPr="00B159FF">
        <w:rPr>
          <w:rFonts w:eastAsia="Calibri"/>
          <w:spacing w:val="-1"/>
          <w:sz w:val="24"/>
          <w:szCs w:val="24"/>
        </w:rPr>
        <w:t xml:space="preserve">Направление </w:t>
      </w:r>
      <w:r w:rsidR="00BD16D4" w:rsidRPr="005C37DC">
        <w:rPr>
          <w:rFonts w:eastAsia="Calibri"/>
          <w:spacing w:val="-1"/>
          <w:sz w:val="24"/>
          <w:szCs w:val="24"/>
        </w:rPr>
        <w:t>04.03.01</w:t>
      </w:r>
      <w:r w:rsidRPr="00B159FF">
        <w:rPr>
          <w:rFonts w:eastAsia="Calibri"/>
          <w:spacing w:val="-1"/>
          <w:sz w:val="24"/>
          <w:szCs w:val="24"/>
        </w:rPr>
        <w:t xml:space="preserve"> «</w:t>
      </w:r>
      <w:r w:rsidR="00BD16D4" w:rsidRPr="005C37DC">
        <w:rPr>
          <w:rFonts w:eastAsia="Calibri"/>
          <w:spacing w:val="-1"/>
          <w:sz w:val="24"/>
          <w:szCs w:val="24"/>
        </w:rPr>
        <w:t>Химия</w:t>
      </w:r>
      <w:r w:rsidRPr="00B159FF">
        <w:rPr>
          <w:rFonts w:eastAsia="Calibri"/>
          <w:spacing w:val="-1"/>
          <w:sz w:val="24"/>
          <w:szCs w:val="24"/>
        </w:rPr>
        <w:t>»</w:t>
      </w:r>
    </w:p>
    <w:p w14:paraId="6B8FB761" w14:textId="3BEFD9BF" w:rsidR="00B159FF" w:rsidRPr="00B159FF" w:rsidRDefault="00B159FF" w:rsidP="005C37DC">
      <w:pPr>
        <w:spacing w:before="0" w:after="0" w:line="240" w:lineRule="auto"/>
        <w:jc w:val="center"/>
        <w:rPr>
          <w:rFonts w:eastAsia="Calibri"/>
          <w:spacing w:val="-1"/>
          <w:sz w:val="24"/>
          <w:szCs w:val="24"/>
        </w:rPr>
      </w:pPr>
      <w:r w:rsidRPr="00B159FF">
        <w:rPr>
          <w:rFonts w:eastAsia="Calibri"/>
          <w:spacing w:val="-1"/>
          <w:sz w:val="24"/>
          <w:szCs w:val="24"/>
        </w:rPr>
        <w:t xml:space="preserve">Основная образовательная программа </w:t>
      </w:r>
      <w:r w:rsidR="00807892" w:rsidRPr="005C37DC">
        <w:rPr>
          <w:rFonts w:eastAsia="Calibri"/>
          <w:spacing w:val="-1"/>
          <w:sz w:val="24"/>
          <w:szCs w:val="24"/>
        </w:rPr>
        <w:t>СВ.5014.2016</w:t>
      </w:r>
      <w:r w:rsidRPr="00B159FF">
        <w:rPr>
          <w:rFonts w:eastAsia="Calibri"/>
          <w:spacing w:val="-1"/>
          <w:sz w:val="24"/>
          <w:szCs w:val="24"/>
        </w:rPr>
        <w:t xml:space="preserve"> </w:t>
      </w:r>
    </w:p>
    <w:p w14:paraId="1DB75F38" w14:textId="363FAFD2" w:rsidR="00B159FF" w:rsidRPr="00B159FF" w:rsidRDefault="005C37DC" w:rsidP="005C37DC">
      <w:pPr>
        <w:spacing w:before="0" w:after="0" w:line="240" w:lineRule="auto"/>
        <w:jc w:val="center"/>
        <w:rPr>
          <w:rFonts w:eastAsia="Calibri"/>
          <w:sz w:val="24"/>
          <w:szCs w:val="24"/>
          <w:u w:val="single"/>
        </w:rPr>
      </w:pPr>
      <w:r>
        <w:rPr>
          <w:rFonts w:eastAsia="Calibri"/>
          <w:spacing w:val="-1"/>
          <w:sz w:val="24"/>
          <w:szCs w:val="24"/>
        </w:rPr>
        <w:t>Физико-химический профиль</w:t>
      </w:r>
    </w:p>
    <w:p w14:paraId="1ECCAA55" w14:textId="77777777" w:rsidR="00B159FF" w:rsidRPr="00B159FF" w:rsidRDefault="00B159FF" w:rsidP="005C37DC">
      <w:pPr>
        <w:spacing w:before="0" w:after="0" w:line="240" w:lineRule="auto"/>
        <w:rPr>
          <w:rFonts w:eastAsia="Calibri"/>
          <w:sz w:val="24"/>
          <w:szCs w:val="24"/>
        </w:rPr>
      </w:pPr>
    </w:p>
    <w:p w14:paraId="2CAF4131" w14:textId="77777777" w:rsidR="00B159FF" w:rsidRPr="00B159FF" w:rsidRDefault="00B159FF" w:rsidP="005C37DC">
      <w:pPr>
        <w:spacing w:before="0" w:after="0" w:line="240" w:lineRule="auto"/>
        <w:rPr>
          <w:rFonts w:eastAsia="Calibri"/>
          <w:sz w:val="24"/>
          <w:szCs w:val="24"/>
        </w:rPr>
      </w:pPr>
    </w:p>
    <w:p w14:paraId="5A64C51F" w14:textId="77777777" w:rsidR="00B159FF" w:rsidRPr="00B159FF" w:rsidRDefault="00B159FF" w:rsidP="005C37DC">
      <w:pPr>
        <w:spacing w:before="0" w:after="0" w:line="240" w:lineRule="auto"/>
        <w:rPr>
          <w:rFonts w:eastAsia="Calibri"/>
          <w:sz w:val="24"/>
          <w:szCs w:val="24"/>
        </w:rPr>
      </w:pPr>
    </w:p>
    <w:p w14:paraId="66EB2BAC" w14:textId="77777777" w:rsidR="00B159FF" w:rsidRPr="00B159FF" w:rsidRDefault="00B159FF" w:rsidP="005C37DC">
      <w:pPr>
        <w:spacing w:before="0" w:after="0" w:line="240" w:lineRule="auto"/>
        <w:rPr>
          <w:rFonts w:eastAsia="Calibri"/>
          <w:sz w:val="24"/>
          <w:szCs w:val="24"/>
        </w:rPr>
      </w:pPr>
    </w:p>
    <w:p w14:paraId="66F75786" w14:textId="77777777" w:rsidR="00B159FF" w:rsidRPr="00B159FF" w:rsidRDefault="00B159FF" w:rsidP="005C37DC">
      <w:pPr>
        <w:spacing w:before="0" w:after="0" w:line="240" w:lineRule="auto"/>
        <w:rPr>
          <w:rFonts w:eastAsia="Calibri"/>
          <w:sz w:val="24"/>
          <w:szCs w:val="24"/>
        </w:rPr>
      </w:pPr>
    </w:p>
    <w:p w14:paraId="39E59B0D" w14:textId="77777777" w:rsidR="00B159FF" w:rsidRPr="00B159FF" w:rsidRDefault="00B159FF" w:rsidP="005C37DC">
      <w:pPr>
        <w:spacing w:before="0" w:after="0" w:line="240" w:lineRule="auto"/>
        <w:rPr>
          <w:rFonts w:eastAsia="Calibri"/>
          <w:sz w:val="24"/>
          <w:szCs w:val="24"/>
        </w:rPr>
      </w:pPr>
    </w:p>
    <w:p w14:paraId="387A26BA" w14:textId="641FEFFC" w:rsidR="00B159FF" w:rsidRPr="00B159FF" w:rsidRDefault="00B159FF" w:rsidP="005C37DC">
      <w:pPr>
        <w:spacing w:before="0" w:after="0" w:line="240" w:lineRule="auto"/>
        <w:ind w:left="5954"/>
        <w:rPr>
          <w:rFonts w:eastAsia="Calibri"/>
          <w:sz w:val="24"/>
          <w:szCs w:val="24"/>
        </w:rPr>
      </w:pPr>
      <w:r w:rsidRPr="00B159FF">
        <w:rPr>
          <w:rFonts w:eastAsia="Calibri"/>
          <w:sz w:val="24"/>
          <w:szCs w:val="24"/>
        </w:rPr>
        <w:t>Н</w:t>
      </w:r>
      <w:r w:rsidRPr="00B159FF">
        <w:rPr>
          <w:rFonts w:eastAsia="Calibri"/>
          <w:spacing w:val="4"/>
          <w:sz w:val="24"/>
          <w:szCs w:val="24"/>
        </w:rPr>
        <w:t>а</w:t>
      </w:r>
      <w:r w:rsidRPr="00B159FF">
        <w:rPr>
          <w:rFonts w:eastAsia="Calibri"/>
          <w:spacing w:val="-9"/>
          <w:sz w:val="24"/>
          <w:szCs w:val="24"/>
        </w:rPr>
        <w:t>у</w:t>
      </w:r>
      <w:r w:rsidRPr="00B159FF">
        <w:rPr>
          <w:rFonts w:eastAsia="Calibri"/>
          <w:sz w:val="24"/>
          <w:szCs w:val="24"/>
        </w:rPr>
        <w:t>ч</w:t>
      </w:r>
      <w:r w:rsidRPr="00B159FF">
        <w:rPr>
          <w:rFonts w:eastAsia="Calibri"/>
          <w:spacing w:val="1"/>
          <w:sz w:val="24"/>
          <w:szCs w:val="24"/>
        </w:rPr>
        <w:t>н</w:t>
      </w:r>
      <w:r w:rsidRPr="00B159FF">
        <w:rPr>
          <w:rFonts w:eastAsia="Calibri"/>
          <w:spacing w:val="2"/>
          <w:sz w:val="24"/>
          <w:szCs w:val="24"/>
        </w:rPr>
        <w:t>ы</w:t>
      </w:r>
      <w:r w:rsidRPr="00B159FF">
        <w:rPr>
          <w:rFonts w:eastAsia="Calibri"/>
          <w:sz w:val="24"/>
          <w:szCs w:val="24"/>
        </w:rPr>
        <w:t>й</w:t>
      </w:r>
      <w:r w:rsidRPr="00B159FF">
        <w:rPr>
          <w:rFonts w:eastAsia="Calibri"/>
          <w:spacing w:val="-5"/>
          <w:sz w:val="24"/>
          <w:szCs w:val="24"/>
        </w:rPr>
        <w:t xml:space="preserve"> </w:t>
      </w:r>
      <w:r w:rsidRPr="00B159FF">
        <w:rPr>
          <w:rFonts w:eastAsia="Calibri"/>
          <w:spacing w:val="5"/>
          <w:sz w:val="24"/>
          <w:szCs w:val="24"/>
        </w:rPr>
        <w:t>р</w:t>
      </w:r>
      <w:r w:rsidRPr="00B159FF">
        <w:rPr>
          <w:rFonts w:eastAsia="Calibri"/>
          <w:spacing w:val="-9"/>
          <w:sz w:val="24"/>
          <w:szCs w:val="24"/>
        </w:rPr>
        <w:t>у</w:t>
      </w:r>
      <w:r w:rsidRPr="00B159FF">
        <w:rPr>
          <w:rFonts w:eastAsia="Calibri"/>
          <w:spacing w:val="-1"/>
          <w:sz w:val="24"/>
          <w:szCs w:val="24"/>
        </w:rPr>
        <w:t>к</w:t>
      </w:r>
      <w:r w:rsidRPr="00B159FF">
        <w:rPr>
          <w:rFonts w:eastAsia="Calibri"/>
          <w:spacing w:val="5"/>
          <w:sz w:val="24"/>
          <w:szCs w:val="24"/>
        </w:rPr>
        <w:t>о</w:t>
      </w:r>
      <w:r w:rsidRPr="00B159FF">
        <w:rPr>
          <w:rFonts w:eastAsia="Calibri"/>
          <w:spacing w:val="2"/>
          <w:sz w:val="24"/>
          <w:szCs w:val="24"/>
        </w:rPr>
        <w:t>в</w:t>
      </w:r>
      <w:r w:rsidRPr="00B159FF">
        <w:rPr>
          <w:rFonts w:eastAsia="Calibri"/>
          <w:spacing w:val="5"/>
          <w:sz w:val="24"/>
          <w:szCs w:val="24"/>
        </w:rPr>
        <w:t>о</w:t>
      </w:r>
      <w:r w:rsidRPr="00B159FF">
        <w:rPr>
          <w:rFonts w:eastAsia="Calibri"/>
          <w:spacing w:val="-2"/>
          <w:sz w:val="24"/>
          <w:szCs w:val="24"/>
        </w:rPr>
        <w:t>д</w:t>
      </w:r>
      <w:r w:rsidRPr="00B159FF">
        <w:rPr>
          <w:rFonts w:eastAsia="Calibri"/>
          <w:spacing w:val="1"/>
          <w:sz w:val="24"/>
          <w:szCs w:val="24"/>
        </w:rPr>
        <w:t>ит</w:t>
      </w:r>
      <w:r w:rsidRPr="00B159FF">
        <w:rPr>
          <w:rFonts w:eastAsia="Calibri"/>
          <w:spacing w:val="-1"/>
          <w:sz w:val="24"/>
          <w:szCs w:val="24"/>
        </w:rPr>
        <w:t>е</w:t>
      </w:r>
      <w:r w:rsidRPr="00B159FF">
        <w:rPr>
          <w:rFonts w:eastAsia="Calibri"/>
          <w:sz w:val="24"/>
          <w:szCs w:val="24"/>
        </w:rPr>
        <w:t>л</w:t>
      </w:r>
      <w:r w:rsidRPr="00B159FF">
        <w:rPr>
          <w:rFonts w:eastAsia="Calibri"/>
          <w:spacing w:val="1"/>
          <w:sz w:val="24"/>
          <w:szCs w:val="24"/>
        </w:rPr>
        <w:t>ь</w:t>
      </w:r>
      <w:r w:rsidRPr="00B159FF">
        <w:rPr>
          <w:rFonts w:eastAsia="Calibri"/>
          <w:sz w:val="24"/>
          <w:szCs w:val="24"/>
        </w:rPr>
        <w:t xml:space="preserve">: </w:t>
      </w:r>
      <w:r w:rsidR="00A16B35">
        <w:rPr>
          <w:rFonts w:eastAsia="Calibri"/>
          <w:spacing w:val="-2"/>
          <w:sz w:val="24"/>
          <w:szCs w:val="24"/>
        </w:rPr>
        <w:t>старший преподаватель Института химии</w:t>
      </w:r>
      <w:r w:rsidRPr="00B159FF">
        <w:rPr>
          <w:rFonts w:eastAsia="Calibri"/>
          <w:spacing w:val="-2"/>
          <w:sz w:val="24"/>
          <w:szCs w:val="24"/>
        </w:rPr>
        <w:t xml:space="preserve">, </w:t>
      </w:r>
      <w:r w:rsidR="00A16B35">
        <w:rPr>
          <w:rFonts w:eastAsia="Calibri"/>
          <w:spacing w:val="-2"/>
          <w:sz w:val="24"/>
          <w:szCs w:val="24"/>
        </w:rPr>
        <w:t>к.х.н., Тумкин Илья Игоревич</w:t>
      </w:r>
    </w:p>
    <w:p w14:paraId="412C81B7" w14:textId="77777777" w:rsidR="00B159FF" w:rsidRPr="00B159FF" w:rsidRDefault="00B159FF" w:rsidP="005C37DC">
      <w:pPr>
        <w:spacing w:before="0" w:after="0" w:line="240" w:lineRule="auto"/>
        <w:ind w:left="5954"/>
        <w:rPr>
          <w:rFonts w:eastAsia="Calibri"/>
          <w:sz w:val="24"/>
          <w:szCs w:val="24"/>
        </w:rPr>
      </w:pPr>
    </w:p>
    <w:p w14:paraId="637922A5" w14:textId="77777777" w:rsidR="00B159FF" w:rsidRPr="00B159FF" w:rsidRDefault="00B159FF" w:rsidP="005C37DC">
      <w:pPr>
        <w:spacing w:before="0" w:after="0" w:line="240" w:lineRule="auto"/>
        <w:ind w:left="5954"/>
        <w:rPr>
          <w:rFonts w:eastAsia="Calibri"/>
          <w:sz w:val="24"/>
          <w:szCs w:val="24"/>
        </w:rPr>
      </w:pPr>
    </w:p>
    <w:p w14:paraId="3932F3A0" w14:textId="77777777" w:rsidR="00B159FF" w:rsidRPr="00B159FF" w:rsidRDefault="00B159FF" w:rsidP="005C37DC">
      <w:pPr>
        <w:spacing w:before="0" w:after="0" w:line="240" w:lineRule="auto"/>
        <w:ind w:left="5954"/>
        <w:rPr>
          <w:rFonts w:eastAsia="Calibri"/>
          <w:sz w:val="24"/>
          <w:szCs w:val="24"/>
        </w:rPr>
      </w:pPr>
    </w:p>
    <w:p w14:paraId="72B9193D" w14:textId="081595D3" w:rsidR="00B159FF" w:rsidRPr="00B159FF" w:rsidRDefault="00B159FF" w:rsidP="005C37DC">
      <w:pPr>
        <w:spacing w:before="0" w:after="0" w:line="240" w:lineRule="auto"/>
        <w:ind w:left="5954"/>
        <w:rPr>
          <w:rFonts w:eastAsia="Calibri"/>
          <w:sz w:val="24"/>
          <w:szCs w:val="24"/>
        </w:rPr>
      </w:pPr>
      <w:r w:rsidRPr="00B159FF">
        <w:rPr>
          <w:rFonts w:eastAsia="Calibri"/>
          <w:sz w:val="24"/>
          <w:szCs w:val="24"/>
        </w:rPr>
        <w:t xml:space="preserve">Рецензент: </w:t>
      </w:r>
      <w:r w:rsidR="00112EAF" w:rsidRPr="00112EAF">
        <w:rPr>
          <w:rFonts w:eastAsia="Calibri"/>
          <w:spacing w:val="-2"/>
          <w:sz w:val="24"/>
          <w:szCs w:val="24"/>
        </w:rPr>
        <w:t>с.н.с, лаб.21 прецизионных оптических методов измерений, ИАПУ, к.ф-м.н</w:t>
      </w:r>
      <w:r w:rsidRPr="00B159FF">
        <w:rPr>
          <w:rFonts w:eastAsia="Calibri"/>
          <w:spacing w:val="-2"/>
          <w:sz w:val="24"/>
          <w:szCs w:val="24"/>
        </w:rPr>
        <w:t xml:space="preserve">, </w:t>
      </w:r>
      <w:r w:rsidR="000A6432">
        <w:rPr>
          <w:rFonts w:eastAsia="Calibri"/>
          <w:spacing w:val="-2"/>
          <w:sz w:val="24"/>
          <w:szCs w:val="24"/>
        </w:rPr>
        <w:t>Кучмижак Александр</w:t>
      </w:r>
    </w:p>
    <w:p w14:paraId="420A2A61" w14:textId="77777777" w:rsidR="00B159FF" w:rsidRPr="00B159FF" w:rsidRDefault="00B159FF" w:rsidP="005C37DC">
      <w:pPr>
        <w:spacing w:before="0" w:after="0" w:line="240" w:lineRule="auto"/>
        <w:rPr>
          <w:rFonts w:eastAsia="Calibri"/>
          <w:spacing w:val="2"/>
          <w:sz w:val="24"/>
          <w:szCs w:val="24"/>
        </w:rPr>
      </w:pPr>
    </w:p>
    <w:p w14:paraId="1B089066" w14:textId="77777777" w:rsidR="00B159FF" w:rsidRPr="00B159FF" w:rsidRDefault="00B159FF" w:rsidP="005C37DC">
      <w:pPr>
        <w:spacing w:before="0" w:after="0" w:line="240" w:lineRule="auto"/>
        <w:rPr>
          <w:rFonts w:eastAsia="Calibri"/>
          <w:spacing w:val="2"/>
          <w:sz w:val="24"/>
          <w:szCs w:val="24"/>
        </w:rPr>
      </w:pPr>
    </w:p>
    <w:p w14:paraId="329865A2" w14:textId="77777777" w:rsidR="00B159FF" w:rsidRPr="00B159FF" w:rsidRDefault="00B159FF" w:rsidP="005C37DC">
      <w:pPr>
        <w:spacing w:before="0" w:after="0" w:line="240" w:lineRule="auto"/>
        <w:rPr>
          <w:rFonts w:eastAsia="Calibri"/>
          <w:spacing w:val="2"/>
          <w:sz w:val="24"/>
          <w:szCs w:val="24"/>
        </w:rPr>
      </w:pPr>
    </w:p>
    <w:p w14:paraId="1B7FC3C2" w14:textId="77777777" w:rsidR="00B159FF" w:rsidRPr="00B159FF" w:rsidRDefault="00B159FF" w:rsidP="005C37DC">
      <w:pPr>
        <w:spacing w:before="0" w:after="0" w:line="240" w:lineRule="auto"/>
        <w:rPr>
          <w:rFonts w:eastAsia="Calibri"/>
          <w:spacing w:val="2"/>
          <w:sz w:val="24"/>
          <w:szCs w:val="24"/>
        </w:rPr>
      </w:pPr>
    </w:p>
    <w:p w14:paraId="0F859D08" w14:textId="77777777" w:rsidR="00B159FF" w:rsidRPr="00B159FF" w:rsidRDefault="00B159FF" w:rsidP="005C37DC">
      <w:pPr>
        <w:spacing w:before="0" w:after="0" w:line="240" w:lineRule="auto"/>
        <w:rPr>
          <w:rFonts w:eastAsia="Calibri"/>
          <w:spacing w:val="2"/>
          <w:sz w:val="24"/>
          <w:szCs w:val="24"/>
        </w:rPr>
      </w:pPr>
    </w:p>
    <w:p w14:paraId="13E5EE30" w14:textId="77777777" w:rsidR="00B159FF" w:rsidRPr="00B159FF" w:rsidRDefault="00B159FF" w:rsidP="005C37DC">
      <w:pPr>
        <w:spacing w:before="0" w:after="0" w:line="240" w:lineRule="auto"/>
        <w:rPr>
          <w:rFonts w:eastAsia="Calibri"/>
          <w:spacing w:val="2"/>
          <w:sz w:val="24"/>
          <w:szCs w:val="24"/>
        </w:rPr>
      </w:pPr>
    </w:p>
    <w:p w14:paraId="76EF5657" w14:textId="77777777" w:rsidR="00B159FF" w:rsidRPr="00B159FF" w:rsidRDefault="00B159FF" w:rsidP="005C37DC">
      <w:pPr>
        <w:spacing w:before="0" w:after="0" w:line="240" w:lineRule="auto"/>
        <w:rPr>
          <w:rFonts w:eastAsia="Calibri"/>
          <w:spacing w:val="2"/>
          <w:sz w:val="24"/>
          <w:szCs w:val="24"/>
        </w:rPr>
      </w:pPr>
    </w:p>
    <w:p w14:paraId="56D03C91" w14:textId="77777777" w:rsidR="00B159FF" w:rsidRPr="00B159FF" w:rsidRDefault="00B159FF" w:rsidP="005C37DC">
      <w:pPr>
        <w:spacing w:before="0" w:after="0" w:line="240" w:lineRule="auto"/>
        <w:jc w:val="center"/>
        <w:rPr>
          <w:rFonts w:eastAsia="Calibri"/>
          <w:spacing w:val="2"/>
          <w:sz w:val="24"/>
          <w:szCs w:val="24"/>
        </w:rPr>
      </w:pPr>
      <w:r w:rsidRPr="00B159FF">
        <w:rPr>
          <w:rFonts w:eastAsia="Calibri"/>
          <w:spacing w:val="2"/>
          <w:sz w:val="24"/>
          <w:szCs w:val="24"/>
        </w:rPr>
        <w:t>Санкт-Петербург</w:t>
      </w:r>
    </w:p>
    <w:p w14:paraId="2AD8AEEB" w14:textId="6C1558D4" w:rsidR="00CF6C2D" w:rsidRDefault="00B159FF" w:rsidP="005C37DC">
      <w:pPr>
        <w:spacing w:before="0" w:after="0" w:line="240" w:lineRule="auto"/>
        <w:jc w:val="center"/>
        <w:rPr>
          <w:rFonts w:eastAsia="Calibri"/>
          <w:spacing w:val="2"/>
          <w:sz w:val="24"/>
          <w:szCs w:val="24"/>
        </w:rPr>
      </w:pPr>
      <w:r w:rsidRPr="00B159FF">
        <w:rPr>
          <w:rFonts w:eastAsia="Calibri"/>
          <w:spacing w:val="2"/>
          <w:sz w:val="24"/>
          <w:szCs w:val="24"/>
        </w:rPr>
        <w:t>20</w:t>
      </w:r>
      <w:r w:rsidR="00226412" w:rsidRPr="00F40035">
        <w:rPr>
          <w:rFonts w:eastAsia="Calibri"/>
          <w:spacing w:val="2"/>
          <w:sz w:val="24"/>
          <w:szCs w:val="24"/>
        </w:rPr>
        <w:t>20</w:t>
      </w:r>
    </w:p>
    <w:p w14:paraId="09FDA159" w14:textId="77777777" w:rsidR="00CF6C2D" w:rsidRDefault="00CF6C2D" w:rsidP="00617DCA">
      <w:pPr>
        <w:ind w:firstLine="720"/>
        <w:rPr>
          <w:rFonts w:eastAsia="Calibri"/>
          <w:spacing w:val="2"/>
          <w:sz w:val="24"/>
          <w:szCs w:val="24"/>
        </w:rPr>
      </w:pPr>
      <w:r>
        <w:rPr>
          <w:rFonts w:eastAsia="Calibri"/>
          <w:spacing w:val="2"/>
          <w:sz w:val="24"/>
          <w:szCs w:val="24"/>
        </w:rPr>
        <w:br w:type="page"/>
      </w:r>
    </w:p>
    <w:p w14:paraId="39EA4993" w14:textId="77777777" w:rsidR="00351A74" w:rsidRPr="00F40035" w:rsidRDefault="00351A74" w:rsidP="00617DCA">
      <w:pPr>
        <w:spacing w:before="0" w:after="0"/>
        <w:ind w:firstLine="720"/>
        <w:jc w:val="center"/>
        <w:rPr>
          <w:rFonts w:eastAsia="Calibri"/>
          <w:spacing w:val="2"/>
          <w:sz w:val="24"/>
          <w:szCs w:val="24"/>
        </w:rPr>
      </w:pPr>
    </w:p>
    <w:sdt>
      <w:sdtPr>
        <w:id w:val="2013711542"/>
        <w:docPartObj>
          <w:docPartGallery w:val="Table of Contents"/>
          <w:docPartUnique/>
        </w:docPartObj>
      </w:sdtPr>
      <w:sdtContent>
        <w:p w14:paraId="409A9CD4" w14:textId="5E13F185" w:rsidR="00226412" w:rsidRPr="0067414F" w:rsidRDefault="00226412" w:rsidP="00CE5B49">
          <w:pPr>
            <w:pStyle w:val="TOC1"/>
            <w:tabs>
              <w:tab w:val="right" w:pos="9631"/>
            </w:tabs>
          </w:pPr>
        </w:p>
        <w:p w14:paraId="2B1269DE" w14:textId="77777777" w:rsidR="00EC2EE2" w:rsidRDefault="00EA5EC1">
          <w:pPr>
            <w:pStyle w:val="TOC1"/>
            <w:tabs>
              <w:tab w:val="right" w:pos="9631"/>
            </w:tabs>
            <w:rPr>
              <w:rFonts w:asciiTheme="minorHAnsi" w:eastAsiaTheme="minorEastAsia" w:hAnsiTheme="minorHAnsi" w:cstheme="minorBidi"/>
              <w:noProof/>
              <w:sz w:val="22"/>
              <w:szCs w:val="22"/>
              <w:lang w:val="en-US"/>
            </w:rPr>
          </w:pPr>
          <w:r w:rsidRPr="0067414F">
            <w:fldChar w:fldCharType="begin"/>
          </w:r>
          <w:r w:rsidRPr="0067414F">
            <w:instrText xml:space="preserve"> TOC \h \u \z </w:instrText>
          </w:r>
          <w:r w:rsidRPr="0067414F">
            <w:fldChar w:fldCharType="separate"/>
          </w:r>
          <w:hyperlink w:anchor="_Toc40975997" w:history="1">
            <w:r w:rsidR="00EC2EE2" w:rsidRPr="00A476DC">
              <w:rPr>
                <w:rStyle w:val="Hyperlink"/>
                <w:rFonts w:eastAsiaTheme="majorEastAsia"/>
                <w:noProof/>
              </w:rPr>
              <w:t>Введение</w:t>
            </w:r>
            <w:r w:rsidR="00EC2EE2">
              <w:rPr>
                <w:noProof/>
                <w:webHidden/>
              </w:rPr>
              <w:tab/>
            </w:r>
            <w:r w:rsidR="00EC2EE2">
              <w:rPr>
                <w:noProof/>
                <w:webHidden/>
              </w:rPr>
              <w:fldChar w:fldCharType="begin"/>
            </w:r>
            <w:r w:rsidR="00EC2EE2">
              <w:rPr>
                <w:noProof/>
                <w:webHidden/>
              </w:rPr>
              <w:instrText xml:space="preserve"> PAGEREF _Toc40975997 \h </w:instrText>
            </w:r>
            <w:r w:rsidR="00EC2EE2">
              <w:rPr>
                <w:noProof/>
                <w:webHidden/>
              </w:rPr>
            </w:r>
            <w:r w:rsidR="00EC2EE2">
              <w:rPr>
                <w:noProof/>
                <w:webHidden/>
              </w:rPr>
              <w:fldChar w:fldCharType="separate"/>
            </w:r>
            <w:r w:rsidR="00EC2EE2">
              <w:rPr>
                <w:noProof/>
                <w:webHidden/>
              </w:rPr>
              <w:t>3</w:t>
            </w:r>
            <w:r w:rsidR="00EC2EE2">
              <w:rPr>
                <w:noProof/>
                <w:webHidden/>
              </w:rPr>
              <w:fldChar w:fldCharType="end"/>
            </w:r>
          </w:hyperlink>
        </w:p>
        <w:p w14:paraId="7C7443A2" w14:textId="77777777" w:rsidR="00EC2EE2" w:rsidRDefault="00EC2EE2">
          <w:pPr>
            <w:pStyle w:val="TOC1"/>
            <w:tabs>
              <w:tab w:val="left" w:pos="440"/>
              <w:tab w:val="right" w:pos="9631"/>
            </w:tabs>
            <w:rPr>
              <w:rFonts w:asciiTheme="minorHAnsi" w:eastAsiaTheme="minorEastAsia" w:hAnsiTheme="minorHAnsi" w:cstheme="minorBidi"/>
              <w:noProof/>
              <w:sz w:val="22"/>
              <w:szCs w:val="22"/>
              <w:lang w:val="en-US"/>
            </w:rPr>
          </w:pPr>
          <w:hyperlink w:anchor="_Toc40975998" w:history="1">
            <w:r w:rsidRPr="00A476DC">
              <w:rPr>
                <w:rStyle w:val="Hyperlink"/>
                <w:rFonts w:eastAsiaTheme="majorEastAsia"/>
                <w:noProof/>
              </w:rPr>
              <w:t>1.</w:t>
            </w:r>
            <w:r>
              <w:rPr>
                <w:rFonts w:asciiTheme="minorHAnsi" w:eastAsiaTheme="minorEastAsia" w:hAnsiTheme="minorHAnsi" w:cstheme="minorBidi"/>
                <w:noProof/>
                <w:sz w:val="22"/>
                <w:szCs w:val="22"/>
                <w:lang w:val="en-US"/>
              </w:rPr>
              <w:tab/>
            </w:r>
            <w:r w:rsidRPr="00A476DC">
              <w:rPr>
                <w:rStyle w:val="Hyperlink"/>
                <w:rFonts w:eastAsiaTheme="majorEastAsia"/>
                <w:noProof/>
              </w:rPr>
              <w:t>Литературный обзор</w:t>
            </w:r>
            <w:r>
              <w:rPr>
                <w:noProof/>
                <w:webHidden/>
              </w:rPr>
              <w:tab/>
            </w:r>
            <w:r>
              <w:rPr>
                <w:noProof/>
                <w:webHidden/>
              </w:rPr>
              <w:fldChar w:fldCharType="begin"/>
            </w:r>
            <w:r>
              <w:rPr>
                <w:noProof/>
                <w:webHidden/>
              </w:rPr>
              <w:instrText xml:space="preserve"> PAGEREF _Toc40975998 \h </w:instrText>
            </w:r>
            <w:r>
              <w:rPr>
                <w:noProof/>
                <w:webHidden/>
              </w:rPr>
            </w:r>
            <w:r>
              <w:rPr>
                <w:noProof/>
                <w:webHidden/>
              </w:rPr>
              <w:fldChar w:fldCharType="separate"/>
            </w:r>
            <w:r>
              <w:rPr>
                <w:noProof/>
                <w:webHidden/>
              </w:rPr>
              <w:t>5</w:t>
            </w:r>
            <w:r>
              <w:rPr>
                <w:noProof/>
                <w:webHidden/>
              </w:rPr>
              <w:fldChar w:fldCharType="end"/>
            </w:r>
          </w:hyperlink>
        </w:p>
        <w:p w14:paraId="1353A3D4" w14:textId="77777777" w:rsidR="00EC2EE2" w:rsidRDefault="00EC2EE2">
          <w:pPr>
            <w:pStyle w:val="TOC2"/>
            <w:tabs>
              <w:tab w:val="left" w:pos="880"/>
              <w:tab w:val="right" w:pos="9631"/>
            </w:tabs>
            <w:rPr>
              <w:rFonts w:asciiTheme="minorHAnsi" w:eastAsiaTheme="minorEastAsia" w:hAnsiTheme="minorHAnsi" w:cstheme="minorBidi"/>
              <w:noProof/>
              <w:sz w:val="22"/>
              <w:szCs w:val="22"/>
              <w:lang w:val="en-US"/>
            </w:rPr>
          </w:pPr>
          <w:hyperlink w:anchor="_Toc40975999" w:history="1">
            <w:r w:rsidRPr="00A476DC">
              <w:rPr>
                <w:rStyle w:val="Hyperlink"/>
                <w:rFonts w:eastAsiaTheme="majorEastAsia"/>
                <w:b/>
                <w:noProof/>
              </w:rPr>
              <w:t>1.1.</w:t>
            </w:r>
            <w:r>
              <w:rPr>
                <w:rFonts w:asciiTheme="minorHAnsi" w:eastAsiaTheme="minorEastAsia" w:hAnsiTheme="minorHAnsi" w:cstheme="minorBidi"/>
                <w:noProof/>
                <w:sz w:val="22"/>
                <w:szCs w:val="22"/>
                <w:lang w:val="en-US"/>
              </w:rPr>
              <w:tab/>
            </w:r>
            <w:r w:rsidRPr="00A476DC">
              <w:rPr>
                <w:rStyle w:val="Hyperlink"/>
                <w:rFonts w:eastAsiaTheme="majorEastAsia"/>
                <w:b/>
                <w:noProof/>
              </w:rPr>
              <w:t>Основные понятия: сенсоры, электрохимические сенсоры, биосенсоры. Бесферментные электрохимические сенсоры, состав и свойства</w:t>
            </w:r>
            <w:r>
              <w:rPr>
                <w:noProof/>
                <w:webHidden/>
              </w:rPr>
              <w:tab/>
            </w:r>
            <w:r>
              <w:rPr>
                <w:noProof/>
                <w:webHidden/>
              </w:rPr>
              <w:fldChar w:fldCharType="begin"/>
            </w:r>
            <w:r>
              <w:rPr>
                <w:noProof/>
                <w:webHidden/>
              </w:rPr>
              <w:instrText xml:space="preserve"> PAGEREF _Toc40975999 \h </w:instrText>
            </w:r>
            <w:r>
              <w:rPr>
                <w:noProof/>
                <w:webHidden/>
              </w:rPr>
            </w:r>
            <w:r>
              <w:rPr>
                <w:noProof/>
                <w:webHidden/>
              </w:rPr>
              <w:fldChar w:fldCharType="separate"/>
            </w:r>
            <w:r>
              <w:rPr>
                <w:noProof/>
                <w:webHidden/>
              </w:rPr>
              <w:t>5</w:t>
            </w:r>
            <w:r>
              <w:rPr>
                <w:noProof/>
                <w:webHidden/>
              </w:rPr>
              <w:fldChar w:fldCharType="end"/>
            </w:r>
          </w:hyperlink>
        </w:p>
        <w:p w14:paraId="0AC0A6CE" w14:textId="77777777" w:rsidR="00EC2EE2" w:rsidRDefault="00EC2EE2">
          <w:pPr>
            <w:pStyle w:val="TOC2"/>
            <w:tabs>
              <w:tab w:val="left" w:pos="880"/>
              <w:tab w:val="right" w:pos="9631"/>
            </w:tabs>
            <w:rPr>
              <w:rFonts w:asciiTheme="minorHAnsi" w:eastAsiaTheme="minorEastAsia" w:hAnsiTheme="minorHAnsi" w:cstheme="minorBidi"/>
              <w:noProof/>
              <w:sz w:val="22"/>
              <w:szCs w:val="22"/>
              <w:lang w:val="en-US"/>
            </w:rPr>
          </w:pPr>
          <w:hyperlink w:anchor="_Toc40976000" w:history="1">
            <w:r w:rsidRPr="00A476DC">
              <w:rPr>
                <w:rStyle w:val="Hyperlink"/>
                <w:rFonts w:eastAsiaTheme="majorEastAsia"/>
                <w:b/>
                <w:noProof/>
              </w:rPr>
              <w:t>1.2.</w:t>
            </w:r>
            <w:r>
              <w:rPr>
                <w:rFonts w:asciiTheme="minorHAnsi" w:eastAsiaTheme="minorEastAsia" w:hAnsiTheme="minorHAnsi" w:cstheme="minorBidi"/>
                <w:noProof/>
                <w:sz w:val="22"/>
                <w:szCs w:val="22"/>
                <w:lang w:val="en-US"/>
              </w:rPr>
              <w:tab/>
            </w:r>
            <w:r w:rsidRPr="00A476DC">
              <w:rPr>
                <w:rStyle w:val="Hyperlink"/>
                <w:rFonts w:eastAsiaTheme="majorEastAsia"/>
                <w:b/>
                <w:noProof/>
              </w:rPr>
              <w:t>Современные биосенсоры с позиций материаловедения</w:t>
            </w:r>
            <w:r>
              <w:rPr>
                <w:noProof/>
                <w:webHidden/>
              </w:rPr>
              <w:tab/>
            </w:r>
            <w:r>
              <w:rPr>
                <w:noProof/>
                <w:webHidden/>
              </w:rPr>
              <w:fldChar w:fldCharType="begin"/>
            </w:r>
            <w:r>
              <w:rPr>
                <w:noProof/>
                <w:webHidden/>
              </w:rPr>
              <w:instrText xml:space="preserve"> PAGEREF _Toc40976000 \h </w:instrText>
            </w:r>
            <w:r>
              <w:rPr>
                <w:noProof/>
                <w:webHidden/>
              </w:rPr>
            </w:r>
            <w:r>
              <w:rPr>
                <w:noProof/>
                <w:webHidden/>
              </w:rPr>
              <w:fldChar w:fldCharType="separate"/>
            </w:r>
            <w:r>
              <w:rPr>
                <w:noProof/>
                <w:webHidden/>
              </w:rPr>
              <w:t>9</w:t>
            </w:r>
            <w:r>
              <w:rPr>
                <w:noProof/>
                <w:webHidden/>
              </w:rPr>
              <w:fldChar w:fldCharType="end"/>
            </w:r>
          </w:hyperlink>
        </w:p>
        <w:p w14:paraId="1BCBD573" w14:textId="77777777" w:rsidR="00EC2EE2" w:rsidRDefault="00EC2EE2">
          <w:pPr>
            <w:pStyle w:val="TOC2"/>
            <w:tabs>
              <w:tab w:val="left" w:pos="880"/>
              <w:tab w:val="right" w:pos="9631"/>
            </w:tabs>
            <w:rPr>
              <w:rFonts w:asciiTheme="minorHAnsi" w:eastAsiaTheme="minorEastAsia" w:hAnsiTheme="minorHAnsi" w:cstheme="minorBidi"/>
              <w:noProof/>
              <w:sz w:val="22"/>
              <w:szCs w:val="22"/>
              <w:lang w:val="en-US"/>
            </w:rPr>
          </w:pPr>
          <w:hyperlink w:anchor="_Toc40976001" w:history="1">
            <w:r w:rsidRPr="00A476DC">
              <w:rPr>
                <w:rStyle w:val="Hyperlink"/>
                <w:rFonts w:eastAsiaTheme="majorEastAsia"/>
                <w:b/>
                <w:noProof/>
              </w:rPr>
              <w:t>1.3.</w:t>
            </w:r>
            <w:r>
              <w:rPr>
                <w:rFonts w:asciiTheme="minorHAnsi" w:eastAsiaTheme="minorEastAsia" w:hAnsiTheme="minorHAnsi" w:cstheme="minorBidi"/>
                <w:noProof/>
                <w:sz w:val="22"/>
                <w:szCs w:val="22"/>
                <w:lang w:val="en-US"/>
              </w:rPr>
              <w:tab/>
            </w:r>
            <w:r w:rsidRPr="00A476DC">
              <w:rPr>
                <w:rStyle w:val="Hyperlink"/>
                <w:rFonts w:eastAsiaTheme="majorEastAsia"/>
                <w:b/>
                <w:noProof/>
              </w:rPr>
              <w:t>Композитные материалы и их роль в биосенсорике</w:t>
            </w:r>
            <w:r>
              <w:rPr>
                <w:noProof/>
                <w:webHidden/>
              </w:rPr>
              <w:tab/>
            </w:r>
            <w:r>
              <w:rPr>
                <w:noProof/>
                <w:webHidden/>
              </w:rPr>
              <w:fldChar w:fldCharType="begin"/>
            </w:r>
            <w:r>
              <w:rPr>
                <w:noProof/>
                <w:webHidden/>
              </w:rPr>
              <w:instrText xml:space="preserve"> PAGEREF _Toc40976001 \h </w:instrText>
            </w:r>
            <w:r>
              <w:rPr>
                <w:noProof/>
                <w:webHidden/>
              </w:rPr>
            </w:r>
            <w:r>
              <w:rPr>
                <w:noProof/>
                <w:webHidden/>
              </w:rPr>
              <w:fldChar w:fldCharType="separate"/>
            </w:r>
            <w:r>
              <w:rPr>
                <w:noProof/>
                <w:webHidden/>
              </w:rPr>
              <w:t>12</w:t>
            </w:r>
            <w:r>
              <w:rPr>
                <w:noProof/>
                <w:webHidden/>
              </w:rPr>
              <w:fldChar w:fldCharType="end"/>
            </w:r>
          </w:hyperlink>
        </w:p>
        <w:p w14:paraId="75C8617C" w14:textId="77777777" w:rsidR="00EC2EE2" w:rsidRDefault="00EC2EE2">
          <w:pPr>
            <w:pStyle w:val="TOC2"/>
            <w:tabs>
              <w:tab w:val="left" w:pos="880"/>
              <w:tab w:val="right" w:pos="9631"/>
            </w:tabs>
            <w:rPr>
              <w:rFonts w:asciiTheme="minorHAnsi" w:eastAsiaTheme="minorEastAsia" w:hAnsiTheme="minorHAnsi" w:cstheme="minorBidi"/>
              <w:noProof/>
              <w:sz w:val="22"/>
              <w:szCs w:val="22"/>
              <w:lang w:val="en-US"/>
            </w:rPr>
          </w:pPr>
          <w:hyperlink w:anchor="_Toc40976002" w:history="1">
            <w:r w:rsidRPr="00A476DC">
              <w:rPr>
                <w:rStyle w:val="Hyperlink"/>
                <w:rFonts w:eastAsiaTheme="majorEastAsia"/>
                <w:b/>
                <w:noProof/>
              </w:rPr>
              <w:t>1.4.</w:t>
            </w:r>
            <w:r>
              <w:rPr>
                <w:rFonts w:asciiTheme="minorHAnsi" w:eastAsiaTheme="minorEastAsia" w:hAnsiTheme="minorHAnsi" w:cstheme="minorBidi"/>
                <w:noProof/>
                <w:sz w:val="22"/>
                <w:szCs w:val="22"/>
                <w:lang w:val="en-US"/>
              </w:rPr>
              <w:tab/>
            </w:r>
            <w:r w:rsidRPr="00A476DC">
              <w:rPr>
                <w:rStyle w:val="Hyperlink"/>
                <w:rFonts w:eastAsiaTheme="majorEastAsia"/>
                <w:b/>
                <w:noProof/>
              </w:rPr>
              <w:t>Методы лазерного синтеза</w:t>
            </w:r>
            <w:r>
              <w:rPr>
                <w:noProof/>
                <w:webHidden/>
              </w:rPr>
              <w:tab/>
            </w:r>
            <w:r>
              <w:rPr>
                <w:noProof/>
                <w:webHidden/>
              </w:rPr>
              <w:fldChar w:fldCharType="begin"/>
            </w:r>
            <w:r>
              <w:rPr>
                <w:noProof/>
                <w:webHidden/>
              </w:rPr>
              <w:instrText xml:space="preserve"> PAGEREF _Toc40976002 \h </w:instrText>
            </w:r>
            <w:r>
              <w:rPr>
                <w:noProof/>
                <w:webHidden/>
              </w:rPr>
            </w:r>
            <w:r>
              <w:rPr>
                <w:noProof/>
                <w:webHidden/>
              </w:rPr>
              <w:fldChar w:fldCharType="separate"/>
            </w:r>
            <w:r>
              <w:rPr>
                <w:noProof/>
                <w:webHidden/>
              </w:rPr>
              <w:t>13</w:t>
            </w:r>
            <w:r>
              <w:rPr>
                <w:noProof/>
                <w:webHidden/>
              </w:rPr>
              <w:fldChar w:fldCharType="end"/>
            </w:r>
          </w:hyperlink>
        </w:p>
        <w:p w14:paraId="2350C18B" w14:textId="77777777" w:rsidR="00EC2EE2" w:rsidRDefault="00EC2EE2">
          <w:pPr>
            <w:pStyle w:val="TOC1"/>
            <w:tabs>
              <w:tab w:val="left" w:pos="440"/>
              <w:tab w:val="right" w:pos="9631"/>
            </w:tabs>
            <w:rPr>
              <w:rFonts w:asciiTheme="minorHAnsi" w:eastAsiaTheme="minorEastAsia" w:hAnsiTheme="minorHAnsi" w:cstheme="minorBidi"/>
              <w:noProof/>
              <w:sz w:val="22"/>
              <w:szCs w:val="22"/>
              <w:lang w:val="en-US"/>
            </w:rPr>
          </w:pPr>
          <w:hyperlink w:anchor="_Toc40976003" w:history="1">
            <w:r w:rsidRPr="00A476DC">
              <w:rPr>
                <w:rStyle w:val="Hyperlink"/>
                <w:rFonts w:eastAsiaTheme="majorEastAsia"/>
                <w:noProof/>
              </w:rPr>
              <w:t>2.</w:t>
            </w:r>
            <w:r>
              <w:rPr>
                <w:rFonts w:asciiTheme="minorHAnsi" w:eastAsiaTheme="minorEastAsia" w:hAnsiTheme="minorHAnsi" w:cstheme="minorBidi"/>
                <w:noProof/>
                <w:sz w:val="22"/>
                <w:szCs w:val="22"/>
                <w:lang w:val="en-US"/>
              </w:rPr>
              <w:tab/>
            </w:r>
            <w:r w:rsidRPr="00A476DC">
              <w:rPr>
                <w:rStyle w:val="Hyperlink"/>
                <w:rFonts w:eastAsiaTheme="majorEastAsia"/>
                <w:noProof/>
              </w:rPr>
              <w:t>Экспериментальная часть</w:t>
            </w:r>
            <w:r>
              <w:rPr>
                <w:noProof/>
                <w:webHidden/>
              </w:rPr>
              <w:tab/>
            </w:r>
            <w:r>
              <w:rPr>
                <w:noProof/>
                <w:webHidden/>
              </w:rPr>
              <w:fldChar w:fldCharType="begin"/>
            </w:r>
            <w:r>
              <w:rPr>
                <w:noProof/>
                <w:webHidden/>
              </w:rPr>
              <w:instrText xml:space="preserve"> PAGEREF _Toc40976003 \h </w:instrText>
            </w:r>
            <w:r>
              <w:rPr>
                <w:noProof/>
                <w:webHidden/>
              </w:rPr>
            </w:r>
            <w:r>
              <w:rPr>
                <w:noProof/>
                <w:webHidden/>
              </w:rPr>
              <w:fldChar w:fldCharType="separate"/>
            </w:r>
            <w:r>
              <w:rPr>
                <w:noProof/>
                <w:webHidden/>
              </w:rPr>
              <w:t>17</w:t>
            </w:r>
            <w:r>
              <w:rPr>
                <w:noProof/>
                <w:webHidden/>
              </w:rPr>
              <w:fldChar w:fldCharType="end"/>
            </w:r>
          </w:hyperlink>
        </w:p>
        <w:p w14:paraId="6C1DAFC2" w14:textId="77777777" w:rsidR="00EC2EE2" w:rsidRDefault="00EC2EE2">
          <w:pPr>
            <w:pStyle w:val="TOC2"/>
            <w:tabs>
              <w:tab w:val="left" w:pos="880"/>
              <w:tab w:val="right" w:pos="9631"/>
            </w:tabs>
            <w:rPr>
              <w:rFonts w:asciiTheme="minorHAnsi" w:eastAsiaTheme="minorEastAsia" w:hAnsiTheme="minorHAnsi" w:cstheme="minorBidi"/>
              <w:noProof/>
              <w:sz w:val="22"/>
              <w:szCs w:val="22"/>
              <w:lang w:val="en-US"/>
            </w:rPr>
          </w:pPr>
          <w:hyperlink w:anchor="_Toc40976004" w:history="1">
            <w:r w:rsidRPr="00A476DC">
              <w:rPr>
                <w:rStyle w:val="Hyperlink"/>
                <w:rFonts w:eastAsiaTheme="majorEastAsia"/>
                <w:b/>
                <w:noProof/>
              </w:rPr>
              <w:t>2.1.</w:t>
            </w:r>
            <w:r>
              <w:rPr>
                <w:rFonts w:asciiTheme="minorHAnsi" w:eastAsiaTheme="minorEastAsia" w:hAnsiTheme="minorHAnsi" w:cstheme="minorBidi"/>
                <w:noProof/>
                <w:sz w:val="22"/>
                <w:szCs w:val="22"/>
                <w:lang w:val="en-US"/>
              </w:rPr>
              <w:tab/>
            </w:r>
            <w:r w:rsidRPr="00A476DC">
              <w:rPr>
                <w:rStyle w:val="Hyperlink"/>
                <w:rFonts w:eastAsiaTheme="majorEastAsia"/>
                <w:b/>
                <w:noProof/>
              </w:rPr>
              <w:t>Методика эксперимента</w:t>
            </w:r>
            <w:r>
              <w:rPr>
                <w:noProof/>
                <w:webHidden/>
              </w:rPr>
              <w:tab/>
            </w:r>
            <w:r>
              <w:rPr>
                <w:noProof/>
                <w:webHidden/>
              </w:rPr>
              <w:fldChar w:fldCharType="begin"/>
            </w:r>
            <w:r>
              <w:rPr>
                <w:noProof/>
                <w:webHidden/>
              </w:rPr>
              <w:instrText xml:space="preserve"> PAGEREF _Toc40976004 \h </w:instrText>
            </w:r>
            <w:r>
              <w:rPr>
                <w:noProof/>
                <w:webHidden/>
              </w:rPr>
            </w:r>
            <w:r>
              <w:rPr>
                <w:noProof/>
                <w:webHidden/>
              </w:rPr>
              <w:fldChar w:fldCharType="separate"/>
            </w:r>
            <w:r>
              <w:rPr>
                <w:noProof/>
                <w:webHidden/>
              </w:rPr>
              <w:t>17</w:t>
            </w:r>
            <w:r>
              <w:rPr>
                <w:noProof/>
                <w:webHidden/>
              </w:rPr>
              <w:fldChar w:fldCharType="end"/>
            </w:r>
          </w:hyperlink>
        </w:p>
        <w:p w14:paraId="49ECA381" w14:textId="77777777" w:rsidR="00EC2EE2" w:rsidRDefault="00EC2EE2">
          <w:pPr>
            <w:pStyle w:val="TOC2"/>
            <w:tabs>
              <w:tab w:val="left" w:pos="880"/>
              <w:tab w:val="right" w:pos="9631"/>
            </w:tabs>
            <w:rPr>
              <w:rFonts w:asciiTheme="minorHAnsi" w:eastAsiaTheme="minorEastAsia" w:hAnsiTheme="minorHAnsi" w:cstheme="minorBidi"/>
              <w:noProof/>
              <w:sz w:val="22"/>
              <w:szCs w:val="22"/>
              <w:lang w:val="en-US"/>
            </w:rPr>
          </w:pPr>
          <w:hyperlink w:anchor="_Toc40976005" w:history="1">
            <w:r w:rsidRPr="00A476DC">
              <w:rPr>
                <w:rStyle w:val="Hyperlink"/>
                <w:rFonts w:eastAsiaTheme="majorEastAsia"/>
                <w:b/>
                <w:noProof/>
              </w:rPr>
              <w:t>2.2.</w:t>
            </w:r>
            <w:r>
              <w:rPr>
                <w:rFonts w:asciiTheme="minorHAnsi" w:eastAsiaTheme="minorEastAsia" w:hAnsiTheme="minorHAnsi" w:cstheme="minorBidi"/>
                <w:noProof/>
                <w:sz w:val="22"/>
                <w:szCs w:val="22"/>
                <w:lang w:val="en-US"/>
              </w:rPr>
              <w:tab/>
            </w:r>
            <w:r w:rsidRPr="00A476DC">
              <w:rPr>
                <w:rStyle w:val="Hyperlink"/>
                <w:rFonts w:eastAsiaTheme="majorEastAsia"/>
                <w:b/>
                <w:noProof/>
              </w:rPr>
              <w:t>Физико-химические методы анализа, использованные в данной работе</w:t>
            </w:r>
            <w:r>
              <w:rPr>
                <w:noProof/>
                <w:webHidden/>
              </w:rPr>
              <w:tab/>
            </w:r>
            <w:r>
              <w:rPr>
                <w:noProof/>
                <w:webHidden/>
              </w:rPr>
              <w:fldChar w:fldCharType="begin"/>
            </w:r>
            <w:r>
              <w:rPr>
                <w:noProof/>
                <w:webHidden/>
              </w:rPr>
              <w:instrText xml:space="preserve"> PAGEREF _Toc40976005 \h </w:instrText>
            </w:r>
            <w:r>
              <w:rPr>
                <w:noProof/>
                <w:webHidden/>
              </w:rPr>
            </w:r>
            <w:r>
              <w:rPr>
                <w:noProof/>
                <w:webHidden/>
              </w:rPr>
              <w:fldChar w:fldCharType="separate"/>
            </w:r>
            <w:r>
              <w:rPr>
                <w:noProof/>
                <w:webHidden/>
              </w:rPr>
              <w:t>20</w:t>
            </w:r>
            <w:r>
              <w:rPr>
                <w:noProof/>
                <w:webHidden/>
              </w:rPr>
              <w:fldChar w:fldCharType="end"/>
            </w:r>
          </w:hyperlink>
        </w:p>
        <w:p w14:paraId="164979C9" w14:textId="77777777" w:rsidR="00EC2EE2" w:rsidRDefault="00EC2EE2">
          <w:pPr>
            <w:pStyle w:val="TOC2"/>
            <w:tabs>
              <w:tab w:val="left" w:pos="660"/>
              <w:tab w:val="right" w:pos="9631"/>
            </w:tabs>
            <w:rPr>
              <w:rFonts w:asciiTheme="minorHAnsi" w:eastAsiaTheme="minorEastAsia" w:hAnsiTheme="minorHAnsi" w:cstheme="minorBidi"/>
              <w:noProof/>
              <w:sz w:val="22"/>
              <w:szCs w:val="22"/>
              <w:lang w:val="en-US"/>
            </w:rPr>
          </w:pPr>
          <w:hyperlink w:anchor="_Toc40976006" w:history="1">
            <w:r w:rsidRPr="00A476DC">
              <w:rPr>
                <w:rStyle w:val="Hyperlink"/>
                <w:rFonts w:eastAsiaTheme="majorEastAsia"/>
                <w:b/>
                <w:noProof/>
              </w:rPr>
              <w:t>3.</w:t>
            </w:r>
            <w:r>
              <w:rPr>
                <w:rFonts w:asciiTheme="minorHAnsi" w:eastAsiaTheme="minorEastAsia" w:hAnsiTheme="minorHAnsi" w:cstheme="minorBidi"/>
                <w:noProof/>
                <w:sz w:val="22"/>
                <w:szCs w:val="22"/>
                <w:lang w:val="en-US"/>
              </w:rPr>
              <w:tab/>
            </w:r>
            <w:r w:rsidRPr="00A476DC">
              <w:rPr>
                <w:rStyle w:val="Hyperlink"/>
                <w:rFonts w:eastAsiaTheme="majorEastAsia"/>
                <w:b/>
                <w:noProof/>
              </w:rPr>
              <w:t>Обсуждение результатов</w:t>
            </w:r>
            <w:r>
              <w:rPr>
                <w:noProof/>
                <w:webHidden/>
              </w:rPr>
              <w:tab/>
            </w:r>
            <w:r>
              <w:rPr>
                <w:noProof/>
                <w:webHidden/>
              </w:rPr>
              <w:fldChar w:fldCharType="begin"/>
            </w:r>
            <w:r>
              <w:rPr>
                <w:noProof/>
                <w:webHidden/>
              </w:rPr>
              <w:instrText xml:space="preserve"> PAGEREF _Toc40976006 \h </w:instrText>
            </w:r>
            <w:r>
              <w:rPr>
                <w:noProof/>
                <w:webHidden/>
              </w:rPr>
            </w:r>
            <w:r>
              <w:rPr>
                <w:noProof/>
                <w:webHidden/>
              </w:rPr>
              <w:fldChar w:fldCharType="separate"/>
            </w:r>
            <w:r>
              <w:rPr>
                <w:noProof/>
                <w:webHidden/>
              </w:rPr>
              <w:t>25</w:t>
            </w:r>
            <w:r>
              <w:rPr>
                <w:noProof/>
                <w:webHidden/>
              </w:rPr>
              <w:fldChar w:fldCharType="end"/>
            </w:r>
          </w:hyperlink>
        </w:p>
        <w:p w14:paraId="1BD1D968" w14:textId="77777777" w:rsidR="00EC2EE2" w:rsidRDefault="00EC2EE2">
          <w:pPr>
            <w:pStyle w:val="TOC2"/>
            <w:tabs>
              <w:tab w:val="left" w:pos="880"/>
              <w:tab w:val="right" w:pos="9631"/>
            </w:tabs>
            <w:rPr>
              <w:rFonts w:asciiTheme="minorHAnsi" w:eastAsiaTheme="minorEastAsia" w:hAnsiTheme="minorHAnsi" w:cstheme="minorBidi"/>
              <w:noProof/>
              <w:sz w:val="22"/>
              <w:szCs w:val="22"/>
              <w:lang w:val="en-US"/>
            </w:rPr>
          </w:pPr>
          <w:hyperlink w:anchor="_Toc40976007" w:history="1">
            <w:r w:rsidRPr="00A476DC">
              <w:rPr>
                <w:rStyle w:val="Hyperlink"/>
                <w:rFonts w:eastAsiaTheme="majorEastAsia"/>
                <w:b/>
                <w:noProof/>
              </w:rPr>
              <w:t>3.1.</w:t>
            </w:r>
            <w:r>
              <w:rPr>
                <w:rFonts w:asciiTheme="minorHAnsi" w:eastAsiaTheme="minorEastAsia" w:hAnsiTheme="minorHAnsi" w:cstheme="minorBidi"/>
                <w:noProof/>
                <w:sz w:val="22"/>
                <w:szCs w:val="22"/>
                <w:lang w:val="en-US"/>
              </w:rPr>
              <w:tab/>
            </w:r>
            <w:r w:rsidRPr="00A476DC">
              <w:rPr>
                <w:rStyle w:val="Hyperlink"/>
                <w:rFonts w:eastAsiaTheme="majorEastAsia"/>
                <w:b/>
                <w:noProof/>
              </w:rPr>
              <w:t>Синтез сенсорноактивных структур. Оптимизация режимов лазерной модификации поверхности</w:t>
            </w:r>
            <w:r>
              <w:rPr>
                <w:noProof/>
                <w:webHidden/>
              </w:rPr>
              <w:tab/>
            </w:r>
            <w:r>
              <w:rPr>
                <w:noProof/>
                <w:webHidden/>
              </w:rPr>
              <w:fldChar w:fldCharType="begin"/>
            </w:r>
            <w:r>
              <w:rPr>
                <w:noProof/>
                <w:webHidden/>
              </w:rPr>
              <w:instrText xml:space="preserve"> PAGEREF _Toc40976007 \h </w:instrText>
            </w:r>
            <w:r>
              <w:rPr>
                <w:noProof/>
                <w:webHidden/>
              </w:rPr>
            </w:r>
            <w:r>
              <w:rPr>
                <w:noProof/>
                <w:webHidden/>
              </w:rPr>
              <w:fldChar w:fldCharType="separate"/>
            </w:r>
            <w:r>
              <w:rPr>
                <w:noProof/>
                <w:webHidden/>
              </w:rPr>
              <w:t>25</w:t>
            </w:r>
            <w:r>
              <w:rPr>
                <w:noProof/>
                <w:webHidden/>
              </w:rPr>
              <w:fldChar w:fldCharType="end"/>
            </w:r>
          </w:hyperlink>
        </w:p>
        <w:p w14:paraId="5C8E25E6" w14:textId="77777777" w:rsidR="00EC2EE2" w:rsidRDefault="00EC2EE2">
          <w:pPr>
            <w:pStyle w:val="TOC2"/>
            <w:tabs>
              <w:tab w:val="left" w:pos="880"/>
              <w:tab w:val="right" w:pos="9631"/>
            </w:tabs>
            <w:rPr>
              <w:rFonts w:asciiTheme="minorHAnsi" w:eastAsiaTheme="minorEastAsia" w:hAnsiTheme="minorHAnsi" w:cstheme="minorBidi"/>
              <w:noProof/>
              <w:sz w:val="22"/>
              <w:szCs w:val="22"/>
              <w:lang w:val="en-US"/>
            </w:rPr>
          </w:pPr>
          <w:hyperlink w:anchor="_Toc40976008" w:history="1">
            <w:r w:rsidRPr="00A476DC">
              <w:rPr>
                <w:rStyle w:val="Hyperlink"/>
                <w:rFonts w:eastAsiaTheme="majorEastAsia"/>
                <w:b/>
                <w:noProof/>
              </w:rPr>
              <w:t>3.2.</w:t>
            </w:r>
            <w:r>
              <w:rPr>
                <w:rFonts w:asciiTheme="minorHAnsi" w:eastAsiaTheme="minorEastAsia" w:hAnsiTheme="minorHAnsi" w:cstheme="minorBidi"/>
                <w:noProof/>
                <w:sz w:val="22"/>
                <w:szCs w:val="22"/>
                <w:lang w:val="en-US"/>
              </w:rPr>
              <w:tab/>
            </w:r>
            <w:r w:rsidRPr="00A476DC">
              <w:rPr>
                <w:rStyle w:val="Hyperlink"/>
                <w:rFonts w:eastAsiaTheme="majorEastAsia"/>
                <w:b/>
                <w:noProof/>
              </w:rPr>
              <w:t>Исследование морфологии и атомного состава</w:t>
            </w:r>
            <w:r>
              <w:rPr>
                <w:noProof/>
                <w:webHidden/>
              </w:rPr>
              <w:tab/>
            </w:r>
            <w:r>
              <w:rPr>
                <w:noProof/>
                <w:webHidden/>
              </w:rPr>
              <w:fldChar w:fldCharType="begin"/>
            </w:r>
            <w:r>
              <w:rPr>
                <w:noProof/>
                <w:webHidden/>
              </w:rPr>
              <w:instrText xml:space="preserve"> PAGEREF _Toc40976008 \h </w:instrText>
            </w:r>
            <w:r>
              <w:rPr>
                <w:noProof/>
                <w:webHidden/>
              </w:rPr>
            </w:r>
            <w:r>
              <w:rPr>
                <w:noProof/>
                <w:webHidden/>
              </w:rPr>
              <w:fldChar w:fldCharType="separate"/>
            </w:r>
            <w:r>
              <w:rPr>
                <w:noProof/>
                <w:webHidden/>
              </w:rPr>
              <w:t>38</w:t>
            </w:r>
            <w:r>
              <w:rPr>
                <w:noProof/>
                <w:webHidden/>
              </w:rPr>
              <w:fldChar w:fldCharType="end"/>
            </w:r>
          </w:hyperlink>
        </w:p>
        <w:p w14:paraId="5450CE75" w14:textId="77777777" w:rsidR="00EC2EE2" w:rsidRDefault="00EC2EE2">
          <w:pPr>
            <w:pStyle w:val="TOC2"/>
            <w:tabs>
              <w:tab w:val="left" w:pos="880"/>
              <w:tab w:val="right" w:pos="9631"/>
            </w:tabs>
            <w:rPr>
              <w:rFonts w:asciiTheme="minorHAnsi" w:eastAsiaTheme="minorEastAsia" w:hAnsiTheme="minorHAnsi" w:cstheme="minorBidi"/>
              <w:noProof/>
              <w:sz w:val="22"/>
              <w:szCs w:val="22"/>
              <w:lang w:val="en-US"/>
            </w:rPr>
          </w:pPr>
          <w:hyperlink w:anchor="_Toc40976009" w:history="1">
            <w:r w:rsidRPr="00A476DC">
              <w:rPr>
                <w:rStyle w:val="Hyperlink"/>
                <w:rFonts w:eastAsiaTheme="majorEastAsia"/>
                <w:b/>
                <w:noProof/>
              </w:rPr>
              <w:t>3.3.</w:t>
            </w:r>
            <w:r>
              <w:rPr>
                <w:rFonts w:asciiTheme="minorHAnsi" w:eastAsiaTheme="minorEastAsia" w:hAnsiTheme="minorHAnsi" w:cstheme="minorBidi"/>
                <w:noProof/>
                <w:sz w:val="22"/>
                <w:szCs w:val="22"/>
                <w:lang w:val="en-US"/>
              </w:rPr>
              <w:tab/>
            </w:r>
            <w:r w:rsidRPr="00A476DC">
              <w:rPr>
                <w:rStyle w:val="Hyperlink"/>
                <w:rFonts w:eastAsiaTheme="majorEastAsia"/>
                <w:b/>
                <w:noProof/>
              </w:rPr>
              <w:t>Исследование фазового состава</w:t>
            </w:r>
            <w:r>
              <w:rPr>
                <w:noProof/>
                <w:webHidden/>
              </w:rPr>
              <w:tab/>
            </w:r>
            <w:r>
              <w:rPr>
                <w:noProof/>
                <w:webHidden/>
              </w:rPr>
              <w:fldChar w:fldCharType="begin"/>
            </w:r>
            <w:r>
              <w:rPr>
                <w:noProof/>
                <w:webHidden/>
              </w:rPr>
              <w:instrText xml:space="preserve"> PAGEREF _Toc40976009 \h </w:instrText>
            </w:r>
            <w:r>
              <w:rPr>
                <w:noProof/>
                <w:webHidden/>
              </w:rPr>
            </w:r>
            <w:r>
              <w:rPr>
                <w:noProof/>
                <w:webHidden/>
              </w:rPr>
              <w:fldChar w:fldCharType="separate"/>
            </w:r>
            <w:r>
              <w:rPr>
                <w:noProof/>
                <w:webHidden/>
              </w:rPr>
              <w:t>41</w:t>
            </w:r>
            <w:r>
              <w:rPr>
                <w:noProof/>
                <w:webHidden/>
              </w:rPr>
              <w:fldChar w:fldCharType="end"/>
            </w:r>
          </w:hyperlink>
        </w:p>
        <w:p w14:paraId="3B0D398B" w14:textId="77777777" w:rsidR="00EC2EE2" w:rsidRDefault="00EC2EE2">
          <w:pPr>
            <w:pStyle w:val="TOC2"/>
            <w:tabs>
              <w:tab w:val="left" w:pos="880"/>
              <w:tab w:val="right" w:pos="9631"/>
            </w:tabs>
            <w:rPr>
              <w:rFonts w:asciiTheme="minorHAnsi" w:eastAsiaTheme="minorEastAsia" w:hAnsiTheme="minorHAnsi" w:cstheme="minorBidi"/>
              <w:noProof/>
              <w:sz w:val="22"/>
              <w:szCs w:val="22"/>
              <w:lang w:val="en-US"/>
            </w:rPr>
          </w:pPr>
          <w:hyperlink w:anchor="_Toc40976010" w:history="1">
            <w:r w:rsidRPr="00A476DC">
              <w:rPr>
                <w:rStyle w:val="Hyperlink"/>
                <w:rFonts w:eastAsiaTheme="majorEastAsia"/>
                <w:b/>
                <w:noProof/>
              </w:rPr>
              <w:t>3.4.</w:t>
            </w:r>
            <w:r>
              <w:rPr>
                <w:rFonts w:asciiTheme="minorHAnsi" w:eastAsiaTheme="minorEastAsia" w:hAnsiTheme="minorHAnsi" w:cstheme="minorBidi"/>
                <w:noProof/>
                <w:sz w:val="22"/>
                <w:szCs w:val="22"/>
                <w:lang w:val="en-US"/>
              </w:rPr>
              <w:tab/>
            </w:r>
            <w:r w:rsidRPr="00A476DC">
              <w:rPr>
                <w:rStyle w:val="Hyperlink"/>
                <w:rFonts w:eastAsiaTheme="majorEastAsia"/>
                <w:b/>
                <w:noProof/>
              </w:rPr>
              <w:t>Исследование электрокаталитических свойств</w:t>
            </w:r>
            <w:r>
              <w:rPr>
                <w:noProof/>
                <w:webHidden/>
              </w:rPr>
              <w:tab/>
            </w:r>
            <w:r>
              <w:rPr>
                <w:noProof/>
                <w:webHidden/>
              </w:rPr>
              <w:fldChar w:fldCharType="begin"/>
            </w:r>
            <w:r>
              <w:rPr>
                <w:noProof/>
                <w:webHidden/>
              </w:rPr>
              <w:instrText xml:space="preserve"> PAGEREF _Toc40976010 \h </w:instrText>
            </w:r>
            <w:r>
              <w:rPr>
                <w:noProof/>
                <w:webHidden/>
              </w:rPr>
            </w:r>
            <w:r>
              <w:rPr>
                <w:noProof/>
                <w:webHidden/>
              </w:rPr>
              <w:fldChar w:fldCharType="separate"/>
            </w:r>
            <w:r>
              <w:rPr>
                <w:noProof/>
                <w:webHidden/>
              </w:rPr>
              <w:t>43</w:t>
            </w:r>
            <w:r>
              <w:rPr>
                <w:noProof/>
                <w:webHidden/>
              </w:rPr>
              <w:fldChar w:fldCharType="end"/>
            </w:r>
          </w:hyperlink>
        </w:p>
        <w:p w14:paraId="05655793" w14:textId="77777777" w:rsidR="00EC2EE2" w:rsidRDefault="00EC2EE2">
          <w:pPr>
            <w:pStyle w:val="TOC1"/>
            <w:tabs>
              <w:tab w:val="right" w:pos="9631"/>
            </w:tabs>
            <w:rPr>
              <w:rFonts w:asciiTheme="minorHAnsi" w:eastAsiaTheme="minorEastAsia" w:hAnsiTheme="minorHAnsi" w:cstheme="minorBidi"/>
              <w:noProof/>
              <w:sz w:val="22"/>
              <w:szCs w:val="22"/>
              <w:lang w:val="en-US"/>
            </w:rPr>
          </w:pPr>
          <w:hyperlink w:anchor="_Toc40976011" w:history="1">
            <w:r w:rsidRPr="00A476DC">
              <w:rPr>
                <w:rStyle w:val="Hyperlink"/>
                <w:rFonts w:eastAsiaTheme="majorEastAsia"/>
                <w:noProof/>
              </w:rPr>
              <w:t>Выводы</w:t>
            </w:r>
            <w:r>
              <w:rPr>
                <w:noProof/>
                <w:webHidden/>
              </w:rPr>
              <w:tab/>
            </w:r>
            <w:r>
              <w:rPr>
                <w:noProof/>
                <w:webHidden/>
              </w:rPr>
              <w:fldChar w:fldCharType="begin"/>
            </w:r>
            <w:r>
              <w:rPr>
                <w:noProof/>
                <w:webHidden/>
              </w:rPr>
              <w:instrText xml:space="preserve"> PAGEREF _Toc40976011 \h </w:instrText>
            </w:r>
            <w:r>
              <w:rPr>
                <w:noProof/>
                <w:webHidden/>
              </w:rPr>
            </w:r>
            <w:r>
              <w:rPr>
                <w:noProof/>
                <w:webHidden/>
              </w:rPr>
              <w:fldChar w:fldCharType="separate"/>
            </w:r>
            <w:r>
              <w:rPr>
                <w:noProof/>
                <w:webHidden/>
              </w:rPr>
              <w:t>48</w:t>
            </w:r>
            <w:r>
              <w:rPr>
                <w:noProof/>
                <w:webHidden/>
              </w:rPr>
              <w:fldChar w:fldCharType="end"/>
            </w:r>
          </w:hyperlink>
        </w:p>
        <w:p w14:paraId="1BDD6039" w14:textId="77777777" w:rsidR="00EC2EE2" w:rsidRDefault="00EC2EE2">
          <w:pPr>
            <w:pStyle w:val="TOC1"/>
            <w:tabs>
              <w:tab w:val="right" w:pos="9631"/>
            </w:tabs>
            <w:rPr>
              <w:rFonts w:asciiTheme="minorHAnsi" w:eastAsiaTheme="minorEastAsia" w:hAnsiTheme="minorHAnsi" w:cstheme="minorBidi"/>
              <w:noProof/>
              <w:sz w:val="22"/>
              <w:szCs w:val="22"/>
              <w:lang w:val="en-US"/>
            </w:rPr>
          </w:pPr>
          <w:hyperlink w:anchor="_Toc40976012" w:history="1">
            <w:r w:rsidRPr="00A476DC">
              <w:rPr>
                <w:rStyle w:val="Hyperlink"/>
                <w:rFonts w:eastAsiaTheme="majorEastAsia"/>
                <w:noProof/>
              </w:rPr>
              <w:t>Список</w:t>
            </w:r>
            <w:r w:rsidRPr="00A476DC">
              <w:rPr>
                <w:rStyle w:val="Hyperlink"/>
                <w:rFonts w:eastAsiaTheme="majorEastAsia"/>
                <w:noProof/>
                <w:lang w:val="en-US"/>
              </w:rPr>
              <w:t xml:space="preserve"> </w:t>
            </w:r>
            <w:r w:rsidRPr="00A476DC">
              <w:rPr>
                <w:rStyle w:val="Hyperlink"/>
                <w:rFonts w:eastAsiaTheme="majorEastAsia"/>
                <w:noProof/>
              </w:rPr>
              <w:t>литературы</w:t>
            </w:r>
            <w:r>
              <w:rPr>
                <w:noProof/>
                <w:webHidden/>
              </w:rPr>
              <w:tab/>
            </w:r>
            <w:r>
              <w:rPr>
                <w:noProof/>
                <w:webHidden/>
              </w:rPr>
              <w:fldChar w:fldCharType="begin"/>
            </w:r>
            <w:r>
              <w:rPr>
                <w:noProof/>
                <w:webHidden/>
              </w:rPr>
              <w:instrText xml:space="preserve"> PAGEREF _Toc40976012 \h </w:instrText>
            </w:r>
            <w:r>
              <w:rPr>
                <w:noProof/>
                <w:webHidden/>
              </w:rPr>
            </w:r>
            <w:r>
              <w:rPr>
                <w:noProof/>
                <w:webHidden/>
              </w:rPr>
              <w:fldChar w:fldCharType="separate"/>
            </w:r>
            <w:r>
              <w:rPr>
                <w:noProof/>
                <w:webHidden/>
              </w:rPr>
              <w:t>49</w:t>
            </w:r>
            <w:r>
              <w:rPr>
                <w:noProof/>
                <w:webHidden/>
              </w:rPr>
              <w:fldChar w:fldCharType="end"/>
            </w:r>
          </w:hyperlink>
        </w:p>
        <w:p w14:paraId="16C11891" w14:textId="77777777" w:rsidR="00EC2EE2" w:rsidRDefault="00EC2EE2">
          <w:pPr>
            <w:pStyle w:val="TOC1"/>
            <w:tabs>
              <w:tab w:val="right" w:pos="9631"/>
            </w:tabs>
            <w:rPr>
              <w:rFonts w:asciiTheme="minorHAnsi" w:eastAsiaTheme="minorEastAsia" w:hAnsiTheme="minorHAnsi" w:cstheme="minorBidi"/>
              <w:noProof/>
              <w:sz w:val="22"/>
              <w:szCs w:val="22"/>
              <w:lang w:val="en-US"/>
            </w:rPr>
          </w:pPr>
          <w:hyperlink w:anchor="_Toc40976013" w:history="1">
            <w:r w:rsidRPr="00A476DC">
              <w:rPr>
                <w:rStyle w:val="Hyperlink"/>
                <w:rFonts w:eastAsiaTheme="majorEastAsia"/>
                <w:noProof/>
              </w:rPr>
              <w:t>Благодарности</w:t>
            </w:r>
            <w:r>
              <w:rPr>
                <w:noProof/>
                <w:webHidden/>
              </w:rPr>
              <w:tab/>
            </w:r>
            <w:r>
              <w:rPr>
                <w:noProof/>
                <w:webHidden/>
              </w:rPr>
              <w:fldChar w:fldCharType="begin"/>
            </w:r>
            <w:r>
              <w:rPr>
                <w:noProof/>
                <w:webHidden/>
              </w:rPr>
              <w:instrText xml:space="preserve"> PAGEREF _Toc40976013 \h </w:instrText>
            </w:r>
            <w:r>
              <w:rPr>
                <w:noProof/>
                <w:webHidden/>
              </w:rPr>
            </w:r>
            <w:r>
              <w:rPr>
                <w:noProof/>
                <w:webHidden/>
              </w:rPr>
              <w:fldChar w:fldCharType="separate"/>
            </w:r>
            <w:r>
              <w:rPr>
                <w:noProof/>
                <w:webHidden/>
              </w:rPr>
              <w:t>55</w:t>
            </w:r>
            <w:r>
              <w:rPr>
                <w:noProof/>
                <w:webHidden/>
              </w:rPr>
              <w:fldChar w:fldCharType="end"/>
            </w:r>
          </w:hyperlink>
        </w:p>
        <w:p w14:paraId="38EC0E5A" w14:textId="77777777" w:rsidR="0095514B" w:rsidRPr="0067414F" w:rsidRDefault="00EA5EC1" w:rsidP="00CE5B49">
          <w:pPr>
            <w:tabs>
              <w:tab w:val="right" w:pos="9360"/>
            </w:tabs>
            <w:spacing w:before="200" w:after="80"/>
            <w:rPr>
              <w:color w:val="000000"/>
            </w:rPr>
          </w:pPr>
          <w:r w:rsidRPr="0067414F">
            <w:fldChar w:fldCharType="end"/>
          </w:r>
        </w:p>
      </w:sdtContent>
    </w:sdt>
    <w:p w14:paraId="52EF674A" w14:textId="77777777" w:rsidR="0095514B" w:rsidRPr="0067414F" w:rsidRDefault="0095514B" w:rsidP="00617DCA">
      <w:pPr>
        <w:ind w:firstLine="720"/>
      </w:pPr>
    </w:p>
    <w:p w14:paraId="455A5E7F" w14:textId="77777777" w:rsidR="0095514B" w:rsidRPr="0067414F" w:rsidRDefault="0095514B" w:rsidP="00617DCA">
      <w:pPr>
        <w:ind w:firstLine="720"/>
      </w:pPr>
    </w:p>
    <w:p w14:paraId="36E7F518" w14:textId="77777777" w:rsidR="0095514B" w:rsidRPr="0067414F" w:rsidRDefault="00EA5EC1" w:rsidP="00617DCA">
      <w:pPr>
        <w:ind w:firstLine="720"/>
      </w:pPr>
      <w:r w:rsidRPr="0067414F">
        <w:br w:type="page"/>
      </w:r>
    </w:p>
    <w:p w14:paraId="7BB27414" w14:textId="77777777" w:rsidR="0095514B" w:rsidRPr="00CE5B49" w:rsidRDefault="00EA5EC1" w:rsidP="007D6962">
      <w:pPr>
        <w:pStyle w:val="Heading1"/>
        <w:ind w:left="720"/>
        <w:rPr>
          <w:sz w:val="26"/>
          <w:szCs w:val="26"/>
        </w:rPr>
      </w:pPr>
      <w:bookmarkStart w:id="0" w:name="_Toc40975997"/>
      <w:r w:rsidRPr="00CE5B49">
        <w:rPr>
          <w:sz w:val="26"/>
          <w:szCs w:val="26"/>
        </w:rPr>
        <w:lastRenderedPageBreak/>
        <w:t>Введение</w:t>
      </w:r>
      <w:bookmarkEnd w:id="0"/>
    </w:p>
    <w:p w14:paraId="081C25B8" w14:textId="15C73ED8" w:rsidR="0095514B" w:rsidRPr="0067414F" w:rsidRDefault="00EA5EC1" w:rsidP="00617DCA">
      <w:pPr>
        <w:ind w:firstLine="720"/>
      </w:pPr>
      <w:r w:rsidRPr="0067414F">
        <w:t>В настоящее время достигнуты значительные успехи в области лечения многих хронических и смертельно опасных заболеваний человека, таких как сахарный диабет, онкологические заболевания, многие вирусные заболевания. Всё большее значение, таким образом, приобретает проблема своевременного выявле</w:t>
      </w:r>
      <w:r w:rsidR="00DB71CC">
        <w:t>ния болезни на начальных этапах</w:t>
      </w:r>
      <w:r w:rsidR="005F6A63">
        <w:fldChar w:fldCharType="begin" w:fldLock="1"/>
      </w:r>
      <w:r w:rsidR="00425A69">
        <w:instrText>ADDIN CSL_CITATION {"citationItems":[{"id":"ITEM-1","itemData":{"DOI":"10.1016/j.jclinepi.2011.12.006","ISSN":"08954356","PMID":"22459430","abstract":"Objective: To test the theory of a U-shaped association between time from the first presentation of symptoms in primary care to the diagnosis (the diagnostic interval) and mortality after diagnosis of colorectal cancer (CRC). Study Design and Setting: Three population-based studies in Denmark and the United Kingdom using data from general practitioner's questionnaires, interviewer-administered patient questionnaires, and primary care records, respectively. Results: Despite variations in the potential selection and information bias when using different methods of identifying the date of first presentation, the association between the length of the diagnostic interval and 5-year mortality rate after the diagnosis of CRC was the same for all three types of data: displaying a U-shaped association with decreasing and subsequently increasing mortality with longer diagnostic intervals. Conclusion: Unknown confounding and in particular confounding by indication is likely to explain the counterintuitive findings of higher mortality among patients with very short diagnostic intervals, but cannot explain the increasing mortality with longer diagnostic intervals. The results support the theory that longer diagnostic intervals cause higher mortality in patients with CRC. © 2012 Elsevier Inc. All rights reserved.","author":[{"dropping-particle":"","family":"Tørring","given":"Marie Louise","non-dropping-particle":"","parse-names":false,"suffix":""},{"dropping-particle":"","family":"Frydenberg","given":"Morten","non-dropping-particle":"","parse-names":false,"suffix":""},{"dropping-particle":"","family":"Hamilton","given":"William","non-dropping-particle":"","parse-names":false,"suffix":""},{"dropping-particle":"","family":"Hansen","given":"Rikke P.","non-dropping-particle":"","parse-names":false,"suffix":""},{"dropping-particle":"","family":"Lautrup","given":"Marianne D.","non-dropping-particle":"","parse-names":false,"suffix":""},{"dropping-particle":"","family":"Vedsted","given":"Peter","non-dropping-particle":"","parse-names":false,"suffix":""}],"container-title":"Journal of Clinical Epidemiology","id":"ITEM-1","issue":"6","issued":{"date-parts":[["2012"]]},"page":"669-678","publisher":"Elsevier Inc","title":"Diagnostic interval and mortality in colorectal cancer: U-shaped association demonstrated for three different datasets","type":"article-journal","volume":"65"},"uris":["http://www.mendeley.com/documents/?uuid=a1698875-3872-42d4-b526-9999136f4f6a"]},{"id":"ITEM-2","itemData":{"DOI":"10.1016/j.cellsig.2020.109604","ISSN":"18733913","PMID":"32201331","abstract":"Cardiovascular diseases (CVDs) have imposed a massive health and financial burden worldwide with high mortality and morbidity. However, the diagnostic value of current biomarkers might be impaired by a wide variety of noncardiac causes. Moreover, cardiovascular outcomes, survival, and prognosis of patients with CVDs remain poor despite advances in treatment. Therefore, novel diagnostic and therapeutic strategies are urgently required for timely identification of possible heart diseases in the early stage, which might effectively contribute to reducing the CVDs-caused morbidity and mortality. Circular RNA (circRNA) was initially identified as aberrant byproducts or abnormally spliced transcripts. However, with advances in bioinformatics and high-throughput sequencing technology, circRNAs has become an essential topic on a wide range of biological functions and emerged as novel players in diagnostic and therapeutic strategies for CVDs. In this article, we briefly introduce the biogenesis and functions of circRNAs. Moreover, we describe the roles of circRNAs in multiple CVDs, including atherosclerosis, coronary artery disease, myocardial infarction, as well as cardiomyopathy. In addition, we provide an overview on the current challenges and directions for further application.","author":[{"dropping-particle":"","family":"Sun","given":"Jin Yu","non-dropping-particle":"","parse-names":false,"suffix":""},{"dropping-particle":"","family":"Shi","given":"Yan","non-dropping-particle":"","parse-names":false,"suffix":""},{"dropping-particle":"","family":"Cai","given":"Xin Yong","non-dropping-particle":"","parse-names":false,"suffix":""},{"dropping-particle":"","family":"Liu","given":"Jiao","non-dropping-particle":"","parse-names":false,"suffix":""}],"container-title":"Cellular Signalling","id":"ITEM-2","issued":{"date-parts":[["2020"]]},"page":"109604","publisher":"Elsevier Inc","title":"Potential diagnostic and therapeutic value of circular RNAs in cardiovascular diseases","type":"article-journal","volume":"71"},"uris":["http://www.mendeley.com/documents/?uuid=0d810149-45c2-4fe4-99f2-730cb7c82c8e"]}],"mendeley":{"formattedCitation":"&lt;sup&gt;1,2&lt;/sup&gt;","plainTextFormattedCitation":"1,2","previouslyFormattedCitation":"&lt;sup&gt;1,2&lt;/sup&gt;"},"properties":{"noteIndex":0},"schema":"https://github.com/citation-style-language/schema/raw/master/csl-citation.json"}</w:instrText>
      </w:r>
      <w:r w:rsidR="005F6A63">
        <w:fldChar w:fldCharType="separate"/>
      </w:r>
      <w:r w:rsidR="00425A69" w:rsidRPr="00425A69">
        <w:rPr>
          <w:noProof/>
          <w:vertAlign w:val="superscript"/>
        </w:rPr>
        <w:t>1,2</w:t>
      </w:r>
      <w:r w:rsidR="005F6A63">
        <w:fldChar w:fldCharType="end"/>
      </w:r>
      <w:r w:rsidRPr="0067414F">
        <w:t>, а также дальнейшей диагностики с целью определения необходимости проведения, корректировки или прекращения лечения.</w:t>
      </w:r>
    </w:p>
    <w:p w14:paraId="3ADFC076" w14:textId="35C748BD" w:rsidR="0095514B" w:rsidRPr="0067414F" w:rsidRDefault="00EA5EC1" w:rsidP="00617DCA">
      <w:pPr>
        <w:ind w:firstLine="720"/>
      </w:pPr>
      <w:r w:rsidRPr="0067414F">
        <w:t xml:space="preserve">В современной </w:t>
      </w:r>
      <w:r w:rsidR="00462400" w:rsidRPr="0067414F">
        <w:t>диагностике</w:t>
      </w:r>
      <w:r w:rsidRPr="0067414F">
        <w:t xml:space="preserve"> большинства соматических заболеваний отдельное </w:t>
      </w:r>
      <w:r w:rsidRPr="00FE5265">
        <w:t>место занимает определение различных биоаналитов (химических биомаркеров) в биологических жидкостях и тканях человека. Так, например, при лечении пациентов, больных сахарным диабетом большое внимание уделяется постоянному</w:t>
      </w:r>
      <w:r w:rsidRPr="0067414F">
        <w:t xml:space="preserve"> контролю концентрации глюкозы в крови. Не менее важна разработка методов экспресс-определения содержания L-аланина и пероксида водорода в организме. Известно, что одной из основных причин кетотической гипогликемии может являться не</w:t>
      </w:r>
      <w:r w:rsidR="0079798C">
        <w:t>достаток аланина в плазме крови</w:t>
      </w:r>
      <w:r w:rsidR="005F6AEC">
        <w:fldChar w:fldCharType="begin" w:fldLock="1"/>
      </w:r>
      <w:r w:rsidR="00425A69">
        <w:instrText>ADDIN CSL_CITATION {"citationItems":[{"id":"ITEM-1","itemData":{"DOI":"10.1172/JCI106940","ISSN":"00219738","PMID":"5024041","author":[{"dropping-particle":"","family":"Pagliara","given":"A. S.","non-dropping-particle":"","parse-names":false,"suffix":""},{"dropping-particle":"","family":"Kari","given":"I. E.","non-dropping-particle":"","parse-names":false,"suffix":""},{"dropping-particle":"","family":"Vivo","given":"D. C.","non-dropping-particle":"De","parse-names":false,"suffix":""},{"dropping-particle":"","family":"Feigin","given":"R. D.","non-dropping-particle":"","parse-names":false,"suffix":""},{"dropping-particle":"","family":"Kipnis","given":"D. M.","non-dropping-particle":"","parse-names":false,"suffix":""}],"container-title":"The Journal of clinical investigation","id":"ITEM-1","issue":"6","issued":{"date-parts":[["1972"]]},"page":"1440-1449","title":"Hypoalaninemia: a concomitant of ketotic hypoglycemia.","type":"article-journal","volume":"51"},"uris":["http://www.mendeley.com/documents/?uuid=a7f17ecb-d00d-485f-a6cb-7f4c75275cd3"]}],"mendeley":{"formattedCitation":"&lt;sup&gt;3&lt;/sup&gt;","plainTextFormattedCitation":"3","previouslyFormattedCitation":"&lt;sup&gt;3&lt;/sup&gt;"},"properties":{"noteIndex":0},"schema":"https://github.com/citation-style-language/schema/raw/master/csl-citation.json"}</w:instrText>
      </w:r>
      <w:r w:rsidR="005F6AEC">
        <w:fldChar w:fldCharType="separate"/>
      </w:r>
      <w:r w:rsidR="00425A69" w:rsidRPr="00425A69">
        <w:rPr>
          <w:noProof/>
          <w:vertAlign w:val="superscript"/>
        </w:rPr>
        <w:t>3</w:t>
      </w:r>
      <w:r w:rsidR="005F6AEC">
        <w:fldChar w:fldCharType="end"/>
      </w:r>
      <w:r w:rsidR="00462400" w:rsidRPr="0067414F">
        <w:t>.</w:t>
      </w:r>
      <w:r w:rsidRPr="0067414F">
        <w:t xml:space="preserve"> Пероксид водорода участвует в большом количестве процессов в организме и его недостаток или избыток может также быть сигналом развития патологического процесса. </w:t>
      </w:r>
    </w:p>
    <w:p w14:paraId="34E746AF" w14:textId="7DF61F13" w:rsidR="0095514B" w:rsidRPr="0067414F" w:rsidRDefault="00EA5EC1" w:rsidP="00617DCA">
      <w:pPr>
        <w:ind w:firstLine="720"/>
      </w:pPr>
      <w:r w:rsidRPr="0067414F">
        <w:t xml:space="preserve">Для определения биоаналитов часто используются биосенсоры - специальные датчики, чувствительные к тем или иным химических веществам. </w:t>
      </w:r>
      <w:r w:rsidR="00402F7C" w:rsidRPr="0067414F">
        <w:t xml:space="preserve">Задача </w:t>
      </w:r>
      <w:r w:rsidRPr="0067414F">
        <w:t xml:space="preserve"> совреме</w:t>
      </w:r>
      <w:r w:rsidR="00402F7C" w:rsidRPr="0067414F">
        <w:t>нны</w:t>
      </w:r>
      <w:r w:rsidR="00AF2F7F" w:rsidRPr="0079231D">
        <w:t>х</w:t>
      </w:r>
      <w:r w:rsidR="00462400" w:rsidRPr="0067414F">
        <w:t xml:space="preserve"> химик</w:t>
      </w:r>
      <w:r w:rsidR="00402F7C" w:rsidRPr="0067414F">
        <w:t>ов</w:t>
      </w:r>
      <w:r w:rsidR="00462400" w:rsidRPr="0067414F">
        <w:t>-материаловед</w:t>
      </w:r>
      <w:r w:rsidR="00402F7C" w:rsidRPr="0067414F">
        <w:t>ов</w:t>
      </w:r>
      <w:r w:rsidR="00462400" w:rsidRPr="0067414F">
        <w:t xml:space="preserve"> </w:t>
      </w:r>
      <w:r w:rsidR="00402F7C" w:rsidRPr="0067414F">
        <w:t>заключается как в  совершенствовании</w:t>
      </w:r>
      <w:r w:rsidRPr="0067414F">
        <w:t xml:space="preserve"> современ</w:t>
      </w:r>
      <w:r w:rsidR="00402F7C" w:rsidRPr="0067414F">
        <w:t xml:space="preserve">ных </w:t>
      </w:r>
      <w:r w:rsidR="006B25A2" w:rsidRPr="0067414F">
        <w:t>сенсорных платформ</w:t>
      </w:r>
      <w:r w:rsidR="00402F7C" w:rsidRPr="0067414F">
        <w:t>, так и в поиске</w:t>
      </w:r>
      <w:r w:rsidRPr="0067414F">
        <w:t xml:space="preserve"> и разработк</w:t>
      </w:r>
      <w:r w:rsidR="00402F7C" w:rsidRPr="0067414F">
        <w:t>е</w:t>
      </w:r>
      <w:r w:rsidRPr="0067414F">
        <w:t xml:space="preserve"> принципиально новых биосенсоров и методов их производства. </w:t>
      </w:r>
      <w:r w:rsidR="004971B3" w:rsidRPr="0067414F">
        <w:t>Сейчас всё большую популярность приобретает так называемая гибкая носимая электроника (</w:t>
      </w:r>
      <w:r w:rsidR="004971B3" w:rsidRPr="0067414F">
        <w:rPr>
          <w:lang w:val="en-US"/>
        </w:rPr>
        <w:t>flexible</w:t>
      </w:r>
      <w:r w:rsidR="004971B3" w:rsidRPr="0067414F">
        <w:t xml:space="preserve"> </w:t>
      </w:r>
      <w:r w:rsidR="004971B3" w:rsidRPr="0067414F">
        <w:rPr>
          <w:lang w:val="en-US"/>
        </w:rPr>
        <w:t>wearable</w:t>
      </w:r>
      <w:r w:rsidR="004971B3" w:rsidRPr="0067414F">
        <w:t xml:space="preserve"> </w:t>
      </w:r>
      <w:r w:rsidR="004971B3" w:rsidRPr="0067414F">
        <w:rPr>
          <w:lang w:val="en-US"/>
        </w:rPr>
        <w:t>devices</w:t>
      </w:r>
      <w:r w:rsidR="004971B3" w:rsidRPr="0067414F">
        <w:t>)</w:t>
      </w:r>
      <w:r w:rsidR="0033106E" w:rsidRPr="0067414F">
        <w:t xml:space="preserve">, поскольку с её помощью можно создавать носимые </w:t>
      </w:r>
      <w:r w:rsidR="00AF2F7F" w:rsidRPr="0067414F">
        <w:t>сенсорные</w:t>
      </w:r>
      <w:r w:rsidR="0033106E" w:rsidRPr="0067414F">
        <w:t xml:space="preserve"> платформы.</w:t>
      </w:r>
      <w:r w:rsidR="00116846" w:rsidRPr="0067414F">
        <w:t xml:space="preserve"> Это приводит к появлению интереса </w:t>
      </w:r>
      <w:r w:rsidR="00942FD3" w:rsidRPr="0067414F">
        <w:t xml:space="preserve">к конструированию </w:t>
      </w:r>
      <w:r w:rsidR="00EA3B26" w:rsidRPr="0067414F">
        <w:t>электрических цепей на поверхности или внутри гибких полимерных материалов.</w:t>
      </w:r>
      <w:r w:rsidR="00116846" w:rsidRPr="0067414F">
        <w:t xml:space="preserve"> </w:t>
      </w:r>
    </w:p>
    <w:p w14:paraId="278F7CEB" w14:textId="053A3289" w:rsidR="0095514B" w:rsidRPr="0067414F" w:rsidRDefault="00EA5EC1" w:rsidP="00617DCA">
      <w:pPr>
        <w:ind w:firstLine="720"/>
        <w:rPr>
          <w:u w:val="single"/>
        </w:rPr>
      </w:pPr>
      <w:r w:rsidRPr="0067414F">
        <w:t xml:space="preserve">Целью данной работы является лазерно-индуцированный синтез электрокаталитически активных сенсоров на основе медных композитов на поверхности диэлектриков, таких как стекло, стеклокерамика, полимерные материалы; изучение полученных композиционных материалов, их </w:t>
      </w:r>
      <w:r w:rsidRPr="0067414F">
        <w:lastRenderedPageBreak/>
        <w:t xml:space="preserve">электрохимических свойств; оценка возможности использования данных материалов в качестве биосенсоров на такие биоаналиты как </w:t>
      </w:r>
      <w:sdt>
        <w:sdtPr>
          <w:tag w:val="goog_rdk_2"/>
          <w:id w:val="-820582004"/>
        </w:sdtPr>
        <w:sdtContent/>
      </w:sdt>
      <w:r w:rsidR="00D317F7" w:rsidRPr="0067414F">
        <w:t xml:space="preserve">глюкоза и пероксид водорода. </w:t>
      </w:r>
      <w:r w:rsidRPr="0067414F">
        <w:t xml:space="preserve"> </w:t>
      </w:r>
    </w:p>
    <w:p w14:paraId="1E24102F" w14:textId="532A5BF7" w:rsidR="0067662B" w:rsidRPr="0067414F" w:rsidRDefault="00EA5EC1" w:rsidP="00617DCA">
      <w:pPr>
        <w:ind w:firstLine="720"/>
      </w:pPr>
      <w:r w:rsidRPr="0067414F">
        <w:br w:type="page"/>
      </w:r>
    </w:p>
    <w:p w14:paraId="1FA199AA" w14:textId="77777777" w:rsidR="0095514B" w:rsidRPr="0067414F" w:rsidRDefault="00EA5EC1" w:rsidP="0085555D">
      <w:pPr>
        <w:pStyle w:val="Heading1"/>
        <w:numPr>
          <w:ilvl w:val="0"/>
          <w:numId w:val="2"/>
        </w:numPr>
        <w:rPr>
          <w:sz w:val="26"/>
          <w:szCs w:val="26"/>
        </w:rPr>
      </w:pPr>
      <w:bookmarkStart w:id="1" w:name="_Toc40975998"/>
      <w:r w:rsidRPr="0067414F">
        <w:rPr>
          <w:sz w:val="26"/>
          <w:szCs w:val="26"/>
        </w:rPr>
        <w:lastRenderedPageBreak/>
        <w:t>Литературный обзор</w:t>
      </w:r>
      <w:bookmarkEnd w:id="1"/>
    </w:p>
    <w:p w14:paraId="1590C682" w14:textId="77777777" w:rsidR="0095514B" w:rsidRPr="003262E7" w:rsidRDefault="00EA5EC1" w:rsidP="003262E7">
      <w:pPr>
        <w:pStyle w:val="Heading2"/>
        <w:numPr>
          <w:ilvl w:val="1"/>
          <w:numId w:val="2"/>
        </w:numPr>
        <w:rPr>
          <w:b/>
        </w:rPr>
      </w:pPr>
      <w:bookmarkStart w:id="2" w:name="_Toc40975999"/>
      <w:r w:rsidRPr="003262E7">
        <w:rPr>
          <w:b/>
        </w:rPr>
        <w:t>Основные понятия: сенсоры, электрохимические сенсоры, биосенсоры. Бесферментные электрохимические сенсоры, состав и свойства</w:t>
      </w:r>
      <w:bookmarkEnd w:id="2"/>
      <w:r w:rsidRPr="003262E7">
        <w:rPr>
          <w:b/>
        </w:rPr>
        <w:t xml:space="preserve"> </w:t>
      </w:r>
    </w:p>
    <w:p w14:paraId="6E1C2218" w14:textId="7961618D" w:rsidR="0095514B" w:rsidRPr="0067414F" w:rsidRDefault="00EA5EC1" w:rsidP="00617DCA">
      <w:pPr>
        <w:ind w:firstLine="720"/>
        <w:rPr>
          <w:u w:val="single"/>
        </w:rPr>
      </w:pPr>
      <w:r w:rsidRPr="0067414F">
        <w:t>Понятие сенсор можно определить как устройство, способное измерять некоторую физическую величину</w:t>
      </w:r>
      <w:r w:rsidR="00DA5E2F">
        <w:fldChar w:fldCharType="begin" w:fldLock="1"/>
      </w:r>
      <w:r w:rsidR="00992801">
        <w:instrText>ADDIN CSL_CITATION {"citationItems":[{"id":"ITEM-1","itemData":{"author":[{"dropping-particle":"","family":"Sincalair","given":"I. R","non-dropping-particle":"","parse-names":false,"suffix":""}],"id":"ITEM-1","issued":{"date-parts":[["2001"]]},"title":"Sensors and Transducers. third ed. Elsevier","type":"book"},"uris":["http://www.mendeley.com/documents/?uuid=4630d35b-e5b6-4baf-8520-bee96411f556"]}],"mendeley":{"formattedCitation":"&lt;sup&gt;4&lt;/sup&gt;","plainTextFormattedCitation":"4","previouslyFormattedCitation":"&lt;sup&gt;4&lt;/sup&gt;"},"properties":{"noteIndex":0},"schema":"https://github.com/citation-style-language/schema/raw/master/csl-citation.json"}</w:instrText>
      </w:r>
      <w:r w:rsidR="00DA5E2F">
        <w:fldChar w:fldCharType="separate"/>
      </w:r>
      <w:r w:rsidR="00425A69" w:rsidRPr="00425A69">
        <w:rPr>
          <w:noProof/>
          <w:vertAlign w:val="superscript"/>
        </w:rPr>
        <w:t>4</w:t>
      </w:r>
      <w:r w:rsidR="00DA5E2F">
        <w:fldChar w:fldCharType="end"/>
      </w:r>
      <w:r w:rsidRPr="0067414F">
        <w:t>. Согласно другому более узкому определению сенсор - это устройство, способное регистрировать изменение входящего сигнала (input) и преобразовывать его в выходящий электрический сигнал (output</w:t>
      </w:r>
      <w:r w:rsidR="007616A3">
        <w:t>)</w:t>
      </w:r>
      <w:r w:rsidR="00992801">
        <w:fldChar w:fldCharType="begin" w:fldLock="1"/>
      </w:r>
      <w:r w:rsidR="00992801">
        <w:instrText>ADDIN CSL_CITATION {"citationItems":[{"id":"ITEM-1","itemData":{"author":[{"dropping-particle":"","family":"Patranabis","given":"D","non-dropping-particle":"","parse-names":false,"suffix":""}],"id":"ITEM-1","issued":{"date-parts":[["2003"]]},"title":"Sensors and Transducers, second ed. Prentice-Hall, New Delhi","type":"book"},"uris":["http://www.mendeley.com/documents/?uuid=5c257f85-0c40-4af6-bd6e-9ffab4d74af7"]}],"mendeley":{"formattedCitation":"&lt;sup&gt;5&lt;/sup&gt;","plainTextFormattedCitation":"5","previouslyFormattedCitation":"&lt;sup&gt;5&lt;/sup&gt;"},"properties":{"noteIndex":0},"schema":"https://github.com/citation-style-language/schema/raw/master/csl-citation.json"}</w:instrText>
      </w:r>
      <w:r w:rsidR="00992801">
        <w:fldChar w:fldCharType="separate"/>
      </w:r>
      <w:r w:rsidR="00992801" w:rsidRPr="00992801">
        <w:rPr>
          <w:noProof/>
          <w:vertAlign w:val="superscript"/>
        </w:rPr>
        <w:t>5</w:t>
      </w:r>
      <w:r w:rsidR="00992801">
        <w:fldChar w:fldCharType="end"/>
      </w:r>
      <w:r w:rsidRPr="0067414F">
        <w:t xml:space="preserve">. Химические сенсоры - сенсоры, которые способны реагировать на различные химические вещества и реакции. Химические сенсоры делятся по принципу, лежащему в основе измерительной способности на: электрохимические, физические и оптические. Электрохимические сенсоры - наиболее распространённый вид химических сенсоров, </w:t>
      </w:r>
      <w:r w:rsidR="00511F4C">
        <w:t>которые</w:t>
      </w:r>
      <w:r w:rsidRPr="0067414F">
        <w:t xml:space="preserve"> выдают сигнал, пропорциональный содержанию </w:t>
      </w:r>
      <w:r w:rsidR="00AF2F7F" w:rsidRPr="0067414F">
        <w:t>исследуемого</w:t>
      </w:r>
      <w:r w:rsidRPr="0067414F">
        <w:t xml:space="preserve"> аналита в растворе.  В свою очередь электрохимические сенсоры также можно классифицировать по физическому параметру системы, который они измеряют на потенциометрические (потенциал), амперометрические (сила тока или плотность силы тока) и кондуктометрические (сопротивление или электропроводность)</w:t>
      </w:r>
      <w:sdt>
        <w:sdtPr>
          <w:tag w:val="goog_rdk_5"/>
          <w:id w:val="1138997827"/>
        </w:sdtPr>
        <w:sdtContent/>
      </w:sdt>
      <w:r w:rsidR="00992801">
        <w:fldChar w:fldCharType="begin" w:fldLock="1"/>
      </w:r>
      <w:r w:rsidR="00992801">
        <w:instrText>ADDIN CSL_CITATION {"citationItems":[{"id":"ITEM-1","itemData":{"DOI":"10.1016/B978-0-08-100741-9.00011-5","ISBN":"9780081007464","abstract":"Micro- and nano are no longer strange words in today's technology. Health care was one of the fields most evolved with the miniaturization of devices and components. In such a complex biological system as the human body, the ability to downscale devices has allowed closer links to the biological field. This chapter presents an overview of this domain, starting with the sensor concept, the devices' architectures and the challenges of downscaling components to micro- and nano size. Sensing principles are also introduced, and a few examples of devices based on micro- and nanosensors are presented to demonstrate the impact of micro- and nano size devices. Although it might seem that micro- and nano are already mastered, one quickly realizes that many of these devices are still under research and the transition to market is yet to be achieved.","author":[{"dropping-particle":"","family":"Peixoto","given":"A. C.","non-dropping-particle":"","parse-names":false,"suffix":""},{"dropping-particle":"","family":"Silva","given":"A. F.","non-dropping-particle":"","parse-names":false,"suffix":""}],"container-title":"Bioinspired Materials for Medical Applications","id":"ITEM-1","issued":{"date-parts":[["2017"]]},"number-of-pages":"297-329","publisher":"Elsevier Ltd.","title":"Smart devices: Micro- and nanosensors","type":"book"},"uris":["http://www.mendeley.com/documents/?uuid=f0825451-df7d-4a7d-bd4a-5ac847a793b1"]}],"mendeley":{"formattedCitation":"&lt;sup&gt;6&lt;/sup&gt;","plainTextFormattedCitation":"6","previouslyFormattedCitation":"&lt;sup&gt;6&lt;/sup&gt;"},"properties":{"noteIndex":0},"schema":"https://github.com/citation-style-language/schema/raw/master/csl-citation.json"}</w:instrText>
      </w:r>
      <w:r w:rsidR="00992801">
        <w:fldChar w:fldCharType="separate"/>
      </w:r>
      <w:r w:rsidR="00992801" w:rsidRPr="00992801">
        <w:rPr>
          <w:noProof/>
          <w:vertAlign w:val="superscript"/>
        </w:rPr>
        <w:t>6</w:t>
      </w:r>
      <w:r w:rsidR="00992801">
        <w:fldChar w:fldCharType="end"/>
      </w:r>
      <w:r w:rsidRPr="0067414F">
        <w:t xml:space="preserve">. Электрохимические биосенсоры (здесь и далее просто биосенсоры) - это электрохимические сенсоры, используемые или разрабатываемые для определения содержания биоаналитов. </w:t>
      </w:r>
    </w:p>
    <w:p w14:paraId="69C45C42" w14:textId="222579E1" w:rsidR="00304179" w:rsidRPr="0067414F" w:rsidRDefault="00EA5EC1" w:rsidP="00617DCA">
      <w:pPr>
        <w:ind w:firstLine="720"/>
      </w:pPr>
      <w:r w:rsidRPr="0067414F">
        <w:t>Все биосенсоры условно разделяютс</w:t>
      </w:r>
      <w:r w:rsidR="00517963">
        <w:t>я на ферментные и бесферментные.</w:t>
      </w:r>
      <w:r w:rsidR="00E15A76">
        <w:t xml:space="preserve"> </w:t>
      </w:r>
      <w:r w:rsidRPr="0067414F">
        <w:t xml:space="preserve">Ферментные биосенсоры определяют концентрацию </w:t>
      </w:r>
      <w:r w:rsidR="00387E89" w:rsidRPr="0067414F">
        <w:t xml:space="preserve">изучаемого </w:t>
      </w:r>
      <w:r w:rsidRPr="0067414F">
        <w:t>веществ</w:t>
      </w:r>
      <w:r w:rsidR="00387E89" w:rsidRPr="0067414F">
        <w:t>а</w:t>
      </w:r>
      <w:r w:rsidRPr="0067414F">
        <w:t xml:space="preserve"> при протекании</w:t>
      </w:r>
      <w:r w:rsidR="00663007" w:rsidRPr="0067414F">
        <w:t xml:space="preserve"> окислительно-восстановительных</w:t>
      </w:r>
      <w:r w:rsidRPr="0067414F">
        <w:t xml:space="preserve"> </w:t>
      </w:r>
      <w:r w:rsidR="00663007" w:rsidRPr="0067414F">
        <w:t>реакций</w:t>
      </w:r>
      <w:r w:rsidRPr="0067414F">
        <w:t>, катализируем</w:t>
      </w:r>
      <w:r w:rsidR="00387E89" w:rsidRPr="0067414F">
        <w:t>ых</w:t>
      </w:r>
      <w:r w:rsidRPr="0067414F">
        <w:t xml:space="preserve"> ферментами, которые по специальной методике наносятся на электроды. Эти биосенсоры на данный момент </w:t>
      </w:r>
      <w:r w:rsidR="00511F4C">
        <w:t xml:space="preserve">наиболее </w:t>
      </w:r>
      <w:r w:rsidR="00511F4C" w:rsidRPr="00511F4C">
        <w:t>распространены</w:t>
      </w:r>
      <w:r w:rsidR="00992801" w:rsidRPr="00511F4C">
        <w:fldChar w:fldCharType="begin" w:fldLock="1"/>
      </w:r>
      <w:r w:rsidR="00992801" w:rsidRPr="00511F4C">
        <w:instrText>ADDIN CSL_CITATION {"citationItems":[{"id":"ITEM-1","itemData":{"DOI":"10.1016/j.aca.2020.03.034","ISSN":"18734324","abstract":"In the review, the principles and main purposes of using multienzyme systems in electrochemical biosensors are analyzed. Coupling several enzymes allows an extension of the spectrum of detectable substances, an increase in the biosensor sensitivity (in some cases, by several orders of magnitude), and an improvement of the biosensor selectivity, as showed on the examples of amperometric, potentiometric, and conductometric biosensors. The biosensors based on cascade, cyclic and competitive enzyme systems are described alongside principles of function, advantages, disadvantages and practical use for real sample analyses in various application areas (food production and quality control, clinical diagnostics, environmental monitoring). The complications and restrictions regarding the development of multienzyme biosensors are evaluated. The recommendations on the reasonability of elaboration of novel multienzyme biosensors are given.","author":[{"dropping-particle":"","family":"Kucherenko","given":"I. S.","non-dropping-particle":"","parse-names":false,"suffix":""},{"dropping-particle":"","family":"Soldatkin","given":"O. O.","non-dropping-particle":"","parse-names":false,"suffix":""},{"dropping-particle":"V.","family":"Dzyadevych","given":"S.","non-dropping-particle":"","parse-names":false,"suffix":""},{"dropping-particle":"","family":"Soldatkin","given":"A. P.","non-dropping-particle":"","parse-names":false,"suffix":""}],"container-title":"Analytica Chimica Acta","id":"ITEM-1","issued":{"date-parts":[["2020"]]},"page":"114-131","publisher":"Elsevier B.V.","title":"Electrochemical biosensors based on multienzyme systems: Main groups, advantages and limitations – A review","type":"article-journal","volume":"1111"},"uris":["http://www.mendeley.com/documents/?uuid=59ccc59b-29a8-4cf6-9d0b-20dc7ab302fa"]}],"mendeley":{"formattedCitation":"&lt;sup&gt;7&lt;/sup&gt;","plainTextFormattedCitation":"7","previouslyFormattedCitation":"&lt;sup&gt;7&lt;/sup&gt;"},"properties":{"noteIndex":0},"schema":"https://github.com/citation-style-language/schema/raw/master/csl-citation.json"}</w:instrText>
      </w:r>
      <w:r w:rsidR="00992801" w:rsidRPr="00511F4C">
        <w:fldChar w:fldCharType="separate"/>
      </w:r>
      <w:r w:rsidR="00992801" w:rsidRPr="00511F4C">
        <w:rPr>
          <w:noProof/>
          <w:vertAlign w:val="superscript"/>
        </w:rPr>
        <w:t>7</w:t>
      </w:r>
      <w:r w:rsidR="00992801" w:rsidRPr="00511F4C">
        <w:fldChar w:fldCharType="end"/>
      </w:r>
      <w:r w:rsidRPr="00511F4C">
        <w:t>.</w:t>
      </w:r>
      <w:r w:rsidRPr="0067414F">
        <w:t xml:space="preserve"> Наиболее известным ферментным сенсором является глюкозоксидазный биосенсор, используемый в электрохимических глюкометрах - приборах, применяемых для измерения концентрации глюкозы в крови, принцип действия которых основа</w:t>
      </w:r>
      <w:r w:rsidR="00304179" w:rsidRPr="0067414F">
        <w:t>н измерении тока (амперометрия).</w:t>
      </w:r>
      <w:r w:rsidR="00A70678" w:rsidRPr="0067414F">
        <w:t xml:space="preserve"> </w:t>
      </w:r>
      <w:r w:rsidR="00A70678" w:rsidRPr="0067414F">
        <w:rPr>
          <w:lang w:val="en-US"/>
        </w:rPr>
        <w:t>C</w:t>
      </w:r>
      <w:r w:rsidR="00A70678" w:rsidRPr="0067414F">
        <w:t>уществует три поко</w:t>
      </w:r>
      <w:r w:rsidR="006717D7" w:rsidRPr="0067414F">
        <w:t>ления глюкозоксидазных сенсоров</w:t>
      </w:r>
      <w:r w:rsidR="00992801">
        <w:fldChar w:fldCharType="begin" w:fldLock="1"/>
      </w:r>
      <w:r w:rsidR="00992801">
        <w:instrText>ADDIN CSL_CITATION {"citationItems":[{"id":"ITEM-1","itemData":{"DOI":"10.1042/EBC20150001","ISBN":"9783319274119","ISSN":"00711365","PMID":"27365030","abstract":"Biosensors are nowadays ubiquitous in biomedical diagnosis as well as a wide range of other areas such as point-of-care monitoring of treatment and disease progression, environmental monitoring, food control, drug discovery, forensics and biomedical research. A wide range of techniques can be used for the development of biosensors. Their coupling with high-affinity biomolecules allows the sensitive and selective detection of a range of analytes. We give a general introduction to biosensors and biosensing technologies, including a brief historical overview, introducing key developments in the field and illustrating the breadth of biomolecular sensing strategies and the expansion of nanotechnological approaches that are now available.","author":[{"dropping-particle":"","family":"Bhalla","given":"Nikhil","non-dropping-particle":"","parse-names":false,"suffix":""},{"dropping-particle":"","family":"Jolly","given":"Pawan","non-dropping-particle":"","parse-names":false,"suffix":""},{"dropping-particle":"","family":"Formisano","given":"Nello","non-dropping-particle":"","parse-names":false,"suffix":""},{"dropping-particle":"","family":"Estrela","given":"Pedro","non-dropping-particle":"","parse-names":false,"suffix":""}],"container-title":"Essays in Biochemistry","id":"ITEM-1","issue":"1","issued":{"date-parts":[["2016"]]},"number-of-pages":"1-8","title":"Introduction to biosensors","type":"book","volume":"60"},"uris":["http://www.mendeley.com/documents/?uuid=4f0479f1-4eea-44f6-a894-288623de95a3"]}],"mendeley":{"formattedCitation":"&lt;sup&gt;8&lt;/sup&gt;","plainTextFormattedCitation":"8","previouslyFormattedCitation":"&lt;sup&gt;8&lt;/sup&gt;"},"properties":{"noteIndex":0},"schema":"https://github.com/citation-style-language/schema/raw/master/csl-citation.json"}</w:instrText>
      </w:r>
      <w:r w:rsidR="00992801">
        <w:fldChar w:fldCharType="separate"/>
      </w:r>
      <w:r w:rsidR="00992801" w:rsidRPr="00992801">
        <w:rPr>
          <w:noProof/>
          <w:vertAlign w:val="superscript"/>
        </w:rPr>
        <w:t>8</w:t>
      </w:r>
      <w:r w:rsidR="00992801">
        <w:fldChar w:fldCharType="end"/>
      </w:r>
      <w:r w:rsidR="006717D7" w:rsidRPr="0067414F">
        <w:t>.</w:t>
      </w:r>
    </w:p>
    <w:p w14:paraId="26D125BE" w14:textId="00F33AD6" w:rsidR="004E1F87" w:rsidRPr="0067414F" w:rsidRDefault="003D6C6A" w:rsidP="00617DCA">
      <w:pPr>
        <w:ind w:firstLine="720"/>
      </w:pPr>
      <w:r w:rsidRPr="0067414F">
        <w:t xml:space="preserve">Действие сенсоров первого поколения основано на измерении </w:t>
      </w:r>
      <w:r w:rsidR="003D33CC" w:rsidRPr="0067414F">
        <w:t xml:space="preserve">силы тока, проходящего через электрод </w:t>
      </w:r>
      <w:r w:rsidR="00BC18F3" w:rsidRPr="0067414F">
        <w:t xml:space="preserve">при протекании на нём реакции окисления пероксида </w:t>
      </w:r>
      <w:r w:rsidR="00BC18F3" w:rsidRPr="0067414F">
        <w:lastRenderedPageBreak/>
        <w:t xml:space="preserve">водорода. </w:t>
      </w:r>
      <w:r w:rsidR="000D6D6A" w:rsidRPr="0067414F">
        <w:t>На первой стадии процесса к</w:t>
      </w:r>
      <w:r w:rsidR="001225FE" w:rsidRPr="0067414F">
        <w:t>офактор ФАД</w:t>
      </w:r>
      <w:r w:rsidR="001225FE" w:rsidRPr="0067414F">
        <w:rPr>
          <w:vertAlign w:val="superscript"/>
        </w:rPr>
        <w:t>+</w:t>
      </w:r>
      <w:r w:rsidR="001225FE" w:rsidRPr="0067414F">
        <w:t xml:space="preserve"> (флавин аденин динуклеотид)</w:t>
      </w:r>
      <w:r w:rsidR="000D6D6A" w:rsidRPr="0067414F">
        <w:t xml:space="preserve"> превращается в ФАДН</w:t>
      </w:r>
      <w:r w:rsidR="000D6D6A" w:rsidRPr="0067414F">
        <w:rPr>
          <w:vertAlign w:val="subscript"/>
        </w:rPr>
        <w:t>2</w:t>
      </w:r>
      <w:r w:rsidR="000D6D6A" w:rsidRPr="0067414F">
        <w:t>, окисляя глюкозу до глюконолактона</w:t>
      </w:r>
      <w:r w:rsidR="0022383E" w:rsidRPr="0067414F">
        <w:t>:</w:t>
      </w:r>
    </w:p>
    <w:p w14:paraId="15E4497D" w14:textId="13148DC8" w:rsidR="004E1F87" w:rsidRPr="0067414F" w:rsidRDefault="00612FD3" w:rsidP="00617DCA">
      <w:pPr>
        <w:ind w:firstLine="720"/>
      </w:pPr>
      <w:r w:rsidRPr="0067414F">
        <w:rPr>
          <w:noProof/>
          <w:lang w:val="en-US"/>
        </w:rPr>
        <w:drawing>
          <wp:inline distT="0" distB="0" distL="0" distR="0" wp14:anchorId="3419C4C7" wp14:editId="224832CA">
            <wp:extent cx="5168101" cy="29419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68473" cy="294219"/>
                    </a:xfrm>
                    <a:prstGeom prst="rect">
                      <a:avLst/>
                    </a:prstGeom>
                    <a:noFill/>
                  </pic:spPr>
                </pic:pic>
              </a:graphicData>
            </a:graphic>
          </wp:inline>
        </w:drawing>
      </w:r>
    </w:p>
    <w:p w14:paraId="6B7A3F7A" w14:textId="3D745926" w:rsidR="00612FD3" w:rsidRPr="0067414F" w:rsidRDefault="00227754" w:rsidP="00617DCA">
      <w:pPr>
        <w:ind w:firstLine="720"/>
      </w:pPr>
      <w:r w:rsidRPr="0067414F">
        <w:t xml:space="preserve"> </w:t>
      </w:r>
      <w:r w:rsidR="0052330C" w:rsidRPr="0067414F">
        <w:t>Далее</w:t>
      </w:r>
      <w:r w:rsidR="001225FE" w:rsidRPr="0067414F">
        <w:t xml:space="preserve"> </w:t>
      </w:r>
      <w:r w:rsidR="00C32B45" w:rsidRPr="0067414F">
        <w:t>в результате реакции окисления восстановленной формы кофактора ФАДН</w:t>
      </w:r>
      <w:r w:rsidR="00C32B45" w:rsidRPr="0067414F">
        <w:rPr>
          <w:vertAlign w:val="subscript"/>
        </w:rPr>
        <w:t>2</w:t>
      </w:r>
      <w:r w:rsidR="0052330C" w:rsidRPr="0067414F">
        <w:rPr>
          <w:vertAlign w:val="subscript"/>
        </w:rPr>
        <w:t xml:space="preserve"> </w:t>
      </w:r>
      <w:r w:rsidR="0052330C" w:rsidRPr="0067414F">
        <w:t>обратно в ФАД</w:t>
      </w:r>
      <w:r w:rsidR="0052330C" w:rsidRPr="0067414F">
        <w:rPr>
          <w:vertAlign w:val="superscript"/>
        </w:rPr>
        <w:t>+</w:t>
      </w:r>
      <w:r w:rsidR="00C32B45" w:rsidRPr="0067414F">
        <w:t xml:space="preserve"> кислородом</w:t>
      </w:r>
      <w:r w:rsidR="0052330C" w:rsidRPr="0067414F">
        <w:t xml:space="preserve"> в смеси образуется пероксид водорода</w:t>
      </w:r>
      <w:r w:rsidR="0022383E" w:rsidRPr="0067414F">
        <w:t>:</w:t>
      </w:r>
      <w:r w:rsidR="00C32B45" w:rsidRPr="0067414F">
        <w:t xml:space="preserve"> </w:t>
      </w:r>
    </w:p>
    <w:p w14:paraId="39D59D17" w14:textId="28DE57B9" w:rsidR="00612FD3" w:rsidRPr="0067414F" w:rsidRDefault="00612FD3" w:rsidP="00617DCA">
      <w:pPr>
        <w:ind w:firstLine="720"/>
      </w:pPr>
      <w:r w:rsidRPr="0067414F">
        <w:rPr>
          <w:noProof/>
          <w:lang w:val="en-US"/>
        </w:rPr>
        <w:drawing>
          <wp:inline distT="0" distB="0" distL="0" distR="0" wp14:anchorId="5E2D5524" wp14:editId="2B0D3328">
            <wp:extent cx="4638756" cy="31508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57591" cy="316361"/>
                    </a:xfrm>
                    <a:prstGeom prst="rect">
                      <a:avLst/>
                    </a:prstGeom>
                    <a:noFill/>
                  </pic:spPr>
                </pic:pic>
              </a:graphicData>
            </a:graphic>
          </wp:inline>
        </w:drawing>
      </w:r>
    </w:p>
    <w:p w14:paraId="6715D8A2" w14:textId="57CC8E44" w:rsidR="00304179" w:rsidRPr="0067414F" w:rsidRDefault="00AF2F7F" w:rsidP="00617DCA">
      <w:pPr>
        <w:ind w:firstLine="720"/>
      </w:pPr>
      <w:r w:rsidRPr="0067414F">
        <w:t>Таким образом, изучая реакцию окисления пероксида водорода обратно в кислород</w:t>
      </w:r>
      <w:r w:rsidRPr="00AF2F7F">
        <w:t>,</w:t>
      </w:r>
      <w:r w:rsidRPr="0067414F">
        <w:t xml:space="preserve"> удаётся косвенно измерять концентрацию глюкозы: </w:t>
      </w:r>
    </w:p>
    <w:p w14:paraId="347049F1" w14:textId="5C27C355" w:rsidR="00612FD3" w:rsidRPr="0067414F" w:rsidRDefault="00612FD3" w:rsidP="00617DCA">
      <w:pPr>
        <w:ind w:firstLine="720"/>
      </w:pPr>
      <w:r w:rsidRPr="0067414F">
        <w:rPr>
          <w:noProof/>
          <w:lang w:val="en-US"/>
        </w:rPr>
        <w:drawing>
          <wp:inline distT="0" distB="0" distL="0" distR="0" wp14:anchorId="0057D322" wp14:editId="6798B6DA">
            <wp:extent cx="3145526" cy="3318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47375" cy="332035"/>
                    </a:xfrm>
                    <a:prstGeom prst="rect">
                      <a:avLst/>
                    </a:prstGeom>
                    <a:noFill/>
                  </pic:spPr>
                </pic:pic>
              </a:graphicData>
            </a:graphic>
          </wp:inline>
        </w:drawing>
      </w:r>
    </w:p>
    <w:p w14:paraId="68ABA594" w14:textId="422FC96E" w:rsidR="00D349A8" w:rsidRPr="0067414F" w:rsidRDefault="00D349A8" w:rsidP="00617DCA">
      <w:pPr>
        <w:ind w:firstLine="720"/>
      </w:pPr>
      <w:r w:rsidRPr="0067414F">
        <w:t xml:space="preserve">На </w:t>
      </w:r>
      <w:r w:rsidRPr="005E77B2">
        <w:t>рисунке</w:t>
      </w:r>
      <w:r w:rsidR="005E77B2">
        <w:t xml:space="preserve"> 1</w:t>
      </w:r>
      <w:r w:rsidRPr="0067414F">
        <w:t xml:space="preserve"> представлено схематическое изображение </w:t>
      </w:r>
      <w:r w:rsidR="00E8561B" w:rsidRPr="0067414F">
        <w:t xml:space="preserve">принципа работы ферментного сенсора первого поколения </w:t>
      </w:r>
    </w:p>
    <w:p w14:paraId="229EE96C" w14:textId="0501915D" w:rsidR="00E8561B" w:rsidRPr="0067414F" w:rsidRDefault="00E8561B" w:rsidP="005C37DC">
      <w:r w:rsidRPr="0067414F">
        <w:rPr>
          <w:noProof/>
          <w:lang w:val="en-US"/>
        </w:rPr>
        <w:drawing>
          <wp:inline distT="0" distB="0" distL="0" distR="0" wp14:anchorId="730A2A21" wp14:editId="66A24FD6">
            <wp:extent cx="4389120" cy="14630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91273" cy="1463758"/>
                    </a:xfrm>
                    <a:prstGeom prst="rect">
                      <a:avLst/>
                    </a:prstGeom>
                    <a:noFill/>
                  </pic:spPr>
                </pic:pic>
              </a:graphicData>
            </a:graphic>
          </wp:inline>
        </w:drawing>
      </w:r>
    </w:p>
    <w:p w14:paraId="0571CE3F" w14:textId="7D024381" w:rsidR="00E8561B" w:rsidRPr="004D3395" w:rsidRDefault="005E77B2" w:rsidP="00617DCA">
      <w:pPr>
        <w:ind w:firstLine="720"/>
        <w:rPr>
          <w:i/>
        </w:rPr>
      </w:pPr>
      <w:r w:rsidRPr="004D3395">
        <w:rPr>
          <w:i/>
        </w:rPr>
        <w:t>Рисунок 1.</w:t>
      </w:r>
      <w:r w:rsidR="00E8561B" w:rsidRPr="004D3395">
        <w:rPr>
          <w:i/>
        </w:rPr>
        <w:t xml:space="preserve"> Схематическое изображение принципа работы ферментного сенсора первого поколения</w:t>
      </w:r>
    </w:p>
    <w:p w14:paraId="369D4676" w14:textId="232431E9" w:rsidR="00304179" w:rsidRPr="0067414F" w:rsidRDefault="00F7593F" w:rsidP="00617DCA">
      <w:pPr>
        <w:ind w:firstLine="720"/>
      </w:pPr>
      <w:r w:rsidRPr="0067414F">
        <w:t>Растворимость</w:t>
      </w:r>
      <w:r w:rsidR="00D15037" w:rsidRPr="0067414F">
        <w:t xml:space="preserve"> и парциальное давление кислорода в биологических жидкостях м</w:t>
      </w:r>
      <w:r w:rsidRPr="0067414F">
        <w:t xml:space="preserve">еняется в широких пределах, кроме того сенсоры первого поколения имеют низкую селективность. </w:t>
      </w:r>
      <w:r w:rsidR="002F1B7B" w:rsidRPr="0067414F">
        <w:t xml:space="preserve">Это привело к развитию ферментных биосенсоров и появлению сенсоров второго поколения. Принципиальное отличие заключается лишь в том, что в них </w:t>
      </w:r>
      <w:r w:rsidR="00221162" w:rsidRPr="0067414F">
        <w:t xml:space="preserve">роль пары кислород – пероксид водорода выполняет другая редокс пара в виде восстановленной и окисленной форм того или иного медиатора, среди которых: </w:t>
      </w:r>
      <w:r w:rsidR="00AC6677" w:rsidRPr="0067414F">
        <w:t>г</w:t>
      </w:r>
      <w:r w:rsidR="00B07808" w:rsidRPr="0067414F">
        <w:t>ексоциа</w:t>
      </w:r>
      <w:r w:rsidR="00AC6677" w:rsidRPr="0067414F">
        <w:t>нофер</w:t>
      </w:r>
      <w:r w:rsidR="00B07808" w:rsidRPr="0067414F">
        <w:t>р</w:t>
      </w:r>
      <w:r w:rsidR="00AC6677" w:rsidRPr="0067414F">
        <w:t xml:space="preserve">ат 2 – гексоцианоферрат 3, </w:t>
      </w:r>
      <w:r w:rsidR="00B07808" w:rsidRPr="0067414F">
        <w:t xml:space="preserve">ферроцен – катион ферроцения, хинон – гидрохинон и другие </w:t>
      </w:r>
      <w:r w:rsidR="00B07808" w:rsidRPr="00C14516">
        <w:t>(рисунок</w:t>
      </w:r>
      <w:r w:rsidR="00C14516">
        <w:t xml:space="preserve"> 2</w:t>
      </w:r>
      <w:r w:rsidR="00B07808" w:rsidRPr="00C14516">
        <w:t>)</w:t>
      </w:r>
      <w:r w:rsidR="00536605" w:rsidRPr="0067414F">
        <w:rPr>
          <w:b/>
        </w:rPr>
        <w:t xml:space="preserve">. </w:t>
      </w:r>
      <w:r w:rsidR="00536605" w:rsidRPr="0067414F">
        <w:t xml:space="preserve">Основным недостатком данного типа сенсоров является взаимодействие двух редокс пар, что в свою очередь уменьшает чувствительность электрода. </w:t>
      </w:r>
    </w:p>
    <w:p w14:paraId="7403B363" w14:textId="73D3EFC9" w:rsidR="00B07808" w:rsidRPr="0067414F" w:rsidRDefault="004720B8" w:rsidP="005C37DC">
      <w:r w:rsidRPr="0067414F">
        <w:rPr>
          <w:noProof/>
          <w:lang w:val="en-US"/>
        </w:rPr>
        <w:lastRenderedPageBreak/>
        <w:drawing>
          <wp:inline distT="0" distB="0" distL="0" distR="0" wp14:anchorId="5B6E21CF" wp14:editId="2F441287">
            <wp:extent cx="4548147" cy="1516049"/>
            <wp:effectExtent l="0" t="0" r="508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50380" cy="1516793"/>
                    </a:xfrm>
                    <a:prstGeom prst="rect">
                      <a:avLst/>
                    </a:prstGeom>
                    <a:noFill/>
                  </pic:spPr>
                </pic:pic>
              </a:graphicData>
            </a:graphic>
          </wp:inline>
        </w:drawing>
      </w:r>
    </w:p>
    <w:p w14:paraId="688F015C" w14:textId="3E9B7EC0" w:rsidR="00B07808" w:rsidRPr="004D3395" w:rsidRDefault="00B07808" w:rsidP="00617DCA">
      <w:pPr>
        <w:ind w:firstLine="720"/>
        <w:rPr>
          <w:i/>
        </w:rPr>
      </w:pPr>
      <w:r w:rsidRPr="004D3395">
        <w:rPr>
          <w:i/>
        </w:rPr>
        <w:t>Рисунок</w:t>
      </w:r>
      <w:r w:rsidR="00C14516" w:rsidRPr="004D3395">
        <w:rPr>
          <w:i/>
        </w:rPr>
        <w:t xml:space="preserve"> 2</w:t>
      </w:r>
      <w:r w:rsidRPr="004D3395">
        <w:rPr>
          <w:i/>
        </w:rPr>
        <w:t>. Схематическое изображение принципа работы ферментного сенсора второго поколения</w:t>
      </w:r>
    </w:p>
    <w:p w14:paraId="7D831B55" w14:textId="6E5A740C" w:rsidR="00304179" w:rsidRPr="0067414F" w:rsidRDefault="000B22D9" w:rsidP="00617DCA">
      <w:pPr>
        <w:ind w:firstLine="720"/>
      </w:pPr>
      <w:r w:rsidRPr="0067414F">
        <w:t>В результате работы сенсоров третьего рода</w:t>
      </w:r>
      <w:r w:rsidR="00E95EB9" w:rsidRPr="0067414F">
        <w:t xml:space="preserve"> происходит прямой перенос электро</w:t>
      </w:r>
      <w:r w:rsidR="007731C2">
        <w:t>н</w:t>
      </w:r>
      <w:r w:rsidR="00E95EB9" w:rsidRPr="0067414F">
        <w:t>а между активным ц</w:t>
      </w:r>
      <w:r w:rsidRPr="0067414F">
        <w:t>ентром фермент</w:t>
      </w:r>
      <w:r w:rsidR="007731C2">
        <w:t>а</w:t>
      </w:r>
      <w:r w:rsidRPr="0067414F">
        <w:t xml:space="preserve"> и электродом </w:t>
      </w:r>
      <w:r w:rsidRPr="00C14516">
        <w:t>(рисунок</w:t>
      </w:r>
      <w:r w:rsidR="00C14516">
        <w:t xml:space="preserve"> 3</w:t>
      </w:r>
      <w:r w:rsidRPr="00C14516">
        <w:t>).</w:t>
      </w:r>
      <w:r w:rsidR="00E95EB9" w:rsidRPr="0067414F">
        <w:t xml:space="preserve"> Возн</w:t>
      </w:r>
      <w:r w:rsidR="007731C2">
        <w:t>и</w:t>
      </w:r>
      <w:r w:rsidR="00E95EB9" w:rsidRPr="0067414F">
        <w:t>к</w:t>
      </w:r>
      <w:r w:rsidR="007731C2">
        <w:t>а</w:t>
      </w:r>
      <w:r w:rsidR="00E95EB9" w:rsidRPr="0067414F">
        <w:t>ет проблема доступа к активному центру фермента – кофактору ФАДН</w:t>
      </w:r>
      <w:r w:rsidR="00E95EB9" w:rsidRPr="0067414F">
        <w:rPr>
          <w:vertAlign w:val="subscript"/>
        </w:rPr>
        <w:t>2</w:t>
      </w:r>
      <w:r w:rsidR="00E95EB9" w:rsidRPr="0067414F">
        <w:t>/ФАД</w:t>
      </w:r>
      <w:r w:rsidR="00E95EB9" w:rsidRPr="0067414F">
        <w:rPr>
          <w:vertAlign w:val="superscript"/>
        </w:rPr>
        <w:t>2+</w:t>
      </w:r>
      <w:r w:rsidR="00C472A5" w:rsidRPr="0067414F">
        <w:t xml:space="preserve">, которая составляет очень малую часть фермента глюкозооксидазы. </w:t>
      </w:r>
    </w:p>
    <w:p w14:paraId="666261D0" w14:textId="4ED98A8E" w:rsidR="000B22D9" w:rsidRPr="0067414F" w:rsidRDefault="00EB3FD3" w:rsidP="005C37DC">
      <w:r w:rsidRPr="0067414F">
        <w:rPr>
          <w:noProof/>
          <w:lang w:val="en-US"/>
        </w:rPr>
        <w:drawing>
          <wp:inline distT="0" distB="0" distL="0" distR="0" wp14:anchorId="0C57640B" wp14:editId="019779F8">
            <wp:extent cx="2941983" cy="116361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42523" cy="1163832"/>
                    </a:xfrm>
                    <a:prstGeom prst="rect">
                      <a:avLst/>
                    </a:prstGeom>
                    <a:noFill/>
                  </pic:spPr>
                </pic:pic>
              </a:graphicData>
            </a:graphic>
          </wp:inline>
        </w:drawing>
      </w:r>
    </w:p>
    <w:p w14:paraId="674F5415" w14:textId="1F22EA92" w:rsidR="000B22D9" w:rsidRPr="004D3395" w:rsidRDefault="000B22D9" w:rsidP="00617DCA">
      <w:pPr>
        <w:ind w:firstLine="720"/>
        <w:rPr>
          <w:i/>
        </w:rPr>
      </w:pPr>
      <w:r w:rsidRPr="004D3395">
        <w:rPr>
          <w:i/>
        </w:rPr>
        <w:t>Рисунок</w:t>
      </w:r>
      <w:r w:rsidR="00C14516" w:rsidRPr="004D3395">
        <w:rPr>
          <w:i/>
        </w:rPr>
        <w:t xml:space="preserve"> 3</w:t>
      </w:r>
      <w:r w:rsidRPr="004D3395">
        <w:rPr>
          <w:i/>
        </w:rPr>
        <w:t xml:space="preserve">. </w:t>
      </w:r>
      <w:r w:rsidR="00DB20B4" w:rsidRPr="004D3395">
        <w:rPr>
          <w:i/>
        </w:rPr>
        <w:t>Схематическое изображение принципа работы ферментного сенсора третьего поколения</w:t>
      </w:r>
    </w:p>
    <w:p w14:paraId="4854EDC0" w14:textId="717BF6C4" w:rsidR="0095514B" w:rsidRPr="0067414F" w:rsidRDefault="00EA5EC1" w:rsidP="00617DCA">
      <w:pPr>
        <w:ind w:firstLine="720"/>
      </w:pPr>
      <w:r w:rsidRPr="0067414F">
        <w:t xml:space="preserve"> Несмотря на заслуженную </w:t>
      </w:r>
      <w:r w:rsidR="00E0033D" w:rsidRPr="0067414F">
        <w:t>популярность,</w:t>
      </w:r>
      <w:r w:rsidRPr="0067414F">
        <w:t xml:space="preserve"> ферментные сенсоры имеют ряд существенных недостатков</w:t>
      </w:r>
      <w:r w:rsidR="00EB3FD3" w:rsidRPr="0067414F">
        <w:t xml:space="preserve"> (кроме перечисленных выше)</w:t>
      </w:r>
      <w:r w:rsidRPr="0067414F">
        <w:t>, которые в первую очередь связаны с недостатками самих ферментов как биоселективных элементов. Среди них: относительная нестабильность большинства ферментов в агрессивных средах, дороговизна выделения ферментов в чистом виде, а также необходимость иммобилизации</w:t>
      </w:r>
      <w:r w:rsidR="00992801">
        <w:t xml:space="preserve"> ферментов на каком-то носителе</w:t>
      </w:r>
      <w:r w:rsidR="00992801">
        <w:fldChar w:fldCharType="begin" w:fldLock="1"/>
      </w:r>
      <w:r w:rsidR="00992801">
        <w:instrText>ADDIN CSL_CITATION {"citationItems":[{"id":"ITEM-1","itemData":{"DOI":"10.1007/978-1-62703-550-7","ISBN":"9781627035491","ISSN":"1940-6029","PMID":"23934795","abstract":"The term immobilized enzymes refers to “enzymes physically confi ned or localized in a certain defi ned region of space with retention of their catalytic activities, and which can be used repeatedly and continuously.” Immobilized enzymes are currently the subject of considerable interest because of their advantages over soluble enzymes. In addition to their use in industrial processes, the immobilization techniques are the basis for making a number of biotechnology products with application in diagnostics, bioaffi nity chromatography, and biosensors. At the beginning, only immobilized single enzymes were used, after 1970s more complex systems including two-enzyme reactions with cofactor regeneration and living cells were developed. The enzymes can be attached to the support by interactions ranging from reversible physical adsorption and ionic linkages to stable covalent bonds. Although the choice of the most appropriate immobilization technique depends on the nature of the enzyme and the carrier, in the last years the immobilization technology has increasingly become a matter of rational design. As a consequence of enzyme immobilization, some properties such as catalytic activity or thermal stability become altered. These effects have been demonstrated and exploited. The concept of stabilization has been an important driving force for immobilizing enzymes. Moreover, true stabilization at the molecular level has been demonstrated, e.g., proteins immobilized through multipoint covalent binding.","author":[{"dropping-particle":"","family":"Guisan","given":"Jose M.","non-dropping-particle":"","parse-names":false,"suffix":""}],"container-title":"Immobilization of Enzymes and Cells","id":"ITEM-1","issued":{"date-parts":[["2013"]]},"page":"1-375","title":"Immobilization of Enzymes and Cells IN Series Editor","type":"article-journal","volume":"1051"},"uris":["http://www.mendeley.com/documents/?uuid=a6f36986-6dec-407e-b663-5b2957609513"]}],"mendeley":{"formattedCitation":"&lt;sup&gt;9&lt;/sup&gt;","plainTextFormattedCitation":"9","previouslyFormattedCitation":"&lt;sup&gt;9&lt;/sup&gt;"},"properties":{"noteIndex":0},"schema":"https://github.com/citation-style-language/schema/raw/master/csl-citation.json"}</w:instrText>
      </w:r>
      <w:r w:rsidR="00992801">
        <w:fldChar w:fldCharType="separate"/>
      </w:r>
      <w:r w:rsidR="00992801" w:rsidRPr="00992801">
        <w:rPr>
          <w:noProof/>
          <w:vertAlign w:val="superscript"/>
        </w:rPr>
        <w:t>9</w:t>
      </w:r>
      <w:r w:rsidR="00992801">
        <w:fldChar w:fldCharType="end"/>
      </w:r>
      <w:r w:rsidRPr="0067414F">
        <w:t xml:space="preserve">. </w:t>
      </w:r>
    </w:p>
    <w:p w14:paraId="0505E59B" w14:textId="707BF219" w:rsidR="0065131A" w:rsidRPr="00F34AC5" w:rsidRDefault="00EA5EC1" w:rsidP="00617DCA">
      <w:pPr>
        <w:ind w:firstLine="720"/>
      </w:pPr>
      <w:r w:rsidRPr="0067414F">
        <w:t xml:space="preserve">Уже сейчас проведено и опубликовано большое количество работ по созданию электрохимических и оптических бесферментных сенсоров </w:t>
      </w:r>
      <w:r w:rsidR="00CF18AB">
        <w:t xml:space="preserve">(рисунок 4) </w:t>
      </w:r>
      <w:r w:rsidRPr="0067414F">
        <w:t xml:space="preserve">- сенсоров, в которых электрокаталитическую активность проявляют соединения и материалы, не являющиеся ферментами. </w:t>
      </w:r>
    </w:p>
    <w:p w14:paraId="2777F090" w14:textId="77777777" w:rsidR="00A05E2E" w:rsidRPr="0067414F" w:rsidRDefault="00A05E2E" w:rsidP="00A05E2E">
      <w:r w:rsidRPr="0067414F">
        <w:rPr>
          <w:noProof/>
          <w:lang w:val="en-US"/>
        </w:rPr>
        <w:lastRenderedPageBreak/>
        <w:drawing>
          <wp:inline distT="114300" distB="114300" distL="114300" distR="114300" wp14:anchorId="2986AF66" wp14:editId="2F03972D">
            <wp:extent cx="5629524" cy="1176793"/>
            <wp:effectExtent l="0" t="0" r="0" b="4445"/>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5625761" cy="1176006"/>
                    </a:xfrm>
                    <a:prstGeom prst="rect">
                      <a:avLst/>
                    </a:prstGeom>
                    <a:ln/>
                  </pic:spPr>
                </pic:pic>
              </a:graphicData>
            </a:graphic>
          </wp:inline>
        </w:drawing>
      </w:r>
    </w:p>
    <w:p w14:paraId="5DA66D36" w14:textId="2EF55D77" w:rsidR="00A05E2E" w:rsidRDefault="00A05E2E" w:rsidP="00A05E2E">
      <w:pPr>
        <w:ind w:firstLine="720"/>
        <w:rPr>
          <w:i/>
        </w:rPr>
      </w:pPr>
      <w:r w:rsidRPr="004D3395">
        <w:rPr>
          <w:i/>
        </w:rPr>
        <w:t>Рисунок</w:t>
      </w:r>
      <w:r w:rsidR="00C14516" w:rsidRPr="004D3395">
        <w:rPr>
          <w:i/>
        </w:rPr>
        <w:t xml:space="preserve"> 4</w:t>
      </w:r>
      <w:r w:rsidRPr="004D3395">
        <w:rPr>
          <w:i/>
        </w:rPr>
        <w:t xml:space="preserve">. </w:t>
      </w:r>
      <w:r w:rsidR="00CF18AB" w:rsidRPr="004D3395">
        <w:rPr>
          <w:i/>
        </w:rPr>
        <w:t>Ферментные</w:t>
      </w:r>
      <w:r w:rsidRPr="004D3395">
        <w:rPr>
          <w:i/>
        </w:rPr>
        <w:t xml:space="preserve"> и бесферментные сенсоры на глюкозу  </w:t>
      </w:r>
    </w:p>
    <w:p w14:paraId="1BE8527D" w14:textId="6D7483E9" w:rsidR="00133A03" w:rsidRPr="00133A03" w:rsidRDefault="00802102" w:rsidP="00A05E2E">
      <w:pPr>
        <w:ind w:firstLine="720"/>
      </w:pPr>
      <w:r>
        <w:t xml:space="preserve">При электроокислении глюкозы на бесферментных сенсорах происходит полуреакция электровосстановления другой редокс-пары, которой часто является метал-оксид или метал-гидроксид в зависимости от </w:t>
      </w:r>
      <w:r>
        <w:rPr>
          <w:lang w:val="en-US"/>
        </w:rPr>
        <w:t>pH</w:t>
      </w:r>
      <w:r w:rsidRPr="00802102">
        <w:t xml:space="preserve"> </w:t>
      </w:r>
      <w:r>
        <w:t>раствора (рисунок 5)</w:t>
      </w:r>
      <w:r w:rsidR="00010392">
        <w:t>. Данная технология позволяет отказаться от использования ферментов в биосенсорике, и тем самым избежать проблем, ассоци</w:t>
      </w:r>
      <w:r w:rsidR="00F07A86">
        <w:t>ированных</w:t>
      </w:r>
      <w:r w:rsidR="00010392">
        <w:t xml:space="preserve"> с их применением</w:t>
      </w:r>
      <w:r w:rsidR="005C511B">
        <w:t xml:space="preserve"> (нестабильность во агрессивных</w:t>
      </w:r>
      <w:r w:rsidR="00010392">
        <w:t xml:space="preserve"> средах, </w:t>
      </w:r>
      <w:r w:rsidR="00F07A86">
        <w:t>дороговизна</w:t>
      </w:r>
      <w:r w:rsidR="005C511B">
        <w:t>, необходимость иммобилизации ферментов на каком-то носителе).</w:t>
      </w:r>
      <w:r>
        <w:t xml:space="preserve"> </w:t>
      </w:r>
    </w:p>
    <w:p w14:paraId="3C2DFB03" w14:textId="1DE9D4B7" w:rsidR="00133A03" w:rsidRDefault="00133A03" w:rsidP="00A05E2E">
      <w:pPr>
        <w:ind w:firstLine="720"/>
        <w:rPr>
          <w:i/>
        </w:rPr>
      </w:pPr>
      <w:r>
        <w:rPr>
          <w:i/>
          <w:noProof/>
          <w:lang w:val="en-US"/>
        </w:rPr>
        <w:drawing>
          <wp:inline distT="0" distB="0" distL="0" distR="0" wp14:anchorId="76A67AA8" wp14:editId="1CB9143F">
            <wp:extent cx="3790950" cy="2208852"/>
            <wp:effectExtent l="0" t="0" r="0" b="1270"/>
            <wp:docPr id="51" name="Picture 51" descr="C:\Users\Влад\Desktop\Диплом\картинка работа бесферментного сенсор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Desktop\Диплом\картинка работа бесферментного сенсора.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90950" cy="2208852"/>
                    </a:xfrm>
                    <a:prstGeom prst="rect">
                      <a:avLst/>
                    </a:prstGeom>
                    <a:noFill/>
                    <a:ln>
                      <a:noFill/>
                    </a:ln>
                  </pic:spPr>
                </pic:pic>
              </a:graphicData>
            </a:graphic>
          </wp:inline>
        </w:drawing>
      </w:r>
    </w:p>
    <w:p w14:paraId="034A7E52" w14:textId="2F383F7C" w:rsidR="00133A03" w:rsidRPr="004D3395" w:rsidRDefault="00133A03" w:rsidP="00A05E2E">
      <w:pPr>
        <w:ind w:firstLine="720"/>
        <w:rPr>
          <w:i/>
        </w:rPr>
      </w:pPr>
      <w:r>
        <w:rPr>
          <w:i/>
        </w:rPr>
        <w:t xml:space="preserve">Рисунок 5. </w:t>
      </w:r>
      <w:r w:rsidRPr="00133A03">
        <w:rPr>
          <w:i/>
        </w:rPr>
        <w:t xml:space="preserve">Схематическое изображение принципа работы </w:t>
      </w:r>
      <w:r>
        <w:rPr>
          <w:i/>
        </w:rPr>
        <w:t>бес</w:t>
      </w:r>
      <w:r w:rsidRPr="00133A03">
        <w:rPr>
          <w:i/>
        </w:rPr>
        <w:t>ферментно</w:t>
      </w:r>
      <w:r>
        <w:rPr>
          <w:i/>
        </w:rPr>
        <w:t>го сенсора</w:t>
      </w:r>
    </w:p>
    <w:p w14:paraId="5F1D9026" w14:textId="4E461E09" w:rsidR="0095514B" w:rsidRPr="0067414F" w:rsidRDefault="00EA5EC1" w:rsidP="00617DCA">
      <w:pPr>
        <w:ind w:firstLine="720"/>
      </w:pPr>
      <w:r w:rsidRPr="0067414F">
        <w:t xml:space="preserve">Далее рассмотрены некоторые материалы, используемые для создания современных бесферментных сенсоров. </w:t>
      </w:r>
    </w:p>
    <w:p w14:paraId="250F8356" w14:textId="0E8D0FF8" w:rsidR="0095514B" w:rsidRPr="00D83A85" w:rsidRDefault="00EA5EC1" w:rsidP="00A23A53">
      <w:pPr>
        <w:pBdr>
          <w:top w:val="nil"/>
          <w:left w:val="nil"/>
          <w:bottom w:val="nil"/>
          <w:right w:val="nil"/>
          <w:between w:val="nil"/>
        </w:pBdr>
        <w:ind w:firstLine="720"/>
        <w:rPr>
          <w:color w:val="000000"/>
        </w:rPr>
      </w:pPr>
      <w:r w:rsidRPr="0067414F">
        <w:rPr>
          <w:color w:val="000000"/>
        </w:rPr>
        <w:t>Для создания и совершенствования как ферментных, так и бесферментных сенсоров активно применяются наноматериалы. Так, для разработки биосенсоров используются наночастицы металлов, углеродсодержащие наноматериалы (углеродные нанотрубки, графен, квантовые точки), оксиды переходных металлов</w:t>
      </w:r>
      <w:r w:rsidR="00915952">
        <w:rPr>
          <w:color w:val="000000"/>
        </w:rPr>
        <w:t>, а также композитные материалы</w:t>
      </w:r>
      <w:r w:rsidR="00992801">
        <w:rPr>
          <w:color w:val="000000"/>
        </w:rPr>
        <w:fldChar w:fldCharType="begin" w:fldLock="1"/>
      </w:r>
      <w:r w:rsidR="00992801">
        <w:rPr>
          <w:color w:val="000000"/>
        </w:rPr>
        <w:instrText>ADDIN CSL_CITATION {"citationItems":[{"id":"ITEM-1","itemData":{"DOI":"10.1016/B978-0-08-102577-2.00007-5","ISBN":"9780081025772","abstract":"This chapter covers enzymatic- and nonenzymatic-based biosensors. We begin with the merits and demerits of enzyme and nonenzymatic biosensors and how to overcome these problems. The next section focuses on how nanomaterials are important and their role in recent development of biosensors for various applications. Before understanding the role of different nanomaterials, the factors which affect the biosensor performance and importance of sensing parameters are discussed. Nanomaterials based on metal and metal oxide particles, particularly two-dimensional (2D) based nanomaterials including carbon nanotubes, graphene and nongraphene-based (WS2, MoS2, SnS2) 2D materials are discussed. Finally the last section of this chapter discusses current state of the art and how to overcome problems in practical applications and future challenges.","author":[{"dropping-particle":"","family":"Revathi","given":"C.","non-dropping-particle":"","parse-names":false,"suffix":""},{"dropping-particle":"","family":"Rajendra Kumar","given":"R. T.","non-dropping-particle":"","parse-names":false,"suffix":""}],"container-title":"Fundamentals and Sensing Applications of 2D Materials","id":"ITEM-1","issued":{"date-parts":[["2019"]]},"number-of-pages":"259-300","publisher":"Elsevier Ltd","title":"Enzymatic and nonenzymatic electrochemical biosensors","type":"book"},"uris":["http://www.mendeley.com/documents/?uuid=9211f005-c1cf-4b6e-a9f1-c32c7adf9046"]}],"mendeley":{"formattedCitation":"&lt;sup&gt;10&lt;/sup&gt;","plainTextFormattedCitation":"10","previouslyFormattedCitation":"&lt;sup&gt;10&lt;/sup&gt;"},"properties":{"noteIndex":0},"schema":"https://github.com/citation-style-language/schema/raw/master/csl-citation.json"}</w:instrText>
      </w:r>
      <w:r w:rsidR="00992801">
        <w:rPr>
          <w:color w:val="000000"/>
        </w:rPr>
        <w:fldChar w:fldCharType="separate"/>
      </w:r>
      <w:r w:rsidR="00992801" w:rsidRPr="00992801">
        <w:rPr>
          <w:noProof/>
          <w:color w:val="000000"/>
          <w:vertAlign w:val="superscript"/>
        </w:rPr>
        <w:t>10</w:t>
      </w:r>
      <w:r w:rsidR="00992801">
        <w:rPr>
          <w:color w:val="000000"/>
        </w:rPr>
        <w:fldChar w:fldCharType="end"/>
      </w:r>
      <w:r w:rsidRPr="0067414F">
        <w:rPr>
          <w:color w:val="000000"/>
        </w:rPr>
        <w:t xml:space="preserve"> на основе комбинаций вышеперечисленных материалов.</w:t>
      </w:r>
      <w:bookmarkStart w:id="3" w:name="_heading=h.ipt8bx2gbsm3" w:colFirst="0" w:colLast="0"/>
      <w:bookmarkEnd w:id="3"/>
    </w:p>
    <w:p w14:paraId="5F2E46BE" w14:textId="2F9F36B1" w:rsidR="0095514B" w:rsidRPr="003262E7" w:rsidRDefault="00D8705C" w:rsidP="003262E7">
      <w:pPr>
        <w:pStyle w:val="Heading2"/>
        <w:numPr>
          <w:ilvl w:val="1"/>
          <w:numId w:val="2"/>
        </w:numPr>
        <w:rPr>
          <w:b/>
        </w:rPr>
      </w:pPr>
      <w:bookmarkStart w:id="4" w:name="_Toc40976000"/>
      <w:r w:rsidRPr="003262E7">
        <w:rPr>
          <w:b/>
        </w:rPr>
        <w:lastRenderedPageBreak/>
        <w:t>Современные биосенсоры с позиций материаловедения</w:t>
      </w:r>
      <w:bookmarkEnd w:id="4"/>
      <w:r w:rsidRPr="003262E7">
        <w:rPr>
          <w:b/>
        </w:rPr>
        <w:t xml:space="preserve"> </w:t>
      </w:r>
    </w:p>
    <w:p w14:paraId="4EC47A44" w14:textId="70AA29B1" w:rsidR="00C91E44" w:rsidRPr="0067414F" w:rsidRDefault="00C91E44" w:rsidP="00617DCA">
      <w:pPr>
        <w:pBdr>
          <w:top w:val="nil"/>
          <w:left w:val="nil"/>
          <w:bottom w:val="nil"/>
          <w:right w:val="nil"/>
          <w:between w:val="nil"/>
        </w:pBdr>
        <w:ind w:firstLine="720"/>
        <w:rPr>
          <w:color w:val="000000"/>
        </w:rPr>
      </w:pPr>
      <w:r w:rsidRPr="0067414F">
        <w:rPr>
          <w:color w:val="000000"/>
        </w:rPr>
        <w:t>Б</w:t>
      </w:r>
      <w:r w:rsidR="002A4202" w:rsidRPr="0067414F">
        <w:rPr>
          <w:color w:val="000000"/>
        </w:rPr>
        <w:t>есферментным сенсорам по</w:t>
      </w:r>
      <w:r w:rsidRPr="0067414F">
        <w:rPr>
          <w:color w:val="000000"/>
        </w:rPr>
        <w:t>священо множество обзоров последних лет</w:t>
      </w:r>
      <w:r w:rsidR="00992801">
        <w:rPr>
          <w:color w:val="000000"/>
        </w:rPr>
        <w:fldChar w:fldCharType="begin" w:fldLock="1"/>
      </w:r>
      <w:r w:rsidR="00992801">
        <w:rPr>
          <w:color w:val="000000"/>
        </w:rPr>
        <w:instrText>ADDIN CSL_CITATION {"citationItems":[{"id":"ITEM-1","itemData":{"DOI":"10.1007/s00604-012-0904-4","ISBN":"0060401209044","ISSN":"00263672","abstract":"We are reviewing the state of electrochemical sensing of H2O2 based on the use of metal nanoparticles. The article is divided into subsections on sensors based on nanoparticles made from Ag, Pt, Pd, Cu, bimetallic nanoparticles and other metals. Some sensors display high sensitivity, fast response, and good stability. The review is subdivided into sections on sensors based on heme proteins and on nonenzymatic sensors. We also discussed the challenges of nanoscaled sensors and their future aspects. © 2012 Springer-Verlag Wien.","author":[{"dropping-particle":"","family":"Chen","given":"Shihong","non-dropping-particle":"","parse-names":false,"suffix":""},{"dropping-particle":"","family":"Yuan","given":"Ruo","non-dropping-particle":"","parse-names":false,"suffix":""},{"dropping-particle":"","family":"Chai","given":"Yaqin","non-dropping-particle":"","parse-names":false,"suffix":""},{"dropping-particle":"","family":"Hu","given":"Fangxin","non-dropping-particle":"","parse-names":false,"suffix":""}],"container-title":"Microchimica Acta","id":"ITEM-1","issue":"1-2","issued":{"date-parts":[["2013"]]},"page":"15-32","title":"Electrochemical sensing of hydrogen peroxide using metal nanoparticles: A review","type":"article-journal","volume":"180"},"uris":["http://www.mendeley.com/documents/?uuid=d201ba26-aaff-4757-ab81-ca8eb03bf0b1"]},{"id":"ITEM-2","itemData":{"DOI":"10.1016/j.bios.2020.112165","ISSN":"18734235","abstract":"The last decade has witnessed an immense demand for the development of new glucose biosensors. The research has mainly focused on achieving biocompatible and improved sensing capabilities as compared to the current technologies, which opens new directions toward more efficient glucose sensors. These sensing platforms have been continuously evolving with the contribution of novel materials, such as gold, platinum, metal alloys/adatom, graphene, composites and glucose-specific organic materials, owing to their electrocatalytic response to the oxidation of glucose. The chief motive of this review is to cover the recent advances on enzymatic and non-enzymatic glucose sensors evolved in the last four years. We discuss the sensor fabrication methods, the materials and nanostructures involved, the detection principles and the performance of the sensors in whole blood, saliva, urine or interstitial fluids in detail.","author":[{"dropping-particle":"","family":"Sehit","given":"Ekin","non-dropping-particle":"","parse-names":false,"suffix":""},{"dropping-particle":"","family":"Altintas","given":"Zeynep","non-dropping-particle":"","parse-names":false,"suffix":""}],"container-title":"Biosensors and Bioelectronics","id":"ITEM-2","issued":{"date-parts":[["2020"]]},"page":"112165","publisher":"Elsevier B.V.","title":"Significance of nanomaterials in electrochemical glucose sensors: An updated review (2016-2020)","type":"article-journal","volume":"159"},"uris":["http://www.mendeley.com/documents/?uuid=9e29f3e0-e5d0-4af6-800a-9bc8d2117d06"]}],"mendeley":{"formattedCitation":"&lt;sup&gt;11,12&lt;/sup&gt;","plainTextFormattedCitation":"11,12","previouslyFormattedCitation":"&lt;sup&gt;11,12&lt;/sup&gt;"},"properties":{"noteIndex":0},"schema":"https://github.com/citation-style-language/schema/raw/master/csl-citation.json"}</w:instrText>
      </w:r>
      <w:r w:rsidR="00992801">
        <w:rPr>
          <w:color w:val="000000"/>
        </w:rPr>
        <w:fldChar w:fldCharType="separate"/>
      </w:r>
      <w:r w:rsidR="00992801" w:rsidRPr="00992801">
        <w:rPr>
          <w:noProof/>
          <w:color w:val="000000"/>
          <w:vertAlign w:val="superscript"/>
        </w:rPr>
        <w:t>11,12</w:t>
      </w:r>
      <w:r w:rsidR="00992801">
        <w:rPr>
          <w:color w:val="000000"/>
        </w:rPr>
        <w:fldChar w:fldCharType="end"/>
      </w:r>
      <w:r w:rsidRPr="0067414F">
        <w:rPr>
          <w:color w:val="000000"/>
        </w:rPr>
        <w:t xml:space="preserve">, где описаны </w:t>
      </w:r>
      <w:r w:rsidR="003C7D24" w:rsidRPr="0067414F">
        <w:rPr>
          <w:color w:val="000000"/>
        </w:rPr>
        <w:t>наиболее изученные и</w:t>
      </w:r>
      <w:r w:rsidRPr="0067414F">
        <w:rPr>
          <w:color w:val="000000"/>
        </w:rPr>
        <w:t xml:space="preserve"> перспективные методы получения электродных материалов.</w:t>
      </w:r>
      <w:r w:rsidR="003C7D24" w:rsidRPr="0067414F">
        <w:rPr>
          <w:color w:val="000000"/>
        </w:rPr>
        <w:t xml:space="preserve"> </w:t>
      </w:r>
      <w:r w:rsidR="00E0033D" w:rsidRPr="0067414F">
        <w:rPr>
          <w:color w:val="000000"/>
        </w:rPr>
        <w:t>Среди них – использование различных наноматериалов, таких как наночастицы или наностержни металлов</w:t>
      </w:r>
      <w:r w:rsidR="00E0033D">
        <w:rPr>
          <w:color w:val="000000"/>
        </w:rPr>
        <w:t xml:space="preserve"> или оксидов металлов, различных</w:t>
      </w:r>
      <w:r w:rsidR="00E0033D" w:rsidRPr="0067414F">
        <w:rPr>
          <w:color w:val="000000"/>
        </w:rPr>
        <w:t xml:space="preserve"> углеродны</w:t>
      </w:r>
      <w:r w:rsidR="00E0033D">
        <w:rPr>
          <w:color w:val="000000"/>
        </w:rPr>
        <w:t>х</w:t>
      </w:r>
      <w:r w:rsidR="00E0033D" w:rsidRPr="0067414F">
        <w:rPr>
          <w:color w:val="000000"/>
        </w:rPr>
        <w:t xml:space="preserve"> наноматериал</w:t>
      </w:r>
      <w:r w:rsidR="00E0033D">
        <w:rPr>
          <w:color w:val="000000"/>
        </w:rPr>
        <w:t>ов</w:t>
      </w:r>
      <w:r w:rsidR="00E0033D" w:rsidRPr="0067414F">
        <w:rPr>
          <w:color w:val="000000"/>
        </w:rPr>
        <w:t>.</w:t>
      </w:r>
    </w:p>
    <w:p w14:paraId="0D5CD253" w14:textId="6AAAC837" w:rsidR="0095514B" w:rsidRPr="0067414F" w:rsidRDefault="00EA5EC1" w:rsidP="00617DCA">
      <w:pPr>
        <w:pBdr>
          <w:top w:val="nil"/>
          <w:left w:val="nil"/>
          <w:bottom w:val="nil"/>
          <w:right w:val="nil"/>
          <w:between w:val="nil"/>
        </w:pBdr>
        <w:ind w:firstLine="720"/>
        <w:rPr>
          <w:color w:val="000000"/>
        </w:rPr>
      </w:pPr>
      <w:r w:rsidRPr="0067414F">
        <w:rPr>
          <w:color w:val="000000"/>
        </w:rPr>
        <w:t xml:space="preserve">На протяжении уже нескольких десятилетий продолжает расти количество работ, посвящённых исследованиям в области наночастиц. </w:t>
      </w:r>
      <w:r w:rsidR="00E0033D" w:rsidRPr="0067414F">
        <w:rPr>
          <w:color w:val="000000"/>
        </w:rPr>
        <w:t xml:space="preserve">Это обусловлено в том числе наличием у частиц наноразмера уникальных физических и химических свойств. </w:t>
      </w:r>
      <w:r w:rsidRPr="0067414F">
        <w:rPr>
          <w:color w:val="000000"/>
        </w:rPr>
        <w:t>Не удивительно, что наночастицы находят своё применение и в электроаналитической химии, ведь они обладают</w:t>
      </w:r>
      <w:r w:rsidR="005F7E30" w:rsidRPr="0067414F">
        <w:rPr>
          <w:color w:val="000000"/>
        </w:rPr>
        <w:t xml:space="preserve"> большой</w:t>
      </w:r>
      <w:r w:rsidRPr="0067414F">
        <w:rPr>
          <w:color w:val="000000"/>
        </w:rPr>
        <w:t xml:space="preserve"> площадью поверхности</w:t>
      </w:r>
      <w:r w:rsidR="005F7E30" w:rsidRPr="0067414F">
        <w:rPr>
          <w:color w:val="000000"/>
        </w:rPr>
        <w:t>, а сенсоры на основе их - большим</w:t>
      </w:r>
      <w:r w:rsidRPr="0067414F">
        <w:rPr>
          <w:color w:val="000000"/>
        </w:rPr>
        <w:t xml:space="preserve"> соотношением сигнал-шум, а также высокой чувствительностью и каталитической активностью. </w:t>
      </w:r>
    </w:p>
    <w:p w14:paraId="3CFD71D3" w14:textId="0F892BC0" w:rsidR="0095514B" w:rsidRPr="0067414F" w:rsidRDefault="00EA5EC1" w:rsidP="00617DCA">
      <w:pPr>
        <w:pBdr>
          <w:top w:val="nil"/>
          <w:left w:val="nil"/>
          <w:bottom w:val="nil"/>
          <w:right w:val="nil"/>
          <w:between w:val="nil"/>
        </w:pBdr>
        <w:ind w:firstLine="720"/>
        <w:rPr>
          <w:color w:val="000000"/>
        </w:rPr>
      </w:pPr>
      <w:r w:rsidRPr="0067414F">
        <w:rPr>
          <w:color w:val="000000"/>
        </w:rPr>
        <w:t>Наиболее изученными являются наночастицы таких металлов как золото, серебро, платина. Хорошо изучены</w:t>
      </w:r>
      <w:r w:rsidRPr="0067414F">
        <w:rPr>
          <w:color w:val="FF0000"/>
        </w:rPr>
        <w:t xml:space="preserve"> </w:t>
      </w:r>
      <w:r w:rsidRPr="0067414F">
        <w:rPr>
          <w:color w:val="000000"/>
        </w:rPr>
        <w:t>наночастицы палладия, рутения,</w:t>
      </w:r>
      <w:r w:rsidR="002251AC">
        <w:rPr>
          <w:color w:val="000000"/>
        </w:rPr>
        <w:t xml:space="preserve"> никеля, меди и других металлов</w:t>
      </w:r>
      <w:r w:rsidR="00992801">
        <w:rPr>
          <w:color w:val="000000"/>
        </w:rPr>
        <w:fldChar w:fldCharType="begin" w:fldLock="1"/>
      </w:r>
      <w:r w:rsidR="00992801">
        <w:rPr>
          <w:color w:val="000000"/>
        </w:rPr>
        <w:instrText>ADDIN CSL_CITATION {"citationItems":[{"id":"ITEM-1","itemData":{"DOI":"10.1007/s00216-009-3063-7","ISSN":"16182642","abstract":"The use of nanoparticles in electroanalysis is an area of research which is continually expanding. A wealth of research is available discussing the synthesis, characterization and application of nanoparticles. The unique properties of nanoparticulate materials (e.g. enhanced mass transport, high surface area, improved signal-to-noise ratio) can often be advantageous in electroanalytical techniques. The aim of this paper is to provide an updated overview of the work in this field. In this review we have concentrated on the advances with regards to silver, gold, platinum, palladium, ruthenium, copper and nickel. The synthesis, characterization and practical application of these materials are discussed. We have also identified the conditions under which each metal is likely to be stable, which is likely to be a useful tool for those practising in the field. Furthermore, we have provided a theoretical overview of advances in the theoretical modelling and simulation of nanoparticle behaviour. © 2009 Springer-Verlag.","author":[{"dropping-particle":"","family":"Campbell","given":"Fallyn W.","non-dropping-particle":"","parse-names":false,"suffix":""},{"dropping-particle":"","family":"Compton","given":"Richard G.","non-dropping-particle":"","parse-names":false,"suffix":""}],"container-title":"Analytical and Bioanalytical Chemistry","id":"ITEM-1","issue":"1","issued":{"date-parts":[["2010"]]},"page":"241-259","title":"The use of nanoparticles in electroanalysis: An updated review","type":"article-journal","volume":"396"},"uris":["http://www.mendeley.com/documents/?uuid=29658e70-73cb-4089-b232-e0d88228d2ce"]}],"mendeley":{"formattedCitation":"&lt;sup&gt;13&lt;/sup&gt;","plainTextFormattedCitation":"13","previouslyFormattedCitation":"&lt;sup&gt;13&lt;/sup&gt;"},"properties":{"noteIndex":0},"schema":"https://github.com/citation-style-language/schema/raw/master/csl-citation.json"}</w:instrText>
      </w:r>
      <w:r w:rsidR="00992801">
        <w:rPr>
          <w:color w:val="000000"/>
        </w:rPr>
        <w:fldChar w:fldCharType="separate"/>
      </w:r>
      <w:r w:rsidR="00992801" w:rsidRPr="00992801">
        <w:rPr>
          <w:noProof/>
          <w:color w:val="000000"/>
          <w:vertAlign w:val="superscript"/>
        </w:rPr>
        <w:t>13</w:t>
      </w:r>
      <w:r w:rsidR="00992801">
        <w:rPr>
          <w:color w:val="000000"/>
        </w:rPr>
        <w:fldChar w:fldCharType="end"/>
      </w:r>
      <w:r w:rsidRPr="0067414F">
        <w:rPr>
          <w:color w:val="000000"/>
        </w:rPr>
        <w:t xml:space="preserve">. </w:t>
      </w:r>
      <w:r w:rsidRPr="0067414F">
        <w:t xml:space="preserve">Среди наиболее распространённых аналитов - глюкоза и пероксид водорода, </w:t>
      </w:r>
      <w:r w:rsidR="00D5062F" w:rsidRPr="0067414F">
        <w:t xml:space="preserve">которые также являются объектами исследования в данной работе. </w:t>
      </w:r>
      <w:r w:rsidR="00253A8D" w:rsidRPr="0067414F">
        <w:t>Ниже</w:t>
      </w:r>
      <w:r w:rsidRPr="0067414F">
        <w:t xml:space="preserve"> приведены примеры сенсоров на основе наночастиц металлов на эти аналиты.</w:t>
      </w:r>
      <w:r w:rsidR="00DD650B" w:rsidRPr="0067414F">
        <w:t xml:space="preserve">  </w:t>
      </w:r>
    </w:p>
    <w:p w14:paraId="620483EB" w14:textId="402D0204" w:rsidR="0095514B" w:rsidRPr="0067414F" w:rsidRDefault="00E0033D" w:rsidP="00617DCA">
      <w:pPr>
        <w:pBdr>
          <w:top w:val="nil"/>
          <w:left w:val="nil"/>
          <w:bottom w:val="nil"/>
          <w:right w:val="nil"/>
          <w:between w:val="nil"/>
        </w:pBdr>
        <w:ind w:firstLine="720"/>
        <w:rPr>
          <w:color w:val="000000"/>
        </w:rPr>
      </w:pPr>
      <w:r w:rsidRPr="0067414F">
        <w:rPr>
          <w:color w:val="000000"/>
        </w:rPr>
        <w:t>Высокосе</w:t>
      </w:r>
      <w:r w:rsidRPr="0067414F">
        <w:rPr>
          <w:rStyle w:val="CommentReference"/>
          <w:sz w:val="26"/>
          <w:szCs w:val="26"/>
        </w:rPr>
        <w:t>лективный</w:t>
      </w:r>
      <w:r w:rsidR="00EA5EC1" w:rsidRPr="0067414F">
        <w:rPr>
          <w:color w:val="000000"/>
        </w:rPr>
        <w:t xml:space="preserve"> бесферментный сенсор на глюкозу с пределом обнаружения 52нМ разработан авторами </w:t>
      </w:r>
      <w:r w:rsidR="002251AC">
        <w:rPr>
          <w:color w:val="000000"/>
        </w:rPr>
        <w:t>работы</w:t>
      </w:r>
      <w:r w:rsidR="00992801">
        <w:rPr>
          <w:color w:val="000000"/>
        </w:rPr>
        <w:fldChar w:fldCharType="begin" w:fldLock="1"/>
      </w:r>
      <w:r w:rsidR="00992801">
        <w:rPr>
          <w:color w:val="000000"/>
        </w:rPr>
        <w:instrText>ADDIN CSL_CITATION {"citationItems":[{"id":"ITEM-1","itemData":{"DOI":"10.1016/j.molliq.2019.112355","ISSN":"01677322","abstract":"In this study, a novel enzyme-free electrochemical biosensor has been developed for glucose determination. For this purpose, the electrochemical biosensor is prepared by the modification of a glassy carbon electrode surface with activated carbon-supported Pt[sbnd]Ni nanocomposites (PtNi@AC). The surface morphology and structure of the nanocomposite are analyzed by TEM, XRD, XPS, and Raman spectroscopy. The electrocatalytic properties of the nanocomposite are evaluated by cyclic voltammetry and chronoamperometry. The results indicate that PtNi@AC nanocomposites efficiently catalyst the oxidation of glucose without any enzymes. A wide linear range (0.025 to 12 mM) and also a low detection limit (LOD) of 0.052 μM are obtained. Also, the prepared biosensor showed excellent sensitivity, stability, repeatability and good selectivity that does not cause any interaction with the tested major interferences. Moreover, the prepared glucose biosensor has been successfully utilized for the determination of glucose in real serum samples.","author":[{"dropping-particle":"","family":"Şavk","given":"Aysun","non-dropping-particle":"","parse-names":false,"suffix":""},{"dropping-particle":"","family":"Aydın","given":"Hediye","non-dropping-particle":"","parse-names":false,"suffix":""},{"dropping-particle":"","family":"Cellat","given":"Kemal","non-dropping-particle":"","parse-names":false,"suffix":""},{"dropping-particle":"","family":"Şen","given":"Fatih","non-dropping-particle":"","parse-names":false,"suffix":""}],"container-title":"Journal of Molecular Liquids","id":"ITEM-1","issued":{"date-parts":[["2020"]]},"page":"112355","publisher":"Elsevier B.V","title":"A novel high performance non-enzymatic electrochemical glucose biosensor based on activated carbon-supported Pt-Ni nanocomposite","type":"article-journal","volume":"300"},"uris":["http://www.mendeley.com/documents/?uuid=cc7a19d2-d5b4-4af1-9446-362d596e4816"]}],"mendeley":{"formattedCitation":"&lt;sup&gt;14&lt;/sup&gt;","plainTextFormattedCitation":"14","previouslyFormattedCitation":"&lt;sup&gt;14&lt;/sup&gt;"},"properties":{"noteIndex":0},"schema":"https://github.com/citation-style-language/schema/raw/master/csl-citation.json"}</w:instrText>
      </w:r>
      <w:r w:rsidR="00992801">
        <w:rPr>
          <w:color w:val="000000"/>
        </w:rPr>
        <w:fldChar w:fldCharType="separate"/>
      </w:r>
      <w:r w:rsidR="00992801" w:rsidRPr="00992801">
        <w:rPr>
          <w:noProof/>
          <w:color w:val="000000"/>
          <w:vertAlign w:val="superscript"/>
        </w:rPr>
        <w:t>14</w:t>
      </w:r>
      <w:r w:rsidR="00992801">
        <w:rPr>
          <w:color w:val="000000"/>
        </w:rPr>
        <w:fldChar w:fldCharType="end"/>
      </w:r>
      <w:r w:rsidR="00EA5EC1" w:rsidRPr="0067414F">
        <w:rPr>
          <w:color w:val="000000"/>
        </w:rPr>
        <w:t xml:space="preserve"> на основе стеклоуглеродного электрода. Проведена модификация электрода наночастицами состава Pt-Ni с добавлением активированного угля. Селективность сенсора подтверждена отсутствием аналитического сигнала на такие аналиты как фруктоза, лактоза, хлорид натрия, дофамин, мочевая кислота, аскорбиновая кислота при проведении амперометрии.</w:t>
      </w:r>
    </w:p>
    <w:p w14:paraId="6245A729" w14:textId="129473C4" w:rsidR="0095514B" w:rsidRPr="0067414F" w:rsidRDefault="00EA5EC1" w:rsidP="00617DCA">
      <w:pPr>
        <w:pBdr>
          <w:top w:val="nil"/>
          <w:left w:val="nil"/>
          <w:bottom w:val="nil"/>
          <w:right w:val="nil"/>
          <w:between w:val="nil"/>
        </w:pBdr>
        <w:ind w:firstLine="720"/>
        <w:rPr>
          <w:color w:val="000000"/>
        </w:rPr>
      </w:pPr>
      <w:r w:rsidRPr="0067414F">
        <w:rPr>
          <w:color w:val="000000"/>
        </w:rPr>
        <w:t>Авторы работы</w:t>
      </w:r>
      <w:r w:rsidR="00992801">
        <w:rPr>
          <w:color w:val="000000"/>
        </w:rPr>
        <w:fldChar w:fldCharType="begin" w:fldLock="1"/>
      </w:r>
      <w:r w:rsidR="00F6252F">
        <w:rPr>
          <w:color w:val="000000"/>
        </w:rPr>
        <w:instrText>ADDIN CSL_CITATION {"citationItems":[{"id":"ITEM-1","itemData":{"DOI":"10.1016/j.snb.2018.07.064","ISSN":"09254005","abstract":"It has become inevitable to design non-enzymatic biosensors to eliminate the drawbacks of enzymatic biosensors prepared using enzymes which are expensive and without long-term stability. For this purpose, a single layer graphene film was prepared by chemical vapor deposition method on Cu foil and transferred to the FTO glass slide. After that copper nanoparticles (CuNP) were decorated by the inert-gas condensation method based on DC magnetron sputtering on it. The prepared CuNP decorated graphene film was characterized and used as a non-enzymatic sensor platform for the detection of glucose. The sensor platform exhibited a fast response time of less than 4 s and the sensitivity of 430.52 μA mM−1 cm-2 with linear concentration range (0.01–1.0 mM) having detection limit 7.2 μM. Electrochemical investigations indicate that the sensor platform which is decorated CuNP graphene film possess an excellent performance toward glucose. Prepared biosensors platform could be used and applied in the field of new drug discovery, biomedical, clinical diagnosis and forensic science to miniaturize of detection instrument and reduce detection sample and period.","author":[{"dropping-particle":"","family":"Soganci","given":"Tugba","non-dropping-particle":"","parse-names":false,"suffix":""},{"dropping-particle":"","family":"Ayranci","given":"Rukiye","non-dropping-particle":"","parse-names":false,"suffix":""},{"dropping-particle":"","family":"Harputlu","given":"Ersan","non-dropping-particle":"","parse-names":false,"suffix":""},{"dropping-particle":"","family":"Ocakoglu","given":"Kasım","non-dropping-particle":"","parse-names":false,"suffix":""},{"dropping-particle":"","family":"Acet","given":"Mehmet","non-dropping-particle":"","parse-names":false,"suffix":""},{"dropping-particle":"","family":"Farle","given":"Michael","non-dropping-particle":"","parse-names":false,"suffix":""},{"dropping-particle":"","family":"Unlu","given":"C. Gokhan","non-dropping-particle":"","parse-names":false,"suffix":""},{"dropping-particle":"","family":"Ak","given":"Metin","non-dropping-particle":"","parse-names":false,"suffix":""}],"container-title":"Sensors and Actuators, B: Chemical","id":"ITEM-1","issue":"July","issued":{"date-parts":[["2018"]]},"page":"1501-1507","title":"An effective non-enzymatic biosensor platform based on copper nanoparticles decorated by sputtering on CVD graphene","type":"article-journal","volume":"273"},"uris":["http://www.mendeley.com/documents/?uuid=3e3fbf84-26a9-4ef5-b4aa-efde5480a21c"]}],"mendeley":{"formattedCitation":"&lt;sup&gt;15&lt;/sup&gt;","plainTextFormattedCitation":"15","previouslyFormattedCitation":"&lt;sup&gt;15&lt;/sup&gt;"},"properties":{"noteIndex":0},"schema":"https://github.com/citation-style-language/schema/raw/master/csl-citation.json"}</w:instrText>
      </w:r>
      <w:r w:rsidR="00992801">
        <w:rPr>
          <w:color w:val="000000"/>
        </w:rPr>
        <w:fldChar w:fldCharType="separate"/>
      </w:r>
      <w:r w:rsidR="00992801" w:rsidRPr="00992801">
        <w:rPr>
          <w:noProof/>
          <w:color w:val="000000"/>
          <w:vertAlign w:val="superscript"/>
        </w:rPr>
        <w:t>15</w:t>
      </w:r>
      <w:r w:rsidR="00992801">
        <w:rPr>
          <w:color w:val="000000"/>
        </w:rPr>
        <w:fldChar w:fldCharType="end"/>
      </w:r>
      <w:r w:rsidRPr="0067414F">
        <w:rPr>
          <w:color w:val="000000"/>
        </w:rPr>
        <w:t xml:space="preserve"> создали сенсор на глюкозу на основе композита наночастицы меди – графен. Среди прочих стадий создания сенсора</w:t>
      </w:r>
      <w:r w:rsidR="00A76725">
        <w:rPr>
          <w:color w:val="000000"/>
        </w:rPr>
        <w:t xml:space="preserve"> основными являются</w:t>
      </w:r>
      <w:r w:rsidRPr="0067414F">
        <w:rPr>
          <w:color w:val="000000"/>
        </w:rPr>
        <w:t xml:space="preserve"> химическое парофазное осаждение (chemical vapor deposition) графена на </w:t>
      </w:r>
      <w:r w:rsidR="00E0033D" w:rsidRPr="0067414F">
        <w:rPr>
          <w:color w:val="000000"/>
        </w:rPr>
        <w:t>поверхность</w:t>
      </w:r>
      <w:r w:rsidRPr="0067414F">
        <w:rPr>
          <w:color w:val="000000"/>
        </w:rPr>
        <w:t xml:space="preserve"> медной фольги и нанесение наночастиц меди на поверхность осаждённого графена. </w:t>
      </w:r>
    </w:p>
    <w:p w14:paraId="252AB31A" w14:textId="472611BC" w:rsidR="0095514B" w:rsidRPr="0067414F" w:rsidRDefault="00EA5EC1" w:rsidP="00617DCA">
      <w:pPr>
        <w:pBdr>
          <w:top w:val="nil"/>
          <w:left w:val="nil"/>
          <w:bottom w:val="nil"/>
          <w:right w:val="nil"/>
          <w:between w:val="nil"/>
        </w:pBdr>
        <w:ind w:firstLine="720"/>
      </w:pPr>
      <w:r w:rsidRPr="0067414F">
        <w:lastRenderedPageBreak/>
        <w:t xml:space="preserve">Много работ посвящено изучению электроаналитических свойств металлических наночастиц по отношению к </w:t>
      </w:r>
      <w:r w:rsidR="00856CC5" w:rsidRPr="0067414F">
        <w:t>пероксиду водорода</w:t>
      </w:r>
      <w:r w:rsidR="00F6252F">
        <w:fldChar w:fldCharType="begin" w:fldLock="1"/>
      </w:r>
      <w:r w:rsidR="00575545">
        <w:instrText>ADDIN CSL_CITATION {"citationItems":[{"id":"ITEM-1","itemData":{"DOI":"10.1007/s00604-012-0904-4","ISBN":"0060401209044","ISSN":"00263672","abstract":"We are reviewing the state of electrochemical sensing of H2O2 based on the use of metal nanoparticles. The article is divided into subsections on sensors based on nanoparticles made from Ag, Pt, Pd, Cu, bimetallic nanoparticles and other metals. Some sensors display high sensitivity, fast response, and good stability. The review is subdivided into sections on sensors based on heme proteins and on nonenzymatic sensors. We also discussed the challenges of nanoscaled sensors and their future aspects. © 2012 Springer-Verlag Wien.","author":[{"dropping-particle":"","family":"Chen","given":"Shihong","non-dropping-particle":"","parse-names":false,"suffix":""},{"dropping-particle":"","family":"Yuan","given":"Ruo","non-dropping-particle":"","parse-names":false,"suffix":""},{"dropping-particle":"","family":"Chai","given":"Yaqin","non-dropping-particle":"","parse-names":false,"suffix":""},{"dropping-particle":"","family":"Hu","given":"Fangxin","non-dropping-particle":"","parse-names":false,"suffix":""}],"container-title":"Microchimica Acta","id":"ITEM-1","issue":"1-2","issued":{"date-parts":[["2013"]]},"page":"15-32","title":"Electrochemical sensing of hydrogen peroxide using metal nanoparticles: A review","type":"article-journal","volume":"180"},"uris":["http://www.mendeley.com/documents/?uuid=d201ba26-aaff-4757-ab81-ca8eb03bf0b1"]}],"mendeley":{"formattedCitation":"&lt;sup&gt;11&lt;/sup&gt;","plainTextFormattedCitation":"11","previouslyFormattedCitation":"&lt;sup&gt;11&lt;/sup&gt;"},"properties":{"noteIndex":0},"schema":"https://github.com/citation-style-language/schema/raw/master/csl-citation.json"}</w:instrText>
      </w:r>
      <w:r w:rsidR="00F6252F">
        <w:fldChar w:fldCharType="separate"/>
      </w:r>
      <w:r w:rsidR="00F6252F" w:rsidRPr="00F6252F">
        <w:rPr>
          <w:noProof/>
          <w:vertAlign w:val="superscript"/>
        </w:rPr>
        <w:t>11</w:t>
      </w:r>
      <w:r w:rsidR="00F6252F">
        <w:fldChar w:fldCharType="end"/>
      </w:r>
      <w:r w:rsidRPr="0067414F">
        <w:t>. Так, в работе</w:t>
      </w:r>
      <w:r w:rsidR="00575545">
        <w:fldChar w:fldCharType="begin" w:fldLock="1"/>
      </w:r>
      <w:r w:rsidR="00575545">
        <w:instrText>ADDIN CSL_CITATION {"citationItems":[{"id":"ITEM-1","itemData":{"DOI":"10.1016/j.snb.2016.08.124","ISSN":"09254005","abstract":"Here we report the electrodeposition of gold nanoparticles (AuNPs) onto porous GaN electrode obtained by photoelectrochemical etching planar GaN to fabricate a non-enzymatic hydrogen peroxide (H2O2) sensor. SEM images revealed porous GaN has uniformly high-porosity structure and the diameter of AuNPs is 5–16 nm. The AuNPs/porous GaN electrode exhibited good electrocatalytic activity toward the reduction of H2O2 and performed as amperometric sensor for the detection of H2O2. The AuNPs/porous GaN electrode showed linear amperometric responses for H2O2 in the concentration range from 10 to 100 μM with the sensitivity of 281.5 μA mM−1. The limit of detection (LOD) is 2 μM with a signal-to-noise ratio of 3. In addition, the AuNPs/porous GaN electrode exhibited good repeatability, reproducibility, selectivity and long-term stability for H2O2 detection, in the meanwhile, AuNPs showed excellent adhesive capacity to the porous GaN electrode, which was tested by continually sonicating the AuNPs/porous GaN electrode for 3 h. Above results demonstrated this simply prepared H2O2 sensor has good practicability and is promising to measure the analyte in practical applications.","author":[{"dropping-particle":"","family":"Zhang","given":"Miao Rong","non-dropping-particle":"","parse-names":false,"suffix":""},{"dropping-particle":"","family":"Chen","given":"Xue Qing","non-dropping-particle":"","parse-names":false,"suffix":""},{"dropping-particle":"","family":"Pan","given":"Ge Bo","non-dropping-particle":"","parse-names":false,"suffix":""}],"container-title":"Sensors and Actuators, B: Chemical","id":"ITEM-1","issued":{"date-parts":[["2017"]]},"page":"142-147","publisher":"Elsevier B.V.","title":"Electrosynthesis of gold nanoparticles/porous GaN electrode for non-enzymatic hydrogen peroxide detection","type":"article-journal","volume":"240"},"uris":["http://www.mendeley.com/documents/?uuid=0cbd05b6-d1d0-4db9-bc0a-3b110912f5c5"]}],"mendeley":{"formattedCitation":"&lt;sup&gt;16&lt;/sup&gt;","plainTextFormattedCitation":"16","previouslyFormattedCitation":"&lt;sup&gt;16&lt;/sup&gt;"},"properties":{"noteIndex":0},"schema":"https://github.com/citation-style-language/schema/raw/master/csl-citation.json"}</w:instrText>
      </w:r>
      <w:r w:rsidR="00575545">
        <w:fldChar w:fldCharType="separate"/>
      </w:r>
      <w:r w:rsidR="00575545" w:rsidRPr="00575545">
        <w:rPr>
          <w:noProof/>
          <w:vertAlign w:val="superscript"/>
        </w:rPr>
        <w:t>16</w:t>
      </w:r>
      <w:r w:rsidR="00575545">
        <w:fldChar w:fldCharType="end"/>
      </w:r>
      <w:r w:rsidRPr="0067414F">
        <w:t xml:space="preserve"> путём электроосаждения наночастиц золота на электрод из нитрида галлия получен бесферментный сенсор на пероксид водорода. </w:t>
      </w:r>
    </w:p>
    <w:p w14:paraId="7225B2CD" w14:textId="7986D952" w:rsidR="0095514B" w:rsidRPr="0067414F" w:rsidRDefault="00EA5EC1" w:rsidP="00617DCA">
      <w:pPr>
        <w:ind w:firstLine="720"/>
        <w:rPr>
          <w:color w:val="000000"/>
        </w:rPr>
      </w:pPr>
      <w:r w:rsidRPr="0067414F">
        <w:t>Известно, что размеры и морфология поверхности электрода оказывают существенное воздействие на результаты электрохимического анализа. В работе</w:t>
      </w:r>
      <w:r w:rsidR="00575545">
        <w:fldChar w:fldCharType="begin" w:fldLock="1"/>
      </w:r>
      <w:r w:rsidR="00575545">
        <w:instrText>ADDIN CSL_CITATION {"citationItems":[{"id":"ITEM-1","itemData":{"DOI":"10.1021/jp900233z","ISSN":"19327447","abstract":"The cathodic reduction of hydrogen peroxide displays altered electrochemical behavior between silver macro- and nanoscale electrodes. In acidic media, two parallel reduction mechanisms have been reported: \"normal\" and \"autocatalytic\". The reduction potentials are reported in the literature versus mercury/mercurous sulfate reference electrode. The \"normal\" reduction of H 2O2, in the presence of H+, forms water and the intermediate OH(ads), taking place at &lt;-0.4 V. The presence of the OH(ads) allows the \" autocatalytic\" process to proceed at a higher rate, operating at a smaller potential of -0.1 V. We report that \"autocatalysis\" is absent at a silver nanoparticle (NP)-modified electrode. Moreover, experimentally obtained voltammetry at silver nanoparticle (AgNP)-modified basal plane pyrolytic graphite electrodes, for the \"normal\" H2O2 reduction, demonstrates a negative peak shift for decreasing NP size as well as a positive peak shift for increased surface coverage. Several factors are involved in this complex behavior, including size effects, mass transport, and possible catalysis. Mass transport models are developed to separate size-related diffusional effects from other possible influences. It is shown that, for electrochemically irreversible reduction processes and widely separated nanoparticles, the voltammetric peak potential (or half-wave potential) varies logarithmically with the radius of the NPs, assumed hemispherical or disk-shaped. In particular, the unusually large overpotential on the NP-modified electrodes as compared to the bulk electrode is seen to result from the enhanced mass transport overpotentials for nanoelectrodes as compared to bulk electrodes. © 2009 American Chemical Society.","author":[{"dropping-particle":"","family":"Campbell","given":"Fallyn W.","non-dropping-particle":"","parse-names":false,"suffix":""},{"dropping-particle":"","family":"Belding","given":"Stephen R.","non-dropping-particle":"","parse-names":false,"suffix":""},{"dropping-particle":"","family":"Baron","given":"Ronan","non-dropping-particle":"","parse-names":false,"suffix":""},{"dropping-particle":"","family":"Xiao","given":"Lei","non-dropping-particle":"","parse-names":false,"suffix":""},{"dropping-particle":"","family":"Compton","given":"Richard G.","non-dropping-particle":"","parse-names":false,"suffix":""}],"container-title":"Journal of Physical Chemistry C","id":"ITEM-1","issue":"21","issued":{"date-parts":[["2009"]]},"page":"9053-9062","title":"Hydrogen peroxide electroreduction at a silver-nanoparticle array: Investigating nanoparticle size and coverage effects","type":"article-journal","volume":"113"},"uris":["http://www.mendeley.com/documents/?uuid=783ab1ec-0ed4-409d-9def-123edebd65f7"]}],"mendeley":{"formattedCitation":"&lt;sup&gt;17&lt;/sup&gt;","plainTextFormattedCitation":"17","previouslyFormattedCitation":"&lt;sup&gt;17&lt;/sup&gt;"},"properties":{"noteIndex":0},"schema":"https://github.com/citation-style-language/schema/raw/master/csl-citation.json"}</w:instrText>
      </w:r>
      <w:r w:rsidR="00575545">
        <w:fldChar w:fldCharType="separate"/>
      </w:r>
      <w:r w:rsidR="00575545" w:rsidRPr="00575545">
        <w:rPr>
          <w:noProof/>
          <w:vertAlign w:val="superscript"/>
        </w:rPr>
        <w:t>17</w:t>
      </w:r>
      <w:r w:rsidR="00575545">
        <w:fldChar w:fldCharType="end"/>
      </w:r>
      <w:r w:rsidRPr="0067414F">
        <w:t xml:space="preserve"> было показано, что в случае электровосстановления пероксида водорода на графитовом электроде, модифицированном наночастицами серебра, размеры и поверхностный избыток наночастиц влияют на получаемые циклические вольтамперограммы. </w:t>
      </w:r>
    </w:p>
    <w:p w14:paraId="2B4951D1" w14:textId="3D8F669D" w:rsidR="0095514B" w:rsidRPr="0067414F" w:rsidRDefault="00EA5EC1" w:rsidP="00617DCA">
      <w:pPr>
        <w:pBdr>
          <w:top w:val="nil"/>
          <w:left w:val="nil"/>
          <w:bottom w:val="nil"/>
          <w:right w:val="nil"/>
          <w:between w:val="nil"/>
        </w:pBdr>
        <w:ind w:firstLine="720"/>
        <w:rPr>
          <w:color w:val="000000"/>
        </w:rPr>
      </w:pPr>
      <w:r w:rsidRPr="0067414F">
        <w:rPr>
          <w:color w:val="000000"/>
        </w:rPr>
        <w:t>Ведётся разработка биосенсоров и на более сложные с химической точки зрения аналиты. Так, интересный результат был получен в работе</w:t>
      </w:r>
      <w:r w:rsidR="00575545">
        <w:rPr>
          <w:color w:val="000000"/>
        </w:rPr>
        <w:fldChar w:fldCharType="begin" w:fldLock="1"/>
      </w:r>
      <w:r w:rsidR="00575545">
        <w:rPr>
          <w:color w:val="000000"/>
        </w:rPr>
        <w:instrText>ADDIN CSL_CITATION {"citationItems":[{"id":"ITEM-1","itemData":{"DOI":"10.1016/j.snb.2016.11.061","ISSN":"09254005","abstract":"The preparation and characterization of a DNA biosensor based on kappa-carrageenan-polypyrrole-gold nanoparticles (KC-PPy-AuNPs) nano-biocomposite is reported to demonstrate an application for gender classification of Arowana fish. Immobilization of the thiol modified Arowana fish ssDNA probe sequence was successfully carried out via covalent attachment to the gold (Au) on the surface of the nano-biocomposite membrane. Under optimum conditions, the DNA biosensor showed a short immobilization and hybridization time with high sensitivity for monitoring the target DNA sequence. The hybridization with the target DNA was determined by monitoring the redox current of anthraquinone-2-sulfonic acid monohydrate sodium salt (AQMS) using differential pulse voltammetry (DPV). The DNA hybridization response gradually increased with increasing concentrations of target DNA from 5 × 10−18 to 5 × 10−12 M and the limit of detection was below 5 × 10−18 M. The application of the DNA biosensor for gender classification of Arowana fish was demonstrated.","author":[{"dropping-particle":"","family":"Esmaeili","given":"Chakavak","non-dropping-particle":"","parse-names":false,"suffix":""},{"dropping-particle":"","family":"Heng","given":"Lee Yook","non-dropping-particle":"","parse-names":false,"suffix":""},{"dropping-particle":"","family":"Chiang","given":"Chew Poh","non-dropping-particle":"","parse-names":false,"suffix":""},{"dropping-particle":"","family":"Rashid","given":"Zulkafli A.","non-dropping-particle":"","parse-names":false,"suffix":""},{"dropping-particle":"","family":"Safitri","given":"Eka","non-dropping-particle":"","parse-names":false,"suffix":""},{"dropping-particle":"","family":"Malon Marugan","given":"Radha Swathe Priya","non-dropping-particle":"","parse-names":false,"suffix":""}],"container-title":"Sensors and Actuators, B: Chemical","id":"ITEM-1","issued":{"date-parts":[["2017"]]},"page":"616-624","publisher":"Elsevier B.V.","title":"A DNA biosensor based on kappa-carrageenan-polypyrrole-gold nanoparticles composite for gender determination of Arowana fish (Scleropages formosus)","type":"article-journal","volume":"242"},"uris":["http://www.mendeley.com/documents/?uuid=956d51b7-1d3d-438a-ae2c-6b905723516a"]}],"mendeley":{"formattedCitation":"&lt;sup&gt;18&lt;/sup&gt;","plainTextFormattedCitation":"18","previouslyFormattedCitation":"&lt;sup&gt;18&lt;/sup&gt;"},"properties":{"noteIndex":0},"schema":"https://github.com/citation-style-language/schema/raw/master/csl-citation.json"}</w:instrText>
      </w:r>
      <w:r w:rsidR="00575545">
        <w:rPr>
          <w:color w:val="000000"/>
        </w:rPr>
        <w:fldChar w:fldCharType="separate"/>
      </w:r>
      <w:r w:rsidR="00575545" w:rsidRPr="00575545">
        <w:rPr>
          <w:noProof/>
          <w:color w:val="000000"/>
          <w:vertAlign w:val="superscript"/>
        </w:rPr>
        <w:t>18</w:t>
      </w:r>
      <w:r w:rsidR="00575545">
        <w:rPr>
          <w:color w:val="000000"/>
        </w:rPr>
        <w:fldChar w:fldCharType="end"/>
      </w:r>
      <w:r w:rsidRPr="0067414F">
        <w:rPr>
          <w:color w:val="000000"/>
        </w:rPr>
        <w:t>, авторы которой использовали золотые наночастицы для изготовления биосенсора на основе каппа-каррагинан-полипиррол нано-биокомпозита для определения ДНК рыбы малазийского склеропагеса.</w:t>
      </w:r>
    </w:p>
    <w:p w14:paraId="36D495C5" w14:textId="77777777" w:rsidR="0095514B" w:rsidRPr="0067414F" w:rsidRDefault="00EA5EC1" w:rsidP="00617DCA">
      <w:pPr>
        <w:pBdr>
          <w:top w:val="nil"/>
          <w:left w:val="nil"/>
          <w:bottom w:val="nil"/>
          <w:right w:val="nil"/>
          <w:between w:val="nil"/>
        </w:pBdr>
        <w:ind w:firstLine="720"/>
        <w:rPr>
          <w:color w:val="000000"/>
        </w:rPr>
      </w:pPr>
      <w:r w:rsidRPr="0067414F">
        <w:rPr>
          <w:color w:val="000000"/>
        </w:rPr>
        <w:t xml:space="preserve">Таким образом, металлические наночастицы находят широкое применение в качестве активных компонентов ферментных и бесферментных сенсоров. </w:t>
      </w:r>
    </w:p>
    <w:p w14:paraId="4F7B15CE" w14:textId="21A56576" w:rsidR="00020387" w:rsidRPr="0067414F" w:rsidRDefault="00EA5EC1" w:rsidP="00617DCA">
      <w:pPr>
        <w:ind w:firstLine="720"/>
      </w:pPr>
      <w:r w:rsidRPr="0067414F">
        <w:t>В силу обладания большой площадью поверхности, высок</w:t>
      </w:r>
      <w:r w:rsidR="0021589E">
        <w:t>ой</w:t>
      </w:r>
      <w:r w:rsidR="003D787F">
        <w:t xml:space="preserve"> проводимостью и химической ин</w:t>
      </w:r>
      <w:r w:rsidRPr="0067414F">
        <w:t>ертностью, оксиды многих переходных металлов, комбинированные с металлическими наночастицами и некоторыми полимерами (PMMA, polyaniline) также используются для создания сенсоров</w:t>
      </w:r>
      <w:r w:rsidR="00575545">
        <w:fldChar w:fldCharType="begin" w:fldLock="1"/>
      </w:r>
      <w:r w:rsidR="004256A8">
        <w:instrText>ADDIN CSL_CITATION {"citationItems":[{"id":"ITEM-1","itemData":{"DOI":"10.3390/s16101720","ISSN":"14248220","abstract":"Perturbations in glucose homeostasis is critical for human health, as hyperglycemia (defining diabetes) leads to premature death caused by macrovascular and microvascular complications. However, the simple and accurate detection of glucose in the blood at low cost remains a challenging task, although it is of great importance for the diagnosis and therapy of diabetic patients. In this work, carbon quantum dots decorated with copper oxide nanostructures (CQDs/Cu2O) are prepared by a simple hydrothermal approach, and their potential for electrochemical non-enzymatic glucose sensing is evaluated. The proposed sensor exhibits excellent electrocatalytic activity towards glucose oxidation in alkaline solutions. The glucose sensor is characterized by a wide concentration range from 6 µM to 6 mM, a sensitivity of 2.9 ± 0.2 µA·µM−1·cm−2, and a detection limit of 6 µM at a signal-to-noise ratio S/N = 3. The sensors are successfully applied for glucose determination in human serum samples, demonstrating that the CQDs/Cu2O-based glucose sensor satisfies the requirements of complex sample detection with adapted potential for therapeutic diagnostics.","author":[{"dropping-particle":"","family":"Maaoui","given":"Houcem","non-dropping-particle":"","parse-names":false,"suffix":""},{"dropping-particle":"","family":"Teodoresu","given":"Florina","non-dropping-particle":"","parse-names":false,"suffix":""},{"dropping-particle":"","family":"Wang","given":"Qian","non-dropping-particle":"","parse-names":false,"suffix":""},{"dropping-particle":"","family":"Pan","given":"Guo Hui","non-dropping-particle":"","parse-names":false,"suffix":""},{"dropping-particle":"","family":"Addad","given":"Ahmed","non-dropping-particle":"","parse-names":false,"suffix":""},{"dropping-particle":"","family":"Chtourou","given":"Radhouane","non-dropping-particle":"","parse-names":false,"suffix":""},{"dropping-particle":"","family":"Szunerits","given":"Sabine","non-dropping-particle":"","parse-names":false,"suffix":""},{"dropping-particle":"","family":"Boukherroub","given":"Rabah","non-dropping-particle":"","parse-names":false,"suffix":""}],"container-title":"Sensors (Switzerland)","id":"ITEM-1","issue":"10","issued":{"date-parts":[["2016"]]},"page":"1-10","title":"Non-enzymatic glucose sensing using carbon quantum dots decorated with copper oxide nanoparticles","type":"article-journal","volume":"16"},"uris":["http://www.mendeley.com/documents/?uuid=16fe8f71-844b-48ab-bac7-a8b4eede6d72"]}],"mendeley":{"formattedCitation":"&lt;sup&gt;19&lt;/sup&gt;","plainTextFormattedCitation":"19","previouslyFormattedCitation":"&lt;sup&gt;19&lt;/sup&gt;"},"properties":{"noteIndex":0},"schema":"https://github.com/citation-style-language/schema/raw/master/csl-citation.json"}</w:instrText>
      </w:r>
      <w:r w:rsidR="00575545">
        <w:fldChar w:fldCharType="separate"/>
      </w:r>
      <w:r w:rsidR="00575545" w:rsidRPr="00575545">
        <w:rPr>
          <w:noProof/>
          <w:vertAlign w:val="superscript"/>
        </w:rPr>
        <w:t>19</w:t>
      </w:r>
      <w:r w:rsidR="00575545">
        <w:fldChar w:fldCharType="end"/>
      </w:r>
      <w:r w:rsidRPr="0067414F">
        <w:t>.  Активно изучаются различные структурные модификации тех или иных оксидов</w:t>
      </w:r>
      <w:r w:rsidR="00E0033D" w:rsidRPr="0067414F">
        <w:t>,</w:t>
      </w:r>
      <w:r w:rsidRPr="0067414F">
        <w:t xml:space="preserve"> например, оксида цинка. Так, бесферментный газовый сенсор на этанол на основе наностержней ZnO получен </w:t>
      </w:r>
      <w:r w:rsidR="004256A8">
        <w:t>авторами</w:t>
      </w:r>
      <w:r w:rsidR="004256A8">
        <w:fldChar w:fldCharType="begin" w:fldLock="1"/>
      </w:r>
      <w:r w:rsidR="004256A8">
        <w:instrText>ADDIN CSL_CITATION {"citationItems":[{"id":"ITEM-1","itemData":{"DOI":"10.1063/1.1738932","ISSN":"00036951","author":[{"dropping-particle":"","family":"Wan","given":"Q.","non-dropping-particle":"","parse-names":false,"suffix":""},{"dropping-particle":"","family":"Li","given":"Q. H.","non-dropping-particle":"","parse-names":false,"suffix":""},{"dropping-particle":"","family":"Chen","given":"Y. J.","non-dropping-particle":"","parse-names":false,"suffix":""},{"dropping-particle":"","family":"Wang","given":"T. H.","non-dropping-particle":"","parse-names":false,"suffix":""},{"dropping-particle":"","family":"He","given":"X. L.","non-dropping-particle":"","parse-names":false,"suffix":""},{"dropping-particle":"","family":"Li","given":"J. P.","non-dropping-particle":"","parse-names":false,"suffix":""},{"dropping-particle":"","family":"Lin","given":"C. L.","non-dropping-particle":"","parse-names":false,"suffix":""}],"container-title":"Applied Physics Letters","id":"ITEM-1","issue":"18","issued":{"date-parts":[["2004"]]},"page":"3654-3656","title":"Fabrication and ethanol sensing characteristics of ZnO nanowire gas sensors","type":"article-journal","volume":"84"},"uris":["http://www.mendeley.com/documents/?uuid=aefcbc3a-4a9f-45a8-8558-2f96ae7c2d40"]}],"mendeley":{"formattedCitation":"&lt;sup&gt;20&lt;/sup&gt;","plainTextFormattedCitation":"20","previouslyFormattedCitation":"&lt;sup&gt;20&lt;/sup&gt;"},"properties":{"noteIndex":0},"schema":"https://github.com/citation-style-language/schema/raw/master/csl-citation.json"}</w:instrText>
      </w:r>
      <w:r w:rsidR="004256A8">
        <w:fldChar w:fldCharType="separate"/>
      </w:r>
      <w:r w:rsidR="004256A8" w:rsidRPr="004256A8">
        <w:rPr>
          <w:noProof/>
          <w:vertAlign w:val="superscript"/>
        </w:rPr>
        <w:t>20</w:t>
      </w:r>
      <w:r w:rsidR="004256A8">
        <w:fldChar w:fldCharType="end"/>
      </w:r>
      <w:r w:rsidRPr="0067414F">
        <w:t>.</w:t>
      </w:r>
      <w:r w:rsidR="00D53EBD" w:rsidRPr="0067414F">
        <w:t xml:space="preserve"> </w:t>
      </w:r>
    </w:p>
    <w:p w14:paraId="154CCF52" w14:textId="4F65D7A7" w:rsidR="0095514B" w:rsidRPr="0067414F" w:rsidRDefault="00D53EBD" w:rsidP="00617DCA">
      <w:pPr>
        <w:ind w:firstLine="720"/>
      </w:pPr>
      <w:r w:rsidRPr="0067414F">
        <w:t xml:space="preserve">Таким образом, показано, что </w:t>
      </w:r>
      <w:r w:rsidR="00020387" w:rsidRPr="0067414F">
        <w:rPr>
          <w:color w:val="000000"/>
        </w:rPr>
        <w:t>б</w:t>
      </w:r>
      <w:r w:rsidR="00EA5EC1" w:rsidRPr="0067414F">
        <w:rPr>
          <w:color w:val="000000"/>
        </w:rPr>
        <w:t>иосенсорика является одной из множества потенциальных областей применения углеродных материалов, в том числе наноразмер</w:t>
      </w:r>
      <w:r w:rsidR="0021589E">
        <w:rPr>
          <w:color w:val="000000"/>
        </w:rPr>
        <w:t>ных</w:t>
      </w:r>
      <w:r w:rsidR="00EA5EC1" w:rsidRPr="0067414F">
        <w:rPr>
          <w:color w:val="000000"/>
        </w:rPr>
        <w:t>, благодаря наличию у последних (фуллерены, нанотрубки, графен) уникальных физико-химических свойств</w:t>
      </w:r>
      <w:r w:rsidR="004256A8">
        <w:rPr>
          <w:color w:val="000000"/>
        </w:rPr>
        <w:fldChar w:fldCharType="begin" w:fldLock="1"/>
      </w:r>
      <w:r w:rsidR="004256A8">
        <w:rPr>
          <w:color w:val="000000"/>
        </w:rPr>
        <w:instrText>ADDIN CSL_CITATION {"citationItems":[{"id":"ITEM-1","itemData":{"DOI":"10.1016/B978-0-12-816491-4.00004-8","ISBN":"9780128164914","abstract":"Carbon nanomaterials (CNMs) are of particular importance in nanomaterial research studies because of their numerous interesting mechanical, electrical, optical, thermal, chemical, and physical properties, which makes perfect for different areas of application including nanomedicine, agriculture, proteomics, bioimaging, field emission devices, sensing and biosensing, catalysis, biointerfaces, solar and fuel cells, drug and gene delivery, energetic and automotive transport, and nanoscale electronic components. CNMs include fullerenes, carbon nanotubes, carbon nanoparticles, graphene, and derivatives obtained from them. In this chapter, we will study electrochemical biosensors that exploit CNM as the main constituent.","author":[{"dropping-particle":"","family":"Heydari-Bafrooei","given":"Esmaeil","non-dropping-particle":"","parse-names":false,"suffix":""},{"dropping-particle":"","family":"Ensafi","given":"Ali A.","non-dropping-particle":"","parse-names":false,"suffix":""}],"container-title":"Electrochemical Biosensors","id":"ITEM-1","issued":{"date-parts":[["2019"]]},"number-of-pages":"77-98","publisher":"Elsevier Inc.","title":"Typically used carbon-based nanomaterials in the fabrication of biosensors","type":"book"},"uris":["http://www.mendeley.com/documents/?uuid=83b2f8fb-46bf-4306-8a30-a91f4a158e49"]}],"mendeley":{"formattedCitation":"&lt;sup&gt;21&lt;/sup&gt;","plainTextFormattedCitation":"21","previouslyFormattedCitation":"&lt;sup&gt;21&lt;/sup&gt;"},"properties":{"noteIndex":0},"schema":"https://github.com/citation-style-language/schema/raw/master/csl-citation.json"}</w:instrText>
      </w:r>
      <w:r w:rsidR="004256A8">
        <w:rPr>
          <w:color w:val="000000"/>
        </w:rPr>
        <w:fldChar w:fldCharType="separate"/>
      </w:r>
      <w:r w:rsidR="004256A8" w:rsidRPr="004256A8">
        <w:rPr>
          <w:noProof/>
          <w:color w:val="000000"/>
          <w:vertAlign w:val="superscript"/>
        </w:rPr>
        <w:t>21</w:t>
      </w:r>
      <w:r w:rsidR="004256A8">
        <w:rPr>
          <w:color w:val="000000"/>
        </w:rPr>
        <w:fldChar w:fldCharType="end"/>
      </w:r>
      <w:r w:rsidR="00EA5EC1" w:rsidRPr="0067414F">
        <w:rPr>
          <w:color w:val="000000"/>
        </w:rPr>
        <w:t xml:space="preserve">. Углеродные наноматериалы используются для разработки как ферментных, так и бесферментных биосенсоров, как в составе композитных материалов, так и сами по себе. В качестве одного из многих примеров </w:t>
      </w:r>
      <w:r w:rsidR="00EA5EC1" w:rsidRPr="0067414F">
        <w:rPr>
          <w:color w:val="000000"/>
        </w:rPr>
        <w:lastRenderedPageBreak/>
        <w:t>приведём работу</w:t>
      </w:r>
      <w:r w:rsidR="004256A8">
        <w:rPr>
          <w:color w:val="000000"/>
        </w:rPr>
        <w:fldChar w:fldCharType="begin" w:fldLock="1"/>
      </w:r>
      <w:r w:rsidR="00FF75D3">
        <w:rPr>
          <w:color w:val="000000"/>
        </w:rPr>
        <w:instrText>ADDIN CSL_CITATION {"citationItems":[{"id":"ITEM-1","itemData":{"DOI":"10.3390/s16101720","ISSN":"14248220","abstract":"Perturbations in glucose homeostasis is critical for human health, as hyperglycemia (defining diabetes) leads to premature death caused by macrovascular and microvascular complications. However, the simple and accurate detection of glucose in the blood at low cost remains a challenging task, although it is of great importance for the diagnosis and therapy of diabetic patients. In this work, carbon quantum dots decorated with copper oxide nanostructures (CQDs/Cu2O) are prepared by a simple hydrothermal approach, and their potential for electrochemical non-enzymatic glucose sensing is evaluated. The proposed sensor exhibits excellent electrocatalytic activity towards glucose oxidation in alkaline solutions. The glucose sensor is characterized by a wide concentration range from 6 µM to 6 mM, a sensitivity of 2.9 ± 0.2 µA·µM−1·cm−2, and a detection limit of 6 µM at a signal-to-noise ratio S/N = 3. The sensors are successfully applied for glucose determination in human serum samples, demonstrating that the CQDs/Cu2O-based glucose sensor satisfies the requirements of complex sample detection with adapted potential for therapeutic diagnostics.","author":[{"dropping-particle":"","family":"Maaoui","given":"Houcem","non-dropping-particle":"","parse-names":false,"suffix":""},{"dropping-particle":"","family":"Teodoresu","given":"Florina","non-dropping-particle":"","parse-names":false,"suffix":""},{"dropping-particle":"","family":"Wang","given":"Qian","non-dropping-particle":"","parse-names":false,"suffix":""},{"dropping-particle":"","family":"Pan","given":"Guo Hui","non-dropping-particle":"","parse-names":false,"suffix":""},{"dropping-particle":"","family":"Addad","given":"Ahmed","non-dropping-particle":"","parse-names":false,"suffix":""},{"dropping-particle":"","family":"Chtourou","given":"Radhouane","non-dropping-particle":"","parse-names":false,"suffix":""},{"dropping-particle":"","family":"Szunerits","given":"Sabine","non-dropping-particle":"","parse-names":false,"suffix":""},{"dropping-particle":"","family":"Boukherroub","given":"Rabah","non-dropping-particle":"","parse-names":false,"suffix":""}],"container-title":"Sensors (Switzerland)","id":"ITEM-1","issue":"10","issued":{"date-parts":[["2016"]]},"page":"1-10","title":"Non-enzymatic glucose sensing using carbon quantum dots decorated with copper oxide nanoparticles","type":"article-journal","volume":"16"},"uris":["http://www.mendeley.com/documents/?uuid=16fe8f71-844b-48ab-bac7-a8b4eede6d72"]}],"mendeley":{"formattedCitation":"&lt;sup&gt;19&lt;/sup&gt;","plainTextFormattedCitation":"19","previouslyFormattedCitation":"&lt;sup&gt;19&lt;/sup&gt;"},"properties":{"noteIndex":0},"schema":"https://github.com/citation-style-language/schema/raw/master/csl-citation.json"}</w:instrText>
      </w:r>
      <w:r w:rsidR="004256A8">
        <w:rPr>
          <w:color w:val="000000"/>
        </w:rPr>
        <w:fldChar w:fldCharType="separate"/>
      </w:r>
      <w:r w:rsidR="004256A8" w:rsidRPr="004256A8">
        <w:rPr>
          <w:noProof/>
          <w:color w:val="000000"/>
          <w:vertAlign w:val="superscript"/>
        </w:rPr>
        <w:t>19</w:t>
      </w:r>
      <w:r w:rsidR="004256A8">
        <w:rPr>
          <w:color w:val="000000"/>
        </w:rPr>
        <w:fldChar w:fldCharType="end"/>
      </w:r>
      <w:r w:rsidR="00EA5EC1" w:rsidRPr="0067414F">
        <w:rPr>
          <w:color w:val="000000"/>
        </w:rPr>
        <w:t xml:space="preserve">, авторами которой создан бесферментный сенсор на глюкозу на основе углеродных квантовых точек, декорированный наночастицами оксида меди. </w:t>
      </w:r>
    </w:p>
    <w:p w14:paraId="3EBA3BF4" w14:textId="2EBEBDD3" w:rsidR="0095514B" w:rsidRPr="0067414F" w:rsidRDefault="00EA5EC1" w:rsidP="00617DCA">
      <w:pPr>
        <w:pBdr>
          <w:top w:val="nil"/>
          <w:left w:val="nil"/>
          <w:bottom w:val="nil"/>
          <w:right w:val="nil"/>
          <w:between w:val="nil"/>
        </w:pBdr>
        <w:ind w:firstLine="720"/>
      </w:pPr>
      <w:r w:rsidRPr="0067414F">
        <w:t>В работе</w:t>
      </w:r>
      <w:r w:rsidR="00FF75D3">
        <w:fldChar w:fldCharType="begin" w:fldLock="1"/>
      </w:r>
      <w:r w:rsidR="0099232D">
        <w:instrText>ADDIN CSL_CITATION {"citationItems":[{"id":"ITEM-1","itemData":{"DOI":"10.1016/j.snb.2019.03.129","ISSN":"09254005","abstract":"Hydrogen peroxide (H2O2) is a major metabolite of oxygen known as reactive oxygen species (ROS) in living organisms. Monitoring H2O2 released from living cells is of great significance as its concentration level is related to several diseases, which imposes stricter requirements on the sensitivity of detection technology. In this work, we have found that carbon black (CB) could preserve bimetallic PdCu alloy's nanostructure, meanwhile improve the dispersion of nanoparticles, provided high conductivity and large specific surface area, thus the PdCu/CB nanohybrid exhibited enhanced electroanalytical performance of H2O2. Under the optimal conditions, the PdCu/CB nanohybrid modified electrode showed a low detection limit of 54 nM with a wide detection range from 0.4 μM to 5.0 mM. Finally, the application of PdCu/CB/GCE in real-time monitoring H2O2 released from Raw 264.7 cells was achieved, suggesting the PdCu/CB nanohybrid was the promising nanomaterial in monitoring physiological processes.","author":[{"dropping-particle":"","family":"Liu","given":"Yanyan","non-dropping-particle":"","parse-names":false,"suffix":""},{"dropping-particle":"","family":"Li","given":"Hongmei","non-dropping-particle":"","parse-names":false,"suffix":""},{"dropping-particle":"","family":"Gong","given":"Shipeng","non-dropping-particle":"","parse-names":false,"suffix":""},{"dropping-particle":"","family":"Chen","given":"Yongning","non-dropping-particle":"","parse-names":false,"suffix":""},{"dropping-particle":"","family":"Xie","given":"Ruirui","non-dropping-particle":"","parse-names":false,"suffix":""},{"dropping-particle":"","family":"Wu","given":"Qianqing","non-dropping-particle":"","parse-names":false,"suffix":""},{"dropping-particle":"","family":"Tao","given":"Jia","non-dropping-particle":"","parse-names":false,"suffix":""},{"dropping-particle":"","family":"Meng","given":"Fanliang","non-dropping-particle":"","parse-names":false,"suffix":""},{"dropping-particle":"","family":"Zhao","given":"Peng","non-dropping-particle":"","parse-names":false,"suffix":""}],"container-title":"Sensors and Actuators, B: Chemical","id":"ITEM-1","issue":"November 2018","issued":{"date-parts":[["2019"]]},"page":"249-257","publisher":"Elsevier","title":"A novel non-enzymatic electrochemical biosensor based on the nanohybrid of bimetallic PdCu nanoparticles/carbon black for highly sensitive detection of H2O2 released from living cells","type":"article-journal","volume":"290"},"uris":["http://www.mendeley.com/documents/?uuid=b48aa096-01cf-4129-842a-212bab133337"]}],"mendeley":{"formattedCitation":"&lt;sup&gt;22&lt;/sup&gt;","plainTextFormattedCitation":"22","previouslyFormattedCitation":"&lt;sup&gt;22&lt;/sup&gt;"},"properties":{"noteIndex":0},"schema":"https://github.com/citation-style-language/schema/raw/master/csl-citation.json"}</w:instrText>
      </w:r>
      <w:r w:rsidR="00FF75D3">
        <w:fldChar w:fldCharType="separate"/>
      </w:r>
      <w:r w:rsidR="00FF75D3" w:rsidRPr="00FF75D3">
        <w:rPr>
          <w:noProof/>
          <w:vertAlign w:val="superscript"/>
        </w:rPr>
        <w:t>22</w:t>
      </w:r>
      <w:r w:rsidR="00FF75D3">
        <w:fldChar w:fldCharType="end"/>
      </w:r>
      <w:r w:rsidRPr="0067414F">
        <w:t xml:space="preserve"> авторы разработали сенсор для </w:t>
      </w:r>
      <w:r w:rsidR="00E0033D" w:rsidRPr="0067414F">
        <w:t>определения</w:t>
      </w:r>
      <w:r w:rsidRPr="0067414F">
        <w:t xml:space="preserve"> пероксида водорода на основе стеклоуглеродного электрода, модифицированного наночастицами Pd-Cu и т.н. «чёрным углеродом» (black carbon). Полученный электрод успешно протестирован на пероксиде водорода, выделяемом живыми клетками Raw 264.7, </w:t>
      </w:r>
      <w:r w:rsidR="00E0033D" w:rsidRPr="0067414F">
        <w:t>показано,</w:t>
      </w:r>
      <w:r w:rsidRPr="0067414F">
        <w:t xml:space="preserve"> что предел обнаружения составляет 54нМ. </w:t>
      </w:r>
    </w:p>
    <w:p w14:paraId="2B20ABFB" w14:textId="31626574" w:rsidR="00104699" w:rsidRPr="0067414F" w:rsidRDefault="00EA5EC1" w:rsidP="00617DCA">
      <w:pPr>
        <w:pBdr>
          <w:top w:val="nil"/>
          <w:left w:val="nil"/>
          <w:bottom w:val="nil"/>
          <w:right w:val="nil"/>
          <w:between w:val="nil"/>
        </w:pBdr>
        <w:ind w:firstLine="720"/>
      </w:pPr>
      <w:r w:rsidRPr="0067414F">
        <w:t>В работе</w:t>
      </w:r>
      <w:r w:rsidR="0099232D">
        <w:fldChar w:fldCharType="begin" w:fldLock="1"/>
      </w:r>
      <w:r w:rsidR="0099232D">
        <w:instrText>ADDIN CSL_CITATION {"citationItems":[{"id":"ITEM-1","itemData":{"DOI":"10.1038/s41598-017-05528-1","ISSN":"20452322","abstract":"The 3D NiO hollow sphere/reduced graphene oxide (rGO) composite was synthesized according to the coordinating etching and precipitating process by using Cu2O nanosphere/graphene oxide (GO) composite as template. The morphology, structure, and composition of the materials were characterized by SEM, TEM, HRTEM, XPS, and Raman spectra, and the electrochemical properties were studied by cyclic voltammetry (CV), electrochemical impedance spectroscopy (EIS), and amperometry. Moreover, the electrochemical activity of the composite materials with different morphologies were also investigated, which indicating a better combination of the NiO hollow sphere and the rGO. Used as glucose sensing material, the 3D NiO hollow sphere/rGO composite modified electrode exhibits high sensitivity of ~2.04 mA mM-1 cm-2, quick response time of less than 5 s, good stability, selectivity, and reproducibility. Its application for the detection of glucose in human blood serum sample shows acceptable recovery and R.S.D. values. The outstanding glucose sensing performance should be attributed to the unique 3D hierarchical porous superstructure of the composite, especially for its enhanced electron-transfer kinetic properties.","author":[{"dropping-particle":"","family":"Huang","given":"Wei","non-dropping-particle":"","parse-names":false,"suffix":""},{"dropping-particle":"","family":"Ding","given":"Shujiang","non-dropping-particle":"","parse-names":false,"suffix":""},{"dropping-particle":"","family":"Chen","given":"Yong","non-dropping-particle":"","parse-names":false,"suffix":""},{"dropping-particle":"","family":"Hao","given":"Wanjun","non-dropping-particle":"","parse-names":false,"suffix":""},{"dropping-particle":"","family":"Lai","given":"Xiaoyong","non-dropping-particle":"","parse-names":false,"suffix":""},{"dropping-particle":"","family":"Peng","given":"Juan","non-dropping-particle":"","parse-names":false,"suffix":""},{"dropping-particle":"","family":"Tu","given":"Jinchun","non-dropping-particle":"","parse-names":false,"suffix":""},{"dropping-particle":"","family":"Cao","given":"Yang","non-dropping-particle":"","parse-names":false,"suffix":""},{"dropping-particle":"","family":"Li","given":"Xiaotian","non-dropping-particle":"","parse-names":false,"suffix":""}],"container-title":"Scientific Reports","id":"ITEM-1","issue":"1","issued":{"date-parts":[["2017"]]},"page":"1-11","publisher":"Springer US","title":"3D NiO hollow sphere/reduced graphene oxide composite for high-performance glucose biosensor","type":"article-journal","volume":"7"},"uris":["http://www.mendeley.com/documents/?uuid=8ef5e248-62c4-4cc2-9802-14ad3b2e8b7c"]}],"mendeley":{"formattedCitation":"&lt;sup&gt;23&lt;/sup&gt;","plainTextFormattedCitation":"23","previouslyFormattedCitation":"&lt;sup&gt;23&lt;/sup&gt;"},"properties":{"noteIndex":0},"schema":"https://github.com/citation-style-language/schema/raw/master/csl-citation.json"}</w:instrText>
      </w:r>
      <w:r w:rsidR="0099232D">
        <w:fldChar w:fldCharType="separate"/>
      </w:r>
      <w:r w:rsidR="0099232D" w:rsidRPr="0099232D">
        <w:rPr>
          <w:noProof/>
          <w:vertAlign w:val="superscript"/>
        </w:rPr>
        <w:t>23</w:t>
      </w:r>
      <w:r w:rsidR="0099232D">
        <w:fldChar w:fldCharType="end"/>
      </w:r>
      <w:r w:rsidRPr="0067414F">
        <w:t xml:space="preserve"> авторы разработали высокоселективный сенсор на глюкозу на основе полых шарообразных частиц оксида никеля NiO и восстановленного оксида графена (Reduced graphen oxide rGO).</w:t>
      </w:r>
    </w:p>
    <w:p w14:paraId="068D9D2F" w14:textId="2E1F04A7" w:rsidR="0071262A" w:rsidRPr="0067414F" w:rsidRDefault="0071262A" w:rsidP="00617DCA">
      <w:pPr>
        <w:ind w:firstLine="720"/>
      </w:pPr>
      <w:r w:rsidRPr="0067414F">
        <w:t>Говоря о современных биосенсорах нельзя отдельно не упомянуть о носимой гибкой электронике. За последнее десятилетие потенциальные области применения носимой гибкой электроники привлекают интерес научного сообщества и индустрии</w:t>
      </w:r>
      <w:r w:rsidR="0099232D">
        <w:fldChar w:fldCharType="begin" w:fldLock="1"/>
      </w:r>
      <w:r w:rsidR="0099232D">
        <w:instrText>ADDIN CSL_CITATION {"citationItems":[{"id":"ITEM-1","itemData":{"DOI":"10.1039/c6cs00915h","ISSN":"14604744","PMID":"29368764","abstract":"Graphene-based materials exhibit remarkable electronic, optical, and mechanical properties, which has resulted in both high scientific interest and huge potential for a variety of applications. Furthermore, the family of graphene-based materials is growing because of developments in preparation methods. Raman spectroscopy is a versatile tool to identify and characterize the chemical and physical properties of these materials, both at the laboratory and mass-production scale. This technique is so important that most of the papers published concerning these materials contain at least one Raman spectrum. Thus, here, we systematically review the developments in Raman spectroscopy of graphene-based materials from both fundamental research and practical (i.e., device applications) perspectives. We describe the essential Raman scattering processes of the entire first- and second-order modes in intrinsic graphene. Furthermore, the shear, layer-breathing, G and 2D modes of multilayer graphene with different stacking orders are discussed. Techniques to determine the number of graphene layers, to probe resonance Raman spectra of monolayer and multilayer graphenes and to obtain Raman images of graphene-based materials are also presented. The extensive capabilities of Raman spectroscopy for the investigation of the fundamental properties of graphene under external perturbations are described, which have also been extended to other graphene-based materials, such as graphene quantum dots, carbon dots, graphene oxide, nanoribbons, chemical vapor deposition-grown and SiC epitaxially grown graphene flakes, composites, and graphene-based van der Waals heterostructures. These fundamental properties have been used to probe the states, effects, and mechanisms of graphene materials present in the related heterostructures and devices. We hope that this review will be beneficial in all the aspects of graphene investigations, from basic research to material synthesis and device applications.","author":[{"dropping-particle":"Bin","family":"Wu","given":"Jiang","non-dropping-particle":"","parse-names":false,"suffix":""},{"dropping-particle":"","family":"Lin","given":"Miao Ling","non-dropping-particle":"","parse-names":false,"suffix":""},{"dropping-particle":"","family":"Cong","given":"Xin","non-dropping-particle":"","parse-names":false,"suffix":""},{"dropping-particle":"","family":"Liu","given":"He Nan","non-dropping-particle":"","parse-names":false,"suffix":""},{"dropping-particle":"","family":"Tan","given":"Ping Heng","non-dropping-particle":"","parse-names":false,"suffix":""}],"container-title":"Chemical Society Reviews","id":"ITEM-1","issue":"5","issued":{"date-parts":[["2018"]]},"page":"1822-1873","publisher":"Royal Society of Chemistry","title":"Raman spectroscopy of graphene-based materials and its applications in related devices","type":"article-journal","volume":"47"},"uris":["http://www.mendeley.com/documents/?uuid=a3749e30-d331-4db4-a287-3037f532af62"]}],"mendeley":{"formattedCitation":"&lt;sup&gt;24&lt;/sup&gt;","plainTextFormattedCitation":"24","previouslyFormattedCitation":"&lt;sup&gt;24&lt;/sup&gt;"},"properties":{"noteIndex":0},"schema":"https://github.com/citation-style-language/schema/raw/master/csl-citation.json"}</w:instrText>
      </w:r>
      <w:r w:rsidR="0099232D">
        <w:fldChar w:fldCharType="separate"/>
      </w:r>
      <w:r w:rsidR="0099232D" w:rsidRPr="0099232D">
        <w:rPr>
          <w:noProof/>
          <w:vertAlign w:val="superscript"/>
        </w:rPr>
        <w:t>24</w:t>
      </w:r>
      <w:r w:rsidR="0099232D">
        <w:fldChar w:fldCharType="end"/>
      </w:r>
      <w:r w:rsidRPr="0067414F">
        <w:t>. Например, в области медицины и здравоохранения подобные устройства могут быть использованы для сбора и анализа таких данных как температура тела, частота сердечных сокращений, уровень некоторых биомаркеров в организме в реальном времени.</w:t>
      </w:r>
      <w:r w:rsidR="0099232D">
        <w:fldChar w:fldCharType="begin" w:fldLock="1"/>
      </w:r>
      <w:r w:rsidR="007A6EB3">
        <w:instrText>ADDIN CSL_CITATION {"citationItems":[{"id":"ITEM-1","itemData":{"DOI":"10.1038/s41598-018-24744-x","ISSN":"20452322","abstract":"Wearable sensor device technologies, which enable continuous monitoring of biological information from the human body, are promising in the fields of sports, healthcare, and medical applications. Further thinness, light weight, flexibility and low-cost are significant requirements for making the devices attachable onto human tissues or clothes like a patch. Here we demonstrate a flexible and printed circuit system consisting of an enzyme-based amperometric sensor, feedback control and amplification circuits based on organic thin-film transistors. The feedback control and amplification circuits based on pseudo-CMOS inverters were successfuly integrated by printing methods on a plastic film. This simple system worked very well like a potentiostat for electrochemical measurements, and enabled the quantitative and real-time measurement of lactate concentration with high sensitivity of 1 V/mM and a short response time of a hundred seconds.","author":[{"dropping-particle":"","family":"Shiwaku","given":"Rei","non-dropping-particle":"","parse-names":false,"suffix":""},{"dropping-particle":"","family":"Matsui","given":"Hiroyuki","non-dropping-particle":"","parse-names":false,"suffix":""},{"dropping-particle":"","family":"Nagamine","given":"Kuniaki","non-dropping-particle":"","parse-names":false,"suffix":""},{"dropping-particle":"","family":"Uematsu","given":"Mayu","non-dropping-particle":"","parse-names":false,"suffix":""},{"dropping-particle":"","family":"Mano","given":"Taisei","non-dropping-particle":"","parse-names":false,"suffix":""},{"dropping-particle":"","family":"Maruyama","given":"Yuki","non-dropping-particle":"","parse-names":false,"suffix":""},{"dropping-particle":"","family":"Nomura","given":"Ayako","non-dropping-particle":"","parse-names":false,"suffix":""},{"dropping-particle":"","family":"Tsuchiya","given":"Kazuhiko","non-dropping-particle":"","parse-names":false,"suffix":""},{"dropping-particle":"","family":"Hayasaka","given":"Kazuma","non-dropping-particle":"","parse-names":false,"suffix":""},{"dropping-particle":"","family":"Takeda","given":"Yasunori","non-dropping-particle":"","parse-names":false,"suffix":""},{"dropping-particle":"","family":"Fukuda","given":"Takashi","non-dropping-particle":"","parse-names":false,"suffix":""},{"dropping-particle":"","family":"Kumaki","given":"Daisuke","non-dropping-particle":"","parse-names":false,"suffix":""},{"dropping-particle":"","family":"Tokito","given":"Shizuo","non-dropping-particle":"","parse-names":false,"suffix":""}],"container-title":"Scientific Reports","id":"ITEM-1","issue":"1","issued":{"date-parts":[["2018"]]},"page":"1-8","publisher":"Springer US","title":"A Printed Organic Circuit System for Wearable Amperometric Electrochemical Sensors","type":"article-journal","volume":"8"},"uris":["http://www.mendeley.com/documents/?uuid=c9275897-c47b-4921-949c-a299b3ce9c9e"]},{"id":"ITEM-2","itemData":{"DOI":"10.1021/acsami.8b03342","ISSN":"19448252","abstract":"As part of increased efforts to develop wearable healthcare devices for monitoring and managing physiological and metabolic information, stretchable electrochemical sweat sensors have been investigated. In this study, we report on the fabrication of a stretchable and skin-attachable electrochemical sensor for detecting glucose and pH in sweat. A patterned stretchable electrode was fabricated via layer-by-layer deposition of carbon nanotubes (CNTs) on top of patterned Au nanosheets (AuNS) prepared by filtration onto stretchable substrate. For the detection of glucose and pH, CoWO4/CNT and polyaniline/CNT nanocomposites were coated onto the CNT-AuNS electrodes, respectively. A reference electrode was prepared via chlorination of silver nanowires. Encapsulation of the stretchable sensor with sticky silbione led to a skin-attachable sweat sensor. Our sensor showed high performance with sensitivities of 10.89 μA mM-1 cm-2 and 71.44 mV pH-1 for glucose and pH, respectively, with mechanical stability up to 30% stretching and air stability for 10 days. The sensor also showed good adhesion even to wet skin, allowing the detection of glucose and pH in sweat from running while being attached onto the skin. This work suggests the application of our stretchable and skin-attachable electrochemical sensor to health management as a high-performance healthcare wearable device.","author":[{"dropping-particle":"","family":"Oh","given":"Seung Yun","non-dropping-particle":"","parse-names":false,"suffix":""},{"dropping-particle":"","family":"Hong","given":"Soo Yeong","non-dropping-particle":"","parse-names":false,"suffix":""},{"dropping-particle":"","family":"Jeong","given":"Yu Ra","non-dropping-particle":"","parse-names":false,"suffix":""},{"dropping-particle":"","family":"Yun","given":"Junyeong","non-dropping-particle":"","parse-names":false,"suffix":""},{"dropping-particle":"","family":"Park","given":"Heun","non-dropping-particle":"","parse-names":false,"suffix":""},{"dropping-particle":"","family":"Jin","given":"Sang Woo","non-dropping-particle":"","parse-names":false,"suffix":""},{"dropping-particle":"","family":"Lee","given":"Geumbee","non-dropping-particle":"","parse-names":false,"suffix":""},{"dropping-particle":"","family":"Oh","given":"Ju Hyun","non-dropping-particle":"","parse-names":false,"suffix":""},{"dropping-particle":"","family":"Lee","given":"Hanchan","non-dropping-particle":"","parse-names":false,"suffix":""},{"dropping-particle":"","family":"Lee","given":"Sang Soo","non-dropping-particle":"","parse-names":false,"suffix":""},{"dropping-particle":"","family":"Ha","given":"Jeong Sook","non-dropping-particle":"","parse-names":false,"suffix":""}],"container-title":"ACS Applied Materials and Interfaces","id":"ITEM-2","issue":"16","issued":{"date-parts":[["2018"]]},"page":"13729-13740","title":"Skin-Attachable, Stretchable Electrochemical Sweat Sensor for Glucose and pH Detection","type":"article-journal","volume":"10"},"uris":["http://www.mendeley.com/documents/?uuid=e6c267f1-c1b6-49a6-bfc1-d3a88c6a8a57"]}],"mendeley":{"formattedCitation":"&lt;sup&gt;25,26&lt;/sup&gt;","plainTextFormattedCitation":"25,26","previouslyFormattedCitation":"&lt;sup&gt;25,26&lt;/sup&gt;"},"properties":{"noteIndex":0},"schema":"https://github.com/citation-style-language/schema/raw/master/csl-citation.json"}</w:instrText>
      </w:r>
      <w:r w:rsidR="0099232D">
        <w:fldChar w:fldCharType="separate"/>
      </w:r>
      <w:r w:rsidR="007A6EB3" w:rsidRPr="007A6EB3">
        <w:rPr>
          <w:noProof/>
          <w:vertAlign w:val="superscript"/>
        </w:rPr>
        <w:t>25,26</w:t>
      </w:r>
      <w:r w:rsidR="0099232D">
        <w:fldChar w:fldCharType="end"/>
      </w:r>
      <w:r w:rsidRPr="0067414F">
        <w:t xml:space="preserve">. Разработка гибких устройств, носимых на коже позволит анализировать не только кровь, но и другие биологические жидкости: пот, слёзы, слюну. </w:t>
      </w:r>
      <w:r w:rsidR="007A6EB3">
        <w:t>Показано</w:t>
      </w:r>
      <w:r w:rsidR="005C0C39" w:rsidRPr="0067414F">
        <w:t>, что появление</w:t>
      </w:r>
      <w:r w:rsidR="005C14E9" w:rsidRPr="0067414F">
        <w:t xml:space="preserve"> и внедрение неинвазивных методов мониторинга концентрации глюкозы в организме </w:t>
      </w:r>
      <w:r w:rsidR="00AE3C73" w:rsidRPr="0067414F">
        <w:t>позволит избежать многих проблем</w:t>
      </w:r>
      <w:r w:rsidR="002A40B0" w:rsidRPr="0067414F">
        <w:t>, которые вызваны использованием</w:t>
      </w:r>
      <w:r w:rsidR="00AE3C73" w:rsidRPr="0067414F">
        <w:t xml:space="preserve"> наиболее распространённых сейчас глюкометров</w:t>
      </w:r>
      <w:r w:rsidR="002A40B0" w:rsidRPr="0067414F">
        <w:t>, так, мониторинг глюкозы в крови станет более удобным, быстрым и безболезненным.</w:t>
      </w:r>
      <w:r w:rsidR="00422C7B" w:rsidRPr="0067414F">
        <w:t xml:space="preserve"> </w:t>
      </w:r>
      <w:r w:rsidR="00D95C89" w:rsidRPr="0067414F">
        <w:t>Компоненты электрических цепей удаётся создать на различных гибких полимерных материалах, таких как ПЭТ</w:t>
      </w:r>
      <w:r w:rsidR="007A6EB3">
        <w:fldChar w:fldCharType="begin" w:fldLock="1"/>
      </w:r>
      <w:r w:rsidR="007A6EB3">
        <w:instrText>ADDIN CSL_CITATION {"citationItems":[{"id":"ITEM-1","itemData":{"DOI":"10.1016/j.jpowsour.2016.05.069","ISSN":"03787753","abstract":"A controlled high powered CO2 laser system is used to reduce and pattern graphene oxide (GO) film supported onto a flexible polyethylene terephthalate (PET) substrate. The laser reduced graphene oxide (rGO) film is characterized and evaluated electrochemically in the absence and presence of an overlying anodicaly deposited thin film of pseuodcapactive MnO2 as electrodes for supercapacitor applications using aqueous electrolyte. The laser treatment of the GO film leads to an overlapped structure of defective multi-layer rGO sheets with an electrical conductivity of 273 S m−1. The rGO and MnO2/rGO electrodes exhibit specific capacitance in the range of 82–107 and 172–368 Fg−1 at applied current range of 0.1–1.0 mA cm−2 and retain 98 and 95% of their initial capacitances after 2000 cycles at a current density of 1.0 mA cm−2, respectively. Also, the rGO is assigned as an electrode material for flexible conventionally stacked and interdigitated in-plane supercapacitor structures using gel electrolyte. Three electrode architectures of 2, 4, and 6 sub-electrodes are studied for the interdigital in-plane design. The device with interdigital 6 sub-electrodes architecture I-PS(6) delivers power density of 537.1 Wcm−3 and an energy density of 0.45 mWh cm−3.","author":[{"dropping-particle":"","family":"Ghoniem","given":"Engy","non-dropping-particle":"","parse-names":false,"suffix":""},{"dropping-particle":"","family":"Mori","given":"Shinsuke","non-dropping-particle":"","parse-names":false,"suffix":""},{"dropping-particle":"","family":"Abdel-Moniem","given":"Ahmed","non-dropping-particle":"","parse-names":false,"suffix":""}],"container-title":"Journal of Power Sources","id":"ITEM-1","issued":{"date-parts":[["2016"]]},"page":"272-281","publisher":"Elsevier B.V","title":"Low-cost flexible supercapacitors based on laser reduced graphene oxide supported on polyethylene terephthalate substrate","type":"article-journal","volume":"324"},"uris":["http://www.mendeley.com/documents/?uuid=b71c1ced-0991-44a4-bf35-54925004fd85"]}],"mendeley":{"formattedCitation":"&lt;sup&gt;27&lt;/sup&gt;","plainTextFormattedCitation":"27","previouslyFormattedCitation":"&lt;sup&gt;27&lt;/sup&gt;"},"properties":{"noteIndex":0},"schema":"https://github.com/citation-style-language/schema/raw/master/csl-citation.json"}</w:instrText>
      </w:r>
      <w:r w:rsidR="007A6EB3">
        <w:fldChar w:fldCharType="separate"/>
      </w:r>
      <w:r w:rsidR="007A6EB3" w:rsidRPr="007A6EB3">
        <w:rPr>
          <w:noProof/>
          <w:vertAlign w:val="superscript"/>
        </w:rPr>
        <w:t>27</w:t>
      </w:r>
      <w:r w:rsidR="007A6EB3">
        <w:fldChar w:fldCharType="end"/>
      </w:r>
      <w:r w:rsidR="002E1F93" w:rsidRPr="0067414F">
        <w:t xml:space="preserve">, </w:t>
      </w:r>
      <w:r w:rsidR="00E62A06" w:rsidRPr="0067414F">
        <w:t>полиимид</w:t>
      </w:r>
      <w:r w:rsidR="007A6EB3">
        <w:fldChar w:fldCharType="begin" w:fldLock="1"/>
      </w:r>
      <w:r w:rsidR="008457AA">
        <w:instrText xml:space="preserve">ADDIN CSL_CITATION {"citationItems":[{"id":"ITEM-1","itemData":{"DOI":"10.1016/j.carbon.2017.10.036","ISSN":"00086223","abstract":"In our previous research, we found that the laser induction process on commercially available polyimide sheets is a cost-effective method for the formation of porous graphene that can be subsequently fabricated into mechanically flexible devices. Here we study the parameters required for the formation of varied laser-induced graphene (LIG) morphologies by tuning the laser radiation energy. It was found that a critical fluence point of </w:instrText>
      </w:r>
      <w:r w:rsidR="008457AA">
        <w:rPr>
          <w:rFonts w:ascii="Cambria Math" w:hAnsi="Cambria Math" w:cs="Cambria Math"/>
        </w:rPr>
        <w:instrText>∼</w:instrText>
      </w:r>
      <w:r w:rsidR="008457AA">
        <w:instrText>5 J/cm 2 is needed to initiate the carbonization process regardless of the laser power. When increasing the radiation energy, the physical formation of LIG follows a fluid dynamics process in that the morphology of the LIG progressively changes from sheets to fibers and finally to droplets. We then demonstrate that a morphology of LIG nanomaterial, LIG fibers (LIGF), can be generated by this one-step laser photothermolysis process at a radiation energy &gt;40 J/cm 2 . The LIGF are hollow with a LIG wall and form vertically aligned fibers up to 1 mm in height. Microsupercapacitor (MSC) devices fabricated from LIGF and LIGF-LIG hybrids show 2× the specific areal capacitance over MSCs made entirely from LIG, thereby underscoring the potential for LIGF in flexible device applications.","author":[{"dropping-particle":"","family":"Duy","given":"Luong Xuan","non-dropping-particle":"","parse-names":false,"suffix":""},{"dropping-particle":"","family":"Peng","given":"Zhiwei","non-dropping-particle":"","parse-names":false,"suffix":""},{"dropping-particle":"","family":"Li","given":"Yilun","non-dropping-particle":"","parse-names":false,"suffix":""},{"dropping-particle":"","family":"Zhang","given":"Jibo","non-dropping-particle":"","parse-names":false,"suffix":""},{"dropping-particle":"","family":"Ji","given":"Yongsung","non-dropping-particle":"","parse-names":false,"suffix":""},{"dropping-particle":"","family":"Tour","given":"James M.","non-dropping-particle":"","parse-names":false,"suffix":""}],"container-title":"Carbon","id":"ITEM-1","issued":{"date-parts":[["2018"]]},"page":"472-479","publisher":"Elsevier Ltd","title":"Laser-induced graphene fibers","type":"article-journal","volume":"126"},"uris":["http://www.mendeley.com/documents/?uuid=6fe03f78-ed95-42ff-95dc-b3fba846eee4"]}],"mendeley":{"formattedCitation":"&lt;sup&gt;28&lt;/sup&gt;","plainTextFormattedCitation":"28","previouslyFormattedCitation":"&lt;sup&gt;28&lt;/sup&gt;"},"properties":{"noteIndex":0},"schema":"https://github.com/citation-style-language/schema/raw/master/csl-citation.json"}</w:instrText>
      </w:r>
      <w:r w:rsidR="007A6EB3">
        <w:fldChar w:fldCharType="separate"/>
      </w:r>
      <w:r w:rsidR="007A6EB3" w:rsidRPr="007A6EB3">
        <w:rPr>
          <w:noProof/>
          <w:vertAlign w:val="superscript"/>
        </w:rPr>
        <w:t>28</w:t>
      </w:r>
      <w:r w:rsidR="007A6EB3">
        <w:fldChar w:fldCharType="end"/>
      </w:r>
      <w:r w:rsidR="005E5610" w:rsidRPr="0067414F">
        <w:t>.</w:t>
      </w:r>
    </w:p>
    <w:p w14:paraId="099ADE34" w14:textId="3C34938A" w:rsidR="0095514B" w:rsidRPr="00A23A53" w:rsidRDefault="000103BE" w:rsidP="00617DCA">
      <w:pPr>
        <w:pBdr>
          <w:top w:val="nil"/>
          <w:left w:val="nil"/>
          <w:bottom w:val="nil"/>
          <w:right w:val="nil"/>
          <w:between w:val="nil"/>
        </w:pBdr>
        <w:ind w:firstLine="720"/>
      </w:pPr>
      <w:r w:rsidRPr="0067414F">
        <w:t xml:space="preserve">Обилие </w:t>
      </w:r>
      <w:r w:rsidR="00090AED" w:rsidRPr="0067414F">
        <w:t>научных статей</w:t>
      </w:r>
      <w:r w:rsidRPr="0067414F">
        <w:t xml:space="preserve"> и регулярно обновляющихся обзоров </w:t>
      </w:r>
      <w:r w:rsidR="00090AED" w:rsidRPr="0067414F">
        <w:t>на тему бесферментных сенсоров указывает на возрастающий интерес к этой теме</w:t>
      </w:r>
      <w:r w:rsidR="00D53EBD" w:rsidRPr="0067414F">
        <w:t xml:space="preserve">. Показано, что </w:t>
      </w:r>
      <w:r w:rsidR="004C4BEC" w:rsidRPr="0067414F">
        <w:t xml:space="preserve">число различных материалов, используемых для создания биосенсоров, а также методов их создания неуклонно растёт. </w:t>
      </w:r>
      <w:r w:rsidR="002412D7" w:rsidRPr="0067414F">
        <w:t>Как и во многих областях науки и техники в биосенсорике активно используются композитные материалы</w:t>
      </w:r>
      <w:r w:rsidR="00B51B81" w:rsidRPr="0067414F">
        <w:t xml:space="preserve">, которым посвящён следующий подраздел. </w:t>
      </w:r>
    </w:p>
    <w:p w14:paraId="154B2D36" w14:textId="77777777" w:rsidR="0095514B" w:rsidRPr="003262E7" w:rsidRDefault="00EA5EC1" w:rsidP="003262E7">
      <w:pPr>
        <w:pStyle w:val="Heading2"/>
        <w:numPr>
          <w:ilvl w:val="1"/>
          <w:numId w:val="2"/>
        </w:numPr>
        <w:rPr>
          <w:b/>
        </w:rPr>
      </w:pPr>
      <w:bookmarkStart w:id="5" w:name="_Toc40976001"/>
      <w:r w:rsidRPr="003262E7">
        <w:rPr>
          <w:b/>
        </w:rPr>
        <w:lastRenderedPageBreak/>
        <w:t>Композитные материалы и их роль в биосенсорике</w:t>
      </w:r>
      <w:bookmarkEnd w:id="5"/>
    </w:p>
    <w:p w14:paraId="00122C90" w14:textId="562B03B4" w:rsidR="0095514B" w:rsidRPr="0067414F" w:rsidRDefault="00EA5EC1" w:rsidP="00617DCA">
      <w:pPr>
        <w:ind w:firstLine="720"/>
      </w:pPr>
      <w:r w:rsidRPr="0067414F">
        <w:t>Среди перечисленных выше бесферментных сенсоров многие созданы на основе материалов, называемых композитными материалами. По определению</w:t>
      </w:r>
      <w:r w:rsidR="008457AA">
        <w:fldChar w:fldCharType="begin" w:fldLock="1"/>
      </w:r>
      <w:r w:rsidR="004529DE">
        <w:instrText>ADDIN CSL_CITATION {"citationItems":[{"id":"ITEM-1","itemData":{"DOI":"10.1533/9781782421801.1","ISBN":"9781782421801","abstract":"The reinforcement is usually a fiber or a particulate. Particulate composites have dimensions that are approximately equal in all directions. They may be spherical, platelets, or any other regular or ir- regular geometry. Particulate composites tend to be much weaker and less stiff than continuous- fiber composites, but they are usually much less expensive. Particulate reinforced composites usu- ally contain less reinforcement (up to 40 to 50 volume percent) due to processing difficulties and brittleness. A fiber has a length that is much greater than its diameter. The length-to-diameter (l/d) ratio is known as the aspect ratio and can vary greatly. Continuous fibers have long aspect ratios, while discontinuous fibers have short aspect ratios. Continuous-fiber composites normally have a preferred orientation, while discontinuous fibers generally have a random orientation. Examples of continuous reinforcements include unidirec- tional, woven cloth, and helical winding (Fig. 1.1a), while examples of discontinuous rein- forcements are chopped fibers and random mat (Fig. 1.1b). Continuous-fiber composites are often made into laminates by stacking single sheets sheets of continuous fibers in different orienta- tions to obtain the desired strength and stiffness properties with fiber volumes as high as 60 to 70 percent. Fibers produce high-strength com- posites because of their small diameter; they con- tain far fewer defects (normally surface defects) compared to the material produced in bulk. As a general rule, the smaller the diameter of the fiber, the higher its strength, but often the cost increases as the diameter becomes smaller. In addition, smaller-diameter high-strength fibers have greater flexibility and are more amenable to fabrication processes such as weaving or forming over radii. Typical fibers include glass, aramid, and carbon, which may be continuous or discontinuous. The type and quantity of the reinforcement determine the final properties. Figure 1.2 shows that the highest strength and modulus are ob- tained with continuous-fiber composites. There is a practical limit of about 70 volume percent rein- forcement that can be added to form a composite. At higher percentages, there is too little matrix to support the fibers effectively. The theoretical strength of discontinuous-fiber composites can approach that of continuous-fiber composites if their aspect ratios are great enough and they are aligned, but it is difficult in practice to main- t…","author":[{"dropping-particle":"","family":"Aleksendrić","given":"Dragan","non-dropping-particle":"","parse-names":false,"suffix":""},{"dropping-particle":"","family":"Carlone","given":"Pierpaolo","non-dropping-particle":"","parse-names":false,"suffix":""}],"container-title":"Soft Computing in the Design and Manufacturing of Composite Materials","id":"ITEM-1","issued":{"date-parts":[["2015"]]},"page":"1-5","title":"Introduction to composite materials","type":"article-journal"},"uris":["http://www.mendeley.com/documents/?uuid=5b7855f3-335e-41d3-b580-e903fbc810a1"]}],"mendeley":{"formattedCitation":"&lt;sup&gt;29&lt;/sup&gt;","plainTextFormattedCitation":"29","previouslyFormattedCitation":"&lt;sup&gt;29&lt;/sup&gt;"},"properties":{"noteIndex":0},"schema":"https://github.com/citation-style-language/schema/raw/master/csl-citation.json"}</w:instrText>
      </w:r>
      <w:r w:rsidR="008457AA">
        <w:fldChar w:fldCharType="separate"/>
      </w:r>
      <w:r w:rsidR="008457AA" w:rsidRPr="008457AA">
        <w:rPr>
          <w:noProof/>
          <w:vertAlign w:val="superscript"/>
        </w:rPr>
        <w:t>29</w:t>
      </w:r>
      <w:r w:rsidR="008457AA">
        <w:fldChar w:fldCharType="end"/>
      </w:r>
      <w:r w:rsidRPr="0067414F">
        <w:t>, композитные материалы – это материалы, представляющие собой механические смеси двух и более составляющих и обладающие физико-химическими свойствами, положительно отличающимися от свойств собственных составляющих по отдельности. Композитные материалы, или композиты, в общем случае состоят из наполнителя – материала, обладающего высокой прочностью и жёсткостью, чаще всего определяющего механические свойства всего композита, и матрицы, основной (но далеко не единственной) функцией которой является придание материалу формы.</w:t>
      </w:r>
      <w:r w:rsidR="004529DE">
        <w:fldChar w:fldCharType="begin" w:fldLock="1"/>
      </w:r>
      <w:r w:rsidR="004529DE">
        <w:instrText>ADDIN CSL_CITATION {"citationItems":[{"id":"ITEM-1","itemData":{"DOI":"10.1533/9781782421801.1","ISBN":"9781782421801","abstract":"The reinforcement is usually a fiber or a particulate. Particulate composites have dimensions that are approximately equal in all directions. They may be spherical, platelets, or any other regular or ir- regular geometry. Particulate composites tend to be much weaker and less stiff than continuous- fiber composites, but they are usually much less expensive. Particulate reinforced composites usu- ally contain less reinforcement (up to 40 to 50 volume percent) due to processing difficulties and brittleness. A fiber has a length that is much greater than its diameter. The length-to-diameter (l/d) ratio is known as the aspect ratio and can vary greatly. Continuous fibers have long aspect ratios, while discontinuous fibers have short aspect ratios. Continuous-fiber composites normally have a preferred orientation, while discontinuous fibers generally have a random orientation. Examples of continuous reinforcements include unidirec- tional, woven cloth, and helical winding (Fig. 1.1a), while examples of discontinuous rein- forcements are chopped fibers and random mat (Fig. 1.1b). Continuous-fiber composites are often made into laminates by stacking single sheets sheets of continuous fibers in different orienta- tions to obtain the desired strength and stiffness properties with fiber volumes as high as 60 to 70 percent. Fibers produce high-strength com- posites because of their small diameter; they con- tain far fewer defects (normally surface defects) compared to the material produced in bulk. As a general rule, the smaller the diameter of the fiber, the higher its strength, but often the cost increases as the diameter becomes smaller. In addition, smaller-diameter high-strength fibers have greater flexibility and are more amenable to fabrication processes such as weaving or forming over radii. Typical fibers include glass, aramid, and carbon, which may be continuous or discontinuous. The type and quantity of the reinforcement determine the final properties. Figure 1.2 shows that the highest strength and modulus are ob- tained with continuous-fiber composites. There is a practical limit of about 70 volume percent rein- forcement that can be added to form a composite. At higher percentages, there is too little matrix to support the fibers effectively. The theoretical strength of discontinuous-fiber composites can approach that of continuous-fiber composites if their aspect ratios are great enough and they are aligned, but it is difficult in practice to main- t…","author":[{"dropping-particle":"","family":"Aleksendrić","given":"Dragan","non-dropping-particle":"","parse-names":false,"suffix":""},{"dropping-particle":"","family":"Carlone","given":"Pierpaolo","non-dropping-particle":"","parse-names":false,"suffix":""}],"container-title":"Soft Computing in the Design and Manufacturing of Composite Materials","id":"ITEM-1","issued":{"date-parts":[["2015"]]},"page":"1-5","title":"Introduction to composite materials","type":"article-journal"},"uris":["http://www.mendeley.com/documents/?uuid=5b7855f3-335e-41d3-b580-e903fbc810a1"]}],"mendeley":{"formattedCitation":"&lt;sup&gt;29&lt;/sup&gt;","plainTextFormattedCitation":"29","previouslyFormattedCitation":"&lt;sup&gt;29&lt;/sup&gt;"},"properties":{"noteIndex":0},"schema":"https://github.com/citation-style-language/schema/raw/master/csl-citation.json"}</w:instrText>
      </w:r>
      <w:r w:rsidR="004529DE">
        <w:fldChar w:fldCharType="separate"/>
      </w:r>
      <w:r w:rsidR="004529DE" w:rsidRPr="004529DE">
        <w:rPr>
          <w:noProof/>
          <w:vertAlign w:val="superscript"/>
        </w:rPr>
        <w:t>29</w:t>
      </w:r>
      <w:r w:rsidR="004529DE">
        <w:fldChar w:fldCharType="end"/>
      </w:r>
      <w:r w:rsidRPr="0067414F">
        <w:t xml:space="preserve"> </w:t>
      </w:r>
    </w:p>
    <w:p w14:paraId="54444FC7" w14:textId="13F787EA" w:rsidR="0095514B" w:rsidRPr="0067414F" w:rsidRDefault="00EA5EC1" w:rsidP="00617DCA">
      <w:pPr>
        <w:ind w:firstLine="720"/>
        <w:rPr>
          <w:color w:val="000000"/>
        </w:rPr>
      </w:pPr>
      <w:r w:rsidRPr="0067414F">
        <w:rPr>
          <w:color w:val="000000"/>
        </w:rPr>
        <w:t>Композитные материалы также находят своё применение в электрохимии. С использованием гидротермического метода авторами</w:t>
      </w:r>
      <w:r w:rsidR="004529DE">
        <w:rPr>
          <w:color w:val="000000"/>
        </w:rPr>
        <w:fldChar w:fldCharType="begin" w:fldLock="1"/>
      </w:r>
      <w:r w:rsidR="004529DE">
        <w:rPr>
          <w:color w:val="000000"/>
        </w:rPr>
        <w:instrText>ADDIN CSL_CITATION {"citationItems":[{"id":"ITEM-1","itemData":{"DOI":"10.1016/j.bios.2013.07.029","ISSN":"09565663","abstract":"A novel nanocomposite consisting of graphene nanoplatelets (GNPs) and titanate nanotubes (TNTs) have been synthesized successfully utilizing the hydrothermal method. The GNP-TNT composite was characterized by transmission electron microscopy, X-ray diffraction, Fourier transform infrared spectroscopy and electrochemical impedance spectroscopy. The voltammetric characterization of GNP-TNT composite, pure GNPs and pure TNTs modified horseradish peroxidase (HRP) biosensors were conducted to select the most suitable electrode immobilization material for enzyme biosensors. The GNPs was firstly eliminated owing to its extremely high background charging current, distinct electrochemical interference from its surface functional groups and low signal to noise ratio. Next, the direct electron transfer of HRP on electrode and the catalytic current of HRP towards H2O2 was increased around 45% and 72% respectively on GNP-TNT composite modified electrodes compared with those on pure TNTs modified electrodes. GNP-TNT composite modified HRP biosensor also exhibited superiority over pure TNTs modified HRP biosensor in the analytical performance. The precision and stability study provided additional evidence for the feasibility of using GNP-TNT composite as electrode modification material. © 2013 Elsevier B.V.","author":[{"dropping-particle":"","family":"Liu","given":"Xiaoqiang","non-dropping-particle":"","parse-names":false,"suffix":""},{"dropping-particle":"","family":"Zhang","given":"Jiamei","non-dropping-particle":"","parse-names":false,"suffix":""},{"dropping-particle":"","family":"Yan","given":"Rui","non-dropping-particle":"","parse-names":false,"suffix":""},{"dropping-particle":"","family":"Zhang","given":"Qingyou","non-dropping-particle":"","parse-names":false,"suffix":""},{"dropping-particle":"","family":"Liu","given":"Xiuhua","non-dropping-particle":"","parse-names":false,"suffix":""}],"container-title":"Biosensors and Bioelectronics","id":"ITEM-1","issued":{"date-parts":[["2014"]]},"page":"76-81","publisher":"Elsevier","title":"Preparation of graphene nanoplatelet-titanate nanotube composite and its advantages over the two single components as biosensor immobilization materials","type":"article-journal","volume":"51"},"uris":["http://www.mendeley.com/documents/?uuid=a3088b30-1309-4ac0-af8b-a7a7c2baa46e"]}],"mendeley":{"formattedCitation":"&lt;sup&gt;30&lt;/sup&gt;","plainTextFormattedCitation":"30","previouslyFormattedCitation":"&lt;sup&gt;30&lt;/sup&gt;"},"properties":{"noteIndex":0},"schema":"https://github.com/citation-style-language/schema/raw/master/csl-citation.json"}</w:instrText>
      </w:r>
      <w:r w:rsidR="004529DE">
        <w:rPr>
          <w:color w:val="000000"/>
        </w:rPr>
        <w:fldChar w:fldCharType="separate"/>
      </w:r>
      <w:r w:rsidR="004529DE" w:rsidRPr="004529DE">
        <w:rPr>
          <w:noProof/>
          <w:color w:val="000000"/>
          <w:vertAlign w:val="superscript"/>
        </w:rPr>
        <w:t>30</w:t>
      </w:r>
      <w:r w:rsidR="004529DE">
        <w:rPr>
          <w:color w:val="000000"/>
        </w:rPr>
        <w:fldChar w:fldCharType="end"/>
      </w:r>
      <w:r w:rsidRPr="0067414F">
        <w:rPr>
          <w:color w:val="000000"/>
        </w:rPr>
        <w:t xml:space="preserve">  был получен нанокопозит, содержащий графеновые нанопластины (GNPs) и титановые </w:t>
      </w:r>
      <w:r w:rsidRPr="0067414F">
        <w:t>нанотрубки (TNTs). Методом</w:t>
      </w:r>
      <w:r w:rsidRPr="0067414F">
        <w:rPr>
          <w:color w:val="000000"/>
        </w:rPr>
        <w:t xml:space="preserve"> циклической </w:t>
      </w:r>
      <w:r w:rsidR="006C1D33" w:rsidRPr="0067414F">
        <w:rPr>
          <w:color w:val="000000"/>
        </w:rPr>
        <w:t>вольтам</w:t>
      </w:r>
      <w:r w:rsidR="006C1D33">
        <w:rPr>
          <w:color w:val="000000"/>
        </w:rPr>
        <w:t>п</w:t>
      </w:r>
      <w:r w:rsidR="006C1D33" w:rsidRPr="0067414F">
        <w:rPr>
          <w:color w:val="000000"/>
        </w:rPr>
        <w:t>е</w:t>
      </w:r>
      <w:r w:rsidR="006C1D33">
        <w:rPr>
          <w:color w:val="000000"/>
        </w:rPr>
        <w:t>р</w:t>
      </w:r>
      <w:r w:rsidR="006C1D33" w:rsidRPr="0067414F">
        <w:rPr>
          <w:color w:val="000000"/>
        </w:rPr>
        <w:t>ометрии</w:t>
      </w:r>
      <w:r w:rsidRPr="0067414F">
        <w:rPr>
          <w:color w:val="000000"/>
        </w:rPr>
        <w:t xml:space="preserve"> изучены свойства полученного нанокомпозита, возможность иммобилизации фермента пероксидазы хрена и получен ферментный сенсор на основе этого фермента.</w:t>
      </w:r>
    </w:p>
    <w:p w14:paraId="41FD470C" w14:textId="348CB2BE" w:rsidR="004540DD" w:rsidRPr="0067414F" w:rsidRDefault="00EA5EC1" w:rsidP="00617DCA">
      <w:pPr>
        <w:pBdr>
          <w:top w:val="nil"/>
          <w:left w:val="nil"/>
          <w:bottom w:val="nil"/>
          <w:right w:val="nil"/>
          <w:between w:val="nil"/>
        </w:pBdr>
        <w:ind w:firstLine="720"/>
        <w:rPr>
          <w:color w:val="000000"/>
        </w:rPr>
      </w:pPr>
      <w:r w:rsidRPr="0067414F">
        <w:rPr>
          <w:color w:val="000000"/>
        </w:rPr>
        <w:t xml:space="preserve">Активно исследуются электрохимические свойства медьсодержащих композитных материалов и возможности их применения в качестве электрохимических биосенсоров </w:t>
      </w:r>
      <w:r w:rsidR="00AA2727">
        <w:rPr>
          <w:color w:val="000000"/>
        </w:rPr>
        <w:t>на различные биоаналиты. Авторы</w:t>
      </w:r>
      <w:r w:rsidR="004529DE">
        <w:rPr>
          <w:color w:val="000000"/>
        </w:rPr>
        <w:fldChar w:fldCharType="begin" w:fldLock="1"/>
      </w:r>
      <w:r w:rsidR="004529DE">
        <w:rPr>
          <w:color w:val="000000"/>
        </w:rPr>
        <w:instrText>ADDIN CSL_CITATION {"citationItems":[{"id":"ITEM-1","itemData":{"DOI":"10.1016/j.jece.2019.102979","ISSN":"22133437","abstract":"An electrochemical biosensor comprising copper, nano-diamond (ND) and carbon nanotube (CNT) has been fabricated to detect the amino acids of Parkia speciosa (PS) seeds. Parkia speciosa (stink bean), a Southeast Asian legume, is composed of medicinal chemicals which exhibit biological activities. The electro-catalytic activity of three electrodes Cu/CNT/ND, Zn/CNT/ND and NiO/CNT/ND was studied using 5 mM potassium ferrocyanide in 0.1 MKCl. The Zn/CNT/ND electrode exhibited irreversible reaction free oxidation with reduction peaks at -1 V, whereas, a pair redox peaks was observed for Cu/CNT/ND electrode. The immobilization of l-amino acid oxidase on the Cu/CNT/ND electrode was carried out to catalyze the amino acids detection. It was observed that the anodic and cathodic peak currents increased linearly with both the square root of the scan rate (ν1/2) and scan rate (ν) over the studied scan range of 0.01-0.1 V/s with high correlation coefficients and following both the adsorption and the diffusion-controlled mechanisms. The developed biosensor displayed a very good electro-catalytic activity toward the oxidation of the amino acid to release H2O2 and NH3 as a result of the reaction between the active sites and the Parkia speciosa component. This was also confirmed by a drop in the pH value from 6.8 to 6.5 and a change in the color of the solution from green to yellow (releasing H2S). The impedance results indicated an inductance behavior due to the co-formation of the hydrogen peroxide (H2O2) and the water via the adsorption on the electrode surface.","author":[{"dropping-particle":"","family":"Babadi","given":"Farahnaz Eghbali","non-dropping-particle":"","parse-names":false,"suffix":""},{"dropping-particle":"","family":"Hosseini","given":"Soraya","non-dropping-particle":"","parse-names":false,"suffix":""},{"dropping-particle":"","family":"Shavandi","given":"Amin","non-dropping-particle":"","parse-names":false,"suffix":""},{"dropping-particle":"","family":"Moghaddas","given":"Houyar","non-dropping-particle":"","parse-names":false,"suffix":""},{"dropping-particle":"","family":"Shotipruk","given":"Artiwan","non-dropping-particle":"","parse-names":false,"suffix":""},{"dropping-particle":"","family":"Kheawhom","given":"Soorathep","non-dropping-particle":"","parse-names":false,"suffix":""}],"container-title":"Journal of Environmental Chemical Engineering","id":"ITEM-1","issue":"2","issued":{"date-parts":[["2019"]]},"page":"102979","publisher":"Elsevier","title":"Electrochemical investigation of amino acids Parkia seeds using the composite electrode based on copper/carbon nanotube/nanodiamond","type":"article-journal","volume":"7"},"uris":["http://www.mendeley.com/documents/?uuid=8913669a-f219-4a2f-98ed-8767476cf01f"]}],"mendeley":{"formattedCitation":"&lt;sup&gt;31&lt;/sup&gt;","plainTextFormattedCitation":"31","previouslyFormattedCitation":"&lt;sup&gt;31&lt;/sup&gt;"},"properties":{"noteIndex":0},"schema":"https://github.com/citation-style-language/schema/raw/master/csl-citation.json"}</w:instrText>
      </w:r>
      <w:r w:rsidR="004529DE">
        <w:rPr>
          <w:color w:val="000000"/>
        </w:rPr>
        <w:fldChar w:fldCharType="separate"/>
      </w:r>
      <w:r w:rsidR="004529DE" w:rsidRPr="004529DE">
        <w:rPr>
          <w:noProof/>
          <w:color w:val="000000"/>
          <w:vertAlign w:val="superscript"/>
        </w:rPr>
        <w:t>31</w:t>
      </w:r>
      <w:r w:rsidR="004529DE">
        <w:rPr>
          <w:color w:val="000000"/>
        </w:rPr>
        <w:fldChar w:fldCharType="end"/>
      </w:r>
      <w:r w:rsidRPr="0067414F">
        <w:rPr>
          <w:color w:val="000000"/>
        </w:rPr>
        <w:t xml:space="preserve">  разработали электрохимический биосенсор для определения аминокислот на основе меди, наноалмаза и углеродных нанотрубок. Полученный электрод показал высокую электрокаталитическую активность в растворе гексоцианоферрата калия и по отношению к L-аминокислоте после иммобилизации </w:t>
      </w:r>
      <w:r w:rsidR="006C1D33" w:rsidRPr="0067414F">
        <w:rPr>
          <w:color w:val="000000"/>
        </w:rPr>
        <w:t>фер</w:t>
      </w:r>
      <w:r w:rsidR="006C1D33" w:rsidRPr="0067414F">
        <w:t>мента</w:t>
      </w:r>
      <w:r w:rsidRPr="0067414F">
        <w:rPr>
          <w:color w:val="000000"/>
        </w:rPr>
        <w:t xml:space="preserve"> оксидазы L-аминокислот (LAAO). </w:t>
      </w:r>
    </w:p>
    <w:p w14:paraId="1D74A81D" w14:textId="3682CEA7" w:rsidR="00C4734A" w:rsidRPr="0067414F" w:rsidRDefault="004540DD" w:rsidP="00F77CF9">
      <w:pPr>
        <w:pBdr>
          <w:top w:val="nil"/>
          <w:left w:val="nil"/>
          <w:bottom w:val="nil"/>
          <w:right w:val="nil"/>
          <w:between w:val="nil"/>
        </w:pBdr>
        <w:ind w:firstLine="720"/>
      </w:pPr>
      <w:r w:rsidRPr="0067414F">
        <w:t xml:space="preserve">На данный момент существует множество методов получения различных материалов, в том числе на основе меди. Поскольку современные сенсорноактивные  материалы включают в себя большую группу различных по строению форм, различаются и методы их создания. </w:t>
      </w:r>
      <w:r w:rsidR="005F6A84" w:rsidRPr="0067414F">
        <w:t xml:space="preserve">Методы получения композитных материалов </w:t>
      </w:r>
      <w:r w:rsidR="00077401" w:rsidRPr="0067414F">
        <w:t>выбираются с учётом их состава, как матрицы, так и наполнителя. Иногда используются комбинации двух нескольких методик</w:t>
      </w:r>
      <w:r w:rsidR="004529DE">
        <w:fldChar w:fldCharType="begin" w:fldLock="1"/>
      </w:r>
      <w:r w:rsidR="00457428">
        <w:instrText>ADDIN CSL_CITATION {"citationItems":[{"id":"ITEM-1","itemData":{"DOI":"10.1016/b978-0-08-099360-7.00005-7","ISBN":"9780080993607","abstract":"This chapter presents PRIMAs for a range of commonly applied methods for plastics and composites processing, including: Injection Moulding, Reaction Injection Moulding, Compression Moulding, Transfer Moulding, Vacuum forming, Blow Moulding, Rotational Moulding, Contact Moulding, Pultrusion and Continuous Extrusion (Plastics). Each of the casting PRIMAs is divided in to seven categories covering the characteristics and capabilities of the process as follows:•Process Description (how the process works)•Materials (currently suitable for the process)•Process Variation (a description of any variations of the basic process)•Economic Considerations (a list of several important points such as production rate)•Typical Applications (examples of successful implementations)•Design Aspects (list of important points such as information on minimum section and size range)•Quality Issues (a process capability chart, where relevant, or tolerance capability information, typical surface roughness and detail, and common process faults).","author":[{"dropping-particle":"","family":"Swift","given":"K.G.","non-dropping-particle":"","parse-names":false,"suffix":""},{"dropping-particle":"","family":"Booker","given":"J.D.","non-dropping-particle":"","parse-names":false,"suffix":""}],"container-title":"Manufacturing Process Selection Handbook","id":"ITEM-1","issued":{"date-parts":[["2013"]]},"number-of-pages":"141-174","title":"Plastics and Composites Processing","type":"book"},"uris":["http://www.mendeley.com/documents/?uuid=345f0517-6968-487a-96d2-735a6e6c6c08"]}],"mendeley":{"formattedCitation":"&lt;sup&gt;32&lt;/sup&gt;","plainTextFormattedCitation":"32","previouslyFormattedCitation":"&lt;sup&gt;32&lt;/sup&gt;"},"properties":{"noteIndex":0},"schema":"https://github.com/citation-style-language/schema/raw/master/csl-citation.json"}</w:instrText>
      </w:r>
      <w:r w:rsidR="004529DE">
        <w:fldChar w:fldCharType="separate"/>
      </w:r>
      <w:r w:rsidR="004529DE" w:rsidRPr="004529DE">
        <w:rPr>
          <w:noProof/>
          <w:vertAlign w:val="superscript"/>
        </w:rPr>
        <w:t>32</w:t>
      </w:r>
      <w:r w:rsidR="004529DE">
        <w:fldChar w:fldCharType="end"/>
      </w:r>
      <w:r w:rsidR="00195A16" w:rsidRPr="0067414F">
        <w:t xml:space="preserve">. </w:t>
      </w:r>
    </w:p>
    <w:p w14:paraId="7B8E02DE" w14:textId="2ECC59CC" w:rsidR="009C0ACC" w:rsidRDefault="00F77CF9" w:rsidP="00A23A53">
      <w:pPr>
        <w:pBdr>
          <w:top w:val="nil"/>
          <w:left w:val="nil"/>
          <w:bottom w:val="nil"/>
          <w:right w:val="nil"/>
          <w:between w:val="nil"/>
        </w:pBdr>
        <w:ind w:firstLine="720"/>
      </w:pPr>
      <w:r>
        <w:lastRenderedPageBreak/>
        <w:t>Д</w:t>
      </w:r>
      <w:r w:rsidR="004540DD" w:rsidRPr="0067414F">
        <w:t>ля получения наночастиц и, соответственно, биосенсоров на их основе,  используются химические методы - коллоидный синтез в растворе. Однако химический синтез наночастиц металлов сталкивается с проблемой стабилизации образующихся коллоидных растворов, необходимости применения поверхностно-активных веществ. Используемые поверхностно-активные вещества, в свою очередь приводят к неизбежному снижению электрохимической активности образующихся наночастиц</w:t>
      </w:r>
      <w:r w:rsidR="00457428">
        <w:fldChar w:fldCharType="begin" w:fldLock="1"/>
      </w:r>
      <w:r w:rsidR="00457428">
        <w:instrText>ADDIN CSL_CITATION {"citationItems":[{"id":"ITEM-1","itemData":{"DOI":"10.1038/nchem.1066","ISSN":"17554330","abstract":"Metal nanoparticles that comprise a few hundred to several thousand atoms have many applications in areas such as photonics, sensing, medicine and catalysis. Colloidal methods have proven particularly suitable for producing small nanoparticles with controlled morphologies and excellent catalytic properties. Ligands are necessary to stabilize nanoparticles during synthesis, but once the particles have been deposited on a substrate the presence of the ligands is detrimental for catalytic activity. Previous methods for ligand removal have typically involved thermal and oxidative treatments, which can affect the size or morphology of the particles, in turn altering their catalytic activity. Here, we report a procedure to effectively remove the ligands without affecting particle morphology, which enhances the surface exposure of the nanoparticles and their catalytic activity over a range of reactions. This may lead to developments of nanoparticles prepared by colloidal methods for applications in fields such as environmental protection and energy production. © 2011 Macmillan Publishers Limited. All rights reserved.","author":[{"dropping-particle":"","family":"Lopez-Sanchez","given":"Jose A.","non-dropping-particle":"","parse-names":false,"suffix":""},{"dropping-particle":"","family":"Dimitratos","given":"Nikolaos","non-dropping-particle":"","parse-names":false,"suffix":""},{"dropping-particle":"","family":"Hammond","given":"Ceri","non-dropping-particle":"","parse-names":false,"suffix":""},{"dropping-particle":"","family":"Brett","given":"Gemma L.","non-dropping-particle":"","parse-names":false,"suffix":""},{"dropping-particle":"","family":"Kesavan","given":"Lokesh","non-dropping-particle":"","parse-names":false,"suffix":""},{"dropping-particle":"","family":"White","given":"Saul","non-dropping-particle":"","parse-names":false,"suffix":""},{"dropping-particle":"","family":"Miedziak","given":"Peter","non-dropping-particle":"","parse-names":false,"suffix":""},{"dropping-particle":"","family":"Tiruvalam","given":"Ramchandra","non-dropping-particle":"","parse-names":false,"suffix":""},{"dropping-particle":"","family":"Jenkins","given":"Robert L.","non-dropping-particle":"","parse-names":false,"suffix":""},{"dropping-particle":"","family":"Carley","given":"Albert F.","non-dropping-particle":"","parse-names":false,"suffix":""},{"dropping-particle":"","family":"Knight","given":"David","non-dropping-particle":"","parse-names":false,"suffix":""},{"dropping-particle":"","family":"Kiely","given":"Christopher J.","non-dropping-particle":"","parse-names":false,"suffix":""},{"dropping-particle":"","family":"Hutchings","given":"Graham J.","non-dropping-particle":"","parse-names":false,"suffix":""}],"container-title":"Nature Chemistry","id":"ITEM-1","issue":"7","issued":{"date-parts":[["2011"]]},"page":"551-556","publisher":"Nature Publishing Group","title":"Facile removal of stabilizer-ligands from supported gold nanoparticles","type":"article-journal","volume":"3"},"uris":["http://www.mendeley.com/documents/?uuid=fd713ad3-0483-437d-b979-cdd691d77429"]}],"mendeley":{"formattedCitation":"&lt;sup&gt;33&lt;/sup&gt;","plainTextFormattedCitation":"33","previouslyFormattedCitation":"&lt;sup&gt;33&lt;/sup&gt;"},"properties":{"noteIndex":0},"schema":"https://github.com/citation-style-language/schema/raw/master/csl-citation.json"}</w:instrText>
      </w:r>
      <w:r w:rsidR="00457428">
        <w:fldChar w:fldCharType="separate"/>
      </w:r>
      <w:r w:rsidR="00457428" w:rsidRPr="00457428">
        <w:rPr>
          <w:noProof/>
          <w:vertAlign w:val="superscript"/>
        </w:rPr>
        <w:t>33</w:t>
      </w:r>
      <w:r w:rsidR="00457428">
        <w:fldChar w:fldCharType="end"/>
      </w:r>
      <w:r w:rsidR="004540DD" w:rsidRPr="0067414F">
        <w:t xml:space="preserve">. </w:t>
      </w:r>
    </w:p>
    <w:p w14:paraId="080358FC" w14:textId="1E68C798" w:rsidR="00186B97" w:rsidRPr="009214E2" w:rsidRDefault="009214E2" w:rsidP="00A23A53">
      <w:pPr>
        <w:pBdr>
          <w:top w:val="nil"/>
          <w:left w:val="nil"/>
          <w:bottom w:val="nil"/>
          <w:right w:val="nil"/>
          <w:between w:val="nil"/>
        </w:pBdr>
        <w:ind w:firstLine="720"/>
      </w:pPr>
      <w:r>
        <w:t xml:space="preserve">Несмотря на обилие методов синтеза и модификации </w:t>
      </w:r>
      <w:r w:rsidR="00BB708C">
        <w:t xml:space="preserve">сенсорных материалов на основе композитных материалов, продолжаются поиски и </w:t>
      </w:r>
      <w:r w:rsidR="004E3B07">
        <w:t>работы в данной отрасли. Это об</w:t>
      </w:r>
      <w:r w:rsidR="00BB708C">
        <w:t>у</w:t>
      </w:r>
      <w:r w:rsidR="004E3B07">
        <w:t>с</w:t>
      </w:r>
      <w:r w:rsidR="00BB708C">
        <w:t>ловлено необходимостью расширять перечень ана</w:t>
      </w:r>
      <w:r w:rsidR="00185E20">
        <w:t xml:space="preserve">литов, доступных к </w:t>
      </w:r>
      <w:r w:rsidR="004E3B07">
        <w:t>определению</w:t>
      </w:r>
      <w:r w:rsidR="00185E20">
        <w:t xml:space="preserve">, улучшать чувствительность и селективность отдельных сенсорных платформ. Данная работа </w:t>
      </w:r>
      <w:r w:rsidR="004E0204">
        <w:t>также посвящена этой цели.</w:t>
      </w:r>
    </w:p>
    <w:p w14:paraId="5732249E" w14:textId="52FCD55E" w:rsidR="0095514B" w:rsidRPr="003262E7" w:rsidRDefault="00EA5EC1" w:rsidP="003262E7">
      <w:pPr>
        <w:pStyle w:val="Heading2"/>
        <w:numPr>
          <w:ilvl w:val="1"/>
          <w:numId w:val="2"/>
        </w:numPr>
        <w:rPr>
          <w:b/>
        </w:rPr>
      </w:pPr>
      <w:bookmarkStart w:id="6" w:name="_heading=h.y4qrgc131iu0" w:colFirst="0" w:colLast="0"/>
      <w:bookmarkStart w:id="7" w:name="_Toc40976002"/>
      <w:bookmarkEnd w:id="6"/>
      <w:r w:rsidRPr="003262E7">
        <w:rPr>
          <w:b/>
        </w:rPr>
        <w:t xml:space="preserve">Методы </w:t>
      </w:r>
      <w:r w:rsidR="005F4460" w:rsidRPr="003262E7">
        <w:rPr>
          <w:b/>
        </w:rPr>
        <w:t>лазерного синтеза</w:t>
      </w:r>
      <w:bookmarkEnd w:id="7"/>
    </w:p>
    <w:p w14:paraId="3C2BCFC1" w14:textId="7DDF8C89" w:rsidR="0095514B" w:rsidRPr="0067414F" w:rsidRDefault="008402F3" w:rsidP="00617DCA">
      <w:pPr>
        <w:ind w:firstLine="720"/>
      </w:pPr>
      <w:r>
        <w:t>Для создания сенсорных материалов активно используются л</w:t>
      </w:r>
      <w:r w:rsidR="00EA5EC1" w:rsidRPr="0067414F">
        <w:t xml:space="preserve">азерно-индуцированные методы синтеза, к которым относят лазерное спекание, лазерное осаждение металлов из раствора и другие. </w:t>
      </w:r>
      <w:r w:rsidR="00086423" w:rsidRPr="0067414F">
        <w:t>Далее</w:t>
      </w:r>
      <w:r w:rsidR="00EA5EC1" w:rsidRPr="0067414F">
        <w:t xml:space="preserve"> подробно обсуждаются данные методы и перспективы их развития. </w:t>
      </w:r>
    </w:p>
    <w:p w14:paraId="77CDE4F2" w14:textId="6B9B4058" w:rsidR="0095514B" w:rsidRPr="0067414F" w:rsidRDefault="00EA5EC1" w:rsidP="00617DCA">
      <w:pPr>
        <w:ind w:firstLine="720"/>
      </w:pPr>
      <w:r w:rsidRPr="0067414F">
        <w:t>Метод</w:t>
      </w:r>
      <w:r w:rsidR="00D81A9D" w:rsidRPr="0067414F">
        <w:t>ы</w:t>
      </w:r>
      <w:r w:rsidRPr="0067414F">
        <w:t xml:space="preserve"> прямого лазерного письма – метод</w:t>
      </w:r>
      <w:r w:rsidR="00D81A9D" w:rsidRPr="0067414F">
        <w:t>ы</w:t>
      </w:r>
      <w:r w:rsidRPr="0067414F">
        <w:t xml:space="preserve"> лазерного синтеза, а также модификации материалов, при </w:t>
      </w:r>
      <w:r w:rsidR="00D81A9D" w:rsidRPr="0067414F">
        <w:t>осуществлении которых</w:t>
      </w:r>
      <w:r w:rsidRPr="0067414F">
        <w:t xml:space="preserve"> происходит непрерывное перемещение лазерного луча и облучаемого объекта относительно друг друга. Данное условие выполняется при помощи перемещения лазерного луча относительно объекта, либо объекта относительно луча.  Термин «метод прямого лазерного письма» может использоваться для описания технологических процессов модификации поверхности, таких как: нанесение металлических дорожек на поверхность диэлектрика при помощи лазерного осаждения (laser chemical vapor deposition  LCVD, лазерного осаждения метал</w:t>
      </w:r>
      <w:r w:rsidR="008402F3">
        <w:t>лов из растворов ЛОМР), лазерное</w:t>
      </w:r>
      <w:r w:rsidR="005E5844">
        <w:t xml:space="preserve"> спекание, </w:t>
      </w:r>
      <w:r w:rsidRPr="0067414F">
        <w:t>лазерная абляция и другие</w:t>
      </w:r>
      <w:r w:rsidR="00457428">
        <w:fldChar w:fldCharType="begin" w:fldLock="1"/>
      </w:r>
      <w:r w:rsidR="00457428">
        <w:instrText>ADDIN CSL_CITATION {"citationItems":[{"id":"ITEM-1","itemData":{"ISBN":"9783642105227","author":[{"dropping-particle":"","family":"KojiSugioka","given":"MichelMeunier","non-dropping-particle":"","parse-names":false,"suffix":""}],"container-title":"Book","id":"ITEM-1","issued":{"date-parts":[["2010"]]},"title":"Laser Precise Microfabrication","type":"book"},"uris":["http://www.mendeley.com/documents/?uuid=3438370b-4ba8-4cb1-81bc-e34c9b1f8f55"]}],"mendeley":{"formattedCitation":"&lt;sup&gt;34&lt;/sup&gt;","plainTextFormattedCitation":"34","previouslyFormattedCitation":"&lt;sup&gt;34&lt;/sup&gt;"},"properties":{"noteIndex":0},"schema":"https://github.com/citation-style-language/schema/raw/master/csl-citation.json"}</w:instrText>
      </w:r>
      <w:r w:rsidR="00457428">
        <w:fldChar w:fldCharType="separate"/>
      </w:r>
      <w:r w:rsidR="00457428" w:rsidRPr="00457428">
        <w:rPr>
          <w:noProof/>
          <w:vertAlign w:val="superscript"/>
        </w:rPr>
        <w:t>34</w:t>
      </w:r>
      <w:r w:rsidR="00457428">
        <w:fldChar w:fldCharType="end"/>
      </w:r>
      <w:r w:rsidR="00A97F5E" w:rsidRPr="0067414F">
        <w:t>. Одн</w:t>
      </w:r>
      <w:r w:rsidR="00D81A9D" w:rsidRPr="0067414F">
        <w:t>им из основных преимущест</w:t>
      </w:r>
      <w:r w:rsidR="00375A9F" w:rsidRPr="0067414F">
        <w:t>в</w:t>
      </w:r>
      <w:r w:rsidR="00D81A9D" w:rsidRPr="0067414F">
        <w:t xml:space="preserve"> данной группы по сравнению с другими методами </w:t>
      </w:r>
      <w:r w:rsidR="004A3141" w:rsidRPr="0067414F">
        <w:t xml:space="preserve">структурного формирования является пространственная селективность – возможность создания паттернов очень высокого разрешения, </w:t>
      </w:r>
      <w:r w:rsidR="008E041B" w:rsidRPr="0067414F">
        <w:t>ограниченного лишь размером фокусного пятна лазера.</w:t>
      </w:r>
      <w:r w:rsidRPr="0067414F">
        <w:t xml:space="preserve"> Ниже рассмотрены некоторые </w:t>
      </w:r>
      <w:r w:rsidRPr="0067414F">
        <w:lastRenderedPageBreak/>
        <w:t>заслуживающие внимания примеры использования данных методов для получения микроструктурных фрагментов.</w:t>
      </w:r>
    </w:p>
    <w:p w14:paraId="30D4FCD8" w14:textId="3D09EF14" w:rsidR="0095514B" w:rsidRPr="0067414F" w:rsidRDefault="00EA5EC1" w:rsidP="00617DCA">
      <w:pPr>
        <w:ind w:firstLine="720"/>
      </w:pPr>
      <w:r w:rsidRPr="0067414F">
        <w:t>Синтез микроструктурированных осадков на металлических плёнках и поверхности диэлектриков при помощи прямого лазерного письма – перспективный метод получения печатных плат для нужд микроэлектроники. К примеру, авторы работы</w:t>
      </w:r>
      <w:r w:rsidR="00457428">
        <w:fldChar w:fldCharType="begin" w:fldLock="1"/>
      </w:r>
      <w:r w:rsidR="00457428">
        <w:instrText>ADDIN CSL_CITATION {"citationItems":[{"id":"ITEM-1","itemData":{"DOI":"10.1016/j.tsf.2017.05.010","ISSN":"00406090","abstract":"Interference of laser beams with high pulse energy opens an opportunity of direct oxidation of surfaces over large areas. It is important to confirm that the single ultrashort laser pulse irradiation is able to create the protective oxide layer on chromium films. Here, we report an approach of hybrid thermo-chemical treatment of thin chromium films irradiated by laser beam interference utilising picosecond and nanosecond laser pulses combined with the subsequent chemical etching. The array of periodical structures with a period of 1.5–3.5 μm and array size of 300 × 300 μm2 were created on the chromium film. Theoretical modelling combining the laser heating of a thin film by the multi-beam interference and growth of the oxide layer is discussed. Confirmed thermo-chemical microstructuring of thin metal films using multi-beam interference opens the opportunities in fabrication of low-cost and high-quality diffractive optical elements.","author":[{"dropping-particle":"","family":"Gedvilas","given":"Mindaugas","non-dropping-particle":"","parse-names":false,"suffix":""},{"dropping-particle":"","family":"Voisiat","given":"Bogdan","non-dropping-particle":"","parse-names":false,"suffix":""},{"dropping-particle":"","family":"Indrišiūnas","given":"Simonas","non-dropping-particle":"","parse-names":false,"suffix":""},{"dropping-particle":"","family":"Račiukaitis","given":"Gediminas","non-dropping-particle":"","parse-names":false,"suffix":""},{"dropping-particle":"","family":"Veiko","given":"Vadim","non-dropping-particle":"","parse-names":false,"suffix":""},{"dropping-particle":"","family":"Zakoldaev","given":"Roman","non-dropping-particle":"","parse-names":false,"suffix":""},{"dropping-particle":"","family":"Sinev","given":"Dmitry","non-dropping-particle":"","parse-names":false,"suffix":""},{"dropping-particle":"","family":"Shakhno","given":"Elena","non-dropping-particle":"","parse-names":false,"suffix":""}],"container-title":"Thin Solid Films","id":"ITEM-1","issued":{"date-parts":[["2017"]]},"page":"134-140","title":"Thermo-chemical microstructuring of thin metal films using multi-beam interference by short (nano- &amp; picosecond) laser pulses","type":"article-journal","volume":"634"},"uris":["http://www.mendeley.com/documents/?uuid=6c91e966-db5c-4250-bd8e-5b1803f65ff2"]}],"mendeley":{"formattedCitation":"&lt;sup&gt;35&lt;/sup&gt;","plainTextFormattedCitation":"35","previouslyFormattedCitation":"&lt;sup&gt;35&lt;/sup&gt;"},"properties":{"noteIndex":0},"schema":"https://github.com/citation-style-language/schema/raw/master/csl-citation.json"}</w:instrText>
      </w:r>
      <w:r w:rsidR="00457428">
        <w:fldChar w:fldCharType="separate"/>
      </w:r>
      <w:r w:rsidR="00457428" w:rsidRPr="00457428">
        <w:rPr>
          <w:noProof/>
          <w:vertAlign w:val="superscript"/>
        </w:rPr>
        <w:t>35</w:t>
      </w:r>
      <w:r w:rsidR="00457428">
        <w:fldChar w:fldCharType="end"/>
      </w:r>
      <w:r w:rsidRPr="0067414F">
        <w:t xml:space="preserve"> применили т.н. «лазерно-индуцированную термохимическую запись», которая заключается в нагреве металла (часто хрома) сфокусированным лазерным излучением не выше температуры плавления. При этом происходит окисление облучённой поверхности до оксида металла при атмосферном давлении. Далее образец обрабатывают в подходящем растворителе (кислоты, щёлочи) и сформированный оксидный слой защищает остов сформированного паттерна от травления, в результате чего на поверхности металла образуется выступающий микроструктурный фрагмент.</w:t>
      </w:r>
    </w:p>
    <w:p w14:paraId="70270BCB" w14:textId="4125A776" w:rsidR="00BE462A" w:rsidRPr="0067414F" w:rsidRDefault="005A0B10" w:rsidP="00617DCA">
      <w:pPr>
        <w:ind w:firstLine="720"/>
      </w:pPr>
      <w:r w:rsidRPr="0067414F">
        <w:t>Импульсная лазерная абляция в жидкости (</w:t>
      </w:r>
      <w:r w:rsidRPr="0067414F">
        <w:rPr>
          <w:lang w:val="en-US"/>
        </w:rPr>
        <w:t>pulsed</w:t>
      </w:r>
      <w:r w:rsidRPr="0067414F">
        <w:t xml:space="preserve"> </w:t>
      </w:r>
      <w:r w:rsidRPr="0067414F">
        <w:rPr>
          <w:lang w:val="en-US"/>
        </w:rPr>
        <w:t>laser</w:t>
      </w:r>
      <w:r w:rsidRPr="0067414F">
        <w:t xml:space="preserve"> </w:t>
      </w:r>
      <w:r w:rsidRPr="0067414F">
        <w:rPr>
          <w:lang w:val="en-US"/>
        </w:rPr>
        <w:t>ablation</w:t>
      </w:r>
      <w:r w:rsidRPr="0067414F">
        <w:t xml:space="preserve"> </w:t>
      </w:r>
      <w:r w:rsidRPr="0067414F">
        <w:rPr>
          <w:lang w:val="en-US"/>
        </w:rPr>
        <w:t>in</w:t>
      </w:r>
      <w:r w:rsidRPr="0067414F">
        <w:t xml:space="preserve"> </w:t>
      </w:r>
      <w:r w:rsidRPr="0067414F">
        <w:rPr>
          <w:lang w:val="en-US"/>
        </w:rPr>
        <w:t>liquid</w:t>
      </w:r>
      <w:r w:rsidRPr="0067414F">
        <w:t xml:space="preserve"> </w:t>
      </w:r>
      <w:r w:rsidRPr="0067414F">
        <w:rPr>
          <w:lang w:val="en-US"/>
        </w:rPr>
        <w:t>PLAL</w:t>
      </w:r>
      <w:r w:rsidRPr="0067414F">
        <w:t xml:space="preserve">) </w:t>
      </w:r>
      <w:r w:rsidR="00BA2E6F" w:rsidRPr="0067414F">
        <w:t xml:space="preserve">– метод, основывающийся на облучении материала, находящегося в жидкости,  сфокусированным импульсным излучением. </w:t>
      </w:r>
      <w:r w:rsidR="00B01924" w:rsidRPr="0067414F">
        <w:t xml:space="preserve">Метод успешно используется для синтеза наночастиц как самих по себе, так и в составе </w:t>
      </w:r>
      <w:r w:rsidR="0013209B" w:rsidRPr="0067414F">
        <w:t>нано</w:t>
      </w:r>
      <w:r w:rsidR="00B01924" w:rsidRPr="0067414F">
        <w:t>композитных материалов.</w:t>
      </w:r>
      <w:r w:rsidR="0001741F" w:rsidRPr="0067414F">
        <w:t xml:space="preserve"> Например, авторы работы</w:t>
      </w:r>
      <w:r w:rsidR="00457428">
        <w:fldChar w:fldCharType="begin" w:fldLock="1"/>
      </w:r>
      <w:r w:rsidR="003D6DA8">
        <w:instrText>ADDIN CSL_CITATION {"citationItems":[{"id":"ITEM-1","itemData":{"DOI":"10.1016/j.nanoso.2020.100464","ISSN":"2352507X","abstract":"Graphene oxide, silver and copper oxide nanoparticles display photoactivated antibacterial behavior owing to their ability to generate charge carriers via light exposure. In this work, silver nanoparticles (AgNPs) and copper oxide nanoparticles (CuONPs) were embedded through graphene oxide (GO) using laser ablation technique. The microstructural behavior of the synthesized compositions has been investigated via XRD and TEM. The optical properties were studied by (UV–Vis), while the antibacterial properties were investigated in addition to the cell viability towards normal cell line (HFB4) in vitro. The antibacterial activity of GO was enhanced significantly with addition nanoparticles; by meaning, the inhibition zone enlarged from 5.4 mm with pure GO to be around 11.2 mm against E. coli with contribution of CuONPs. This trend of enhancement suggests that GO could be a great platform for different kinds of photo-activated antibacterial to be recommended for versatile biomedical applications.","author":[{"dropping-particle":"","family":"Menazea","given":"A. A.","non-dropping-particle":"","parse-names":false,"suffix":""},{"dropping-particle":"","family":"Ahmed","given":"M. K.","non-dropping-particle":"","parse-names":false,"suffix":""}],"container-title":"Nano-Structures and Nano-Objects","id":"ITEM-1","issued":{"date-parts":[["2020"]]},"page":"100464","publisher":"Elsevier B.V.","title":"Silver and copper oxide nanoparticles-decorated graphene oxide via pulsed laser ablation technique: Preparation, characterization, and photoactivated antibacterial activity","type":"article-journal","volume":"22"},"uris":["http://www.mendeley.com/documents/?uuid=ca591feb-810b-440a-8c09-9113ca03a619"]}],"mendeley":{"formattedCitation":"&lt;sup&gt;36&lt;/sup&gt;","plainTextFormattedCitation":"36","previouslyFormattedCitation":"&lt;sup&gt;36&lt;/sup&gt;"},"properties":{"noteIndex":0},"schema":"https://github.com/citation-style-language/schema/raw/master/csl-citation.json"}</w:instrText>
      </w:r>
      <w:r w:rsidR="00457428">
        <w:fldChar w:fldCharType="separate"/>
      </w:r>
      <w:r w:rsidR="00457428" w:rsidRPr="00457428">
        <w:rPr>
          <w:noProof/>
          <w:vertAlign w:val="superscript"/>
        </w:rPr>
        <w:t>36</w:t>
      </w:r>
      <w:r w:rsidR="00457428">
        <w:fldChar w:fldCharType="end"/>
      </w:r>
      <w:r w:rsidR="0001741F" w:rsidRPr="0067414F">
        <w:t xml:space="preserve"> при помощи данного метода получили нанокомпозит оксид графена, допированный наночастицами</w:t>
      </w:r>
      <w:r w:rsidR="00373636" w:rsidRPr="0067414F">
        <w:t xml:space="preserve"> оксида</w:t>
      </w:r>
      <w:r w:rsidR="0001741F" w:rsidRPr="0067414F">
        <w:t xml:space="preserve"> меди и </w:t>
      </w:r>
      <w:r w:rsidR="00373636" w:rsidRPr="0067414F">
        <w:t xml:space="preserve">серебра, который </w:t>
      </w:r>
      <w:r w:rsidR="00D50491" w:rsidRPr="0067414F">
        <w:t xml:space="preserve">показал антибактериальную активность по отношению к бактериям </w:t>
      </w:r>
      <w:r w:rsidR="00D50491" w:rsidRPr="0067414F">
        <w:rPr>
          <w:lang w:val="en-US"/>
        </w:rPr>
        <w:t>E</w:t>
      </w:r>
      <w:r w:rsidR="00D50491" w:rsidRPr="0067414F">
        <w:t>.</w:t>
      </w:r>
      <w:r w:rsidR="00D50491" w:rsidRPr="0067414F">
        <w:rPr>
          <w:lang w:val="en-US"/>
        </w:rPr>
        <w:t>Coli</w:t>
      </w:r>
      <w:r w:rsidR="00D50491" w:rsidRPr="0067414F">
        <w:t xml:space="preserve"> и </w:t>
      </w:r>
      <w:r w:rsidR="00D50491" w:rsidRPr="0067414F">
        <w:rPr>
          <w:lang w:val="en-US"/>
        </w:rPr>
        <w:t>S</w:t>
      </w:r>
      <w:r w:rsidR="00D50491" w:rsidRPr="0067414F">
        <w:t>.</w:t>
      </w:r>
      <w:r w:rsidR="00D50491" w:rsidRPr="0067414F">
        <w:rPr>
          <w:lang w:val="en-US"/>
        </w:rPr>
        <w:t>Aureus</w:t>
      </w:r>
      <w:r w:rsidR="00476FBE" w:rsidRPr="0067414F">
        <w:t>ю.</w:t>
      </w:r>
      <w:r w:rsidR="0001741F" w:rsidRPr="0067414F">
        <w:t xml:space="preserve"> Основными преимуществами </w:t>
      </w:r>
      <w:r w:rsidR="00D50491" w:rsidRPr="0067414F">
        <w:t xml:space="preserve">метода </w:t>
      </w:r>
      <w:r w:rsidR="0001741F" w:rsidRPr="0067414F">
        <w:t>является одностадийность, а также удовлетворение требованиям зелёной химии.</w:t>
      </w:r>
      <w:r w:rsidR="00B01924" w:rsidRPr="0067414F">
        <w:t xml:space="preserve"> </w:t>
      </w:r>
    </w:p>
    <w:p w14:paraId="5C39E0B3" w14:textId="1A7BD98A" w:rsidR="00502AE9" w:rsidRPr="0067414F" w:rsidRDefault="00045F6A" w:rsidP="00617DCA">
      <w:pPr>
        <w:ind w:firstLine="720"/>
      </w:pPr>
      <w:r w:rsidRPr="0067414F">
        <w:t xml:space="preserve">Многие </w:t>
      </w:r>
      <w:r w:rsidR="00610242" w:rsidRPr="0067414F">
        <w:t xml:space="preserve">методы прямого письма основаны на нанесении капель на </w:t>
      </w:r>
      <w:r w:rsidR="00EE03A1" w:rsidRPr="0067414F">
        <w:t xml:space="preserve">нужную </w:t>
      </w:r>
      <w:r w:rsidR="00610242" w:rsidRPr="0067414F">
        <w:t>поверхность</w:t>
      </w:r>
      <w:r w:rsidR="00EE03A1" w:rsidRPr="0067414F">
        <w:t>, при помощи данных методов формируются паттерны металлов, полупроводников, полимеров и даже биологических соединений, таких как ДНК, белки ил</w:t>
      </w:r>
      <w:r w:rsidR="00076C6A" w:rsidRPr="0067414F">
        <w:t xml:space="preserve">и клетки </w:t>
      </w:r>
      <w:r w:rsidR="003D6DA8">
        <w:fldChar w:fldCharType="begin" w:fldLock="1"/>
      </w:r>
      <w:r w:rsidR="003D6DA8">
        <w:instrText>ADDIN CSL_CITATION {"citationItems":[{"id":"ITEM-1","itemData":{"DOI":"10.1088/0960-1317/24/5/053001","ISSN":"13616439","abstract":"Printing technologies have undergone signficant development because they are an enabler in science and engineering research; they also have significant practical applications in manufacturing. Micro- and nano-printing techniques have found a number of applications in electronics, biotechnology, and material synthesis/patterning. In this review, we look at the important printing methods, including high precision traditional printing methods as well as recently emerging techniques. We also discuss the materials that are printable by these technologies, the challenges for future development, and the applications of micro- and nano-printing. © 2014 IOP Publishing Ltd.","author":[{"dropping-particle":"","family":"Ru","given":"Changhai","non-dropping-particle":"","parse-names":false,"suffix":""},{"dropping-particle":"","family":"Luo","given":"Jun","non-dropping-particle":"","parse-names":false,"suffix":""},{"dropping-particle":"","family":"Xie","given":"Shaorong","non-dropping-particle":"","parse-names":false,"suffix":""},{"dropping-particle":"","family":"Sun","given":"Yu","non-dropping-particle":"","parse-names":false,"suffix":""}],"container-title":"Journal of Micromechanics and Microengineering","id":"ITEM-1","issue":"5","issued":{"date-parts":[["2014"]]},"title":"A review of non-contact micro- and nano-printing technologies","type":"article-journal","volume":"24"},"uris":["http://www.mendeley.com/documents/?uuid=eb8b9709-fcec-4ca5-a459-e3b9a7221698"]}],"mendeley":{"formattedCitation":"&lt;sup&gt;37&lt;/sup&gt;","plainTextFormattedCitation":"37","previouslyFormattedCitation":"&lt;sup&gt;37&lt;/sup&gt;"},"properties":{"noteIndex":0},"schema":"https://github.com/citation-style-language/schema/raw/master/csl-citation.json"}</w:instrText>
      </w:r>
      <w:r w:rsidR="003D6DA8">
        <w:fldChar w:fldCharType="separate"/>
      </w:r>
      <w:r w:rsidR="003D6DA8" w:rsidRPr="003D6DA8">
        <w:rPr>
          <w:noProof/>
          <w:vertAlign w:val="superscript"/>
        </w:rPr>
        <w:t>37</w:t>
      </w:r>
      <w:r w:rsidR="003D6DA8">
        <w:fldChar w:fldCharType="end"/>
      </w:r>
      <w:r w:rsidR="00BB5C25">
        <w:t xml:space="preserve">. </w:t>
      </w:r>
      <w:r w:rsidR="00664088" w:rsidRPr="0067414F">
        <w:t xml:space="preserve">Ранее наиболее распространёнными </w:t>
      </w:r>
      <w:r w:rsidR="009846C6" w:rsidRPr="0067414F">
        <w:t>технологиями</w:t>
      </w:r>
      <w:r w:rsidR="00664088" w:rsidRPr="0067414F">
        <w:t xml:space="preserve"> в этой области являлись</w:t>
      </w:r>
      <w:r w:rsidR="009846C6" w:rsidRPr="0067414F">
        <w:t xml:space="preserve"> различные вариации</w:t>
      </w:r>
      <w:r w:rsidR="00664088" w:rsidRPr="0067414F">
        <w:t xml:space="preserve"> </w:t>
      </w:r>
      <w:r w:rsidR="00664088" w:rsidRPr="0067414F">
        <w:rPr>
          <w:lang w:val="en-US"/>
        </w:rPr>
        <w:t>inject</w:t>
      </w:r>
      <w:r w:rsidR="00664088" w:rsidRPr="0067414F">
        <w:t xml:space="preserve"> принт</w:t>
      </w:r>
      <w:r w:rsidR="009846C6" w:rsidRPr="0067414F">
        <w:t>инга. Однако основным</w:t>
      </w:r>
      <w:r w:rsidR="00CE70CD" w:rsidRPr="0067414F">
        <w:t xml:space="preserve"> их</w:t>
      </w:r>
      <w:r w:rsidR="009846C6" w:rsidRPr="0067414F">
        <w:t xml:space="preserve"> недостатком явля</w:t>
      </w:r>
      <w:r w:rsidR="00CE70CD" w:rsidRPr="0067414F">
        <w:t>ется</w:t>
      </w:r>
      <w:r w:rsidR="009846C6" w:rsidRPr="0067414F">
        <w:t xml:space="preserve"> необходимость использования сопла для продавливания через него суспензии жидкости или пасты</w:t>
      </w:r>
      <w:r w:rsidR="009E74DF">
        <w:t>,</w:t>
      </w:r>
      <w:r w:rsidR="009846C6" w:rsidRPr="0067414F">
        <w:t xml:space="preserve"> что </w:t>
      </w:r>
      <w:r w:rsidR="00CE70CD" w:rsidRPr="0067414F">
        <w:t xml:space="preserve">существенно ограничивает минимальные размеры паттерна и допустимое разрешение нанесения. </w:t>
      </w:r>
      <w:r w:rsidR="006C1D33" w:rsidRPr="0067414F">
        <w:t xml:space="preserve">Альтернативой, лишённой данного недостатка, является метод </w:t>
      </w:r>
      <w:r w:rsidR="006C1D33">
        <w:t>л</w:t>
      </w:r>
      <w:r w:rsidR="006C1D33" w:rsidRPr="0067414F">
        <w:t xml:space="preserve">азерно-индуцированного прямого переноса </w:t>
      </w:r>
      <w:r w:rsidR="006C1D33" w:rsidRPr="0067414F">
        <w:lastRenderedPageBreak/>
        <w:t>(</w:t>
      </w:r>
      <w:r w:rsidR="006C1D33" w:rsidRPr="0067414F">
        <w:rPr>
          <w:lang w:val="en-US"/>
        </w:rPr>
        <w:t>laser</w:t>
      </w:r>
      <w:r w:rsidR="006C1D33" w:rsidRPr="0067414F">
        <w:t>-</w:t>
      </w:r>
      <w:r w:rsidR="006C1D33" w:rsidRPr="0067414F">
        <w:rPr>
          <w:lang w:val="en-US"/>
        </w:rPr>
        <w:t>induced</w:t>
      </w:r>
      <w:r w:rsidR="006C1D33" w:rsidRPr="0067414F">
        <w:t xml:space="preserve"> </w:t>
      </w:r>
      <w:r w:rsidR="006C1D33" w:rsidRPr="0067414F">
        <w:rPr>
          <w:lang w:val="en-US"/>
        </w:rPr>
        <w:t>forward</w:t>
      </w:r>
      <w:r w:rsidR="006C1D33" w:rsidRPr="0067414F">
        <w:t xml:space="preserve"> </w:t>
      </w:r>
      <w:r w:rsidR="006C1D33" w:rsidRPr="0067414F">
        <w:rPr>
          <w:lang w:val="en-US"/>
        </w:rPr>
        <w:t>transfer</w:t>
      </w:r>
      <w:r w:rsidR="006C1D33" w:rsidRPr="0067414F">
        <w:t xml:space="preserve"> </w:t>
      </w:r>
      <w:r w:rsidR="006C1D33" w:rsidRPr="0067414F">
        <w:rPr>
          <w:lang w:val="en-US"/>
        </w:rPr>
        <w:t>LIFT</w:t>
      </w:r>
      <w:r w:rsidR="009E74DF">
        <w:t>)</w:t>
      </w:r>
      <w:r w:rsidR="003D6DA8">
        <w:fldChar w:fldCharType="begin" w:fldLock="1"/>
      </w:r>
      <w:r w:rsidR="003D6DA8">
        <w:instrText>ADDIN CSL_CITATION {"citationItems":[{"id":"ITEM-1","itemData":{"DOI":"10.1557/JMR.2000.0271","ISSN":"08842914","abstract":"We present a laser-based direct write technique termed matrix-assisted pulsed-laser evaporation direct write (MAPLE DW). This technique utilizes a laser transparent fused silica disc coated on one side with a composite matrix consisting of the material to be deposited mixed with a laser absorbing polymer. Absorption of laser radiation results in the decomposition of the polymer, which aids in transferring the solute to an acceptor substrate placed parallel to the matrix surface. Using MAPLE DW, complex patterns consisting of metal powders, ceramic powders, and polymer composites were transferred onto the surfaces of various types of substrates with &lt;10 micron resolution at room temperature and at atmospheric pressure without the use of masks. © 2000 Materials Research Society.","author":[{"dropping-particle":"","family":"Piqué","given":"A.","non-dropping-particle":"","parse-names":false,"suffix":""},{"dropping-particle":"","family":"Chrisey","given":"D. B.","non-dropping-particle":"","parse-names":false,"suffix":""},{"dropping-particle":"","family":"Fitz-Gerald","given":"J. M.","non-dropping-particle":"","parse-names":false,"suffix":""},{"dropping-particle":"","family":"McGill","given":"R. A.","non-dropping-particle":"","parse-names":false,"suffix":""},{"dropping-particle":"","family":"Auyeung","given":"R. C.Y.","non-dropping-particle":"","parse-names":false,"suffix":""},{"dropping-particle":"","family":"Wu","given":"H. D.","non-dropping-particle":"","parse-names":false,"suffix":""},{"dropping-particle":"","family":"Lakeou","given":"S.","non-dropping-particle":"","parse-names":false,"suffix":""},{"dropping-particle":"","family":"Nguyen","given":"Viet","non-dropping-particle":"","parse-names":false,"suffix":""},{"dropping-particle":"","family":"Chung","given":"R.","non-dropping-particle":"","parse-names":false,"suffix":""},{"dropping-particle":"","family":"Duignan","given":"M.","non-dropping-particle":"","parse-names":false,"suffix":""}],"container-title":"Journal of Materials Research","id":"ITEM-1","issue":"9","issued":{"date-parts":[["2000"]]},"page":"1872-1875","title":"Direct writing of electronic and sensor materials using a laser transfer technique","type":"article-journal","volume":"15"},"uris":["http://www.mendeley.com/documents/?uuid=35bdfcde-d947-4363-bf22-c8098f7b88c8"]}],"mendeley":{"formattedCitation":"&lt;sup&gt;38&lt;/sup&gt;","plainTextFormattedCitation":"38","previouslyFormattedCitation":"&lt;sup&gt;38&lt;/sup&gt;"},"properties":{"noteIndex":0},"schema":"https://github.com/citation-style-language/schema/raw/master/csl-citation.json"}</w:instrText>
      </w:r>
      <w:r w:rsidR="003D6DA8">
        <w:fldChar w:fldCharType="separate"/>
      </w:r>
      <w:r w:rsidR="003D6DA8" w:rsidRPr="003D6DA8">
        <w:rPr>
          <w:noProof/>
          <w:vertAlign w:val="superscript"/>
        </w:rPr>
        <w:t>38</w:t>
      </w:r>
      <w:r w:rsidR="003D6DA8">
        <w:fldChar w:fldCharType="end"/>
      </w:r>
      <w:r w:rsidR="009E74DF" w:rsidRPr="009E74DF">
        <w:t xml:space="preserve"> </w:t>
      </w:r>
      <w:r w:rsidR="006C1D33" w:rsidRPr="0067414F">
        <w:t xml:space="preserve">Он основывается на облучении материала, который находится на донорной подложке, сфокусированным импульсным излучением, в результате чего капли этого материала переносятся на обрабатываемую поверхность, которая расположена снизу. </w:t>
      </w:r>
      <w:r w:rsidR="00C22E9A" w:rsidRPr="0067414F">
        <w:t>Основным преимуществом метода перед принтингом является отсутствие необходимости использовать сопло.</w:t>
      </w:r>
    </w:p>
    <w:p w14:paraId="75F4B7B8" w14:textId="464C7B15" w:rsidR="0095514B" w:rsidRPr="0067414F" w:rsidRDefault="008C7F93" w:rsidP="00617DCA">
      <w:pPr>
        <w:ind w:firstLine="720"/>
      </w:pPr>
      <w:r w:rsidRPr="0067414F">
        <w:t>Часто технологии составляются из нескольких этапов производства, например</w:t>
      </w:r>
      <w:r w:rsidR="009E74DF">
        <w:t>,</w:t>
      </w:r>
      <w:r w:rsidRPr="0067414F">
        <w:t xml:space="preserve"> комбинированием лазерных и химических методов. Например, в</w:t>
      </w:r>
      <w:r w:rsidR="00EA5EC1" w:rsidRPr="0067414F">
        <w:t xml:space="preserve"> работе</w:t>
      </w:r>
      <w:r w:rsidR="003D6DA8">
        <w:fldChar w:fldCharType="begin" w:fldLock="1"/>
      </w:r>
      <w:r w:rsidR="003D6DA8">
        <w:instrText>ADDIN CSL_CITATION {"citationItems":[{"id":"ITEM-1","itemData":{"DOI":"10.1016/j.apsusc.2017.03.238","ISSN":"01694332","abstract":"Moulded interconnect devices (MID) offer the material, weight and cost saving by integration electronic circuits directly into polymeric components used in automotive and other consumer products. Lasers are used to write circuits directly by modifying the surface of polymers followed by an electroless metal plating. A new composite material – the polypropylene doped with multiwall carbon nanotubes was developed for the laser-induced selective metallization. Mechanism of surface activation by laser irradiation was investigated in details utilising pico- and nanoseconds lasers. Deposition of copper was performed in the autocatalytic electroless plating bath. The laser-activated polymer surfaces have been studied using the Raman spectroscopy and scanning electron microscope (SEM). Microscopic images revealed that surface becomes active only after its melting by a laser. Alterations in the Raman spectra of the D and G bands indicated the clustering of carbon additives in the composite material. Optimal laser parameters for the surface activation were found by measuring a sheet resistance of the finally metal-plated samples. A spatially selective copper plating was achieved with the smallest conductor line width of 22 μm at the laser scanning speed of 3 m/s and the pulse repetition rate of 100 kHz. Finally, the technique was validated by making functional electronic circuits by this MID approach.","author":[{"dropping-particle":"","family":"Ratautas","given":"Karolis","non-dropping-particle":"","parse-names":false,"suffix":""},{"dropping-particle":"","family":"Gedvilas","given":"Mindaugas","non-dropping-particle":"","parse-names":false,"suffix":""},{"dropping-particle":"","family":"Stankevičiene","given":"Ina","non-dropping-particle":"","parse-names":false,"suffix":""},{"dropping-particle":"","family":"Jagminienė","given":"Aldona","non-dropping-particle":"","parse-names":false,"suffix":""},{"dropping-particle":"","family":"Norkus","given":"Eugenijus","non-dropping-particle":"","parse-names":false,"suffix":""},{"dropping-particle":"","family":"Pira","given":"Nello Li","non-dropping-particle":"","parse-names":false,"suffix":""},{"dropping-particle":"","family":"Sinopoli","given":"Stefano","non-dropping-particle":"","parse-names":false,"suffix":""},{"dropping-particle":"","family":"Račiukaitis","given":"Gediminas","non-dropping-particle":"","parse-names":false,"suffix":""}],"container-title":"Applied Surface Science","id":"ITEM-1","issued":{"date-parts":[["2017"]]},"page":"319-326","title":"Laser-induced selective metallization of polypropylene doped with multiwall carbon nanotubes","type":"article-journal","volume":"412"},"uris":["http://www.mendeley.com/documents/?uuid=6b33d718-1ad3-4277-99cf-e8af35b792e3"]}],"mendeley":{"formattedCitation":"&lt;sup&gt;39&lt;/sup&gt;","plainTextFormattedCitation":"39","previouslyFormattedCitation":"&lt;sup&gt;39&lt;/sup&gt;"},"properties":{"noteIndex":0},"schema":"https://github.com/citation-style-language/schema/raw/master/csl-citation.json"}</w:instrText>
      </w:r>
      <w:r w:rsidR="003D6DA8">
        <w:fldChar w:fldCharType="separate"/>
      </w:r>
      <w:r w:rsidR="003D6DA8" w:rsidRPr="003D6DA8">
        <w:rPr>
          <w:noProof/>
          <w:vertAlign w:val="superscript"/>
        </w:rPr>
        <w:t>39</w:t>
      </w:r>
      <w:r w:rsidR="003D6DA8">
        <w:fldChar w:fldCharType="end"/>
      </w:r>
      <w:r w:rsidR="00BB5C25">
        <w:t xml:space="preserve"> </w:t>
      </w:r>
      <w:r w:rsidR="00EA5EC1" w:rsidRPr="0067414F">
        <w:t xml:space="preserve">авторы осуществили меднение поверхности полипропилена, допированной углеродными нанотрубками. В качестве первой стадии - активация поверхности диэлектрика импульсным лазерным излучением. Далее следует стадия выдерживания активированной поверхности в водном растворе соли меди без применения электролиза. </w:t>
      </w:r>
    </w:p>
    <w:p w14:paraId="4838F219" w14:textId="0C75BB25" w:rsidR="0095514B" w:rsidRPr="0067414F" w:rsidRDefault="00EA5EC1" w:rsidP="00617DCA">
      <w:pPr>
        <w:ind w:firstLine="720"/>
      </w:pPr>
      <w:r w:rsidRPr="0067414F">
        <w:t>Лазерный синтеринг или спекание – это метод аддитивного производства, основанный на спекании мелких твёрдых частиц (наночастицы, порошки), путём локального нагрева их не выше точки плавления сфокусированным импульсным или непрерывным лазерным излучением. Целью использования данного метода является получение 3-D структуры из мелких частиц пластика, металла, керамики или стекла. Одно из современных направлений развития данной технологии – импульсный лазерный синтеринг наночастиц металлов на гибких подложках вызывает особый интерес, поскольку позволяет синтезировать гибкие устройства путём принтинга паттернов высокого разрешения на материалах с низкой термостойкостью</w:t>
      </w:r>
      <w:r w:rsidR="003D6DA8">
        <w:fldChar w:fldCharType="begin" w:fldLock="1"/>
      </w:r>
      <w:r w:rsidR="003D6DA8">
        <w:instrText>ADDIN CSL_CITATION {"citationItems":[{"id":"ITEM-1","itemData":{"DOI":"10.1016/j.apsusc.2020.145574","ISBN":"8254279217","ISSN":"01694332","abstract":"Pulsed-laser sintering of metal nanoparticles on flexible substrates has attracted increasing attention owing to its potential in direct printing of high-resolution patterns or fabricating flexible devices on thermally weak substrates. However, the physics of pulsed-laser sintering, including the microstructures, properties, and their correlations in different processing regimes, is not yet clearly understood. Especially, the characteristics of ultrafast laser sintering using femtosecond laser pulses without the heat accumulation effect and their comparison with those of nanosecond laser sintering are still unclear. This work analyzed the silver nanoparticle sintering process on polyethylene terephthalate substrates using a KrF nanosecond excimer laser and a Ti: sapphire femtosecond laser. The two laser sources with substantially different pulse widths were compared in terms of the sintering mechanisms, electrical conductivity, flexibility, and adhesion strength of the sintered silver films. Under optimal conditions, femtosecond laser sintering yielded better electrical conductivity and flexibility than nanosecond laser sintering. The nanosecond laser sintering occurred by solid-state diffusion (surface necking) or by full melting of the particles depending on the process condition. On the other hand, the femtosecond laser sintering took place only by inter-particle necking because the polymer substrate was damaged before melting of the particle began.","author":[{"dropping-particle":"","family":"Noh","given":"Jihun","non-dropping-particle":"","parse-names":false,"suffix":""},{"dropping-particle":"","family":"Ha","given":"Jeonghong","non-dropping-particle":"","parse-names":false,"suffix":""},{"dropping-particle":"","family":"Kim","given":"Dongsik","non-dropping-particle":"","parse-names":false,"suffix":""}],"container-title":"Applied Surface Science","id":"ITEM-1","issued":{"date-parts":[["2020"]]},"number-of-pages":"145574","publisher":"Elsevier B.V.","title":"Femtosecond and nanosecond laser sintering of silver nanoparticles on a flexible substrate","type":"book","volume":"511"},"uris":["http://www.mendeley.com/documents/?uuid=ea5bc0b9-b139-4f57-a044-435347e84660"]},{"id":"ITEM-2","itemData":{"DOI":"10.1021/acsami.5b12714","ISSN":"19448252","abstract":"Copper nanomaterials suffer from severe oxidation problem despite the huge cost effectiveness. The effect of two different processes for conventional tube furnace heating and selective laser sintering on copper nanoparticle paste is compared in the aspects of chemical, electrical and surface morphology. The thermal behavior of the copper thin films by furnace and laser is compared by SEM, XRD, FT-IR, and XPS analysis. The selective laser sintering process ensures low annealing temperature, fast processing speed with remarkable oxidation suppression even in air environment while conventional tube furnace heating experiences moderate oxidation even in Ar environment. Moreover, the laser-sintered copper nanoparticle thin film shows good electrical property and reduced oxidation than conventional thermal heating process. Consequently, the proposed selective laser sintering process can be compatible with plastic substrate for copper based flexible electronics applications.","author":[{"dropping-particle":"","family":"Kwon","given":"Jinhyeong","non-dropping-particle":"","parse-names":false,"suffix":""},{"dropping-particle":"","family":"Cho","given":"Hyunmin","non-dropping-particle":"","parse-names":false,"suffix":""},{"dropping-particle":"","family":"Eom","given":"Hyeonjin","non-dropping-particle":"","parse-names":false,"suffix":""},{"dropping-particle":"","family":"Lee","given":"Habeom","non-dropping-particle":"","parse-names":false,"suffix":""},{"dropping-particle":"","family":"Suh","given":"Young Duk","non-dropping-particle":"","parse-names":false,"suffix":""},{"dropping-particle":"","family":"Moon","given":"Hyunjin","non-dropping-particle":"","parse-names":false,"suffix":""},{"dropping-particle":"","family":"Shin","given":"Jaeho","non-dropping-particle":"","parse-names":false,"suffix":""},{"dropping-particle":"","family":"Hong","given":"Sukjoon","non-dropping-particle":"","parse-names":false,"suffix":""},{"dropping-particle":"","family":"Ko","given":"Seung Hwan","non-dropping-particle":"","parse-names":false,"suffix":""}],"container-title":"ACS Applied Materials and Interfaces","id":"ITEM-2","issue":"18","issued":{"date-parts":[["2016"]]},"page":"11575-11582","title":"Low-Temperature Oxidation-Free Selective Laser Sintering of Cu Nanoparticle Paste on a Polymer Substrate for the Flexible Touch Panel Applications","type":"article-journal","volume":"8"},"uris":["http://www.mendeley.com/documents/?uuid=8de1e776-83d5-47d5-a508-8730b1963cd8"]}],"mendeley":{"formattedCitation":"&lt;sup&gt;40,41&lt;/sup&gt;","plainTextFormattedCitation":"40,41","previouslyFormattedCitation":"&lt;sup&gt;40,41&lt;/sup&gt;"},"properties":{"noteIndex":0},"schema":"https://github.com/citation-style-language/schema/raw/master/csl-citation.json"}</w:instrText>
      </w:r>
      <w:r w:rsidR="003D6DA8">
        <w:fldChar w:fldCharType="separate"/>
      </w:r>
      <w:r w:rsidR="003D6DA8" w:rsidRPr="003D6DA8">
        <w:rPr>
          <w:noProof/>
          <w:vertAlign w:val="superscript"/>
        </w:rPr>
        <w:t>40,41</w:t>
      </w:r>
      <w:r w:rsidR="003D6DA8">
        <w:fldChar w:fldCharType="end"/>
      </w:r>
      <w:r w:rsidRPr="0067414F">
        <w:t xml:space="preserve">. </w:t>
      </w:r>
    </w:p>
    <w:p w14:paraId="4BAC846B" w14:textId="77777777" w:rsidR="0095514B" w:rsidRPr="0067414F" w:rsidRDefault="00EA5EC1" w:rsidP="00617DCA">
      <w:pPr>
        <w:ind w:firstLine="720"/>
      </w:pPr>
      <w:r w:rsidRPr="0067414F">
        <w:t>Обсуждаемые выше методы используются также для синтеза биосенсоров. Ведутся исследования возможности применения также других методов прямого лазерного письма для разработки и производства биосенсоров, некоторые из которых приведены далее:</w:t>
      </w:r>
    </w:p>
    <w:p w14:paraId="3460E6D2" w14:textId="6C17A814" w:rsidR="0095514B" w:rsidRPr="0067414F" w:rsidRDefault="00EA5EC1" w:rsidP="00617DCA">
      <w:pPr>
        <w:ind w:firstLine="720"/>
      </w:pPr>
      <w:r w:rsidRPr="0067414F">
        <w:t xml:space="preserve">Лазерное осаждение металлов из растворов – метод металлизации диэлектрических материалов, обладающий такими преимуществами как дешевизна (отсутствует необходимость применения </w:t>
      </w:r>
      <w:r w:rsidR="006C1D33" w:rsidRPr="0067414F">
        <w:t>дорогостоящего</w:t>
      </w:r>
      <w:r w:rsidRPr="0067414F">
        <w:t xml:space="preserve"> оборудования), безопасность (отсутствует необходимость работы с вредными веществами) и экспрессность (в сравнении с некоторыми другими лазерными методами – laser chemical vapor deposition LCVD и laser-induced film transfer</w:t>
      </w:r>
      <w:r w:rsidR="008A0D07">
        <w:t xml:space="preserve"> technique LIFT)</w:t>
      </w:r>
      <w:r w:rsidR="003D6DA8">
        <w:fldChar w:fldCharType="begin" w:fldLock="1"/>
      </w:r>
      <w:r w:rsidR="003D6DA8">
        <w:instrText>ADDIN CSL_CITATION {"citationItems":[{"id":"ITEM-1","itemData":{"DOI":"10.1070/rcr4535","ISSN":"0036-021X","abstract":"Information about the factors influencing laser-induced deposition of metals, primarily copper, from aqueous and aqueous ± organic solutions are generalized and described systematically. Laser-induced deposition techniques and mechanisms of chemical and laser-induced deposition of local copper and other metal structures onto the dielectric surface are considered. The effects of the solution composition, the nature of the reducing agent and the properties of the dielectric surface on the deposition process are discussed. Possible photochemical reactions induced by laser radiation and the role of these reactions in the photoreduction of metals are considered. The key trends and prospects in the development of laser- induced chemical liquid phase deposition are mentioned.","author":[{"dropping-particle":"","family":"Kochemirovsky","given":"V A","non-dropping-particle":"","parse-names":false,"suffix":""},{"dropping-particle":"","family":"Skripkin","given":"M Yu","non-dropping-particle":"","parse-names":false,"suffix":""},{"dropping-particle":"","family":"Tveryanovich","given":"Yu S","non-dropping-particle":"","parse-names":false,"suffix":""},{"dropping-particle":"","family":"Mereshchenko","given":"A S","non-dropping-particle":"","parse-names":false,"suffix":""},{"dropping-particle":"","family":"Gorbunov","given":"A O","non-dropping-particle":"","parse-names":false,"suffix":""},{"dropping-particle":"","family":"Panov","given":"M S","non-dropping-particle":"","parse-names":false,"suffix":""},{"dropping-particle":"","family":"Tumkin","given":"I I","non-dropping-particle":"","parse-names":false,"suffix":""},{"dropping-particle":"V","family":"Safonov","given":"S","non-dropping-particle":"","parse-names":false,"suffix":""}],"container-title":"Russian Chemical Reviews","id":"ITEM-1","issue":"10","issued":{"date-parts":[["2015"]]},"page":"1059-1075","title":"Laser-induced copper deposition from aqueous and aqueous–organic solutions: state of the art and prospects of research","type":"article-journal","volume":"84"},"uris":["http://www.mendeley.com/documents/?uuid=a92cea78-6b2c-40e4-a53c-8889f945d8fe"]}],"mendeley":{"formattedCitation":"&lt;sup&gt;42&lt;/sup&gt;","plainTextFormattedCitation":"42","previouslyFormattedCitation":"&lt;sup&gt;42&lt;/sup&gt;"},"properties":{"noteIndex":0},"schema":"https://github.com/citation-style-language/schema/raw/master/csl-citation.json"}</w:instrText>
      </w:r>
      <w:r w:rsidR="003D6DA8">
        <w:fldChar w:fldCharType="separate"/>
      </w:r>
      <w:r w:rsidR="003D6DA8" w:rsidRPr="003D6DA8">
        <w:rPr>
          <w:noProof/>
          <w:vertAlign w:val="superscript"/>
        </w:rPr>
        <w:t>42</w:t>
      </w:r>
      <w:r w:rsidR="003D6DA8">
        <w:fldChar w:fldCharType="end"/>
      </w:r>
      <w:r w:rsidRPr="0067414F">
        <w:t xml:space="preserve">. Метод </w:t>
      </w:r>
      <w:r w:rsidRPr="0067414F">
        <w:lastRenderedPageBreak/>
        <w:t>позволяет синтезировать биосенсоры на основе микроструктурированных осадков меди, серебра, никеля, других металлов и их комбинаций. В работе</w:t>
      </w:r>
      <w:r w:rsidR="003D6DA8">
        <w:fldChar w:fldCharType="begin" w:fldLock="1"/>
      </w:r>
      <w:r w:rsidR="003D6DA8">
        <w:instrText>ADDIN CSL_CITATION {"citationItems":[{"id":"ITEM-1","itemData":{"DOI":"10.1007/s11082-016-0758-9","ISSN":"1572817X","abstract":"The simple and cheap method for fabrication of micro-sized electrochemical electrodes was proposed. The porous copper microstructures synthesized by laser-induced metal deposition technique were used as an indicator electrode, whereas a bulk polycrystalline copper with similar geometric parameters was used as an etalon electrode. The electrochemical properties of these electrodes were studied by cyclic voltammetry and impedance spectroscopy. The surface of the deposited copper structures was investigated by X-ray photoelectron spectroscopy and atomic force microscopy. An analytical response of the fabricated copper electrode is 15 times higher than those observed for a pure bulk copper. A study of sensory characteristics for hydrogen peroxide and d-glucose detection showed that the value of Faraday current at the fabricated copper electrode is 2–2.5 orders of magnitude higher than for etalon one.","author":[{"dropping-particle":"","family":"Panov","given":"Maxim S.","non-dropping-particle":"","parse-names":false,"suffix":""},{"dropping-particle":"","family":"Tumkin","given":"Ilya I.","non-dropping-particle":"","parse-names":false,"suffix":""},{"dropping-particle":"","family":"Mironov","given":"Vasily S.","non-dropping-particle":"","parse-names":false,"suffix":""},{"dropping-particle":"","family":"Khairullina","given":"Evgeniia M.","non-dropping-particle":"","parse-names":false,"suffix":""},{"dropping-particle":"V.","family":"Smikhovskaia","given":"Alexandra","non-dropping-particle":"","parse-names":false,"suffix":""},{"dropping-particle":"","family":"Ermakov","given":"Sergey S.","non-dropping-particle":"","parse-names":false,"suffix":""},{"dropping-particle":"","family":"Kochemirovsky","given":"Vladimir A.","non-dropping-particle":"","parse-names":false,"suffix":""}],"container-title":"Optical and Quantum Electronics","id":"ITEM-1","issue":"11","issued":{"date-parts":[["2016"]]},"publisher":"Springer US","title":"Sensory properties of copper microstructures deposited from water-based solution upon laser irradiation at 532 nm","type":"article-journal","volume":"48"},"uris":["http://www.mendeley.com/documents/?uuid=4313fbe0-9ecc-47db-b34c-7929b898584c"]}],"mendeley":{"formattedCitation":"&lt;sup&gt;43&lt;/sup&gt;","plainTextFormattedCitation":"43","previouslyFormattedCitation":"&lt;sup&gt;43&lt;/sup&gt;"},"properties":{"noteIndex":0},"schema":"https://github.com/citation-style-language/schema/raw/master/csl-citation.json"}</w:instrText>
      </w:r>
      <w:r w:rsidR="003D6DA8">
        <w:fldChar w:fldCharType="separate"/>
      </w:r>
      <w:r w:rsidR="003D6DA8" w:rsidRPr="003D6DA8">
        <w:rPr>
          <w:noProof/>
          <w:vertAlign w:val="superscript"/>
        </w:rPr>
        <w:t>43</w:t>
      </w:r>
      <w:r w:rsidR="003D6DA8">
        <w:fldChar w:fldCharType="end"/>
      </w:r>
      <w:r w:rsidRPr="0067414F">
        <w:t xml:space="preserve">  авторами описан синтез микроструктур меди, обладающих электрокаталитической активностью по отношению к биоаналитам D-глюкозе и пероксиду водорода. </w:t>
      </w:r>
    </w:p>
    <w:p w14:paraId="0483D9FD" w14:textId="0CEB23AA" w:rsidR="0095514B" w:rsidRPr="0067414F" w:rsidRDefault="00EA5EC1" w:rsidP="00617DCA">
      <w:pPr>
        <w:ind w:firstLine="720"/>
      </w:pPr>
      <w:r w:rsidRPr="0067414F">
        <w:t xml:space="preserve">Выше уже обсуждалась существенная роль металлических наночастиц в современной разработке и исследовании биосенсоров. Сложно переоценить практическое значение химических и электрохимических методов в изготовлении наночастиц и сенсоров на их основе, однако данные методы, бесспорно, имеют существенные недостатки. </w:t>
      </w:r>
      <w:r w:rsidR="006C1D33" w:rsidRPr="0067414F">
        <w:t xml:space="preserve">Лазерно-индуцированные методы, лишённые недостатков химических методов </w:t>
      </w:r>
      <w:r w:rsidR="006C1D33">
        <w:t>синтеза</w:t>
      </w:r>
      <w:r w:rsidR="006C1D33" w:rsidRPr="0067414F">
        <w:t xml:space="preserve"> наночастиц, например, лазерное осаждение металлов из растворов предлагают достойную альтернативу классическим методам синтеза наночастиц и биосенсоров на их основе</w:t>
      </w:r>
      <w:r w:rsidR="003D6DA8">
        <w:fldChar w:fldCharType="begin" w:fldLock="1"/>
      </w:r>
      <w:r w:rsidR="003D6DA8">
        <w:instrText>ADDIN CSL_CITATION {"citationItems":[{"id":"ITEM-1","itemData":{"DOI":"10.1016/j.aca.2018.07.042","ISSN":"18734324","abstract":"We report one-step in situ laser-induced synthesis of the conductive copper microstructures doped with iron, zinc, nickel, and cobalt with highly developed surface area. It was observed that the presence of chlorides of the aforementioned metals in the solutions used in our experiments increases the deposition rate and the amount of copper in the resulting deposits; it also leads to the deposit miniaturization. The laser deposition from solutions containing cobalt (II) chloride of concentration more than 0.003 M results in fabrication of copper microelectrode with better electrochemical properties than those deposited from solutions containing chlorides of other metals of the same concentration. Moreover, copper microelectrode doped with cobalt has demonstrated good reproducibility and long-run stability as well as sensitivity and selectivity towards determination of hydrogen peroxide (limit of detection-0.2 μM) and D-glucose (limit of detection-2.2 μM). Thus, in this article we have shown the opportunity to manufacture two-phase microcomposite materials with good electrical conductivity and electrochemical characteristics using in situ laser-induced metal deposition technique. These materials might be quite useful in development of new perspective sensors for non-enzymatic detection of such important analytes as hydrogen peroxide and glucose.","author":[{"dropping-particle":"V.","family":"Smikhovskaia","given":"Alexandra","non-dropping-particle":"","parse-names":false,"suffix":""},{"dropping-particle":"","family":"Panov","given":"Maxim S.","non-dropping-particle":"","parse-names":false,"suffix":""},{"dropping-particle":"","family":"Tumkin","given":"Ilya I.","non-dropping-particle":"","parse-names":false,"suffix":""},{"dropping-particle":"","family":"Khairullina","given":"Evgeniia M.","non-dropping-particle":"","parse-names":false,"suffix":""},{"dropping-particle":"","family":"Ermakov","given":"Sergey S.","non-dropping-particle":"","parse-names":false,"suffix":""},{"dropping-particle":"","family":"Balova","given":"Irina A.","non-dropping-particle":"","parse-names":false,"suffix":""},{"dropping-particle":"","family":"Ryazantsev","given":"Mikhail N.","non-dropping-particle":"","parse-names":false,"suffix":""},{"dropping-particle":"","family":"Kochemirovsky","given":"Vladimir A.","non-dropping-particle":"","parse-names":false,"suffix":""}],"container-title":"Analytica Chimica Acta","id":"ITEM-1","issued":{"date-parts":[["2018"]]},"page":"138-146","publisher":"Elsevier Ltd","title":"In situ laser-induced codeposition of copper and different metals for fabrication of microcomposite sensor-active materials","type":"article-journal","volume":"1044"},"uris":["http://www.mendeley.com/documents/?uuid=4aeeae75-2dc6-4c77-9563-925eb039433e"]}],"mendeley":{"formattedCitation":"&lt;sup&gt;44&lt;/sup&gt;","plainTextFormattedCitation":"44","previouslyFormattedCitation":"&lt;sup&gt;44&lt;/sup&gt;"},"properties":{"noteIndex":0},"schema":"https://github.com/citation-style-language/schema/raw/master/csl-citation.json"}</w:instrText>
      </w:r>
      <w:r w:rsidR="003D6DA8">
        <w:fldChar w:fldCharType="separate"/>
      </w:r>
      <w:r w:rsidR="003D6DA8" w:rsidRPr="003D6DA8">
        <w:rPr>
          <w:noProof/>
          <w:vertAlign w:val="superscript"/>
        </w:rPr>
        <w:t>44</w:t>
      </w:r>
      <w:r w:rsidR="003D6DA8">
        <w:fldChar w:fldCharType="end"/>
      </w:r>
      <w:r w:rsidR="006C1D33" w:rsidRPr="0067414F">
        <w:t xml:space="preserve">. </w:t>
      </w:r>
    </w:p>
    <w:p w14:paraId="514E6E44" w14:textId="403CC57B" w:rsidR="0095514B" w:rsidRPr="0067414F" w:rsidRDefault="00EA5EC1" w:rsidP="00617DCA">
      <w:pPr>
        <w:ind w:firstLine="720"/>
      </w:pPr>
      <w:r w:rsidRPr="0067414F">
        <w:t>Материалы на основе графена (graphen-based materials GBMs) продолжают привлекать внимание благодаря наличию уникальных физико-химических свойств. Они находят применение в качестве материалов для оптоволоконных устройств, хране</w:t>
      </w:r>
      <w:r w:rsidR="008A0D07">
        <w:t>ния энергии, биосенсоров и т.д.</w:t>
      </w:r>
      <w:r w:rsidR="003D6DA8">
        <w:fldChar w:fldCharType="begin" w:fldLock="1"/>
      </w:r>
      <w:r w:rsidR="003D6DA8">
        <w:instrText>ADDIN CSL_CITATION {"citationItems":[{"id":"ITEM-1","itemData":{"DOI":"10.1080/10667857.2018.1447265","ISSN":"17535557","abstract":"© 2018 Informa UK Limited, trading as Taylor  &amp;  Francis Group. Recently graphene-based materials (GBMs) have gained tremendous attention for their enormous potentials for various functional devices due to their excellent physical and chemical properties. However, the cost effective synthesis and patterning of carbon nanomaterials are a challenge, which significantly restricts its applications. Therefore, straightforward preparation and processing of GBMs in a scalable approach is still a important goal. In recent years, laser direct writing (LDW) technique provides a powerful processing method for the broad application of laser-induced graphene (LIG) which does not rely on either high temperature or toxic chemicals. This article aims to update the latest results in this rapidly evolving field and to provide critical insights to inspire more exciting developments of LIG and its functionalization. Based on the interaction mechanisms and physical effects, we comparatively review the methods of preparation and functionalization of LIG, including inducing, structuring, doping and hybriding. In this progress report, the applications of LIG and its GBMs patterned by LDW technique were discussed in the fields of optoelectronic devices, energy storage devices, biosensors and biomimetic devices.","author":[{"dropping-particle":"","family":"Wang","given":"Fangcheng","non-dropping-particle":"","parse-names":false,"suffix":""},{"dropping-particle":"","family":"Wang","given":"Kedian","non-dropping-particle":"","parse-names":false,"suffix":""},{"dropping-particle":"","family":"Zheng","given":"Buxiang","non-dropping-particle":"","parse-names":false,"suffix":""},{"dropping-particle":"","family":"Dong","given":"Xia","non-dropping-particle":"","parse-names":false,"suffix":""},{"dropping-particle":"","family":"Mei","given":"Xuesong","non-dropping-particle":"","parse-names":false,"suffix":""},{"dropping-particle":"","family":"Lv","given":"Jing","non-dropping-particle":"","parse-names":false,"suffix":""},{"dropping-particle":"","family":"Duan","given":"Wenqiang","non-dropping-particle":"","parse-names":false,"suffix":""},{"dropping-particle":"","family":"Wang","given":"Wenjun","non-dropping-particle":"","parse-names":false,"suffix":""}],"container-title":"Materials Technology","id":"ITEM-1","issue":"5","issued":{"date-parts":[["2018"]]},"page":"340-356","publisher":"Taylor &amp; Francis","title":"Laser-induced graphene: preparation, functionalization and applications","type":"article-journal","volume":"33"},"uris":["http://www.mendeley.com/documents/?uuid=ac9f6c81-4598-4cab-875e-fa826247fd2b"]}],"mendeley":{"formattedCitation":"&lt;sup&gt;45&lt;/sup&gt;","plainTextFormattedCitation":"45","previouslyFormattedCitation":"&lt;sup&gt;45&lt;/sup&gt;"},"properties":{"noteIndex":0},"schema":"https://github.com/citation-style-language/schema/raw/master/csl-citation.json"}</w:instrText>
      </w:r>
      <w:r w:rsidR="003D6DA8">
        <w:fldChar w:fldCharType="separate"/>
      </w:r>
      <w:r w:rsidR="003D6DA8" w:rsidRPr="003D6DA8">
        <w:rPr>
          <w:noProof/>
          <w:vertAlign w:val="superscript"/>
        </w:rPr>
        <w:t>45</w:t>
      </w:r>
      <w:r w:rsidR="003D6DA8">
        <w:fldChar w:fldCharType="end"/>
      </w:r>
      <w:r w:rsidRPr="0067414F">
        <w:t xml:space="preserve"> Закономерно возникает необходимость модификации уже используемых и поиска новых методов синтеза графен-содержащих материалов. Одним из таких методов является метод прямого лазерного письма. Авторами работы</w:t>
      </w:r>
      <w:r w:rsidR="003D6DA8">
        <w:fldChar w:fldCharType="begin" w:fldLock="1"/>
      </w:r>
      <w:r w:rsidR="00EB1AC4">
        <w:instrText>ADDIN CSL_CITATION {"citationItems":[{"id":"ITEM-1","itemData":{"DOI":"10.1016/j.apsusc.2015.10.128","ISSN":"01694332","abstract":"The study presents a direct process for surface patterning of multilayer graphene on the glass substrate as a biosensing device. In contrast to lithography with etching, the proposed process provides simultaneous surface patterning of multilayer graphene through nanosecond laser irradiation. In this study, the multilayer graphene was prepared by a screen printing process. Additionally, the wavelength of the laser beam was 355 nm. To perform the effective laser process with the small heat affected zone, the surface patterns on the sensing devices could be directly fabricated using the laser with optimal control of the pulse overlap at a fluence threshold of 0.63 J/cm 2 . The unique patterning of the laser-ablated surface exhibits their electrical and hydrophilic characteristics. The hydrophilic surface of graphene-based sensing devices was achieved in the process with the pulse overlap of 90%. Furthermore, the sensing devices for controlling the electrical response of glucose by using glucose oxidase can be used in sensors in commercial medical applications.","author":[{"dropping-particle":"","family":"Chang","given":"Tien Li","non-dropping-particle":"","parse-names":false,"suffix":""},{"dropping-particle":"","family":"Chen","given":"Zhao Chi","non-dropping-particle":"","parse-names":false,"suffix":""}],"container-title":"Applied Surface Science","id":"ITEM-1","issued":{"date-parts":[["2015"]]},"page":"543-549","publisher":"Elsevier B.V.","title":"Surface patterning of multilayer graphene by ultraviolet laser irradiation in biomolecule sensing devices","type":"article-journal","volume":"359"},"uris":["http://www.mendeley.com/documents/?uuid=941f0635-96cf-47e7-ada7-ca76442bf9be"]}],"mendeley":{"formattedCitation":"&lt;sup&gt;46&lt;/sup&gt;","plainTextFormattedCitation":"46","previouslyFormattedCitation":"&lt;sup&gt;46&lt;/sup&gt;"},"properties":{"noteIndex":0},"schema":"https://github.com/citation-style-language/schema/raw/master/csl-citation.json"}</w:instrText>
      </w:r>
      <w:r w:rsidR="003D6DA8">
        <w:fldChar w:fldCharType="separate"/>
      </w:r>
      <w:r w:rsidR="003D6DA8" w:rsidRPr="003D6DA8">
        <w:rPr>
          <w:noProof/>
          <w:vertAlign w:val="superscript"/>
        </w:rPr>
        <w:t>46</w:t>
      </w:r>
      <w:r w:rsidR="003D6DA8">
        <w:fldChar w:fldCharType="end"/>
      </w:r>
      <w:r w:rsidRPr="0067414F">
        <w:t xml:space="preserve"> получен ферментный биосенсор на глюкозу на основе многослойного графена (multilayer graphen, MLG). </w:t>
      </w:r>
    </w:p>
    <w:p w14:paraId="6A44DADB" w14:textId="77777777" w:rsidR="00F4134B" w:rsidRPr="002235FC" w:rsidRDefault="00EA5EC1" w:rsidP="00617DCA">
      <w:pPr>
        <w:ind w:firstLine="720"/>
      </w:pPr>
      <w:r w:rsidRPr="0067414F">
        <w:t>Таким образом, на основе лишь этих примеров можно сделать вывод, что лазерно-индуцированные методы получения сенсорноактивных материалов являются п</w:t>
      </w:r>
      <w:r w:rsidR="00D921DA" w:rsidRPr="0067414F">
        <w:t>ерспективными в данной отрасли.</w:t>
      </w:r>
    </w:p>
    <w:p w14:paraId="5C5A016D" w14:textId="63877E5E" w:rsidR="0029328E" w:rsidRPr="0029328E" w:rsidRDefault="0029328E" w:rsidP="00617DCA">
      <w:pPr>
        <w:ind w:firstLine="720"/>
      </w:pPr>
      <w:r>
        <w:t>В данной работе используется метод селективной металлизации диэлектриков, состоящий из нескольких</w:t>
      </w:r>
      <w:r w:rsidR="00EA4887">
        <w:t xml:space="preserve"> трёх</w:t>
      </w:r>
      <w:r>
        <w:t xml:space="preserve"> стадий, первой из которых, называемой лазерной модификацией, является лазерное облучение поверхности. </w:t>
      </w:r>
      <w:r w:rsidR="00EA4887">
        <w:t>Данный метод называется селективной металлизацией поскольку металлизации подвергаются только те участки поверхности, которые были предварительно модифицированы лазером. Полное описани</w:t>
      </w:r>
      <w:r w:rsidR="0006419B">
        <w:t>е</w:t>
      </w:r>
      <w:r w:rsidR="00EA4887">
        <w:t xml:space="preserve"> методики представлено ниже.</w:t>
      </w:r>
    </w:p>
    <w:p w14:paraId="100CF4ED" w14:textId="2B629104" w:rsidR="00D921DA" w:rsidRPr="0067414F" w:rsidRDefault="001B7BD6" w:rsidP="00617DCA">
      <w:pPr>
        <w:ind w:firstLine="720"/>
      </w:pPr>
      <w:r w:rsidRPr="0067414F">
        <w:br w:type="page"/>
      </w:r>
    </w:p>
    <w:p w14:paraId="2C9BB39F" w14:textId="5C1CD474" w:rsidR="007911E9" w:rsidRPr="0067414F" w:rsidRDefault="007911E9" w:rsidP="0085555D">
      <w:pPr>
        <w:pStyle w:val="Heading1"/>
        <w:numPr>
          <w:ilvl w:val="0"/>
          <w:numId w:val="2"/>
        </w:numPr>
        <w:rPr>
          <w:sz w:val="26"/>
          <w:szCs w:val="26"/>
        </w:rPr>
      </w:pPr>
      <w:bookmarkStart w:id="8" w:name="_Toc40976003"/>
      <w:r w:rsidRPr="0067414F">
        <w:rPr>
          <w:sz w:val="26"/>
          <w:szCs w:val="26"/>
        </w:rPr>
        <w:lastRenderedPageBreak/>
        <w:t>Экспериментальная часть</w:t>
      </w:r>
      <w:bookmarkEnd w:id="8"/>
    </w:p>
    <w:p w14:paraId="6C469461" w14:textId="5380B2A5" w:rsidR="001B7BD6" w:rsidRPr="00250874" w:rsidRDefault="007911E9" w:rsidP="00250874">
      <w:pPr>
        <w:pStyle w:val="Heading2"/>
        <w:numPr>
          <w:ilvl w:val="1"/>
          <w:numId w:val="2"/>
        </w:numPr>
        <w:rPr>
          <w:b/>
        </w:rPr>
      </w:pPr>
      <w:bookmarkStart w:id="9" w:name="_Toc40976004"/>
      <w:r w:rsidRPr="00250874">
        <w:rPr>
          <w:b/>
        </w:rPr>
        <w:t>Методика эксперимента</w:t>
      </w:r>
      <w:bookmarkEnd w:id="9"/>
      <w:r w:rsidR="00BD1CC5" w:rsidRPr="00250874">
        <w:rPr>
          <w:b/>
        </w:rPr>
        <w:t xml:space="preserve"> </w:t>
      </w:r>
    </w:p>
    <w:p w14:paraId="134E2ECE" w14:textId="6A08578D" w:rsidR="00825FBC" w:rsidRPr="0067414F" w:rsidRDefault="00825FBC" w:rsidP="00617DCA">
      <w:pPr>
        <w:ind w:firstLine="720"/>
      </w:pPr>
      <w:r w:rsidRPr="0067414F">
        <w:t xml:space="preserve">В экспериментальной части данной работы поставлена задача синтезировать композитные медьсодержащие структуры на различных </w:t>
      </w:r>
      <w:r w:rsidR="00A81CDF" w:rsidRPr="0067414F">
        <w:t xml:space="preserve">диэлектрических </w:t>
      </w:r>
      <w:r w:rsidRPr="0067414F">
        <w:t xml:space="preserve">подложках </w:t>
      </w:r>
      <w:r w:rsidR="00A81CDF" w:rsidRPr="0067414F">
        <w:t xml:space="preserve">(селективная металлизация диэлектрических материалов) </w:t>
      </w:r>
      <w:r w:rsidRPr="0067414F">
        <w:t xml:space="preserve">и изучить их состав, строение и электрохимическую активность по отношению к </w:t>
      </w:r>
      <w:r w:rsidR="0084357E" w:rsidRPr="0067414F">
        <w:t>г</w:t>
      </w:r>
      <w:r w:rsidRPr="0067414F">
        <w:t>люкозе и пероксиду водорода.</w:t>
      </w:r>
    </w:p>
    <w:p w14:paraId="27AC6A9F" w14:textId="0ABFA85D" w:rsidR="00895DCA" w:rsidRPr="0067414F" w:rsidRDefault="00356C94" w:rsidP="00617DCA">
      <w:pPr>
        <w:ind w:firstLine="720"/>
        <w:rPr>
          <w:b/>
        </w:rPr>
      </w:pPr>
      <w:r>
        <w:t>Материалы диэлектрических подложек, подверженных металлизации</w:t>
      </w:r>
      <w:r w:rsidR="00826BCB" w:rsidRPr="0067414F">
        <w:t>: полиэтилентерефталат (ПЭТ)</w:t>
      </w:r>
      <w:r w:rsidR="00692B02" w:rsidRPr="00692B02">
        <w:t xml:space="preserve"> (</w:t>
      </w:r>
      <w:r w:rsidR="00692B02">
        <w:t xml:space="preserve">марки </w:t>
      </w:r>
      <w:r w:rsidR="00692B02" w:rsidRPr="00692B02">
        <w:t>Aldrich)</w:t>
      </w:r>
      <w:r w:rsidR="00826BCB" w:rsidRPr="0067414F">
        <w:t>, полиэтиленнафталат (ПЭН)</w:t>
      </w:r>
      <w:r w:rsidR="00692B02" w:rsidRPr="00692B02">
        <w:t xml:space="preserve"> (</w:t>
      </w:r>
      <w:r w:rsidR="00692B02">
        <w:t xml:space="preserve">марки </w:t>
      </w:r>
      <w:r w:rsidR="00692B02">
        <w:rPr>
          <w:lang w:val="en-US"/>
        </w:rPr>
        <w:t>Aldrich</w:t>
      </w:r>
      <w:r w:rsidR="00692B02" w:rsidRPr="00692B02">
        <w:t>)</w:t>
      </w:r>
      <w:r w:rsidR="00826BCB" w:rsidRPr="0067414F">
        <w:t>, полиимид</w:t>
      </w:r>
      <w:r w:rsidR="00F83361">
        <w:t xml:space="preserve"> (</w:t>
      </w:r>
      <w:r w:rsidR="00692B02">
        <w:t xml:space="preserve">марки </w:t>
      </w:r>
      <w:r w:rsidR="00F83361">
        <w:rPr>
          <w:lang w:val="en-US"/>
        </w:rPr>
        <w:t>Kapton</w:t>
      </w:r>
      <w:r w:rsidR="00F83361" w:rsidRPr="00F83361">
        <w:t xml:space="preserve"> </w:t>
      </w:r>
      <w:r w:rsidR="00F83361">
        <w:rPr>
          <w:lang w:val="en-US"/>
        </w:rPr>
        <w:t>DuPont</w:t>
      </w:r>
      <w:r w:rsidR="00F83361">
        <w:t>)</w:t>
      </w:r>
      <w:r w:rsidR="00826BCB" w:rsidRPr="0067414F">
        <w:t xml:space="preserve">, </w:t>
      </w:r>
      <w:r w:rsidR="00275701" w:rsidRPr="0067414F">
        <w:t xml:space="preserve">содово-известковое </w:t>
      </w:r>
      <w:r w:rsidR="000370AB" w:rsidRPr="0067414F">
        <w:t>стекло</w:t>
      </w:r>
      <w:r w:rsidR="00936545" w:rsidRPr="0067414F">
        <w:t xml:space="preserve"> (далее просто – стекло) </w:t>
      </w:r>
      <w:r w:rsidR="00E950A6" w:rsidRPr="0067414F">
        <w:t>состава</w:t>
      </w:r>
      <w:r w:rsidR="006F36B7" w:rsidRPr="0067414F">
        <w:t xml:space="preserve"> </w:t>
      </w:r>
      <w:r w:rsidR="006F36B7" w:rsidRPr="0067414F">
        <w:rPr>
          <w:lang w:val="en-US"/>
        </w:rPr>
        <w:t>SiO</w:t>
      </w:r>
      <w:r w:rsidR="006F36B7" w:rsidRPr="0067414F">
        <w:rPr>
          <w:vertAlign w:val="subscript"/>
        </w:rPr>
        <w:t>2</w:t>
      </w:r>
      <w:r w:rsidR="00367D56" w:rsidRPr="0067414F">
        <w:rPr>
          <w:vertAlign w:val="subscript"/>
        </w:rPr>
        <w:t xml:space="preserve"> </w:t>
      </w:r>
      <w:r w:rsidR="00E215E6" w:rsidRPr="0067414F">
        <w:t xml:space="preserve">(72,2%) </w:t>
      </w:r>
      <w:r w:rsidR="00367D56" w:rsidRPr="0067414F">
        <w:t xml:space="preserve">- </w:t>
      </w:r>
      <w:r w:rsidR="006F36B7" w:rsidRPr="0067414F">
        <w:rPr>
          <w:lang w:val="en-US"/>
        </w:rPr>
        <w:t>Na</w:t>
      </w:r>
      <w:r w:rsidR="006F36B7" w:rsidRPr="0067414F">
        <w:rPr>
          <w:vertAlign w:val="subscript"/>
        </w:rPr>
        <w:t>2</w:t>
      </w:r>
      <w:r w:rsidR="006F36B7" w:rsidRPr="0067414F">
        <w:rPr>
          <w:lang w:val="en-US"/>
        </w:rPr>
        <w:t>O</w:t>
      </w:r>
      <w:r w:rsidR="00367D56" w:rsidRPr="0067414F">
        <w:t xml:space="preserve"> </w:t>
      </w:r>
      <w:r w:rsidR="00E215E6" w:rsidRPr="0067414F">
        <w:t xml:space="preserve">(14,3%) </w:t>
      </w:r>
      <w:r w:rsidR="00367D56" w:rsidRPr="0067414F">
        <w:t>-</w:t>
      </w:r>
      <w:r w:rsidR="00B56D57" w:rsidRPr="0067414F">
        <w:t xml:space="preserve"> </w:t>
      </w:r>
      <w:r w:rsidR="00B56D57" w:rsidRPr="0067414F">
        <w:rPr>
          <w:lang w:val="en-US"/>
        </w:rPr>
        <w:t>CaO</w:t>
      </w:r>
      <w:r w:rsidR="00367D56" w:rsidRPr="0067414F">
        <w:t xml:space="preserve"> </w:t>
      </w:r>
      <w:r w:rsidR="00E215E6" w:rsidRPr="0067414F">
        <w:t xml:space="preserve">(6,4%) </w:t>
      </w:r>
      <w:r w:rsidR="00367D56" w:rsidRPr="0067414F">
        <w:t>-</w:t>
      </w:r>
      <w:r w:rsidR="00B56D57" w:rsidRPr="0067414F">
        <w:t xml:space="preserve"> </w:t>
      </w:r>
      <w:r w:rsidR="00B56D57" w:rsidRPr="0067414F">
        <w:rPr>
          <w:lang w:val="en-US"/>
        </w:rPr>
        <w:t>MgO</w:t>
      </w:r>
      <w:r w:rsidR="00E215E6" w:rsidRPr="0067414F">
        <w:t xml:space="preserve"> (4,3%)</w:t>
      </w:r>
      <w:r w:rsidR="00367D56" w:rsidRPr="0067414F">
        <w:t xml:space="preserve"> -</w:t>
      </w:r>
      <w:r w:rsidR="00B56D57" w:rsidRPr="0067414F">
        <w:t xml:space="preserve"> </w:t>
      </w:r>
      <w:r w:rsidR="00B56D57" w:rsidRPr="0067414F">
        <w:rPr>
          <w:lang w:val="en-US"/>
        </w:rPr>
        <w:t>K</w:t>
      </w:r>
      <w:r w:rsidR="00B56D57" w:rsidRPr="0067414F">
        <w:rPr>
          <w:vertAlign w:val="subscript"/>
        </w:rPr>
        <w:t>2</w:t>
      </w:r>
      <w:r w:rsidR="00B56D57" w:rsidRPr="0067414F">
        <w:rPr>
          <w:lang w:val="en-US"/>
        </w:rPr>
        <w:t>O</w:t>
      </w:r>
      <w:r w:rsidR="00E215E6" w:rsidRPr="0067414F">
        <w:t xml:space="preserve"> (1,2%)</w:t>
      </w:r>
      <w:r w:rsidR="009A7E89" w:rsidRPr="0067414F">
        <w:t xml:space="preserve"> -</w:t>
      </w:r>
      <w:r w:rsidR="00B56D57" w:rsidRPr="0067414F">
        <w:t xml:space="preserve"> </w:t>
      </w:r>
      <w:r w:rsidR="00B56D57" w:rsidRPr="0067414F">
        <w:rPr>
          <w:lang w:val="en-US"/>
        </w:rPr>
        <w:t>Al</w:t>
      </w:r>
      <w:r w:rsidR="00B56D57" w:rsidRPr="0067414F">
        <w:rPr>
          <w:vertAlign w:val="subscript"/>
        </w:rPr>
        <w:t>2</w:t>
      </w:r>
      <w:r w:rsidR="00B56D57" w:rsidRPr="0067414F">
        <w:rPr>
          <w:lang w:val="en-US"/>
        </w:rPr>
        <w:t>O</w:t>
      </w:r>
      <w:r w:rsidR="00B56D57" w:rsidRPr="0067414F">
        <w:rPr>
          <w:vertAlign w:val="subscript"/>
        </w:rPr>
        <w:t>3</w:t>
      </w:r>
      <w:r w:rsidR="009A7E89" w:rsidRPr="0067414F">
        <w:rPr>
          <w:vertAlign w:val="subscript"/>
        </w:rPr>
        <w:t xml:space="preserve"> </w:t>
      </w:r>
      <w:r w:rsidR="009A7E89" w:rsidRPr="0067414F">
        <w:t>(1,2%)</w:t>
      </w:r>
      <w:r w:rsidR="006F36B7" w:rsidRPr="0067414F">
        <w:rPr>
          <w:b/>
        </w:rPr>
        <w:t xml:space="preserve"> </w:t>
      </w:r>
      <w:r w:rsidR="006F77A3" w:rsidRPr="0067414F">
        <w:t>и стеклокерами</w:t>
      </w:r>
      <w:r w:rsidR="002B7A88" w:rsidRPr="0067414F">
        <w:t>ческий материал</w:t>
      </w:r>
      <w:r w:rsidR="006F77A3" w:rsidRPr="0067414F">
        <w:t xml:space="preserve"> </w:t>
      </w:r>
      <w:r w:rsidR="002F5826">
        <w:t>Ситалл</w:t>
      </w:r>
      <w:r w:rsidR="00EF5473">
        <w:t xml:space="preserve"> СТ-50-1 (далее – стеклокерамика)</w:t>
      </w:r>
      <w:r w:rsidR="006F77A3" w:rsidRPr="0067414F">
        <w:t xml:space="preserve"> состава</w:t>
      </w:r>
      <w:r w:rsidR="006F77A3" w:rsidRPr="0067414F">
        <w:rPr>
          <w:i/>
        </w:rPr>
        <w:t xml:space="preserve"> </w:t>
      </w:r>
      <w:r w:rsidR="009A7E89" w:rsidRPr="0067414F">
        <w:t>SiO</w:t>
      </w:r>
      <w:r w:rsidR="009A7E89" w:rsidRPr="0067414F">
        <w:rPr>
          <w:vertAlign w:val="subscript"/>
        </w:rPr>
        <w:t>2</w:t>
      </w:r>
      <w:r w:rsidR="009A7E89" w:rsidRPr="0067414F">
        <w:t xml:space="preserve"> (60.5%), Al</w:t>
      </w:r>
      <w:r w:rsidR="009A7E89" w:rsidRPr="0067414F">
        <w:rPr>
          <w:vertAlign w:val="subscript"/>
        </w:rPr>
        <w:t>2</w:t>
      </w:r>
      <w:r w:rsidR="009A7E89" w:rsidRPr="0067414F">
        <w:t>O3</w:t>
      </w:r>
      <w:r w:rsidR="00E215E6" w:rsidRPr="0067414F">
        <w:t xml:space="preserve"> (13.5%), CaO</w:t>
      </w:r>
      <w:r w:rsidR="00F50108" w:rsidRPr="0067414F">
        <w:rPr>
          <w:b/>
        </w:rPr>
        <w:t xml:space="preserve"> </w:t>
      </w:r>
      <w:r w:rsidR="00E215E6" w:rsidRPr="0067414F">
        <w:t>(8.5%),</w:t>
      </w:r>
      <w:r w:rsidR="00F50108" w:rsidRPr="0067414F">
        <w:t xml:space="preserve"> </w:t>
      </w:r>
      <w:r w:rsidR="00F50108" w:rsidRPr="0067414F">
        <w:rPr>
          <w:lang w:val="en-US"/>
        </w:rPr>
        <w:t>TiO</w:t>
      </w:r>
      <w:r w:rsidR="00F50108" w:rsidRPr="0067414F">
        <w:rPr>
          <w:vertAlign w:val="subscript"/>
        </w:rPr>
        <w:t>2</w:t>
      </w:r>
      <w:r w:rsidR="00F50108" w:rsidRPr="0067414F">
        <w:t xml:space="preserve"> (10.0%) и</w:t>
      </w:r>
      <w:r w:rsidR="00E215E6" w:rsidRPr="0067414F">
        <w:t xml:space="preserve"> </w:t>
      </w:r>
      <w:r w:rsidR="00E215E6" w:rsidRPr="0067414F">
        <w:rPr>
          <w:lang w:val="en-US"/>
        </w:rPr>
        <w:t>MgO</w:t>
      </w:r>
      <w:r w:rsidR="00E215E6" w:rsidRPr="0067414F">
        <w:t xml:space="preserve"> (7.5%)</w:t>
      </w:r>
      <w:r w:rsidR="009A7E89" w:rsidRPr="0067414F">
        <w:t xml:space="preserve"> </w:t>
      </w:r>
      <w:r w:rsidR="00D043BD" w:rsidRPr="0067414F">
        <w:t>(масс.)</w:t>
      </w:r>
      <w:r w:rsidR="00F1208B" w:rsidRPr="0067414F">
        <w:t xml:space="preserve"> </w:t>
      </w:r>
      <w:r w:rsidR="00BD3AD2" w:rsidRPr="0067414F">
        <w:t>Все химические вещества, используемые в данной работе</w:t>
      </w:r>
      <w:r w:rsidR="00BD3AD2">
        <w:t>,</w:t>
      </w:r>
      <w:r w:rsidR="00BD3AD2" w:rsidRPr="0067414F">
        <w:t xml:space="preserve"> обладают степенью чистоты ХЧ марки </w:t>
      </w:r>
      <w:r w:rsidR="00BD3AD2" w:rsidRPr="0067414F">
        <w:rPr>
          <w:lang w:val="en-US"/>
        </w:rPr>
        <w:t>Sigma</w:t>
      </w:r>
      <w:r w:rsidR="00BD3AD2" w:rsidRPr="0067414F">
        <w:t xml:space="preserve"> </w:t>
      </w:r>
      <w:r w:rsidR="00BD3AD2" w:rsidRPr="0067414F">
        <w:rPr>
          <w:lang w:val="en-US"/>
        </w:rPr>
        <w:t>Aldrich</w:t>
      </w:r>
      <w:r w:rsidR="00A42AFA">
        <w:t xml:space="preserve">: </w:t>
      </w:r>
      <w:r w:rsidR="00BE3C55">
        <w:t xml:space="preserve">гидроксид натрия, сульфат меди, формальдегид, тартрат натрия-калия, </w:t>
      </w:r>
      <w:r w:rsidR="00F10A6F">
        <w:t>нитрат серебра, пероксид водорода, глюкоза.</w:t>
      </w:r>
      <w:r w:rsidR="00BD3AD2" w:rsidRPr="0067414F">
        <w:t xml:space="preserve"> </w:t>
      </w:r>
    </w:p>
    <w:p w14:paraId="39665B6B" w14:textId="7FEBBED8" w:rsidR="00825FBC" w:rsidRPr="0067414F" w:rsidRDefault="00D043BD" w:rsidP="00617DCA">
      <w:pPr>
        <w:ind w:firstLine="720"/>
      </w:pPr>
      <w:r w:rsidRPr="0067414F">
        <w:t xml:space="preserve">Весь процесс получения </w:t>
      </w:r>
      <w:r w:rsidR="00825FBC" w:rsidRPr="0067414F">
        <w:t>структур состоит из нескольких этапов. На первом этапе  проводится облучение поверхности подложки сфокусированным импульсным лазерным излучением с длиной волны 532 нм и длиной импульса 10пс.</w:t>
      </w:r>
      <w:r w:rsidR="008F1D51" w:rsidRPr="0067414F">
        <w:t xml:space="preserve"> Лазерный луч падает на подложку</w:t>
      </w:r>
      <w:r w:rsidR="00A52452" w:rsidRPr="0067414F">
        <w:t>, которая постоянно перемещается относительно луча по</w:t>
      </w:r>
      <w:r w:rsidR="00561FA8" w:rsidRPr="0067414F">
        <w:t xml:space="preserve"> заданному паттерну</w:t>
      </w:r>
      <w:r w:rsidR="00A7419A" w:rsidRPr="0067414F">
        <w:t xml:space="preserve"> </w:t>
      </w:r>
      <w:r w:rsidR="00A7419A" w:rsidRPr="001D2414">
        <w:t>(рисунок</w:t>
      </w:r>
      <w:r w:rsidR="00FA5E1A">
        <w:t xml:space="preserve"> </w:t>
      </w:r>
      <w:r w:rsidR="003124E1">
        <w:t>6</w:t>
      </w:r>
      <w:r w:rsidR="00A7419A" w:rsidRPr="001D2414">
        <w:t>)</w:t>
      </w:r>
      <w:r w:rsidR="00561FA8" w:rsidRPr="001D2414">
        <w:t>.</w:t>
      </w:r>
      <w:r w:rsidR="00825FBC" w:rsidRPr="0067414F">
        <w:t xml:space="preserve"> Источник излучения – твердотельный пикосекундный лазер </w:t>
      </w:r>
      <w:r w:rsidR="00825FBC" w:rsidRPr="0067414F">
        <w:rPr>
          <w:lang w:val="en-US"/>
        </w:rPr>
        <w:t>Nd</w:t>
      </w:r>
      <w:r w:rsidR="00825FBC" w:rsidRPr="0067414F">
        <w:t>:</w:t>
      </w:r>
      <w:r w:rsidR="00825FBC" w:rsidRPr="0067414F">
        <w:rPr>
          <w:lang w:val="en-US"/>
        </w:rPr>
        <w:t>YVO</w:t>
      </w:r>
      <w:r w:rsidR="00825FBC" w:rsidRPr="0067414F">
        <w:rPr>
          <w:vertAlign w:val="subscript"/>
        </w:rPr>
        <w:t>4</w:t>
      </w:r>
      <w:r w:rsidR="00825FBC" w:rsidRPr="0067414F">
        <w:t xml:space="preserve"> (иттрия ортованадат, допированный неодимом). Данная стадия называется модификацией поверхности, поскольку под воздействием лазерного излучения в результате физических процессов, н-р, лазерной абляции, локального перегрева, на поверхности материала происходит разрыв старых химических связей, образование новых функциональных групп. </w:t>
      </w:r>
    </w:p>
    <w:p w14:paraId="0D2F15D7" w14:textId="59919B20" w:rsidR="00A47C3D" w:rsidRPr="0067414F" w:rsidRDefault="00FB5684" w:rsidP="00F96E08">
      <w:pPr>
        <w:rPr>
          <w:rStyle w:val="CommentReference"/>
          <w:sz w:val="26"/>
          <w:szCs w:val="26"/>
        </w:rPr>
      </w:pPr>
      <w:r>
        <w:rPr>
          <w:noProof/>
          <w:lang w:val="en-US"/>
        </w:rPr>
        <w:lastRenderedPageBreak/>
        <w:drawing>
          <wp:inline distT="0" distB="0" distL="0" distR="0" wp14:anchorId="77D6DBF8" wp14:editId="530B4833">
            <wp:extent cx="5758528" cy="368191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127" cy="3682297"/>
                    </a:xfrm>
                    <a:prstGeom prst="rect">
                      <a:avLst/>
                    </a:prstGeom>
                    <a:noFill/>
                  </pic:spPr>
                </pic:pic>
              </a:graphicData>
            </a:graphic>
          </wp:inline>
        </w:drawing>
      </w:r>
    </w:p>
    <w:p w14:paraId="1FF93DC1" w14:textId="714AAAF4" w:rsidR="00A20AD1" w:rsidRPr="004D3395" w:rsidRDefault="00A20AD1" w:rsidP="00617DCA">
      <w:pPr>
        <w:ind w:firstLine="720"/>
        <w:rPr>
          <w:i/>
        </w:rPr>
      </w:pPr>
      <w:r w:rsidRPr="004D3395">
        <w:rPr>
          <w:i/>
        </w:rPr>
        <w:t>Рисунок</w:t>
      </w:r>
      <w:r w:rsidR="00FA5E1A" w:rsidRPr="004D3395">
        <w:rPr>
          <w:i/>
        </w:rPr>
        <w:t xml:space="preserve"> </w:t>
      </w:r>
      <w:r w:rsidR="003124E1">
        <w:rPr>
          <w:i/>
        </w:rPr>
        <w:t>6</w:t>
      </w:r>
      <w:r w:rsidRPr="004D3395">
        <w:rPr>
          <w:i/>
        </w:rPr>
        <w:t xml:space="preserve">. Схема процесса лазерной модификации </w:t>
      </w:r>
      <w:r w:rsidR="00BD3AD2" w:rsidRPr="004D3395">
        <w:rPr>
          <w:i/>
        </w:rPr>
        <w:t>диэлектрической</w:t>
      </w:r>
      <w:r w:rsidR="004D3395">
        <w:rPr>
          <w:i/>
        </w:rPr>
        <w:t xml:space="preserve"> поверхности</w:t>
      </w:r>
    </w:p>
    <w:p w14:paraId="26CDF5C2" w14:textId="7644E9E2" w:rsidR="00825FBC" w:rsidRPr="0067414F" w:rsidRDefault="00825FBC" w:rsidP="00617DCA">
      <w:pPr>
        <w:ind w:firstLine="720"/>
      </w:pPr>
      <w:r w:rsidRPr="0067414F">
        <w:t>Далее следует выдерживание облучённой поверхности в растворе нитрата серебра с концентрацией 5*10</w:t>
      </w:r>
      <w:r w:rsidRPr="0067414F">
        <w:rPr>
          <w:vertAlign w:val="superscript"/>
        </w:rPr>
        <w:t>-4</w:t>
      </w:r>
      <w:r w:rsidRPr="0067414F">
        <w:t xml:space="preserve">М в течение 8 минут </w:t>
      </w:r>
      <w:r w:rsidR="00971D1F">
        <w:t>(здесь и далее все указанные значения конце</w:t>
      </w:r>
      <w:r w:rsidR="003124E1">
        <w:t xml:space="preserve">нтрации, температуры и времени </w:t>
      </w:r>
      <w:r w:rsidR="00971D1F">
        <w:t>подобраны экспериментально) данные условия по</w:t>
      </w:r>
      <w:r w:rsidR="00950C55">
        <w:t xml:space="preserve"> </w:t>
      </w:r>
      <w:r w:rsidRPr="0067414F">
        <w:t>при комнатной температуре. Ионы серебра(</w:t>
      </w:r>
      <w:r w:rsidRPr="0067414F">
        <w:rPr>
          <w:lang w:val="en-US"/>
        </w:rPr>
        <w:t>I</w:t>
      </w:r>
      <w:r w:rsidRPr="0067414F">
        <w:t>) восстанавливаются на активированной поверхности в результате химического взаимодействия с функциональными группами облучённого материала. Итогом данной стадии является «активация» поверхности металлическим серебром. В данном случае металлическое серебро является катализатором для следующей стадии.</w:t>
      </w:r>
    </w:p>
    <w:p w14:paraId="4659DDCE" w14:textId="41E786E1" w:rsidR="00825FBC" w:rsidRPr="0067414F" w:rsidRDefault="00825FBC" w:rsidP="00617DCA">
      <w:pPr>
        <w:ind w:firstLine="720"/>
      </w:pPr>
      <w:r w:rsidRPr="0067414F">
        <w:t xml:space="preserve">Завершающая стадия включает химическое осаждение меди на активированную поверхность, которая на 30 минут при 30°C помещается в водный раствор состава: сульфат меди в качестве источника меди и окислителя 0,12М, формальдегид в качестве восстановителя 0,3М, гидроксид натрия 1,2М для установления </w:t>
      </w:r>
      <w:r w:rsidRPr="0067414F">
        <w:rPr>
          <w:lang w:val="en-US"/>
        </w:rPr>
        <w:t>pH</w:t>
      </w:r>
      <w:r w:rsidRPr="0067414F">
        <w:t xml:space="preserve"> 12,7 и тартрат натрия-калия 0,35М</w:t>
      </w:r>
      <w:r w:rsidR="00E72188" w:rsidRPr="0067414F">
        <w:t xml:space="preserve"> (</w:t>
      </w:r>
      <w:r w:rsidR="00BF262C">
        <w:t>схема 1</w:t>
      </w:r>
      <w:r w:rsidR="00E72188" w:rsidRPr="0067414F">
        <w:t>)</w:t>
      </w:r>
      <w:r w:rsidRPr="0067414F">
        <w:t>.</w:t>
      </w:r>
    </w:p>
    <w:p w14:paraId="2BCC4BED" w14:textId="77777777" w:rsidR="00DA0DEE" w:rsidRDefault="00DA0DEE">
      <w:r>
        <w:br w:type="page"/>
      </w:r>
    </w:p>
    <w:p w14:paraId="037CB3DE" w14:textId="28ED1F08" w:rsidR="00951B52" w:rsidRPr="0067414F" w:rsidRDefault="00E21F10" w:rsidP="00BB69E5">
      <w:pPr>
        <w:rPr>
          <w:lang w:val="en-US"/>
        </w:rPr>
      </w:pPr>
      <w:r w:rsidRPr="0067414F">
        <w:object w:dxaOrig="9290" w:dyaOrig="437" w14:anchorId="1577E9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95pt;height:21.9pt" o:ole="">
            <v:imagedata r:id="rId19" o:title=""/>
          </v:shape>
          <o:OLEObject Type="Embed" ProgID="ChemDraw.Document.6.0" ShapeID="_x0000_i1025" DrawAspect="Content" ObjectID="_1651599170" r:id="rId20"/>
        </w:object>
      </w:r>
    </w:p>
    <w:p w14:paraId="0EBFF9BE" w14:textId="2F46DF9A" w:rsidR="00712D55" w:rsidRPr="004D3395" w:rsidRDefault="00BF262C" w:rsidP="00617DCA">
      <w:pPr>
        <w:ind w:firstLine="720"/>
        <w:rPr>
          <w:i/>
        </w:rPr>
      </w:pPr>
      <w:r>
        <w:rPr>
          <w:i/>
        </w:rPr>
        <w:t>Схема 1</w:t>
      </w:r>
      <w:r w:rsidR="00712D55" w:rsidRPr="004D3395">
        <w:rPr>
          <w:i/>
        </w:rPr>
        <w:t xml:space="preserve">. </w:t>
      </w:r>
      <w:r w:rsidR="00E21E3F" w:rsidRPr="004D3395">
        <w:rPr>
          <w:i/>
        </w:rPr>
        <w:t>У</w:t>
      </w:r>
      <w:r w:rsidR="00712D55" w:rsidRPr="004D3395">
        <w:rPr>
          <w:i/>
        </w:rPr>
        <w:t>равне</w:t>
      </w:r>
      <w:r w:rsidR="00E21E3F" w:rsidRPr="004D3395">
        <w:rPr>
          <w:i/>
        </w:rPr>
        <w:t xml:space="preserve">ние реакции восстановления меди </w:t>
      </w:r>
      <w:r w:rsidR="00E72188" w:rsidRPr="004D3395">
        <w:rPr>
          <w:i/>
        </w:rPr>
        <w:t>формальдегидом</w:t>
      </w:r>
      <w:r w:rsidR="00E21E3F" w:rsidRPr="004D3395">
        <w:rPr>
          <w:i/>
        </w:rPr>
        <w:t xml:space="preserve"> в щелочной среде</w:t>
      </w:r>
    </w:p>
    <w:p w14:paraId="7916C7B5" w14:textId="6CC38D7F" w:rsidR="00712D55" w:rsidRPr="0067414F" w:rsidRDefault="00712D55" w:rsidP="00617DCA">
      <w:pPr>
        <w:ind w:firstLine="720"/>
      </w:pPr>
      <w:r w:rsidRPr="0067414F">
        <w:br w:type="page"/>
      </w:r>
    </w:p>
    <w:p w14:paraId="370657E2" w14:textId="6833918A" w:rsidR="005963FD" w:rsidRPr="00250874" w:rsidRDefault="005963FD" w:rsidP="00250874">
      <w:pPr>
        <w:pStyle w:val="Heading2"/>
        <w:numPr>
          <w:ilvl w:val="1"/>
          <w:numId w:val="2"/>
        </w:numPr>
        <w:rPr>
          <w:b/>
        </w:rPr>
      </w:pPr>
      <w:bookmarkStart w:id="10" w:name="_Toc40976005"/>
      <w:r w:rsidRPr="00250874">
        <w:rPr>
          <w:b/>
        </w:rPr>
        <w:lastRenderedPageBreak/>
        <w:t xml:space="preserve">Физико-химические методы анализа, </w:t>
      </w:r>
      <w:r w:rsidR="00BD3AD2" w:rsidRPr="00250874">
        <w:rPr>
          <w:b/>
        </w:rPr>
        <w:t>использованные</w:t>
      </w:r>
      <w:r w:rsidRPr="00250874">
        <w:rPr>
          <w:b/>
        </w:rPr>
        <w:t xml:space="preserve"> в данной работе</w:t>
      </w:r>
      <w:bookmarkEnd w:id="10"/>
    </w:p>
    <w:p w14:paraId="09663FFD" w14:textId="5582721E" w:rsidR="005963FD" w:rsidRPr="0067414F" w:rsidRDefault="005963FD" w:rsidP="00617DCA">
      <w:pPr>
        <w:ind w:firstLine="720"/>
        <w:rPr>
          <w:i/>
        </w:rPr>
      </w:pPr>
      <w:r w:rsidRPr="0067414F">
        <w:rPr>
          <w:i/>
        </w:rPr>
        <w:t xml:space="preserve">Электрохимические методы анализа. </w:t>
      </w:r>
      <w:r w:rsidR="00EE4142" w:rsidRPr="0067414F">
        <w:rPr>
          <w:i/>
        </w:rPr>
        <w:t>Хроноа</w:t>
      </w:r>
      <w:r w:rsidRPr="0067414F">
        <w:rPr>
          <w:i/>
        </w:rPr>
        <w:t>мперометрия и циклическая вольтамперометрия</w:t>
      </w:r>
    </w:p>
    <w:p w14:paraId="32B179F1" w14:textId="4F40C8E2" w:rsidR="005963FD" w:rsidRPr="0067414F" w:rsidRDefault="005963FD" w:rsidP="00617DCA">
      <w:pPr>
        <w:ind w:firstLine="720"/>
      </w:pPr>
      <w:r w:rsidRPr="0067414F">
        <w:t>Электрохимические методы находят своё применение в раз</w:t>
      </w:r>
      <w:r w:rsidR="00BD3AD2">
        <w:t>личных областях науки и техники,</w:t>
      </w:r>
      <w:r w:rsidRPr="0067414F">
        <w:t xml:space="preserve"> таких как научные исследования, контроль качества продукции, ге</w:t>
      </w:r>
      <w:r w:rsidR="00BD3AD2">
        <w:t>ология, экология медицина и т.д</w:t>
      </w:r>
      <w:r w:rsidRPr="0067414F">
        <w:t xml:space="preserve">. Они имеют такую распространённость благодаря наличию следующих преимуществ: экспрессность, простота в использовании, высокая </w:t>
      </w:r>
      <w:r w:rsidR="00BD3AD2" w:rsidRPr="0067414F">
        <w:t>чувствительность</w:t>
      </w:r>
      <w:r w:rsidRPr="0067414F">
        <w:t xml:space="preserve">. Электрохимические методы анализа основаны на изучении и использовании процессов, протекающих на электродах и в приэлектродном слое. Электродом называют проводник, обладающий электронной проводимостью и находящийся в контакте с проводником, обладающим ионной проводимостью - электролитом. В электрохимии различают три вида электродов по выполняемой функции - индикаторный (рабочий), вспомогательный и электрод сравнения. Индикаторный электрод должен обратимо реагировать на изменение концентрации измеряемого аналита для качественного и количественного анализа. Электрод сравнения же должен обладать известным и постоянным потенциалом. </w:t>
      </w:r>
    </w:p>
    <w:p w14:paraId="5D9FF2C2" w14:textId="77777777" w:rsidR="005963FD" w:rsidRPr="0067414F" w:rsidRDefault="005963FD" w:rsidP="00617DCA">
      <w:pPr>
        <w:ind w:firstLine="720"/>
      </w:pPr>
      <w:r w:rsidRPr="0067414F">
        <w:t>Любое электрохимическое исследование проводится в электрохимической ячейке - электрической цепи, составной частью которой является анализируемый раствор. Простейшая электрохимическая ячейка состоит из пары электродов, помещённых в раствор. Существуют двух- и трёхэлектродные электрохимические ячейки. Двухэлектродные электрохимические ячейки состоят из рабочего электрода и электрода сравнения. В  большинстве случаев этого достаточно, однако при протекании больших токов через электрохимическую ячейку электрод сравнения в двухэлектродной ячейке может поляризоваться - значение потенциала изменяется  на неизвестную величину - и таким образом переставать выполнять свою функцию. Для того чтобы этого избежать используют трёхэлектродные ячейки - добавляют к индикаторному электроду и электрода сравнения вспомогательный.</w:t>
      </w:r>
    </w:p>
    <w:p w14:paraId="5C30DF02" w14:textId="77777777" w:rsidR="005963FD" w:rsidRPr="0067414F" w:rsidRDefault="005963FD" w:rsidP="00617DCA">
      <w:pPr>
        <w:ind w:firstLine="720"/>
      </w:pPr>
      <w:r w:rsidRPr="0067414F">
        <w:t>Все электрохимические методы классифицируются по измеряемому параметру электрохимической ячейки. В хроноамперометрии и вольтамперометрии измеряется сила тока, протекающего через ячейку.</w:t>
      </w:r>
    </w:p>
    <w:p w14:paraId="59E82418" w14:textId="77777777" w:rsidR="005963FD" w:rsidRPr="0067414F" w:rsidRDefault="005963FD" w:rsidP="00617DCA">
      <w:pPr>
        <w:ind w:firstLine="720"/>
      </w:pPr>
      <w:r w:rsidRPr="0067414F">
        <w:lastRenderedPageBreak/>
        <w:t xml:space="preserve">Хроноамперометрия - электрохимический метод, основанный на измерении зависимости силы тока, протекающего через ячейку, от времени при постоянном электродном потенциале индикаторного электрода, который поддерживается при помощи потенциостата. </w:t>
      </w:r>
    </w:p>
    <w:p w14:paraId="66977989" w14:textId="47DAF706" w:rsidR="00933CEB" w:rsidRPr="0067414F" w:rsidRDefault="005963FD" w:rsidP="00617DCA">
      <w:pPr>
        <w:ind w:firstLine="720"/>
      </w:pPr>
      <w:r w:rsidRPr="0067414F">
        <w:t xml:space="preserve">Вольтамперометрия - электрохимический метод, изучающий зависимость силы тока от потенциала рабочего электрода. </w:t>
      </w:r>
      <w:r w:rsidR="00E92131" w:rsidRPr="0067414F">
        <w:t>Зависимость силы тока, протекающей через ячейку от потенциала</w:t>
      </w:r>
      <w:r w:rsidR="00E92131">
        <w:t>,</w:t>
      </w:r>
      <w:r w:rsidR="00E92131" w:rsidRPr="0067414F">
        <w:t xml:space="preserve"> называется вольтамперограммой. </w:t>
      </w:r>
      <w:r w:rsidRPr="0067414F">
        <w:t xml:space="preserve">Для регистрации полярограммы на ячейку при помощи источника постоянного напряжения подают линейную развёртку потенциала с определённой скоростью. Именно поэтому при изучении вольтамперограмм важно знать при какой развёртке потенциала они были </w:t>
      </w:r>
      <w:r w:rsidR="00E92131" w:rsidRPr="0067414F">
        <w:t>зарегистрированы</w:t>
      </w:r>
      <w:r w:rsidRPr="0067414F">
        <w:t xml:space="preserve">. Циклическая вольтамперометрия - разновидность вольтамперометрии, при котором потенциал сначала развёртывается в прямом, а потом в обратном направлении. Выводы о качественном и количественном составе </w:t>
      </w:r>
      <w:r w:rsidR="00E92131" w:rsidRPr="0067414F">
        <w:t>исследуемого</w:t>
      </w:r>
      <w:r w:rsidRPr="0067414F">
        <w:t xml:space="preserve"> раствора делают, определяя потенциалы, при которых наблюдаются максимумы тока и высоту этих пиков соответственно.  </w:t>
      </w:r>
    </w:p>
    <w:p w14:paraId="62C3B92A" w14:textId="7317F2E9" w:rsidR="004C4514" w:rsidRPr="0067414F" w:rsidRDefault="004C4514" w:rsidP="00617DCA">
      <w:pPr>
        <w:ind w:firstLine="720"/>
        <w:rPr>
          <w:color w:val="000000" w:themeColor="text1"/>
        </w:rPr>
      </w:pPr>
      <w:r w:rsidRPr="0067414F">
        <w:rPr>
          <w:color w:val="000000" w:themeColor="text1"/>
        </w:rPr>
        <w:t>Исследование электрохимических свойств полученных структур проводилось на  потенциостате «Elins P-301»</w:t>
      </w:r>
      <w:r w:rsidR="00DF4B99" w:rsidRPr="00DF4B99">
        <w:rPr>
          <w:color w:val="000000" w:themeColor="text1"/>
        </w:rPr>
        <w:t xml:space="preserve"> (</w:t>
      </w:r>
      <w:r w:rsidR="00DF4B99">
        <w:rPr>
          <w:color w:val="000000" w:themeColor="text1"/>
        </w:rPr>
        <w:t xml:space="preserve">производитель - </w:t>
      </w:r>
      <w:r w:rsidR="00DF4B99">
        <w:rPr>
          <w:color w:val="000000" w:themeColor="text1"/>
          <w:lang w:val="en-US"/>
        </w:rPr>
        <w:t>Electro</w:t>
      </w:r>
      <w:r w:rsidR="00DF4B99" w:rsidRPr="00DF4B99">
        <w:rPr>
          <w:color w:val="000000" w:themeColor="text1"/>
        </w:rPr>
        <w:t xml:space="preserve"> </w:t>
      </w:r>
      <w:r w:rsidR="00DF4B99">
        <w:rPr>
          <w:color w:val="000000" w:themeColor="text1"/>
          <w:lang w:val="en-US"/>
        </w:rPr>
        <w:t>Chemical</w:t>
      </w:r>
      <w:r w:rsidR="00DF4B99" w:rsidRPr="00DF4B99">
        <w:rPr>
          <w:color w:val="000000" w:themeColor="text1"/>
        </w:rPr>
        <w:t xml:space="preserve"> </w:t>
      </w:r>
      <w:r w:rsidR="00DF4B99">
        <w:rPr>
          <w:color w:val="000000" w:themeColor="text1"/>
          <w:lang w:val="en-US"/>
        </w:rPr>
        <w:t>Intruments</w:t>
      </w:r>
      <w:r w:rsidR="00DF4B99">
        <w:rPr>
          <w:color w:val="000000" w:themeColor="text1"/>
        </w:rPr>
        <w:t>)</w:t>
      </w:r>
      <w:r w:rsidRPr="0067414F">
        <w:rPr>
          <w:color w:val="000000" w:themeColor="text1"/>
        </w:rPr>
        <w:t xml:space="preserve"> с использованием методов хроноамперометрии и циклической вольтамперометрии. Все измерения проводились в трёхэлектродной ячейке, в которой в качестве рабочего электрода выступал изучаемый электрод, электрода сравнения – хлорсеребрянный и вспомогательного – стеклоуглеродный </w:t>
      </w:r>
      <w:r w:rsidRPr="00FA5E1A">
        <w:rPr>
          <w:color w:val="000000" w:themeColor="text1"/>
        </w:rPr>
        <w:t>(рисунок</w:t>
      </w:r>
      <w:r w:rsidR="00FA5E1A" w:rsidRPr="00FA5E1A">
        <w:rPr>
          <w:color w:val="000000" w:themeColor="text1"/>
        </w:rPr>
        <w:t xml:space="preserve"> 7</w:t>
      </w:r>
      <w:r w:rsidRPr="00FA5E1A">
        <w:rPr>
          <w:color w:val="000000" w:themeColor="text1"/>
        </w:rPr>
        <w:t>)</w:t>
      </w:r>
      <w:r w:rsidRPr="0067414F">
        <w:rPr>
          <w:color w:val="000000" w:themeColor="text1"/>
        </w:rPr>
        <w:t xml:space="preserve">. В качестве фонового электролита для всех измерений использовался 0,1М раствор NaOH, к которому на протяжении каждого исследования по порциям добавлялся изучаемый аналит так, чтобы его концентрация увеличивалась на известную требуемую величину. </w:t>
      </w:r>
      <w:r w:rsidR="00E92131" w:rsidRPr="0067414F">
        <w:rPr>
          <w:color w:val="000000" w:themeColor="text1"/>
        </w:rPr>
        <w:t>Циклическую</w:t>
      </w:r>
      <w:r w:rsidRPr="0067414F">
        <w:rPr>
          <w:color w:val="000000" w:themeColor="text1"/>
        </w:rPr>
        <w:t xml:space="preserve"> вольтамперометрию снимали при скорости развёртки потенциала 0,05В*</w:t>
      </w:r>
      <w:r w:rsidRPr="0067414F">
        <w:rPr>
          <w:color w:val="000000" w:themeColor="text1"/>
          <w:lang w:val="en-US"/>
        </w:rPr>
        <w:t>c</w:t>
      </w:r>
      <w:r w:rsidRPr="0067414F">
        <w:rPr>
          <w:color w:val="000000" w:themeColor="text1"/>
          <w:vertAlign w:val="superscript"/>
        </w:rPr>
        <w:t>-1</w:t>
      </w:r>
      <w:r w:rsidRPr="0067414F">
        <w:rPr>
          <w:color w:val="000000" w:themeColor="text1"/>
        </w:rPr>
        <w:t xml:space="preserve"> в диапазоне потенциалов от -0,8В до 0,8В.  Хроноамперометрия проводилась при перемешивании. Все электрохимические измерения проводились при комнатной температуре. </w:t>
      </w:r>
    </w:p>
    <w:p w14:paraId="09A3730D" w14:textId="77777777" w:rsidR="004C4514" w:rsidRPr="0067414F" w:rsidRDefault="004C4514" w:rsidP="00BF262C">
      <w:pPr>
        <w:jc w:val="center"/>
        <w:rPr>
          <w:color w:val="000000" w:themeColor="text1"/>
        </w:rPr>
      </w:pPr>
      <w:r w:rsidRPr="0067414F">
        <w:rPr>
          <w:noProof/>
          <w:color w:val="000000" w:themeColor="text1"/>
          <w:lang w:val="en-US"/>
        </w:rPr>
        <w:lastRenderedPageBreak/>
        <w:drawing>
          <wp:inline distT="0" distB="0" distL="0" distR="0" wp14:anchorId="27D97D18" wp14:editId="5DA0D99C">
            <wp:extent cx="2486025" cy="2123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87228" cy="2124727"/>
                    </a:xfrm>
                    <a:prstGeom prst="rect">
                      <a:avLst/>
                    </a:prstGeom>
                    <a:noFill/>
                  </pic:spPr>
                </pic:pic>
              </a:graphicData>
            </a:graphic>
          </wp:inline>
        </w:drawing>
      </w:r>
    </w:p>
    <w:p w14:paraId="70C8710C" w14:textId="04C55DC4" w:rsidR="008E5D18" w:rsidRPr="00111120" w:rsidRDefault="004C4514" w:rsidP="00111120">
      <w:pPr>
        <w:ind w:firstLine="720"/>
        <w:rPr>
          <w:i/>
          <w:color w:val="000000" w:themeColor="text1"/>
        </w:rPr>
      </w:pPr>
      <w:r w:rsidRPr="004D3395">
        <w:rPr>
          <w:i/>
          <w:color w:val="000000" w:themeColor="text1"/>
        </w:rPr>
        <w:t>Рисунок</w:t>
      </w:r>
      <w:r w:rsidR="00FA5E1A" w:rsidRPr="004D3395">
        <w:rPr>
          <w:i/>
          <w:color w:val="000000" w:themeColor="text1"/>
        </w:rPr>
        <w:t xml:space="preserve"> </w:t>
      </w:r>
      <w:r w:rsidR="002B151B">
        <w:rPr>
          <w:i/>
          <w:color w:val="000000" w:themeColor="text1"/>
        </w:rPr>
        <w:t>7</w:t>
      </w:r>
      <w:r w:rsidRPr="004D3395">
        <w:rPr>
          <w:i/>
          <w:color w:val="000000" w:themeColor="text1"/>
        </w:rPr>
        <w:t xml:space="preserve">. Трёхэлектродная электрохимическая ячейка для </w:t>
      </w:r>
      <w:r w:rsidR="00E92131" w:rsidRPr="004D3395">
        <w:rPr>
          <w:i/>
          <w:color w:val="000000" w:themeColor="text1"/>
        </w:rPr>
        <w:t>определения</w:t>
      </w:r>
      <w:r w:rsidRPr="004D3395">
        <w:rPr>
          <w:i/>
          <w:color w:val="000000" w:themeColor="text1"/>
        </w:rPr>
        <w:t xml:space="preserve"> электрокаталитической активности исс</w:t>
      </w:r>
      <w:r w:rsidR="00A23A53" w:rsidRPr="004D3395">
        <w:rPr>
          <w:i/>
          <w:color w:val="000000" w:themeColor="text1"/>
        </w:rPr>
        <w:t xml:space="preserve">ледуемых структур.  </w:t>
      </w:r>
    </w:p>
    <w:p w14:paraId="70240F1A" w14:textId="720B9394" w:rsidR="00825FBC" w:rsidRPr="0067414F" w:rsidRDefault="00933CEB" w:rsidP="00617DCA">
      <w:pPr>
        <w:ind w:firstLine="720"/>
        <w:rPr>
          <w:i/>
          <w:color w:val="00B050"/>
        </w:rPr>
      </w:pPr>
      <w:r w:rsidRPr="0067414F">
        <w:rPr>
          <w:i/>
        </w:rPr>
        <w:t>Сканирующая электронная микроскопия</w:t>
      </w:r>
      <w:r w:rsidR="00070144" w:rsidRPr="0067414F">
        <w:rPr>
          <w:i/>
        </w:rPr>
        <w:t xml:space="preserve">. Энергодисперсионная рентгеновская спектроскопия. </w:t>
      </w:r>
    </w:p>
    <w:p w14:paraId="44430FE4" w14:textId="77777777" w:rsidR="00070144" w:rsidRPr="0067414F" w:rsidRDefault="0080593D" w:rsidP="00617DCA">
      <w:pPr>
        <w:ind w:firstLine="720"/>
      </w:pPr>
      <w:r w:rsidRPr="0067414F">
        <w:t>Сканирующая электронная микроскоп</w:t>
      </w:r>
      <w:r w:rsidR="00BE74F5" w:rsidRPr="0067414F">
        <w:t xml:space="preserve">ия (СЭМ, SEM) </w:t>
      </w:r>
      <w:r w:rsidR="005F0D53" w:rsidRPr="0067414F">
        <w:t>- один</w:t>
      </w:r>
      <w:r w:rsidR="00BE74F5" w:rsidRPr="0067414F">
        <w:t xml:space="preserve"> из </w:t>
      </w:r>
      <w:r w:rsidRPr="0067414F">
        <w:t xml:space="preserve">наиболее широко используемых </w:t>
      </w:r>
      <w:r w:rsidR="005F0D53" w:rsidRPr="0067414F">
        <w:t xml:space="preserve">методов, применяемых </w:t>
      </w:r>
      <w:r w:rsidRPr="0067414F">
        <w:t>для исследова</w:t>
      </w:r>
      <w:r w:rsidR="00BE74F5" w:rsidRPr="0067414F">
        <w:t xml:space="preserve">ния свойств </w:t>
      </w:r>
      <w:r w:rsidR="005F0D53" w:rsidRPr="0067414F">
        <w:t>электро</w:t>
      </w:r>
      <w:r w:rsidR="00BE74F5" w:rsidRPr="0067414F">
        <w:t xml:space="preserve">проводящих объектов </w:t>
      </w:r>
      <w:r w:rsidRPr="0067414F">
        <w:t>различного состава в нано</w:t>
      </w:r>
      <w:r w:rsidR="005F0D53" w:rsidRPr="0067414F">
        <w:t>-</w:t>
      </w:r>
      <w:r w:rsidRPr="0067414F">
        <w:t xml:space="preserve"> и </w:t>
      </w:r>
      <w:r w:rsidR="00D055BE" w:rsidRPr="0067414F">
        <w:t>микро</w:t>
      </w:r>
      <w:r w:rsidRPr="0067414F">
        <w:t>ме</w:t>
      </w:r>
      <w:r w:rsidR="00BE74F5" w:rsidRPr="0067414F">
        <w:t xml:space="preserve">тровом масштабе. Предел </w:t>
      </w:r>
      <w:r w:rsidRPr="0067414F">
        <w:t>разрешения сканирующего электронного микроскопа приближается к несколь</w:t>
      </w:r>
      <w:r w:rsidR="00BE74F5" w:rsidRPr="0067414F">
        <w:t xml:space="preserve">ким </w:t>
      </w:r>
      <w:r w:rsidRPr="0067414F">
        <w:t>нанометрам, а увеличение легко варьируется от</w:t>
      </w:r>
      <w:r w:rsidR="00046EB8" w:rsidRPr="0067414F">
        <w:t xml:space="preserve"> </w:t>
      </w:r>
      <w:r w:rsidRPr="0067414F">
        <w:t>10</w:t>
      </w:r>
      <w:r w:rsidR="00046EB8" w:rsidRPr="0067414F">
        <w:rPr>
          <w:lang w:val="en-US"/>
        </w:rPr>
        <w:t>x</w:t>
      </w:r>
      <w:r w:rsidR="00BE74F5" w:rsidRPr="0067414F">
        <w:t xml:space="preserve"> до более 300000</w:t>
      </w:r>
      <w:r w:rsidR="00046EB8" w:rsidRPr="0067414F">
        <w:rPr>
          <w:lang w:val="en-US"/>
        </w:rPr>
        <w:t>x</w:t>
      </w:r>
      <w:r w:rsidR="00BE74F5" w:rsidRPr="0067414F">
        <w:t xml:space="preserve">. </w:t>
      </w:r>
      <w:r w:rsidR="00046EB8" w:rsidRPr="0067414F">
        <w:t xml:space="preserve">СЭМ предоставляет сведения о топографии поверхности, а также </w:t>
      </w:r>
      <w:r w:rsidR="00F1230E" w:rsidRPr="0067414F">
        <w:t>обеспечивает информацией о составе изучаемой области.</w:t>
      </w:r>
    </w:p>
    <w:p w14:paraId="2223BCCF" w14:textId="3E765932" w:rsidR="00245B27" w:rsidRPr="0067414F" w:rsidRDefault="00F1230E" w:rsidP="00617DCA">
      <w:pPr>
        <w:ind w:firstLine="720"/>
      </w:pPr>
      <w:r w:rsidRPr="0067414F">
        <w:t xml:space="preserve"> В </w:t>
      </w:r>
      <w:r w:rsidR="0080593D" w:rsidRPr="0067414F">
        <w:t>типичном сканирующем электронно</w:t>
      </w:r>
      <w:r w:rsidR="00BE74F5" w:rsidRPr="0067414F">
        <w:t xml:space="preserve">м микроскопе пучок электронов с </w:t>
      </w:r>
      <w:r w:rsidR="0080593D" w:rsidRPr="0067414F">
        <w:t xml:space="preserve">энергией в диапазоне от нескольких сотен эВ до 50 </w:t>
      </w:r>
      <w:r w:rsidR="00BE74F5" w:rsidRPr="0067414F">
        <w:t xml:space="preserve">кэВ фокусируется на поверхности </w:t>
      </w:r>
      <w:r w:rsidR="0080593D" w:rsidRPr="0067414F">
        <w:t xml:space="preserve">образца в пятно диаметром примерно 5 нм, </w:t>
      </w:r>
      <w:r w:rsidR="00BE74F5" w:rsidRPr="0067414F">
        <w:t xml:space="preserve">которое сканирует поверхность с </w:t>
      </w:r>
      <w:r w:rsidR="0080593D" w:rsidRPr="0067414F">
        <w:t>помощью системы отклоняющих катушек.</w:t>
      </w:r>
      <w:r w:rsidR="00BE74F5" w:rsidRPr="0067414F">
        <w:t xml:space="preserve"> Когда электроны сталкиваются с </w:t>
      </w:r>
      <w:r w:rsidR="0080593D" w:rsidRPr="0067414F">
        <w:t xml:space="preserve">поверхностью и проникают в нее, происходит ряд </w:t>
      </w:r>
      <w:r w:rsidR="00AA78C2" w:rsidRPr="0067414F">
        <w:t xml:space="preserve">физических </w:t>
      </w:r>
      <w:r w:rsidR="0080593D" w:rsidRPr="0067414F">
        <w:t>взаимодействий, которые приводят</w:t>
      </w:r>
      <w:r w:rsidR="00BE74F5" w:rsidRPr="0067414F">
        <w:t xml:space="preserve"> </w:t>
      </w:r>
      <w:r w:rsidR="0080593D" w:rsidRPr="0067414F">
        <w:t xml:space="preserve">к эмиссии электронов и </w:t>
      </w:r>
      <w:r w:rsidR="00E92131" w:rsidRPr="0067414F">
        <w:t>рентгеновского</w:t>
      </w:r>
      <w:r w:rsidR="00575303" w:rsidRPr="0067414F">
        <w:t xml:space="preserve"> излучения</w:t>
      </w:r>
      <w:r w:rsidR="0080593D" w:rsidRPr="0067414F">
        <w:t xml:space="preserve"> из образц</w:t>
      </w:r>
      <w:r w:rsidR="00BE74F5" w:rsidRPr="0067414F">
        <w:t xml:space="preserve">а, и при попадании </w:t>
      </w:r>
      <w:r w:rsidR="00E92131" w:rsidRPr="0067414F">
        <w:t>эмитированных</w:t>
      </w:r>
      <w:r w:rsidR="00BE74F5" w:rsidRPr="0067414F">
        <w:t xml:space="preserve"> </w:t>
      </w:r>
      <w:r w:rsidR="0080593D" w:rsidRPr="0067414F">
        <w:t xml:space="preserve">электронов в катодно-лучевую трубку </w:t>
      </w:r>
      <w:r w:rsidR="00BE74F5" w:rsidRPr="0067414F">
        <w:t>формируются СЭМ-изображения.</w:t>
      </w:r>
      <w:r w:rsidR="00575303" w:rsidRPr="0067414F">
        <w:t xml:space="preserve"> Анализируя </w:t>
      </w:r>
      <w:r w:rsidR="00245B27" w:rsidRPr="0067414F">
        <w:t>рентгеновское излучение</w:t>
      </w:r>
      <w:r w:rsidR="000F6684" w:rsidRPr="0067414F">
        <w:t>, излучаемое</w:t>
      </w:r>
      <w:r w:rsidR="00245B27" w:rsidRPr="0067414F">
        <w:t xml:space="preserve"> образц</w:t>
      </w:r>
      <w:r w:rsidR="000F6684" w:rsidRPr="0067414F">
        <w:t>ом</w:t>
      </w:r>
      <w:r w:rsidR="00245B27" w:rsidRPr="0067414F">
        <w:t xml:space="preserve"> можн</w:t>
      </w:r>
      <w:r w:rsidR="00070144" w:rsidRPr="0067414F">
        <w:t>о также делать вывод о его каче</w:t>
      </w:r>
      <w:r w:rsidR="00245B27" w:rsidRPr="0067414F">
        <w:t>с</w:t>
      </w:r>
      <w:r w:rsidR="00070144" w:rsidRPr="0067414F">
        <w:t>т</w:t>
      </w:r>
      <w:r w:rsidR="00245B27" w:rsidRPr="0067414F">
        <w:t xml:space="preserve">венном и количественном составе, на основе этого базируется метод </w:t>
      </w:r>
      <w:r w:rsidR="00724388">
        <w:t>рентгеноспектрального микроанализа</w:t>
      </w:r>
      <w:r w:rsidR="00245B27" w:rsidRPr="0067414F">
        <w:t xml:space="preserve"> (</w:t>
      </w:r>
      <w:r w:rsidR="00724388">
        <w:t>РСМА</w:t>
      </w:r>
      <w:r w:rsidR="00245B27" w:rsidRPr="0067414F">
        <w:t>).</w:t>
      </w:r>
      <w:r w:rsidR="00E26520" w:rsidRPr="0067414F">
        <w:t xml:space="preserve"> </w:t>
      </w:r>
      <w:r w:rsidR="00111120">
        <w:t>Снабжение</w:t>
      </w:r>
      <w:r w:rsidR="00E26520" w:rsidRPr="0067414F">
        <w:t xml:space="preserve"> </w:t>
      </w:r>
      <w:r w:rsidR="000F6684" w:rsidRPr="0067414F">
        <w:t xml:space="preserve">электронных </w:t>
      </w:r>
      <w:r w:rsidR="00E26520" w:rsidRPr="0067414F">
        <w:t xml:space="preserve">микроскопов энергодисперсионными анализаторами позволяет осуществлять </w:t>
      </w:r>
      <w:r w:rsidR="000F6684" w:rsidRPr="0067414F">
        <w:t xml:space="preserve">анализ </w:t>
      </w:r>
      <w:r w:rsidR="00724388">
        <w:t xml:space="preserve">химического состава </w:t>
      </w:r>
      <w:r w:rsidR="000F6684" w:rsidRPr="0067414F">
        <w:t>образцов.</w:t>
      </w:r>
    </w:p>
    <w:p w14:paraId="4E946065" w14:textId="500F2365" w:rsidR="00825FBC" w:rsidRPr="0067414F" w:rsidRDefault="0080593D" w:rsidP="00617DCA">
      <w:pPr>
        <w:ind w:firstLine="720"/>
      </w:pPr>
      <w:r w:rsidRPr="0067414F">
        <w:lastRenderedPageBreak/>
        <w:t>Главным ограничением метода я</w:t>
      </w:r>
      <w:r w:rsidR="00BE74F5" w:rsidRPr="0067414F">
        <w:t xml:space="preserve">вляется требование проводимости </w:t>
      </w:r>
      <w:r w:rsidRPr="0067414F">
        <w:t>исследуемого объекта ввиду того, что облучение</w:t>
      </w:r>
      <w:r w:rsidR="00BE74F5" w:rsidRPr="0067414F">
        <w:t xml:space="preserve"> пучком электронов непроводящих </w:t>
      </w:r>
      <w:r w:rsidRPr="0067414F">
        <w:t>образцов приводит к накоплению поверхн</w:t>
      </w:r>
      <w:r w:rsidR="00BE74F5" w:rsidRPr="0067414F">
        <w:t xml:space="preserve">остного заряда, препятствующему </w:t>
      </w:r>
      <w:r w:rsidRPr="0067414F">
        <w:t>исследованию образца. Для исследования непроводя</w:t>
      </w:r>
      <w:r w:rsidR="00BE74F5" w:rsidRPr="0067414F">
        <w:t xml:space="preserve">щих образцов их поверхности </w:t>
      </w:r>
      <w:r w:rsidRPr="0067414F">
        <w:t>предварительно покрывают тонким слоем проводя</w:t>
      </w:r>
      <w:r w:rsidR="00BE74F5" w:rsidRPr="0067414F">
        <w:t xml:space="preserve">щего вещества (обычно углерода, </w:t>
      </w:r>
      <w:r w:rsidRPr="0067414F">
        <w:t>алюминия или золота).</w:t>
      </w:r>
    </w:p>
    <w:p w14:paraId="0EDAEDB3" w14:textId="6130EAFF" w:rsidR="004C4514" w:rsidRPr="0067414F" w:rsidRDefault="004C4514" w:rsidP="00617DCA">
      <w:pPr>
        <w:ind w:firstLine="720"/>
        <w:rPr>
          <w:color w:val="000000" w:themeColor="text1"/>
        </w:rPr>
      </w:pPr>
      <w:r w:rsidRPr="0067414F">
        <w:rPr>
          <w:color w:val="000000" w:themeColor="text1"/>
        </w:rPr>
        <w:t xml:space="preserve">Морфологию полученных структур изучали при помощи сканирующей электронной микроскопии СЭМ, а атомарный состав при помощи </w:t>
      </w:r>
      <w:r w:rsidR="00A7046A">
        <w:rPr>
          <w:color w:val="000000" w:themeColor="text1"/>
        </w:rPr>
        <w:t>рентгеноспектрального микроанализа РСМА</w:t>
      </w:r>
      <w:r w:rsidRPr="0067414F">
        <w:rPr>
          <w:color w:val="000000" w:themeColor="text1"/>
        </w:rPr>
        <w:t>.  Электронно-микроскопическое исследование проводили на сканирующем электронном микроскопе «Zeiss Supra 40VP» с полевым (Field Emission) катодом, колонной электронной оптики GEMINI и полностью безмасляной вакуумной системой с режимом работы на низком вакууме (VP). Регистрацию осуществляли при n-кратном увеличении (вплоть до 8000-кратного).</w:t>
      </w:r>
    </w:p>
    <w:p w14:paraId="7016C664" w14:textId="77777777" w:rsidR="009F7ACD" w:rsidRPr="0067414F" w:rsidRDefault="009F7ACD" w:rsidP="00617DCA">
      <w:pPr>
        <w:ind w:firstLine="720"/>
        <w:rPr>
          <w:i/>
        </w:rPr>
      </w:pPr>
      <w:r w:rsidRPr="0067414F">
        <w:rPr>
          <w:i/>
        </w:rPr>
        <w:t>Порошковая рентгеновская дифракция</w:t>
      </w:r>
    </w:p>
    <w:p w14:paraId="3E164524" w14:textId="68664221" w:rsidR="00951B52" w:rsidRPr="0067414F" w:rsidRDefault="009F7ACD" w:rsidP="00617DCA">
      <w:pPr>
        <w:ind w:firstLine="720"/>
      </w:pPr>
      <w:r w:rsidRPr="0067414F">
        <w:t>Порошковая рентгеновская дифракция</w:t>
      </w:r>
      <w:r w:rsidR="005B1D9B" w:rsidRPr="0067414F">
        <w:t xml:space="preserve"> (метод порошка)</w:t>
      </w:r>
      <w:r w:rsidRPr="0067414F">
        <w:t xml:space="preserve"> </w:t>
      </w:r>
      <w:r w:rsidR="007263B3" w:rsidRPr="0067414F">
        <w:t>– разновидность рентгеноструктурного анализа, метод исследования структурных характеристик материала при помощи дифракции рентгеновских лучей на порошке или поликристаллическом образце исследуемого материала</w:t>
      </w:r>
      <w:r w:rsidR="005B1D9B" w:rsidRPr="0067414F">
        <w:t>.</w:t>
      </w:r>
      <w:r w:rsidR="007263B3" w:rsidRPr="0067414F">
        <w:t xml:space="preserve"> </w:t>
      </w:r>
      <w:r w:rsidR="005B1D9B" w:rsidRPr="0067414F">
        <w:t xml:space="preserve">Метод позволяет качественно и полуколичественно идентифицировать различные фазы в их смеси. </w:t>
      </w:r>
      <w:r w:rsidR="007263B3" w:rsidRPr="0067414F">
        <w:t>Результатом исследования является зависимость интенсивности рассеянного излучения</w:t>
      </w:r>
      <w:r w:rsidR="005E1D75" w:rsidRPr="0067414F">
        <w:t xml:space="preserve"> (количественная характеристика)</w:t>
      </w:r>
      <w:r w:rsidR="007263B3" w:rsidRPr="0067414F">
        <w:t xml:space="preserve"> от угла рассеяния</w:t>
      </w:r>
      <w:r w:rsidR="005E1D75" w:rsidRPr="0067414F">
        <w:t xml:space="preserve"> (качественная характеристика)</w:t>
      </w:r>
      <w:r w:rsidR="005B1D9B" w:rsidRPr="0067414F">
        <w:t xml:space="preserve">.  </w:t>
      </w:r>
      <w:r w:rsidR="005E1D75" w:rsidRPr="0067414F">
        <w:t xml:space="preserve"> </w:t>
      </w:r>
      <w:r w:rsidR="00E87CB1" w:rsidRPr="0067414F">
        <w:t xml:space="preserve">Практическая </w:t>
      </w:r>
      <w:r w:rsidR="00F67780" w:rsidRPr="0067414F">
        <w:t>реализация</w:t>
      </w:r>
      <w:r w:rsidR="00E87CB1" w:rsidRPr="0067414F">
        <w:t xml:space="preserve"> м</w:t>
      </w:r>
      <w:r w:rsidR="000251DA" w:rsidRPr="0067414F">
        <w:t>етод</w:t>
      </w:r>
      <w:r w:rsidR="00E87CB1" w:rsidRPr="0067414F">
        <w:t>а</w:t>
      </w:r>
      <w:r w:rsidR="000251DA" w:rsidRPr="0067414F">
        <w:t xml:space="preserve"> представляет собой облучение образ</w:t>
      </w:r>
      <w:r w:rsidR="005E1D75" w:rsidRPr="0067414F">
        <w:t xml:space="preserve">ца в виде порошка рентгеновским </w:t>
      </w:r>
      <w:r w:rsidR="000251DA" w:rsidRPr="0067414F">
        <w:t>излучением с определенной длиной волн</w:t>
      </w:r>
      <w:r w:rsidR="005E1D75" w:rsidRPr="0067414F">
        <w:t xml:space="preserve">ы (чаще всего Kα1 линия меди) с </w:t>
      </w:r>
      <w:r w:rsidR="000251DA" w:rsidRPr="0067414F">
        <w:t>последующим изучением дифракционной кар</w:t>
      </w:r>
      <w:r w:rsidR="005E1D75" w:rsidRPr="0067414F">
        <w:t xml:space="preserve">тины (зависимости интенсивности </w:t>
      </w:r>
      <w:r w:rsidR="000251DA" w:rsidRPr="0067414F">
        <w:t>рассеянного излучения от угла рассеяния) и получе</w:t>
      </w:r>
      <w:r w:rsidR="005E1D75" w:rsidRPr="0067414F">
        <w:t xml:space="preserve">нием из нее данных о размерах и </w:t>
      </w:r>
      <w:r w:rsidR="000251DA" w:rsidRPr="0067414F">
        <w:t>форме элементарной ячейки исследуемого кристаллического вещества.</w:t>
      </w:r>
    </w:p>
    <w:p w14:paraId="3FC318BF" w14:textId="77777777" w:rsidR="004C4514" w:rsidRPr="0067414F" w:rsidRDefault="004C4514" w:rsidP="00617DCA">
      <w:pPr>
        <w:ind w:firstLine="720"/>
        <w:rPr>
          <w:color w:val="000000" w:themeColor="text1"/>
        </w:rPr>
      </w:pPr>
      <w:r w:rsidRPr="0067414F">
        <w:rPr>
          <w:color w:val="000000" w:themeColor="text1"/>
        </w:rPr>
        <w:t xml:space="preserve">Для изучения фазового состава структур проведён рентгеноструктурный анализ, который проводился в Ресурсном Центре СПбГУ «Рентгенодифракционные </w:t>
      </w:r>
      <w:r w:rsidRPr="0067414F">
        <w:rPr>
          <w:color w:val="000000" w:themeColor="text1"/>
        </w:rPr>
        <w:lastRenderedPageBreak/>
        <w:t xml:space="preserve">методы исследования» на дифрактометре Bruker D2 Phaser, снабжённым детектором </w:t>
      </w:r>
      <w:r w:rsidRPr="0067414F">
        <w:rPr>
          <w:color w:val="000000" w:themeColor="text1"/>
          <w:lang w:val="en-US"/>
        </w:rPr>
        <w:t>LynxEye</w:t>
      </w:r>
      <w:r w:rsidRPr="0067414F">
        <w:rPr>
          <w:color w:val="000000" w:themeColor="text1"/>
        </w:rPr>
        <w:t xml:space="preserve"> с использованием излучения </w:t>
      </w:r>
      <w:r w:rsidRPr="0067414F">
        <w:rPr>
          <w:color w:val="000000" w:themeColor="text1"/>
          <w:lang w:val="en-US"/>
        </w:rPr>
        <w:t>CuKα</w:t>
      </w:r>
      <w:r w:rsidRPr="0067414F">
        <w:rPr>
          <w:color w:val="000000" w:themeColor="text1"/>
        </w:rPr>
        <w:t xml:space="preserve"> в 2θ-диапазоне 0°-100°.</w:t>
      </w:r>
    </w:p>
    <w:p w14:paraId="6A98D927" w14:textId="04CF9E3D" w:rsidR="00235F58" w:rsidRPr="0067414F" w:rsidRDefault="00235F58" w:rsidP="00617DCA">
      <w:pPr>
        <w:ind w:firstLine="720"/>
        <w:rPr>
          <w:i/>
        </w:rPr>
      </w:pPr>
      <w:r w:rsidRPr="0067414F">
        <w:rPr>
          <w:i/>
          <w:color w:val="000000" w:themeColor="text1"/>
        </w:rPr>
        <w:t>Оптическая микроскопия</w:t>
      </w:r>
    </w:p>
    <w:p w14:paraId="2C6BD47A" w14:textId="0FFCADA4" w:rsidR="004C4514" w:rsidRPr="0067414F" w:rsidRDefault="00235F58" w:rsidP="00617DCA">
      <w:pPr>
        <w:ind w:firstLine="720"/>
      </w:pPr>
      <w:r w:rsidRPr="0067414F">
        <w:t>После синтеза все образцы первично изучены с помощью оптической микроскопии с использованием микроскопа Olympus BX-51.</w:t>
      </w:r>
      <w:r w:rsidR="00292B28" w:rsidRPr="0067414F">
        <w:t xml:space="preserve"> На основании полученных данных проводилась оптимизация режимов лазерной модификации поверхности (выбор оптимальных параметров лазерной модификации) </w:t>
      </w:r>
    </w:p>
    <w:p w14:paraId="0456BE0F" w14:textId="77777777" w:rsidR="0095514B" w:rsidRPr="0067414F" w:rsidRDefault="00EA5EC1" w:rsidP="00617DCA">
      <w:pPr>
        <w:pBdr>
          <w:top w:val="nil"/>
          <w:left w:val="nil"/>
          <w:bottom w:val="nil"/>
          <w:right w:val="nil"/>
          <w:between w:val="nil"/>
        </w:pBdr>
        <w:ind w:firstLine="720"/>
        <w:rPr>
          <w:color w:val="000000"/>
        </w:rPr>
      </w:pPr>
      <w:bookmarkStart w:id="11" w:name="_heading=h.ntfi04mwty3" w:colFirst="0" w:colLast="0"/>
      <w:bookmarkEnd w:id="11"/>
      <w:r w:rsidRPr="0067414F">
        <w:br w:type="page"/>
      </w:r>
    </w:p>
    <w:p w14:paraId="1D3DA16A" w14:textId="60661F6C" w:rsidR="0079231D" w:rsidRDefault="0079231D" w:rsidP="0079231D">
      <w:pPr>
        <w:pStyle w:val="Heading2"/>
        <w:numPr>
          <w:ilvl w:val="0"/>
          <w:numId w:val="2"/>
        </w:numPr>
        <w:rPr>
          <w:b/>
        </w:rPr>
      </w:pPr>
      <w:bookmarkStart w:id="12" w:name="_Toc40976006"/>
      <w:r>
        <w:rPr>
          <w:b/>
        </w:rPr>
        <w:lastRenderedPageBreak/>
        <w:t>Обсуждение результатов</w:t>
      </w:r>
      <w:bookmarkEnd w:id="12"/>
    </w:p>
    <w:p w14:paraId="5E60F172" w14:textId="3B69BC15" w:rsidR="00955572" w:rsidRPr="00250874" w:rsidRDefault="00540DE8" w:rsidP="00250874">
      <w:pPr>
        <w:pStyle w:val="Heading2"/>
        <w:numPr>
          <w:ilvl w:val="1"/>
          <w:numId w:val="2"/>
        </w:numPr>
        <w:rPr>
          <w:b/>
        </w:rPr>
      </w:pPr>
      <w:bookmarkStart w:id="13" w:name="_Toc40976007"/>
      <w:bookmarkStart w:id="14" w:name="_GoBack"/>
      <w:bookmarkEnd w:id="14"/>
      <w:r>
        <w:rPr>
          <w:b/>
        </w:rPr>
        <w:t xml:space="preserve">Синтез сенсорноактивных структур. </w:t>
      </w:r>
      <w:r w:rsidR="00955572" w:rsidRPr="00250874">
        <w:rPr>
          <w:b/>
        </w:rPr>
        <w:t xml:space="preserve">Оптимизация режимов </w:t>
      </w:r>
      <w:r w:rsidR="001720A4" w:rsidRPr="00250874">
        <w:rPr>
          <w:b/>
        </w:rPr>
        <w:t xml:space="preserve">лазерной </w:t>
      </w:r>
      <w:r w:rsidR="00955572" w:rsidRPr="00250874">
        <w:rPr>
          <w:b/>
        </w:rPr>
        <w:t>модификации поверхности</w:t>
      </w:r>
      <w:bookmarkEnd w:id="13"/>
    </w:p>
    <w:p w14:paraId="481B8E03" w14:textId="77777777" w:rsidR="00AE0E75" w:rsidRPr="0067414F" w:rsidRDefault="00AE0E75" w:rsidP="00617DCA">
      <w:pPr>
        <w:ind w:firstLine="720"/>
      </w:pPr>
      <w:r w:rsidRPr="0067414F">
        <w:t>Отдельное значение приобретает подбор оптимальных условий для лазерной модификации поверхности (мощность излучения, скорость перемещения лазерного луча относительно подложки, а также расстояние между соседними линиями)</w:t>
      </w:r>
    </w:p>
    <w:p w14:paraId="6423DCA2" w14:textId="2A8D18BD" w:rsidR="00492FFD" w:rsidRPr="0067414F" w:rsidRDefault="00B727BB" w:rsidP="00617DCA">
      <w:pPr>
        <w:ind w:firstLine="720"/>
      </w:pPr>
      <w:r w:rsidRPr="0067414F">
        <w:t>Нужно подобрать такие условия, чтобы успешно провести модификацию поверхности</w:t>
      </w:r>
      <w:r w:rsidR="00C82D33" w:rsidRPr="0067414F">
        <w:t>, создав модифицированный участок заданной геометрии</w:t>
      </w:r>
      <w:r w:rsidR="00CB798F" w:rsidRPr="0067414F">
        <w:t xml:space="preserve"> и размера</w:t>
      </w:r>
      <w:r w:rsidR="00C82D33" w:rsidRPr="0067414F">
        <w:t xml:space="preserve"> (в нашем случае прямоугольник</w:t>
      </w:r>
      <w:r w:rsidR="00CB798F" w:rsidRPr="0067414F">
        <w:t xml:space="preserve"> 2мм*10мм</w:t>
      </w:r>
      <w:r w:rsidR="00C82D33" w:rsidRPr="0067414F">
        <w:t>)</w:t>
      </w:r>
      <w:r w:rsidRPr="0067414F">
        <w:t>, в то же время</w:t>
      </w:r>
      <w:r w:rsidR="00A30EAC">
        <w:t>,</w:t>
      </w:r>
      <w:r w:rsidRPr="0067414F">
        <w:t xml:space="preserve"> </w:t>
      </w:r>
      <w:r w:rsidR="00AC725F" w:rsidRPr="0067414F">
        <w:t>не осущ</w:t>
      </w:r>
      <w:r w:rsidR="003E1300" w:rsidRPr="0067414F">
        <w:t>ествив её разрушения (например, обугливанием, в случае с полимерными углеродсодержащими материалам)</w:t>
      </w:r>
      <w:r w:rsidR="00480569" w:rsidRPr="0067414F">
        <w:t xml:space="preserve">. </w:t>
      </w:r>
      <w:r w:rsidR="00132539" w:rsidRPr="0067414F">
        <w:t>Среди изучаемых параметров:</w:t>
      </w:r>
    </w:p>
    <w:p w14:paraId="4ED420FF" w14:textId="77777777" w:rsidR="00492FFD" w:rsidRPr="0067414F" w:rsidRDefault="00492FFD" w:rsidP="00617DCA">
      <w:pPr>
        <w:ind w:firstLine="720"/>
      </w:pPr>
      <w:r w:rsidRPr="0067414F">
        <w:t xml:space="preserve">- частота </w:t>
      </w:r>
      <w:r w:rsidR="00CC59FA" w:rsidRPr="0067414F">
        <w:t>следования импульсов</w:t>
      </w:r>
      <w:r w:rsidR="006B1167" w:rsidRPr="0067414F">
        <w:t>;</w:t>
      </w:r>
      <w:r w:rsidRPr="0067414F">
        <w:t xml:space="preserve"> </w:t>
      </w:r>
    </w:p>
    <w:p w14:paraId="3B02B0ED" w14:textId="77777777" w:rsidR="00492FFD" w:rsidRPr="0067414F" w:rsidRDefault="00492FFD" w:rsidP="00617DCA">
      <w:pPr>
        <w:ind w:firstLine="720"/>
      </w:pPr>
      <w:r w:rsidRPr="0067414F">
        <w:t>-</w:t>
      </w:r>
      <w:r w:rsidR="00480569" w:rsidRPr="0067414F">
        <w:t xml:space="preserve"> мощность </w:t>
      </w:r>
      <w:r w:rsidRPr="0067414F">
        <w:t>лазерного излучения</w:t>
      </w:r>
      <w:r w:rsidR="006B1167" w:rsidRPr="0067414F">
        <w:t>;</w:t>
      </w:r>
      <w:r w:rsidRPr="0067414F">
        <w:t xml:space="preserve"> </w:t>
      </w:r>
    </w:p>
    <w:p w14:paraId="714A4937" w14:textId="4F01CB8D" w:rsidR="00132539" w:rsidRPr="0067414F" w:rsidRDefault="00492FFD" w:rsidP="00617DCA">
      <w:pPr>
        <w:ind w:firstLine="720"/>
      </w:pPr>
      <w:r w:rsidRPr="0067414F">
        <w:t xml:space="preserve">- </w:t>
      </w:r>
      <w:r w:rsidR="00480569" w:rsidRPr="0067414F">
        <w:t xml:space="preserve">диапазон скоростей </w:t>
      </w:r>
      <w:r w:rsidR="00132539" w:rsidRPr="0067414F">
        <w:t xml:space="preserve">сканирования лазерным </w:t>
      </w:r>
      <w:r w:rsidR="00F67780" w:rsidRPr="0067414F">
        <w:t>лучом</w:t>
      </w:r>
      <w:r w:rsidR="006B1167" w:rsidRPr="0067414F">
        <w:t>;</w:t>
      </w:r>
      <w:r w:rsidR="00132539" w:rsidRPr="0067414F">
        <w:t xml:space="preserve"> </w:t>
      </w:r>
    </w:p>
    <w:p w14:paraId="49E7AA02" w14:textId="77777777" w:rsidR="00784112" w:rsidRPr="0067414F" w:rsidRDefault="00492FFD" w:rsidP="00617DCA">
      <w:pPr>
        <w:ind w:firstLine="720"/>
      </w:pPr>
      <w:r w:rsidRPr="0067414F">
        <w:t xml:space="preserve">- </w:t>
      </w:r>
      <w:r w:rsidR="00480569" w:rsidRPr="0067414F">
        <w:t>диапазон расстояния между соседними линиями</w:t>
      </w:r>
      <w:r w:rsidR="00E94EB4" w:rsidRPr="0067414F">
        <w:t>.</w:t>
      </w:r>
    </w:p>
    <w:p w14:paraId="188C9AC5" w14:textId="497A172E" w:rsidR="001A265D" w:rsidRPr="00452D94" w:rsidRDefault="00485278" w:rsidP="00617DCA">
      <w:pPr>
        <w:ind w:firstLine="720"/>
      </w:pPr>
      <w:r w:rsidRPr="0067414F">
        <w:t xml:space="preserve">Для того чтобы подобрать оптимальные параметры лазерной модификации для каждого материала были испробованы несколько </w:t>
      </w:r>
      <w:r w:rsidR="00F97BF0" w:rsidRPr="0067414F">
        <w:t>наборов параметров.</w:t>
      </w:r>
      <w:r w:rsidR="00874EF5" w:rsidRPr="0067414F">
        <w:t xml:space="preserve"> </w:t>
      </w:r>
      <w:r w:rsidR="005C70DE" w:rsidRPr="0067414F">
        <w:t xml:space="preserve">Указанные выше вариабельные характеристики изменялись в пределах, приведённых в </w:t>
      </w:r>
      <w:r w:rsidR="005C70DE" w:rsidRPr="00452D94">
        <w:t>таблице</w:t>
      </w:r>
      <w:r w:rsidR="00452D94" w:rsidRPr="00452D94">
        <w:t xml:space="preserve"> 1</w:t>
      </w:r>
      <w:r w:rsidR="003D086B" w:rsidRPr="00452D94">
        <w:t xml:space="preserve">. </w:t>
      </w:r>
    </w:p>
    <w:p w14:paraId="1B4B9B2A" w14:textId="48F1D669" w:rsidR="00B40B5A" w:rsidRPr="0067414F" w:rsidRDefault="003479FC" w:rsidP="00617DCA">
      <w:pPr>
        <w:ind w:firstLine="720"/>
      </w:pPr>
      <w:r w:rsidRPr="0067414F">
        <w:t>Температуры плавления углеродсодержащих</w:t>
      </w:r>
      <w:r w:rsidR="00F00957" w:rsidRPr="0067414F">
        <w:t xml:space="preserve"> п</w:t>
      </w:r>
      <w:r w:rsidRPr="0067414F">
        <w:t xml:space="preserve">олимерных материалов </w:t>
      </w:r>
      <w:r w:rsidR="00AA55E3" w:rsidRPr="0067414F">
        <w:t>значительно</w:t>
      </w:r>
      <w:r w:rsidRPr="0067414F">
        <w:t xml:space="preserve"> ниже таковых для стеклокерамики и стекла. </w:t>
      </w:r>
      <w:r w:rsidR="00A56572" w:rsidRPr="0067414F">
        <w:t>Например</w:t>
      </w:r>
      <w:r w:rsidRPr="0067414F">
        <w:t xml:space="preserve">, </w:t>
      </w:r>
      <w:r w:rsidRPr="0067414F">
        <w:rPr>
          <w:lang w:val="en-US"/>
        </w:rPr>
        <w:t>T</w:t>
      </w:r>
      <w:r w:rsidRPr="0067414F">
        <w:rPr>
          <w:vertAlign w:val="subscript"/>
        </w:rPr>
        <w:t>плав.</w:t>
      </w:r>
      <w:r w:rsidR="00A56572" w:rsidRPr="0067414F">
        <w:t>(полиэтилен)</w:t>
      </w:r>
      <w:r w:rsidRPr="0067414F">
        <w:t xml:space="preserve"> = </w:t>
      </w:r>
      <w:r w:rsidR="00A56572" w:rsidRPr="0067414F">
        <w:t xml:space="preserve">130-135ºС, </w:t>
      </w:r>
      <w:r w:rsidR="00A56572" w:rsidRPr="0067414F">
        <w:rPr>
          <w:lang w:val="en-US"/>
        </w:rPr>
        <w:t>T</w:t>
      </w:r>
      <w:r w:rsidR="00A56572" w:rsidRPr="0067414F">
        <w:rPr>
          <w:vertAlign w:val="subscript"/>
        </w:rPr>
        <w:t xml:space="preserve">плав. </w:t>
      </w:r>
      <w:r w:rsidR="00A56572" w:rsidRPr="0067414F">
        <w:rPr>
          <w:vertAlign w:val="subscript"/>
        </w:rPr>
        <w:softHyphen/>
      </w:r>
      <w:r w:rsidR="00A56572" w:rsidRPr="0067414F">
        <w:t xml:space="preserve">(стекло) = 1200-1500ºС. </w:t>
      </w:r>
      <w:r w:rsidR="009839A1" w:rsidRPr="0067414F">
        <w:t>Также энергии связей в полимерах ниже, чем в стёклах.</w:t>
      </w:r>
      <w:r w:rsidR="00AA55E3" w:rsidRPr="0067414F">
        <w:t xml:space="preserve"> Например, э</w:t>
      </w:r>
      <w:r w:rsidR="009839A1" w:rsidRPr="0067414F">
        <w:t xml:space="preserve">нергия связи </w:t>
      </w:r>
      <w:r w:rsidR="009839A1" w:rsidRPr="0067414F">
        <w:rPr>
          <w:lang w:val="en-US"/>
        </w:rPr>
        <w:t>C</w:t>
      </w:r>
      <w:r w:rsidR="009839A1" w:rsidRPr="0067414F">
        <w:t>-</w:t>
      </w:r>
      <w:r w:rsidR="009839A1" w:rsidRPr="0067414F">
        <w:rPr>
          <w:lang w:val="en-US"/>
        </w:rPr>
        <w:t>C</w:t>
      </w:r>
      <w:r w:rsidR="009839A1" w:rsidRPr="0067414F">
        <w:t xml:space="preserve"> составляет 357кДж/моль, а энергия связ</w:t>
      </w:r>
      <w:r w:rsidR="00FF4126" w:rsidRPr="0067414F">
        <w:t>и</w:t>
      </w:r>
      <w:r w:rsidR="009839A1" w:rsidRPr="0067414F">
        <w:t xml:space="preserve"> </w:t>
      </w:r>
      <w:r w:rsidR="009839A1" w:rsidRPr="0067414F">
        <w:rPr>
          <w:lang w:val="en-US"/>
        </w:rPr>
        <w:t>Si</w:t>
      </w:r>
      <w:r w:rsidR="009839A1" w:rsidRPr="0067414F">
        <w:t>-</w:t>
      </w:r>
      <w:r w:rsidR="009839A1" w:rsidRPr="0067414F">
        <w:rPr>
          <w:lang w:val="en-US"/>
        </w:rPr>
        <w:t>O</w:t>
      </w:r>
      <w:r w:rsidR="009839A1" w:rsidRPr="0067414F">
        <w:t xml:space="preserve"> </w:t>
      </w:r>
      <w:r w:rsidR="00FF4126" w:rsidRPr="0067414F">
        <w:t>930кДж/моль</w:t>
      </w:r>
      <w:r w:rsidR="00EB1AC4">
        <w:fldChar w:fldCharType="begin" w:fldLock="1"/>
      </w:r>
      <w:r w:rsidR="00EB1AC4">
        <w:instrText>ADDIN CSL_CITATION {"citationItems":[{"id":"ITEM-1","itemData":{"ISBN":"5892095975","author":[{"dropping-particle":"","family":"Бацанов","given":"С С","non-dropping-particle":"","parse-names":false,"suffix":""}],"id":"ITEM-1","issued":{"date-parts":[["2000"]]},"title":"Структурная Химия. Глава 1.Энергетика Вещества","type":"book"},"uris":["http://www.mendeley.com/documents/?uuid=c876e8b0-18ea-446c-92d0-08da7335d147"]}],"mendeley":{"formattedCitation":"&lt;sup&gt;47&lt;/sup&gt;","plainTextFormattedCitation":"47","previouslyFormattedCitation":"&lt;sup&gt;47&lt;/sup&gt;"},"properties":{"noteIndex":0},"schema":"https://github.com/citation-style-language/schema/raw/master/csl-citation.json"}</w:instrText>
      </w:r>
      <w:r w:rsidR="00EB1AC4">
        <w:fldChar w:fldCharType="separate"/>
      </w:r>
      <w:r w:rsidR="00EB1AC4" w:rsidRPr="00EB1AC4">
        <w:rPr>
          <w:noProof/>
          <w:vertAlign w:val="superscript"/>
        </w:rPr>
        <w:t>47</w:t>
      </w:r>
      <w:r w:rsidR="00EB1AC4">
        <w:fldChar w:fldCharType="end"/>
      </w:r>
      <w:r w:rsidR="007B3A7C" w:rsidRPr="0067414F">
        <w:t>. Поэтому полимеры,</w:t>
      </w:r>
      <w:r w:rsidR="009839A1" w:rsidRPr="0067414F">
        <w:t xml:space="preserve"> </w:t>
      </w:r>
      <w:r w:rsidR="00F00957" w:rsidRPr="0067414F">
        <w:t>испол</w:t>
      </w:r>
      <w:r w:rsidR="008B7421" w:rsidRPr="0067414F">
        <w:t>ьзуемые в данной работе,</w:t>
      </w:r>
      <w:r w:rsidR="0085251A" w:rsidRPr="0067414F">
        <w:t xml:space="preserve"> легче</w:t>
      </w:r>
      <w:r w:rsidR="00AA55E3" w:rsidRPr="0067414F">
        <w:t>, чем стекло и стеклокерамика,</w:t>
      </w:r>
      <w:r w:rsidR="0085251A" w:rsidRPr="0067414F">
        <w:t xml:space="preserve"> подвергаются активации и </w:t>
      </w:r>
      <w:r w:rsidR="008B7421" w:rsidRPr="0067414F">
        <w:t>термической деструкции</w:t>
      </w:r>
      <w:r w:rsidR="00455EBF" w:rsidRPr="0067414F">
        <w:t xml:space="preserve"> под воздействием сфокусированного лазерного излучения. Для того чтобы избежать деструкции материалов </w:t>
      </w:r>
      <w:r w:rsidR="002B4973" w:rsidRPr="0067414F">
        <w:t>скорости сканирования полимерных материалов примерно в 10 раз превышают таковые для стеклокерамики и стекла</w:t>
      </w:r>
      <w:r w:rsidR="00C423F4" w:rsidRPr="0067414F">
        <w:t>.</w:t>
      </w:r>
    </w:p>
    <w:p w14:paraId="057AD781" w14:textId="672AE4AA" w:rsidR="009C0FD8" w:rsidRPr="0067414F" w:rsidRDefault="0046176C" w:rsidP="00617DCA">
      <w:pPr>
        <w:ind w:firstLine="720"/>
      </w:pPr>
      <w:r w:rsidRPr="0067414F">
        <w:lastRenderedPageBreak/>
        <w:t>Для т</w:t>
      </w:r>
      <w:r w:rsidR="000C0F03" w:rsidRPr="0067414F">
        <w:t>ого, чтобы активировать поверхность</w:t>
      </w:r>
      <w:r w:rsidR="005C2109" w:rsidRPr="0067414F">
        <w:t>, превосходящую по ширине</w:t>
      </w:r>
      <w:r w:rsidR="000C0F03" w:rsidRPr="0067414F">
        <w:t xml:space="preserve"> диаметр</w:t>
      </w:r>
      <w:r w:rsidR="004808C9" w:rsidRPr="0067414F">
        <w:t xml:space="preserve"> </w:t>
      </w:r>
      <w:r w:rsidR="000C0F03" w:rsidRPr="0067414F">
        <w:t>сфокусированного лазерного луча</w:t>
      </w:r>
      <w:r w:rsidR="005C2109" w:rsidRPr="0067414F">
        <w:t xml:space="preserve">, </w:t>
      </w:r>
      <w:r w:rsidR="00471696" w:rsidRPr="0067414F">
        <w:t>луч и подложка должны перемещаться относительно друг друга</w:t>
      </w:r>
      <w:r w:rsidR="00781EA0" w:rsidRPr="0067414F">
        <w:t xml:space="preserve"> по расположен</w:t>
      </w:r>
      <w:r w:rsidR="003F6F05" w:rsidRPr="0067414F">
        <w:t xml:space="preserve">ным близко линиям. Этот процесс напоминает штриховку </w:t>
      </w:r>
      <w:r w:rsidR="00764D6E" w:rsidRPr="00452D94">
        <w:t>(</w:t>
      </w:r>
      <w:r w:rsidR="00452D94" w:rsidRPr="00452D94">
        <w:t xml:space="preserve">см. рисунок </w:t>
      </w:r>
      <w:r w:rsidR="00FB37B2">
        <w:t>6</w:t>
      </w:r>
      <w:r w:rsidR="00764D6E" w:rsidRPr="00452D94">
        <w:t>).</w:t>
      </w:r>
      <w:r w:rsidR="00764D6E" w:rsidRPr="0067414F">
        <w:t xml:space="preserve"> </w:t>
      </w:r>
      <w:r w:rsidR="00974DEA" w:rsidRPr="0067414F">
        <w:t xml:space="preserve">Таким </w:t>
      </w:r>
      <w:r w:rsidR="00E60C46" w:rsidRPr="0067414F">
        <w:t>образом,</w:t>
      </w:r>
      <w:r w:rsidR="00974DEA" w:rsidRPr="0067414F">
        <w:t xml:space="preserve"> формируется ещё один вариабельный параметр – расстояние </w:t>
      </w:r>
      <w:r w:rsidR="00764D6E" w:rsidRPr="0067414F">
        <w:t xml:space="preserve">между соседними линиями. </w:t>
      </w:r>
    </w:p>
    <w:p w14:paraId="077787E8" w14:textId="6BD82D1B" w:rsidR="00B40B5A" w:rsidRPr="004D3395" w:rsidRDefault="004D3CE5" w:rsidP="00617DCA">
      <w:pPr>
        <w:ind w:firstLine="720"/>
        <w:rPr>
          <w:i/>
        </w:rPr>
      </w:pPr>
      <w:r w:rsidRPr="004D3395">
        <w:rPr>
          <w:i/>
        </w:rPr>
        <w:t>Таблица</w:t>
      </w:r>
      <w:r w:rsidR="00452D94" w:rsidRPr="004D3395">
        <w:rPr>
          <w:i/>
        </w:rPr>
        <w:t xml:space="preserve"> 1</w:t>
      </w:r>
      <w:r w:rsidR="009C0FD8" w:rsidRPr="004D3395">
        <w:rPr>
          <w:i/>
        </w:rPr>
        <w:t>.</w:t>
      </w:r>
      <w:r w:rsidRPr="004D3395">
        <w:rPr>
          <w:i/>
        </w:rPr>
        <w:t xml:space="preserve"> </w:t>
      </w:r>
      <w:r w:rsidR="009C0FD8" w:rsidRPr="004D3395">
        <w:rPr>
          <w:i/>
        </w:rPr>
        <w:t>Диапазоны вариабельных параметров для разных материалов</w:t>
      </w:r>
    </w:p>
    <w:tbl>
      <w:tblPr>
        <w:tblStyle w:val="TableGrid"/>
        <w:tblW w:w="0" w:type="auto"/>
        <w:tblLook w:val="04A0" w:firstRow="1" w:lastRow="0" w:firstColumn="1" w:lastColumn="0" w:noHBand="0" w:noVBand="1"/>
      </w:tblPr>
      <w:tblGrid>
        <w:gridCol w:w="2038"/>
        <w:gridCol w:w="3807"/>
        <w:gridCol w:w="3828"/>
      </w:tblGrid>
      <w:tr w:rsidR="0042776D" w:rsidRPr="0067414F" w14:paraId="66969A0C" w14:textId="77777777" w:rsidTr="00672542">
        <w:tc>
          <w:tcPr>
            <w:tcW w:w="1971" w:type="dxa"/>
            <w:vAlign w:val="center"/>
          </w:tcPr>
          <w:p w14:paraId="079C96CB" w14:textId="34C692BF" w:rsidR="0042776D" w:rsidRPr="0067414F" w:rsidRDefault="0042776D" w:rsidP="00F96E08">
            <w:pPr>
              <w:spacing w:before="120" w:after="120" w:line="360" w:lineRule="auto"/>
            </w:pPr>
            <w:r w:rsidRPr="0067414F">
              <w:t>Материал</w:t>
            </w:r>
          </w:p>
        </w:tc>
        <w:tc>
          <w:tcPr>
            <w:tcW w:w="3807" w:type="dxa"/>
            <w:vAlign w:val="center"/>
          </w:tcPr>
          <w:p w14:paraId="707F40F6" w14:textId="67F37E95" w:rsidR="0042776D" w:rsidRPr="0067414F" w:rsidRDefault="0042776D" w:rsidP="00F96E08">
            <w:pPr>
              <w:spacing w:before="120" w:after="120" w:line="360" w:lineRule="auto"/>
            </w:pPr>
            <w:r w:rsidRPr="0067414F">
              <w:t>Скорость сканирования (</w:t>
            </w:r>
            <w:r w:rsidRPr="0067414F">
              <w:rPr>
                <w:lang w:val="en-US"/>
              </w:rPr>
              <w:t>v</w:t>
            </w:r>
            <w:r w:rsidRPr="0067414F">
              <w:t>), м*с</w:t>
            </w:r>
            <w:r w:rsidRPr="0067414F">
              <w:rPr>
                <w:vertAlign w:val="superscript"/>
              </w:rPr>
              <w:t>-1</w:t>
            </w:r>
          </w:p>
        </w:tc>
        <w:tc>
          <w:tcPr>
            <w:tcW w:w="3828" w:type="dxa"/>
            <w:vAlign w:val="center"/>
          </w:tcPr>
          <w:p w14:paraId="5CEC0C09" w14:textId="1830D0D9" w:rsidR="0042776D" w:rsidRPr="0067414F" w:rsidRDefault="0042776D" w:rsidP="00F96E08">
            <w:pPr>
              <w:spacing w:before="120" w:after="120" w:line="360" w:lineRule="auto"/>
            </w:pPr>
            <w:r w:rsidRPr="0067414F">
              <w:t>Расстояние между соседними линиями (</w:t>
            </w:r>
            <w:r w:rsidRPr="0067414F">
              <w:rPr>
                <w:lang w:val="en-US"/>
              </w:rPr>
              <w:t>h</w:t>
            </w:r>
            <w:r w:rsidRPr="0067414F">
              <w:t>), мкм</w:t>
            </w:r>
          </w:p>
        </w:tc>
      </w:tr>
      <w:tr w:rsidR="0042776D" w:rsidRPr="0067414F" w14:paraId="602F5887" w14:textId="77777777" w:rsidTr="00672542">
        <w:tc>
          <w:tcPr>
            <w:tcW w:w="1971" w:type="dxa"/>
            <w:vAlign w:val="center"/>
          </w:tcPr>
          <w:p w14:paraId="3AA0A3F6" w14:textId="3E53D82F" w:rsidR="0042776D" w:rsidRPr="0067414F" w:rsidRDefault="003349D5" w:rsidP="00F96E08">
            <w:pPr>
              <w:spacing w:before="120" w:after="120" w:line="360" w:lineRule="auto"/>
            </w:pPr>
            <w:r>
              <w:t>Стеклокерамика</w:t>
            </w:r>
          </w:p>
        </w:tc>
        <w:tc>
          <w:tcPr>
            <w:tcW w:w="3807" w:type="dxa"/>
            <w:vAlign w:val="center"/>
          </w:tcPr>
          <w:p w14:paraId="4E0E3C6E" w14:textId="2C1AB568" w:rsidR="0042776D" w:rsidRPr="0067414F" w:rsidRDefault="003D086B" w:rsidP="00F96E08">
            <w:pPr>
              <w:spacing w:before="120" w:after="120" w:line="360" w:lineRule="auto"/>
            </w:pPr>
            <w:r w:rsidRPr="0067414F">
              <w:t xml:space="preserve">0,1; </w:t>
            </w:r>
            <w:r w:rsidR="0042776D" w:rsidRPr="0067414F">
              <w:t>0,2</w:t>
            </w:r>
          </w:p>
        </w:tc>
        <w:tc>
          <w:tcPr>
            <w:tcW w:w="3828" w:type="dxa"/>
            <w:vAlign w:val="center"/>
          </w:tcPr>
          <w:p w14:paraId="13312A45" w14:textId="2DF5FC7A" w:rsidR="0042776D" w:rsidRPr="0067414F" w:rsidRDefault="003D086B" w:rsidP="00F96E08">
            <w:pPr>
              <w:spacing w:before="120" w:after="120" w:line="360" w:lineRule="auto"/>
            </w:pPr>
            <w:r w:rsidRPr="0067414F">
              <w:t xml:space="preserve">10; </w:t>
            </w:r>
            <w:r w:rsidR="0042776D" w:rsidRPr="0067414F">
              <w:t>15</w:t>
            </w:r>
          </w:p>
        </w:tc>
      </w:tr>
      <w:tr w:rsidR="0042776D" w:rsidRPr="0067414F" w14:paraId="73D18A88" w14:textId="77777777" w:rsidTr="00672542">
        <w:tc>
          <w:tcPr>
            <w:tcW w:w="1971" w:type="dxa"/>
            <w:vAlign w:val="center"/>
          </w:tcPr>
          <w:p w14:paraId="13642D7B" w14:textId="582803E9" w:rsidR="0042776D" w:rsidRPr="0067414F" w:rsidRDefault="0042776D" w:rsidP="00F96E08">
            <w:pPr>
              <w:spacing w:before="120" w:after="120" w:line="360" w:lineRule="auto"/>
            </w:pPr>
            <w:r w:rsidRPr="0067414F">
              <w:t>Стекло</w:t>
            </w:r>
          </w:p>
        </w:tc>
        <w:tc>
          <w:tcPr>
            <w:tcW w:w="3807" w:type="dxa"/>
            <w:vAlign w:val="center"/>
          </w:tcPr>
          <w:p w14:paraId="32245438" w14:textId="6502B52E" w:rsidR="0042776D" w:rsidRPr="0067414F" w:rsidRDefault="003D086B" w:rsidP="00F96E08">
            <w:pPr>
              <w:spacing w:before="120" w:after="120" w:line="360" w:lineRule="auto"/>
              <w:rPr>
                <w:lang w:val="en-US"/>
              </w:rPr>
            </w:pPr>
            <w:r w:rsidRPr="0067414F">
              <w:t xml:space="preserve">0,2; 0,4; </w:t>
            </w:r>
            <w:r w:rsidRPr="0067414F">
              <w:rPr>
                <w:lang w:val="en-US"/>
              </w:rPr>
              <w:t>0,6; 0,8</w:t>
            </w:r>
          </w:p>
        </w:tc>
        <w:tc>
          <w:tcPr>
            <w:tcW w:w="3828" w:type="dxa"/>
            <w:vAlign w:val="center"/>
          </w:tcPr>
          <w:p w14:paraId="36BFB6B8" w14:textId="17AE0F48" w:rsidR="0042776D" w:rsidRPr="0067414F" w:rsidRDefault="003D086B" w:rsidP="00F96E08">
            <w:pPr>
              <w:spacing w:before="120" w:after="120" w:line="360" w:lineRule="auto"/>
              <w:rPr>
                <w:lang w:val="en-US"/>
              </w:rPr>
            </w:pPr>
            <w:r w:rsidRPr="0067414F">
              <w:rPr>
                <w:lang w:val="en-US"/>
              </w:rPr>
              <w:t>10; 15; 20</w:t>
            </w:r>
          </w:p>
        </w:tc>
      </w:tr>
      <w:tr w:rsidR="0042776D" w:rsidRPr="0067414F" w14:paraId="234616CF" w14:textId="77777777" w:rsidTr="00672542">
        <w:tc>
          <w:tcPr>
            <w:tcW w:w="1971" w:type="dxa"/>
            <w:vAlign w:val="center"/>
          </w:tcPr>
          <w:p w14:paraId="48BC6D81" w14:textId="122AF377" w:rsidR="0042776D" w:rsidRPr="0067414F" w:rsidRDefault="0042776D" w:rsidP="00F96E08">
            <w:pPr>
              <w:spacing w:before="120" w:after="120" w:line="360" w:lineRule="auto"/>
            </w:pPr>
            <w:r w:rsidRPr="0067414F">
              <w:t>Полиимид</w:t>
            </w:r>
          </w:p>
        </w:tc>
        <w:tc>
          <w:tcPr>
            <w:tcW w:w="3807" w:type="dxa"/>
            <w:vAlign w:val="center"/>
          </w:tcPr>
          <w:p w14:paraId="055141FC" w14:textId="50E39A4D" w:rsidR="0042776D" w:rsidRPr="0067414F" w:rsidRDefault="003D086B" w:rsidP="00F96E08">
            <w:pPr>
              <w:spacing w:before="120" w:after="120" w:line="360" w:lineRule="auto"/>
              <w:rPr>
                <w:lang w:val="en-US"/>
              </w:rPr>
            </w:pPr>
            <w:r w:rsidRPr="0067414F">
              <w:rPr>
                <w:lang w:val="en-US"/>
              </w:rPr>
              <w:t>2; 4; 6</w:t>
            </w:r>
          </w:p>
        </w:tc>
        <w:tc>
          <w:tcPr>
            <w:tcW w:w="3828" w:type="dxa"/>
            <w:vAlign w:val="center"/>
          </w:tcPr>
          <w:p w14:paraId="195D16F3" w14:textId="0CDAD980" w:rsidR="0042776D" w:rsidRPr="0067414F" w:rsidRDefault="003D086B" w:rsidP="00F96E08">
            <w:pPr>
              <w:spacing w:before="120" w:after="120" w:line="360" w:lineRule="auto"/>
              <w:rPr>
                <w:lang w:val="en-US"/>
              </w:rPr>
            </w:pPr>
            <w:r w:rsidRPr="0067414F">
              <w:rPr>
                <w:lang w:val="en-US"/>
              </w:rPr>
              <w:t>10; 15; 20</w:t>
            </w:r>
          </w:p>
        </w:tc>
      </w:tr>
      <w:tr w:rsidR="0042776D" w:rsidRPr="0067414F" w14:paraId="102403E7" w14:textId="77777777" w:rsidTr="00672542">
        <w:tc>
          <w:tcPr>
            <w:tcW w:w="1971" w:type="dxa"/>
            <w:vAlign w:val="center"/>
          </w:tcPr>
          <w:p w14:paraId="52E5D552" w14:textId="14CACC56" w:rsidR="0042776D" w:rsidRPr="0067414F" w:rsidRDefault="0042776D" w:rsidP="00F96E08">
            <w:pPr>
              <w:spacing w:before="120" w:after="120" w:line="360" w:lineRule="auto"/>
            </w:pPr>
            <w:r w:rsidRPr="0067414F">
              <w:t>ПЭН</w:t>
            </w:r>
          </w:p>
        </w:tc>
        <w:tc>
          <w:tcPr>
            <w:tcW w:w="3807" w:type="dxa"/>
            <w:vAlign w:val="center"/>
          </w:tcPr>
          <w:p w14:paraId="5CE417E9" w14:textId="42D6C6F0" w:rsidR="0042776D" w:rsidRPr="0067414F" w:rsidRDefault="004E5413" w:rsidP="00F96E08">
            <w:pPr>
              <w:spacing w:before="120" w:after="120" w:line="360" w:lineRule="auto"/>
            </w:pPr>
            <w:r w:rsidRPr="0067414F">
              <w:t>2; 4; 6</w:t>
            </w:r>
          </w:p>
        </w:tc>
        <w:tc>
          <w:tcPr>
            <w:tcW w:w="3828" w:type="dxa"/>
            <w:vAlign w:val="center"/>
          </w:tcPr>
          <w:p w14:paraId="357622DB" w14:textId="5963D200" w:rsidR="0042776D" w:rsidRPr="0067414F" w:rsidRDefault="004E5413" w:rsidP="00F96E08">
            <w:pPr>
              <w:spacing w:before="120" w:after="120" w:line="360" w:lineRule="auto"/>
            </w:pPr>
            <w:r w:rsidRPr="0067414F">
              <w:t>10; 15; 20</w:t>
            </w:r>
          </w:p>
        </w:tc>
      </w:tr>
      <w:tr w:rsidR="0042776D" w:rsidRPr="0067414F" w14:paraId="7F8BE469" w14:textId="77777777" w:rsidTr="00672542">
        <w:tc>
          <w:tcPr>
            <w:tcW w:w="1971" w:type="dxa"/>
            <w:vAlign w:val="center"/>
          </w:tcPr>
          <w:p w14:paraId="50B66E50" w14:textId="430DCA3F" w:rsidR="0042776D" w:rsidRPr="0067414F" w:rsidRDefault="0042776D" w:rsidP="00F96E08">
            <w:pPr>
              <w:spacing w:before="120" w:after="120" w:line="360" w:lineRule="auto"/>
            </w:pPr>
            <w:r w:rsidRPr="0067414F">
              <w:t>ПЭТ</w:t>
            </w:r>
          </w:p>
        </w:tc>
        <w:tc>
          <w:tcPr>
            <w:tcW w:w="3807" w:type="dxa"/>
            <w:vAlign w:val="center"/>
          </w:tcPr>
          <w:p w14:paraId="3717ED98" w14:textId="449AAAF2" w:rsidR="0042776D" w:rsidRPr="0067414F" w:rsidRDefault="00283FF6" w:rsidP="00F96E08">
            <w:pPr>
              <w:spacing w:before="120" w:after="120" w:line="360" w:lineRule="auto"/>
            </w:pPr>
            <w:r w:rsidRPr="0067414F">
              <w:t>2; 4; 6</w:t>
            </w:r>
          </w:p>
        </w:tc>
        <w:tc>
          <w:tcPr>
            <w:tcW w:w="3828" w:type="dxa"/>
            <w:vAlign w:val="center"/>
          </w:tcPr>
          <w:p w14:paraId="2C02B94F" w14:textId="7C9CE3DF" w:rsidR="0042776D" w:rsidRPr="0067414F" w:rsidRDefault="00283FF6" w:rsidP="00F96E08">
            <w:pPr>
              <w:spacing w:before="120" w:after="120" w:line="360" w:lineRule="auto"/>
            </w:pPr>
            <w:r w:rsidRPr="0067414F">
              <w:t>10; 15; 20</w:t>
            </w:r>
          </w:p>
        </w:tc>
      </w:tr>
    </w:tbl>
    <w:p w14:paraId="195BDC42" w14:textId="69B946F9" w:rsidR="00B40B5A" w:rsidRPr="0067414F" w:rsidRDefault="00491BF7" w:rsidP="00617DCA">
      <w:pPr>
        <w:ind w:firstLine="720"/>
      </w:pPr>
      <w:r w:rsidRPr="0067414F">
        <w:t xml:space="preserve">После лазерной модификации подложек были сделаны и изучены их </w:t>
      </w:r>
      <w:r w:rsidR="00A7046A">
        <w:t>СЭМ</w:t>
      </w:r>
      <w:r w:rsidRPr="0067414F">
        <w:t xml:space="preserve"> – фотографии</w:t>
      </w:r>
      <w:r w:rsidR="00E41011" w:rsidRPr="0067414F">
        <w:t xml:space="preserve"> и оптические фотографии, представленные в </w:t>
      </w:r>
      <w:r w:rsidR="00E41011" w:rsidRPr="00673D3A">
        <w:t>таблицах</w:t>
      </w:r>
      <w:r w:rsidR="00673D3A" w:rsidRPr="00673D3A">
        <w:t xml:space="preserve"> 2-11</w:t>
      </w:r>
      <w:r w:rsidR="00E41011" w:rsidRPr="0067414F">
        <w:t>.</w:t>
      </w:r>
      <w:r w:rsidRPr="0067414F">
        <w:t xml:space="preserve"> </w:t>
      </w:r>
    </w:p>
    <w:p w14:paraId="2EFFD410" w14:textId="77777777" w:rsidR="002169E0" w:rsidRDefault="002169E0" w:rsidP="00617DCA">
      <w:pPr>
        <w:ind w:firstLine="720"/>
        <w:rPr>
          <w:i/>
        </w:rPr>
      </w:pPr>
      <w:r>
        <w:rPr>
          <w:i/>
        </w:rPr>
        <w:br w:type="page"/>
      </w:r>
    </w:p>
    <w:p w14:paraId="2DB88EC0" w14:textId="2F8F86FD" w:rsidR="00B40B5A" w:rsidRPr="004D3395" w:rsidRDefault="00491BF7" w:rsidP="00617DCA">
      <w:pPr>
        <w:ind w:firstLine="720"/>
        <w:rPr>
          <w:i/>
        </w:rPr>
      </w:pPr>
      <w:r w:rsidRPr="004D3395">
        <w:rPr>
          <w:i/>
        </w:rPr>
        <w:lastRenderedPageBreak/>
        <w:t>Т</w:t>
      </w:r>
      <w:r w:rsidR="00B40B5A" w:rsidRPr="004D3395">
        <w:rPr>
          <w:i/>
        </w:rPr>
        <w:t>аблиц</w:t>
      </w:r>
      <w:r w:rsidR="004F296E" w:rsidRPr="004D3395">
        <w:rPr>
          <w:i/>
        </w:rPr>
        <w:t>а</w:t>
      </w:r>
      <w:r w:rsidR="00452D94" w:rsidRPr="004D3395">
        <w:rPr>
          <w:i/>
        </w:rPr>
        <w:t xml:space="preserve"> 2</w:t>
      </w:r>
      <w:r w:rsidR="004F296E" w:rsidRPr="004D3395">
        <w:rPr>
          <w:i/>
        </w:rPr>
        <w:t>.</w:t>
      </w:r>
      <w:r w:rsidR="00B40B5A" w:rsidRPr="004D3395">
        <w:rPr>
          <w:i/>
        </w:rPr>
        <w:t xml:space="preserve"> </w:t>
      </w:r>
      <w:r w:rsidR="00A7046A">
        <w:rPr>
          <w:i/>
        </w:rPr>
        <w:t>СЭМ</w:t>
      </w:r>
      <w:r w:rsidR="004D3CE5" w:rsidRPr="004D3395">
        <w:rPr>
          <w:i/>
        </w:rPr>
        <w:t>-</w:t>
      </w:r>
      <w:r w:rsidR="00B40B5A" w:rsidRPr="004D3395">
        <w:rPr>
          <w:i/>
        </w:rPr>
        <w:t>фотографи</w:t>
      </w:r>
      <w:r w:rsidR="004F296E" w:rsidRPr="004D3395">
        <w:rPr>
          <w:i/>
        </w:rPr>
        <w:t xml:space="preserve">и поверхности </w:t>
      </w:r>
      <w:r w:rsidR="00AA5E27">
        <w:rPr>
          <w:i/>
        </w:rPr>
        <w:t>стеклокерамики</w:t>
      </w:r>
      <w:r w:rsidR="004D3CE5" w:rsidRPr="004D3395">
        <w:rPr>
          <w:i/>
        </w:rPr>
        <w:t xml:space="preserve"> после </w:t>
      </w:r>
      <w:r w:rsidR="009C0FD8" w:rsidRPr="004D3395">
        <w:rPr>
          <w:i/>
        </w:rPr>
        <w:t>лазерной модификации</w:t>
      </w:r>
    </w:p>
    <w:tbl>
      <w:tblPr>
        <w:tblW w:w="9783" w:type="dxa"/>
        <w:tblCellMar>
          <w:left w:w="0" w:type="dxa"/>
          <w:right w:w="0" w:type="dxa"/>
        </w:tblCellMar>
        <w:tblLook w:val="0420" w:firstRow="1" w:lastRow="0" w:firstColumn="0" w:lastColumn="0" w:noHBand="0" w:noVBand="1"/>
      </w:tblPr>
      <w:tblGrid>
        <w:gridCol w:w="1360"/>
        <w:gridCol w:w="4029"/>
        <w:gridCol w:w="4394"/>
      </w:tblGrid>
      <w:tr w:rsidR="002C6980" w:rsidRPr="0067414F" w14:paraId="3C61BA6E" w14:textId="77777777" w:rsidTr="00F0177F">
        <w:trPr>
          <w:trHeight w:val="567"/>
        </w:trPr>
        <w:tc>
          <w:tcPr>
            <w:tcW w:w="13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BB95BE" w14:textId="6EDF36A5" w:rsidR="002C6980" w:rsidRPr="0067414F" w:rsidRDefault="002C6980" w:rsidP="00F96E08">
            <w:pPr>
              <w:spacing w:before="0" w:after="0"/>
              <w:rPr>
                <w:rFonts w:ascii="Arial" w:hAnsi="Arial" w:cs="Arial"/>
                <w:b/>
              </w:rPr>
            </w:pPr>
            <w:r w:rsidRPr="0067414F">
              <w:rPr>
                <w:b/>
                <w:color w:val="000000" w:themeColor="text1"/>
                <w:kern w:val="24"/>
                <w:lang w:val="en-US"/>
              </w:rPr>
              <w:t>P</w:t>
            </w:r>
            <w:r w:rsidR="00F0177F" w:rsidRPr="0067414F">
              <w:rPr>
                <w:b/>
                <w:color w:val="000000" w:themeColor="text1"/>
                <w:kern w:val="24"/>
              </w:rPr>
              <w:t>=0,61Вт</w:t>
            </w:r>
          </w:p>
        </w:tc>
        <w:tc>
          <w:tcPr>
            <w:tcW w:w="40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D6C8433" w14:textId="79218FE7" w:rsidR="002C6980" w:rsidRPr="0067414F" w:rsidRDefault="002C6980" w:rsidP="00F96E08">
            <w:pPr>
              <w:spacing w:before="0" w:after="0"/>
              <w:rPr>
                <w:rFonts w:ascii="Arial" w:hAnsi="Arial" w:cs="Arial"/>
              </w:rPr>
            </w:pPr>
            <w:r w:rsidRPr="0067414F">
              <w:rPr>
                <w:color w:val="000000" w:themeColor="text1"/>
                <w:kern w:val="24"/>
                <w:lang w:val="en-US"/>
              </w:rPr>
              <w:t>V</w:t>
            </w:r>
            <w:r w:rsidRPr="0067414F">
              <w:rPr>
                <w:color w:val="000000" w:themeColor="text1"/>
                <w:kern w:val="24"/>
              </w:rPr>
              <w:t xml:space="preserve">=0.1 </w:t>
            </w:r>
            <w:r w:rsidR="00375014" w:rsidRPr="0067414F">
              <w:rPr>
                <w:color w:val="000000" w:themeColor="text1"/>
                <w:kern w:val="24"/>
              </w:rPr>
              <w:t>м</w:t>
            </w:r>
            <w:r w:rsidRPr="0067414F">
              <w:rPr>
                <w:color w:val="000000" w:themeColor="text1"/>
                <w:kern w:val="24"/>
              </w:rPr>
              <w:t>/</w:t>
            </w:r>
            <w:r w:rsidRPr="0067414F">
              <w:rPr>
                <w:color w:val="000000" w:themeColor="text1"/>
                <w:kern w:val="24"/>
                <w:lang w:val="en-US"/>
              </w:rPr>
              <w:t>c</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7185AD7" w14:textId="1DE6B938" w:rsidR="002C6980" w:rsidRPr="0067414F" w:rsidRDefault="002C6980" w:rsidP="00F96E08">
            <w:pPr>
              <w:spacing w:before="0" w:after="0"/>
              <w:rPr>
                <w:rFonts w:ascii="Arial" w:hAnsi="Arial" w:cs="Arial"/>
              </w:rPr>
            </w:pPr>
            <w:r w:rsidRPr="0067414F">
              <w:rPr>
                <w:color w:val="000000" w:themeColor="text1"/>
                <w:kern w:val="24"/>
                <w:lang w:val="en-US"/>
              </w:rPr>
              <w:t>V</w:t>
            </w:r>
            <w:r w:rsidRPr="0067414F">
              <w:rPr>
                <w:color w:val="000000" w:themeColor="text1"/>
                <w:kern w:val="24"/>
              </w:rPr>
              <w:t xml:space="preserve">=0.2 </w:t>
            </w:r>
            <w:r w:rsidR="00375014" w:rsidRPr="0067414F">
              <w:rPr>
                <w:color w:val="000000" w:themeColor="text1"/>
                <w:kern w:val="24"/>
              </w:rPr>
              <w:t>м</w:t>
            </w:r>
            <w:r w:rsidRPr="0067414F">
              <w:rPr>
                <w:color w:val="000000" w:themeColor="text1"/>
                <w:kern w:val="24"/>
              </w:rPr>
              <w:t>/</w:t>
            </w:r>
            <w:r w:rsidRPr="0067414F">
              <w:rPr>
                <w:color w:val="000000" w:themeColor="text1"/>
                <w:kern w:val="24"/>
                <w:lang w:val="en-US"/>
              </w:rPr>
              <w:t>c</w:t>
            </w:r>
          </w:p>
        </w:tc>
      </w:tr>
      <w:tr w:rsidR="002C6980" w:rsidRPr="0067414F" w14:paraId="1F70CD68" w14:textId="77777777" w:rsidTr="00450910">
        <w:trPr>
          <w:trHeight w:val="3486"/>
        </w:trPr>
        <w:tc>
          <w:tcPr>
            <w:tcW w:w="1360"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0C39DD04" w14:textId="4B9AE9B3" w:rsidR="002C6980" w:rsidRPr="0067414F" w:rsidRDefault="00375014" w:rsidP="00F96E08">
            <w:pPr>
              <w:spacing w:before="0" w:after="0"/>
              <w:rPr>
                <w:rFonts w:ascii="Arial" w:hAnsi="Arial" w:cs="Arial"/>
              </w:rPr>
            </w:pPr>
            <w:r w:rsidRPr="0067414F">
              <w:rPr>
                <w:color w:val="000000" w:themeColor="text1"/>
                <w:kern w:val="24"/>
                <w:lang w:val="en-US"/>
              </w:rPr>
              <w:t>h</w:t>
            </w:r>
            <w:r w:rsidR="002C6980" w:rsidRPr="0067414F">
              <w:rPr>
                <w:color w:val="000000" w:themeColor="text1"/>
                <w:kern w:val="24"/>
              </w:rPr>
              <w:t>=10µ</w:t>
            </w:r>
            <w:r w:rsidR="00F0177F" w:rsidRPr="0067414F">
              <w:rPr>
                <w:color w:val="000000" w:themeColor="text1"/>
                <w:kern w:val="24"/>
              </w:rPr>
              <w:t>м</w:t>
            </w:r>
          </w:p>
        </w:tc>
        <w:tc>
          <w:tcPr>
            <w:tcW w:w="4029"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22E087C5" w14:textId="1EBFE945" w:rsidR="002C6980" w:rsidRPr="0067414F" w:rsidRDefault="00FB58D2" w:rsidP="00F96E08">
            <w:pPr>
              <w:spacing w:before="0" w:after="0"/>
              <w:rPr>
                <w:rFonts w:ascii="Arial" w:hAnsi="Arial" w:cs="Arial"/>
              </w:rPr>
            </w:pPr>
            <w:r w:rsidRPr="0067414F">
              <w:rPr>
                <w:rFonts w:ascii="Arial" w:hAnsi="Arial" w:cs="Arial"/>
                <w:noProof/>
                <w:lang w:val="en-US"/>
              </w:rPr>
              <w:drawing>
                <wp:inline distT="0" distB="0" distL="0" distR="0" wp14:anchorId="55C846A8" wp14:editId="72C10E76">
                  <wp:extent cx="2160000" cy="1571677"/>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60000" cy="1571677"/>
                          </a:xfrm>
                          <a:prstGeom prst="rect">
                            <a:avLst/>
                          </a:prstGeom>
                          <a:noFill/>
                        </pic:spPr>
                      </pic:pic>
                    </a:graphicData>
                  </a:graphic>
                </wp:inline>
              </w:drawing>
            </w:r>
          </w:p>
        </w:tc>
        <w:tc>
          <w:tcPr>
            <w:tcW w:w="4394"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1AC55594" w14:textId="5F1ECFE4" w:rsidR="002C6980" w:rsidRPr="0067414F" w:rsidRDefault="007F315E" w:rsidP="00F96E08">
            <w:pPr>
              <w:spacing w:before="0" w:after="0"/>
              <w:rPr>
                <w:rFonts w:ascii="Arial" w:hAnsi="Arial" w:cs="Arial"/>
              </w:rPr>
            </w:pPr>
            <w:r w:rsidRPr="0067414F">
              <w:rPr>
                <w:rFonts w:ascii="Arial" w:hAnsi="Arial" w:cs="Arial"/>
                <w:noProof/>
                <w:lang w:val="en-US"/>
              </w:rPr>
              <w:drawing>
                <wp:inline distT="0" distB="0" distL="0" distR="0" wp14:anchorId="2A347874" wp14:editId="27F5D5B9">
                  <wp:extent cx="2212841" cy="1573200"/>
                  <wp:effectExtent l="0" t="0" r="0" b="825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12841" cy="1573200"/>
                          </a:xfrm>
                          <a:prstGeom prst="rect">
                            <a:avLst/>
                          </a:prstGeom>
                          <a:noFill/>
                        </pic:spPr>
                      </pic:pic>
                    </a:graphicData>
                  </a:graphic>
                </wp:inline>
              </w:drawing>
            </w:r>
          </w:p>
        </w:tc>
      </w:tr>
      <w:tr w:rsidR="002C6980" w:rsidRPr="0067414F" w14:paraId="3BE72F4C" w14:textId="77777777" w:rsidTr="00450910">
        <w:trPr>
          <w:trHeight w:val="2608"/>
        </w:trPr>
        <w:tc>
          <w:tcPr>
            <w:tcW w:w="136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584E2ED" w14:textId="4EEBEAC8" w:rsidR="002C6980" w:rsidRPr="0067414F" w:rsidRDefault="002C6980" w:rsidP="00F96E08">
            <w:pPr>
              <w:spacing w:before="0" w:after="0"/>
              <w:rPr>
                <w:rFonts w:ascii="Arial" w:hAnsi="Arial" w:cs="Arial"/>
              </w:rPr>
            </w:pPr>
            <w:r w:rsidRPr="0067414F">
              <w:rPr>
                <w:color w:val="000000" w:themeColor="text1"/>
                <w:kern w:val="24"/>
                <w:lang w:val="en-US"/>
              </w:rPr>
              <w:t>h</w:t>
            </w:r>
            <w:r w:rsidR="005364EC" w:rsidRPr="0067414F">
              <w:rPr>
                <w:color w:val="000000" w:themeColor="text1"/>
                <w:kern w:val="24"/>
              </w:rPr>
              <w:t>=15</w:t>
            </w:r>
            <w:r w:rsidRPr="0067414F">
              <w:rPr>
                <w:color w:val="000000" w:themeColor="text1"/>
                <w:kern w:val="24"/>
              </w:rPr>
              <w:t>µ</w:t>
            </w:r>
            <w:r w:rsidR="00F0177F" w:rsidRPr="0067414F">
              <w:rPr>
                <w:color w:val="000000" w:themeColor="text1"/>
                <w:kern w:val="24"/>
              </w:rPr>
              <w:t>м</w:t>
            </w:r>
          </w:p>
        </w:tc>
        <w:tc>
          <w:tcPr>
            <w:tcW w:w="4029"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027744" w14:textId="2B5A18F2" w:rsidR="002C6980" w:rsidRPr="0067414F" w:rsidRDefault="00B17BE7" w:rsidP="00F96E08">
            <w:pPr>
              <w:spacing w:before="0" w:after="0"/>
              <w:rPr>
                <w:rFonts w:ascii="Arial" w:hAnsi="Arial" w:cs="Arial"/>
              </w:rPr>
            </w:pPr>
            <w:r w:rsidRPr="0067414F">
              <w:rPr>
                <w:rFonts w:ascii="Arial" w:hAnsi="Arial" w:cs="Arial"/>
                <w:noProof/>
                <w:lang w:val="en-US"/>
              </w:rPr>
              <w:drawing>
                <wp:inline distT="0" distB="0" distL="0" distR="0" wp14:anchorId="5DA528F1" wp14:editId="1F7B12D3">
                  <wp:extent cx="2294250" cy="1573200"/>
                  <wp:effectExtent l="0" t="0" r="0" b="825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94250" cy="1573200"/>
                          </a:xfrm>
                          <a:prstGeom prst="rect">
                            <a:avLst/>
                          </a:prstGeom>
                          <a:noFill/>
                        </pic:spPr>
                      </pic:pic>
                    </a:graphicData>
                  </a:graphic>
                </wp:inline>
              </w:drawing>
            </w:r>
          </w:p>
        </w:tc>
        <w:tc>
          <w:tcPr>
            <w:tcW w:w="4394"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7A62505" w14:textId="662B9A88" w:rsidR="002C6980" w:rsidRPr="0067414F" w:rsidRDefault="00B17BE7" w:rsidP="00F96E08">
            <w:pPr>
              <w:spacing w:before="0" w:after="0"/>
              <w:rPr>
                <w:rFonts w:ascii="Arial" w:hAnsi="Arial" w:cs="Arial"/>
              </w:rPr>
            </w:pPr>
            <w:r w:rsidRPr="0067414F">
              <w:rPr>
                <w:rFonts w:ascii="Arial" w:hAnsi="Arial" w:cs="Arial"/>
                <w:noProof/>
                <w:lang w:val="en-US"/>
              </w:rPr>
              <w:drawing>
                <wp:inline distT="0" distB="0" distL="0" distR="0" wp14:anchorId="144201A0" wp14:editId="08E781DB">
                  <wp:extent cx="2303765" cy="1573200"/>
                  <wp:effectExtent l="0" t="0" r="1905" b="825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03765" cy="1573200"/>
                          </a:xfrm>
                          <a:prstGeom prst="rect">
                            <a:avLst/>
                          </a:prstGeom>
                          <a:noFill/>
                        </pic:spPr>
                      </pic:pic>
                    </a:graphicData>
                  </a:graphic>
                </wp:inline>
              </w:drawing>
            </w:r>
          </w:p>
        </w:tc>
      </w:tr>
    </w:tbl>
    <w:p w14:paraId="346D6688" w14:textId="77777777" w:rsidR="005E409F" w:rsidRPr="0067414F" w:rsidRDefault="005E409F" w:rsidP="00617DCA">
      <w:pPr>
        <w:ind w:firstLine="720"/>
        <w:rPr>
          <w:i/>
        </w:rPr>
      </w:pPr>
    </w:p>
    <w:p w14:paraId="395A2C60" w14:textId="77777777" w:rsidR="00312BB7" w:rsidRDefault="00312BB7" w:rsidP="00312BB7"/>
    <w:p w14:paraId="536537E4" w14:textId="77777777" w:rsidR="00312BB7" w:rsidRDefault="00312BB7" w:rsidP="00312BB7"/>
    <w:p w14:paraId="6D1DF793" w14:textId="77777777" w:rsidR="00312BB7" w:rsidRDefault="00312BB7" w:rsidP="00312BB7"/>
    <w:p w14:paraId="31AFA2C3" w14:textId="77777777" w:rsidR="00312BB7" w:rsidRDefault="00312BB7" w:rsidP="00312BB7">
      <w:pPr>
        <w:rPr>
          <w:i/>
        </w:rPr>
      </w:pPr>
    </w:p>
    <w:p w14:paraId="24711A98" w14:textId="77777777" w:rsidR="002169E0" w:rsidRDefault="002169E0">
      <w:pPr>
        <w:rPr>
          <w:i/>
        </w:rPr>
      </w:pPr>
      <w:r>
        <w:rPr>
          <w:i/>
        </w:rPr>
        <w:br w:type="page"/>
      </w:r>
    </w:p>
    <w:p w14:paraId="46605B05" w14:textId="4CA66A5F" w:rsidR="00803D78" w:rsidRPr="004D3395" w:rsidRDefault="00803D78" w:rsidP="00617DCA">
      <w:pPr>
        <w:ind w:firstLine="720"/>
        <w:rPr>
          <w:i/>
        </w:rPr>
      </w:pPr>
      <w:r w:rsidRPr="004D3395">
        <w:rPr>
          <w:i/>
        </w:rPr>
        <w:lastRenderedPageBreak/>
        <w:t>Таблица</w:t>
      </w:r>
      <w:r w:rsidR="00836E04" w:rsidRPr="004D3395">
        <w:rPr>
          <w:i/>
        </w:rPr>
        <w:t xml:space="preserve"> </w:t>
      </w:r>
      <w:r w:rsidR="00E407A4">
        <w:rPr>
          <w:i/>
        </w:rPr>
        <w:t>3</w:t>
      </w:r>
      <w:r w:rsidRPr="004D3395">
        <w:rPr>
          <w:i/>
        </w:rPr>
        <w:t xml:space="preserve">. </w:t>
      </w:r>
      <w:r w:rsidR="00A7046A" w:rsidRPr="00A7046A">
        <w:rPr>
          <w:i/>
        </w:rPr>
        <w:t>СЭМ</w:t>
      </w:r>
      <w:r w:rsidRPr="004D3395">
        <w:rPr>
          <w:i/>
        </w:rPr>
        <w:t xml:space="preserve">-фотографии поверхности </w:t>
      </w:r>
      <w:r w:rsidR="00706211" w:rsidRPr="004D3395">
        <w:rPr>
          <w:i/>
        </w:rPr>
        <w:t>стекла</w:t>
      </w:r>
      <w:r w:rsidRPr="004D3395">
        <w:rPr>
          <w:i/>
        </w:rPr>
        <w:t xml:space="preserve"> после </w:t>
      </w:r>
      <w:r w:rsidR="00706211" w:rsidRPr="004D3395">
        <w:rPr>
          <w:i/>
        </w:rPr>
        <w:t>лазерной модификации</w:t>
      </w:r>
    </w:p>
    <w:tbl>
      <w:tblPr>
        <w:tblW w:w="9924" w:type="dxa"/>
        <w:tblLayout w:type="fixed"/>
        <w:tblCellMar>
          <w:left w:w="0" w:type="dxa"/>
          <w:right w:w="0" w:type="dxa"/>
        </w:tblCellMar>
        <w:tblLook w:val="0420" w:firstRow="1" w:lastRow="0" w:firstColumn="0" w:lastColumn="0" w:noHBand="0" w:noVBand="1"/>
      </w:tblPr>
      <w:tblGrid>
        <w:gridCol w:w="852"/>
        <w:gridCol w:w="2268"/>
        <w:gridCol w:w="2268"/>
        <w:gridCol w:w="2268"/>
        <w:gridCol w:w="2268"/>
      </w:tblGrid>
      <w:tr w:rsidR="00457702" w:rsidRPr="0067414F" w14:paraId="5F3B3861" w14:textId="77777777" w:rsidTr="00457702">
        <w:trPr>
          <w:trHeight w:val="567"/>
        </w:trPr>
        <w:tc>
          <w:tcPr>
            <w:tcW w:w="8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69A822D" w14:textId="14A1CE36" w:rsidR="00D93C06" w:rsidRPr="0067414F" w:rsidRDefault="00D93C06" w:rsidP="00F96E08">
            <w:pPr>
              <w:spacing w:before="0" w:after="0"/>
              <w:rPr>
                <w:rFonts w:ascii="Arial" w:hAnsi="Arial" w:cs="Arial"/>
                <w:b/>
              </w:rPr>
            </w:pPr>
            <w:r w:rsidRPr="0067414F">
              <w:rPr>
                <w:b/>
                <w:color w:val="000000" w:themeColor="text1"/>
                <w:kern w:val="24"/>
                <w:lang w:val="en-US"/>
              </w:rPr>
              <w:t>P</w:t>
            </w:r>
            <w:r w:rsidR="00F96E08">
              <w:rPr>
                <w:b/>
                <w:color w:val="000000" w:themeColor="text1"/>
                <w:kern w:val="24"/>
                <w:lang w:val="en-US"/>
              </w:rPr>
              <w:t>P</w:t>
            </w:r>
            <w:r w:rsidRPr="0067414F">
              <w:rPr>
                <w:b/>
                <w:color w:val="000000" w:themeColor="text1"/>
                <w:kern w:val="24"/>
              </w:rPr>
              <w:t>=</w:t>
            </w:r>
            <w:r w:rsidR="00D3593F" w:rsidRPr="0067414F">
              <w:rPr>
                <w:b/>
                <w:color w:val="000000" w:themeColor="text1"/>
                <w:kern w:val="24"/>
              </w:rPr>
              <w:t>6,23Вт</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080DBA0" w14:textId="48FF387C" w:rsidR="00D93C06" w:rsidRPr="0067414F" w:rsidRDefault="00D93C06" w:rsidP="00F96E08">
            <w:pPr>
              <w:spacing w:before="0" w:after="0"/>
              <w:rPr>
                <w:rFonts w:ascii="Arial" w:hAnsi="Arial" w:cs="Arial"/>
              </w:rPr>
            </w:pPr>
            <w:r w:rsidRPr="0067414F">
              <w:rPr>
                <w:color w:val="000000" w:themeColor="text1"/>
                <w:kern w:val="24"/>
                <w:lang w:val="en-US"/>
              </w:rPr>
              <w:t>V</w:t>
            </w:r>
            <w:r w:rsidRPr="0067414F">
              <w:rPr>
                <w:color w:val="000000" w:themeColor="text1"/>
                <w:kern w:val="24"/>
              </w:rPr>
              <w:t>=0.2 м/</w:t>
            </w:r>
            <w:r w:rsidRPr="0067414F">
              <w:rPr>
                <w:color w:val="000000" w:themeColor="text1"/>
                <w:kern w:val="24"/>
                <w:lang w:val="en-US"/>
              </w:rPr>
              <w:t>c</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A767CD0" w14:textId="26BC8C37" w:rsidR="00D93C06" w:rsidRPr="0067414F" w:rsidRDefault="00D93C06" w:rsidP="00F96E08">
            <w:pPr>
              <w:spacing w:before="0" w:after="0"/>
              <w:rPr>
                <w:rFonts w:ascii="Arial" w:hAnsi="Arial" w:cs="Arial"/>
              </w:rPr>
            </w:pPr>
            <w:r w:rsidRPr="0067414F">
              <w:rPr>
                <w:color w:val="000000" w:themeColor="text1"/>
                <w:kern w:val="24"/>
                <w:lang w:val="en-US"/>
              </w:rPr>
              <w:t>V</w:t>
            </w:r>
            <w:r w:rsidRPr="0067414F">
              <w:rPr>
                <w:color w:val="000000" w:themeColor="text1"/>
                <w:kern w:val="24"/>
              </w:rPr>
              <w:t>=0.4 м/</w:t>
            </w:r>
            <w:r w:rsidRPr="0067414F">
              <w:rPr>
                <w:color w:val="000000" w:themeColor="text1"/>
                <w:kern w:val="24"/>
                <w:lang w:val="en-US"/>
              </w:rPr>
              <w:t>c</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E9F22C9" w14:textId="1F8F828D" w:rsidR="00D93C06" w:rsidRPr="0067414F" w:rsidRDefault="00D93C06" w:rsidP="00F96E08">
            <w:pPr>
              <w:spacing w:before="0" w:after="0"/>
              <w:rPr>
                <w:rFonts w:ascii="Arial" w:hAnsi="Arial" w:cs="Arial"/>
              </w:rPr>
            </w:pPr>
            <w:r w:rsidRPr="0067414F">
              <w:rPr>
                <w:color w:val="000000" w:themeColor="text1"/>
                <w:kern w:val="24"/>
                <w:lang w:val="en-US"/>
              </w:rPr>
              <w:t>V</w:t>
            </w:r>
            <w:r w:rsidRPr="0067414F">
              <w:rPr>
                <w:color w:val="000000" w:themeColor="text1"/>
                <w:kern w:val="24"/>
              </w:rPr>
              <w:t>=0.6 м/</w:t>
            </w:r>
            <w:r w:rsidRPr="0067414F">
              <w:rPr>
                <w:color w:val="000000" w:themeColor="text1"/>
                <w:kern w:val="24"/>
                <w:lang w:val="en-US"/>
              </w:rPr>
              <w:t>c</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A065015" w14:textId="36F21F48" w:rsidR="00D93C06" w:rsidRPr="0067414F" w:rsidRDefault="00D93C06" w:rsidP="00F96E08">
            <w:pPr>
              <w:spacing w:before="0" w:after="0"/>
              <w:rPr>
                <w:rFonts w:ascii="Arial" w:hAnsi="Arial" w:cs="Arial"/>
              </w:rPr>
            </w:pPr>
            <w:r w:rsidRPr="0067414F">
              <w:rPr>
                <w:color w:val="000000" w:themeColor="text1"/>
                <w:kern w:val="24"/>
                <w:lang w:val="en-US"/>
              </w:rPr>
              <w:t>V</w:t>
            </w:r>
            <w:r w:rsidRPr="0067414F">
              <w:rPr>
                <w:color w:val="000000" w:themeColor="text1"/>
                <w:kern w:val="24"/>
              </w:rPr>
              <w:t>=0.8 м/</w:t>
            </w:r>
            <w:r w:rsidRPr="0067414F">
              <w:rPr>
                <w:color w:val="000000" w:themeColor="text1"/>
                <w:kern w:val="24"/>
                <w:lang w:val="en-US"/>
              </w:rPr>
              <w:t>c</w:t>
            </w:r>
          </w:p>
        </w:tc>
      </w:tr>
      <w:tr w:rsidR="00457702" w:rsidRPr="0067414F" w14:paraId="69292234" w14:textId="77777777" w:rsidTr="00457702">
        <w:trPr>
          <w:trHeight w:val="20"/>
        </w:trPr>
        <w:tc>
          <w:tcPr>
            <w:tcW w:w="8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DEEB9BA" w14:textId="40FB5BD9" w:rsidR="00D93C06" w:rsidRPr="0067414F" w:rsidRDefault="00D93C06" w:rsidP="00F96E08">
            <w:pPr>
              <w:spacing w:before="0" w:after="0"/>
              <w:rPr>
                <w:rFonts w:ascii="Arial" w:hAnsi="Arial" w:cs="Arial"/>
              </w:rPr>
            </w:pPr>
            <w:r w:rsidRPr="0067414F">
              <w:rPr>
                <w:color w:val="000000" w:themeColor="text1"/>
                <w:kern w:val="24"/>
                <w:lang w:val="en-US"/>
              </w:rPr>
              <w:t>h</w:t>
            </w:r>
            <w:r w:rsidRPr="0067414F">
              <w:rPr>
                <w:color w:val="000000" w:themeColor="text1"/>
                <w:kern w:val="24"/>
              </w:rPr>
              <w:t>=10 м</w:t>
            </w:r>
            <w:r w:rsidRPr="0067414F">
              <w:rPr>
                <w:color w:val="000000" w:themeColor="text1"/>
                <w:kern w:val="24"/>
                <w:lang w:val="en-US"/>
              </w:rPr>
              <w:t>m</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A580244" w14:textId="7A03A7B2" w:rsidR="00D93C06" w:rsidRPr="0067414F" w:rsidRDefault="00B17BE7" w:rsidP="00F96E08">
            <w:pPr>
              <w:spacing w:before="0" w:after="0"/>
              <w:rPr>
                <w:rFonts w:ascii="Arial" w:hAnsi="Arial" w:cs="Arial"/>
              </w:rPr>
            </w:pPr>
            <w:r w:rsidRPr="0067414F">
              <w:rPr>
                <w:rFonts w:ascii="Arial" w:hAnsi="Arial" w:cs="Arial"/>
                <w:noProof/>
                <w:lang w:val="en-US"/>
              </w:rPr>
              <w:drawing>
                <wp:inline distT="0" distB="0" distL="0" distR="0" wp14:anchorId="15E7E22B" wp14:editId="44F6123D">
                  <wp:extent cx="1260000" cy="871631"/>
                  <wp:effectExtent l="0" t="0" r="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60000" cy="871631"/>
                          </a:xfrm>
                          <a:prstGeom prst="rect">
                            <a:avLst/>
                          </a:prstGeom>
                          <a:noFill/>
                        </pic:spPr>
                      </pic:pic>
                    </a:graphicData>
                  </a:graphic>
                </wp:inline>
              </w:drawing>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D5BC18C" w14:textId="558821D6" w:rsidR="00D93C06" w:rsidRPr="0067414F" w:rsidRDefault="00B17BE7" w:rsidP="00F96E08">
            <w:pPr>
              <w:spacing w:before="0" w:after="0"/>
              <w:rPr>
                <w:rFonts w:ascii="Arial" w:hAnsi="Arial" w:cs="Arial"/>
              </w:rPr>
            </w:pPr>
            <w:r w:rsidRPr="0067414F">
              <w:rPr>
                <w:rFonts w:ascii="Arial" w:hAnsi="Arial" w:cs="Arial"/>
                <w:noProof/>
                <w:lang w:val="en-US"/>
              </w:rPr>
              <w:drawing>
                <wp:inline distT="0" distB="0" distL="0" distR="0" wp14:anchorId="6B0B2002" wp14:editId="31AA284C">
                  <wp:extent cx="1281600" cy="830633"/>
                  <wp:effectExtent l="0" t="0" r="0" b="762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81600" cy="830633"/>
                          </a:xfrm>
                          <a:prstGeom prst="rect">
                            <a:avLst/>
                          </a:prstGeom>
                          <a:noFill/>
                        </pic:spPr>
                      </pic:pic>
                    </a:graphicData>
                  </a:graphic>
                </wp:inline>
              </w:drawing>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41CDF58" w14:textId="0BE0462A" w:rsidR="00D93C06" w:rsidRPr="0067414F" w:rsidRDefault="00B17BE7" w:rsidP="00F96E08">
            <w:pPr>
              <w:spacing w:before="0" w:after="0"/>
              <w:rPr>
                <w:rFonts w:ascii="Arial" w:hAnsi="Arial" w:cs="Arial"/>
              </w:rPr>
            </w:pPr>
            <w:r w:rsidRPr="0067414F">
              <w:rPr>
                <w:rFonts w:ascii="Arial" w:hAnsi="Arial" w:cs="Arial"/>
                <w:noProof/>
                <w:lang w:val="en-US"/>
              </w:rPr>
              <w:drawing>
                <wp:inline distT="0" distB="0" distL="0" distR="0" wp14:anchorId="746F03E4" wp14:editId="7A2DC886">
                  <wp:extent cx="1260000" cy="860432"/>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60000" cy="860432"/>
                          </a:xfrm>
                          <a:prstGeom prst="rect">
                            <a:avLst/>
                          </a:prstGeom>
                          <a:noFill/>
                        </pic:spPr>
                      </pic:pic>
                    </a:graphicData>
                  </a:graphic>
                </wp:inline>
              </w:drawing>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2B0F162" w14:textId="2A07E790" w:rsidR="00D93C06" w:rsidRPr="0067414F" w:rsidRDefault="00B17BE7" w:rsidP="00F96E08">
            <w:pPr>
              <w:spacing w:before="0" w:after="0"/>
              <w:rPr>
                <w:rFonts w:ascii="Arial" w:hAnsi="Arial" w:cs="Arial"/>
              </w:rPr>
            </w:pPr>
            <w:r w:rsidRPr="0067414F">
              <w:rPr>
                <w:rFonts w:ascii="Arial" w:hAnsi="Arial" w:cs="Arial"/>
                <w:noProof/>
                <w:lang w:val="en-US"/>
              </w:rPr>
              <w:drawing>
                <wp:inline distT="0" distB="0" distL="0" distR="0" wp14:anchorId="0BB93052" wp14:editId="32727462">
                  <wp:extent cx="1259376" cy="871200"/>
                  <wp:effectExtent l="0" t="0" r="0" b="571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59376" cy="871200"/>
                          </a:xfrm>
                          <a:prstGeom prst="rect">
                            <a:avLst/>
                          </a:prstGeom>
                          <a:noFill/>
                        </pic:spPr>
                      </pic:pic>
                    </a:graphicData>
                  </a:graphic>
                </wp:inline>
              </w:drawing>
            </w:r>
          </w:p>
        </w:tc>
      </w:tr>
      <w:tr w:rsidR="00457702" w:rsidRPr="0067414F" w14:paraId="0380E189" w14:textId="77777777" w:rsidTr="00457702">
        <w:trPr>
          <w:trHeight w:val="20"/>
        </w:trPr>
        <w:tc>
          <w:tcPr>
            <w:tcW w:w="8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A120A6B" w14:textId="34C5BE25" w:rsidR="00D93C06" w:rsidRPr="0067414F" w:rsidRDefault="00D93C06" w:rsidP="00F96E08">
            <w:pPr>
              <w:spacing w:before="0" w:after="0"/>
              <w:rPr>
                <w:rFonts w:ascii="Arial" w:hAnsi="Arial" w:cs="Arial"/>
                <w:lang w:val="en-US"/>
              </w:rPr>
            </w:pPr>
            <w:r w:rsidRPr="0067414F">
              <w:rPr>
                <w:color w:val="000000" w:themeColor="text1"/>
                <w:kern w:val="24"/>
                <w:lang w:val="en-US"/>
              </w:rPr>
              <w:t>h</w:t>
            </w:r>
            <w:r w:rsidRPr="0067414F">
              <w:rPr>
                <w:color w:val="000000" w:themeColor="text1"/>
                <w:kern w:val="24"/>
              </w:rPr>
              <w:t>=1</w:t>
            </w:r>
            <w:r w:rsidRPr="0067414F">
              <w:rPr>
                <w:color w:val="000000" w:themeColor="text1"/>
                <w:kern w:val="24"/>
                <w:lang w:val="en-US"/>
              </w:rPr>
              <w:t xml:space="preserve">5 </w:t>
            </w:r>
            <w:r w:rsidRPr="0067414F">
              <w:rPr>
                <w:color w:val="000000" w:themeColor="text1"/>
                <w:kern w:val="24"/>
              </w:rPr>
              <w:t>м</w:t>
            </w:r>
            <w:r w:rsidRPr="0067414F">
              <w:rPr>
                <w:color w:val="000000" w:themeColor="text1"/>
                <w:kern w:val="24"/>
                <w:lang w:val="en-US"/>
              </w:rPr>
              <w:t>m</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126896E" w14:textId="35C41E3E" w:rsidR="00D93C06" w:rsidRPr="0067414F" w:rsidRDefault="00B17BE7" w:rsidP="00F96E08">
            <w:pPr>
              <w:spacing w:before="0" w:after="0"/>
              <w:rPr>
                <w:rFonts w:ascii="Arial" w:hAnsi="Arial" w:cs="Arial"/>
                <w:lang w:val="en-US"/>
              </w:rPr>
            </w:pPr>
            <w:r w:rsidRPr="0067414F">
              <w:rPr>
                <w:rFonts w:ascii="Arial" w:hAnsi="Arial" w:cs="Arial"/>
                <w:noProof/>
                <w:lang w:val="en-US"/>
              </w:rPr>
              <w:drawing>
                <wp:inline distT="0" distB="0" distL="0" distR="0" wp14:anchorId="3C9A7909" wp14:editId="1A91BF6E">
                  <wp:extent cx="1262019" cy="871200"/>
                  <wp:effectExtent l="0" t="0" r="0" b="571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62019" cy="871200"/>
                          </a:xfrm>
                          <a:prstGeom prst="rect">
                            <a:avLst/>
                          </a:prstGeom>
                          <a:noFill/>
                        </pic:spPr>
                      </pic:pic>
                    </a:graphicData>
                  </a:graphic>
                </wp:inline>
              </w:drawing>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E7323A4" w14:textId="1FFD8888" w:rsidR="00D93C06" w:rsidRPr="0067414F" w:rsidRDefault="00B17BE7" w:rsidP="00F96E08">
            <w:pPr>
              <w:spacing w:before="0" w:after="0"/>
              <w:rPr>
                <w:rFonts w:ascii="Arial" w:hAnsi="Arial" w:cs="Arial"/>
                <w:lang w:val="en-US"/>
              </w:rPr>
            </w:pPr>
            <w:r w:rsidRPr="0067414F">
              <w:rPr>
                <w:rFonts w:ascii="Arial" w:hAnsi="Arial" w:cs="Arial"/>
                <w:noProof/>
                <w:lang w:val="en-US"/>
              </w:rPr>
              <w:drawing>
                <wp:inline distT="0" distB="0" distL="0" distR="0" wp14:anchorId="1B5AE918" wp14:editId="6D759165">
                  <wp:extent cx="1281624" cy="871200"/>
                  <wp:effectExtent l="0" t="0" r="0" b="571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81624" cy="871200"/>
                          </a:xfrm>
                          <a:prstGeom prst="rect">
                            <a:avLst/>
                          </a:prstGeom>
                          <a:noFill/>
                        </pic:spPr>
                      </pic:pic>
                    </a:graphicData>
                  </a:graphic>
                </wp:inline>
              </w:drawing>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22B2CE3" w14:textId="24EA0C35" w:rsidR="00D93C06" w:rsidRPr="0067414F" w:rsidRDefault="00B17BE7" w:rsidP="00F96E08">
            <w:pPr>
              <w:spacing w:before="0" w:after="0"/>
              <w:rPr>
                <w:rFonts w:ascii="Arial" w:hAnsi="Arial" w:cs="Arial"/>
                <w:lang w:val="en-US"/>
              </w:rPr>
            </w:pPr>
            <w:r w:rsidRPr="0067414F">
              <w:rPr>
                <w:rFonts w:ascii="Arial" w:hAnsi="Arial" w:cs="Arial"/>
                <w:noProof/>
                <w:lang w:val="en-US"/>
              </w:rPr>
              <w:drawing>
                <wp:inline distT="0" distB="0" distL="0" distR="0" wp14:anchorId="2771046C" wp14:editId="733211DF">
                  <wp:extent cx="1208439" cy="871200"/>
                  <wp:effectExtent l="0" t="0" r="0" b="571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08439" cy="871200"/>
                          </a:xfrm>
                          <a:prstGeom prst="rect">
                            <a:avLst/>
                          </a:prstGeom>
                          <a:noFill/>
                        </pic:spPr>
                      </pic:pic>
                    </a:graphicData>
                  </a:graphic>
                </wp:inline>
              </w:drawing>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D65BFEE" w14:textId="52090F56" w:rsidR="00D93C06" w:rsidRPr="0067414F" w:rsidRDefault="00B17BE7" w:rsidP="00F96E08">
            <w:pPr>
              <w:spacing w:before="0" w:after="0"/>
              <w:rPr>
                <w:rFonts w:ascii="Arial" w:hAnsi="Arial" w:cs="Arial"/>
                <w:lang w:val="en-US"/>
              </w:rPr>
            </w:pPr>
            <w:r w:rsidRPr="0067414F">
              <w:rPr>
                <w:rFonts w:ascii="Arial" w:hAnsi="Arial" w:cs="Arial"/>
                <w:noProof/>
                <w:lang w:val="en-US"/>
              </w:rPr>
              <w:drawing>
                <wp:inline distT="0" distB="0" distL="0" distR="0" wp14:anchorId="3DB0EB52" wp14:editId="4890B473">
                  <wp:extent cx="1309203" cy="871200"/>
                  <wp:effectExtent l="0" t="0" r="5715"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09203" cy="871200"/>
                          </a:xfrm>
                          <a:prstGeom prst="rect">
                            <a:avLst/>
                          </a:prstGeom>
                          <a:noFill/>
                        </pic:spPr>
                      </pic:pic>
                    </a:graphicData>
                  </a:graphic>
                </wp:inline>
              </w:drawing>
            </w:r>
          </w:p>
        </w:tc>
      </w:tr>
      <w:tr w:rsidR="00457702" w:rsidRPr="0067414F" w14:paraId="7F8C5F4D" w14:textId="77777777" w:rsidTr="00457702">
        <w:trPr>
          <w:trHeight w:val="20"/>
        </w:trPr>
        <w:tc>
          <w:tcPr>
            <w:tcW w:w="8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258F09B" w14:textId="5B6ECDC4" w:rsidR="00D93C06" w:rsidRPr="0067414F" w:rsidRDefault="00D93C06" w:rsidP="00F96E08">
            <w:pPr>
              <w:spacing w:before="0" w:after="0"/>
              <w:rPr>
                <w:rFonts w:ascii="Arial" w:hAnsi="Arial" w:cs="Arial"/>
                <w:lang w:val="en-US"/>
              </w:rPr>
            </w:pPr>
            <w:r w:rsidRPr="0067414F">
              <w:rPr>
                <w:color w:val="000000" w:themeColor="text1"/>
                <w:kern w:val="24"/>
                <w:lang w:val="en-US"/>
              </w:rPr>
              <w:t xml:space="preserve">h=20 </w:t>
            </w:r>
            <w:r w:rsidRPr="0067414F">
              <w:rPr>
                <w:color w:val="000000" w:themeColor="text1"/>
                <w:kern w:val="24"/>
              </w:rPr>
              <w:t>м</w:t>
            </w:r>
            <w:r w:rsidRPr="0067414F">
              <w:rPr>
                <w:color w:val="000000" w:themeColor="text1"/>
                <w:kern w:val="24"/>
                <w:lang w:val="en-US"/>
              </w:rPr>
              <w:t>m</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91327C0" w14:textId="420EC844" w:rsidR="00D93C06" w:rsidRPr="0067414F" w:rsidRDefault="00B17BE7" w:rsidP="00F96E08">
            <w:pPr>
              <w:spacing w:before="0" w:after="0"/>
              <w:rPr>
                <w:rFonts w:ascii="Arial" w:hAnsi="Arial" w:cs="Arial"/>
                <w:lang w:val="en-US"/>
              </w:rPr>
            </w:pPr>
            <w:r w:rsidRPr="0067414F">
              <w:rPr>
                <w:rFonts w:ascii="Arial" w:hAnsi="Arial" w:cs="Arial"/>
                <w:noProof/>
                <w:lang w:val="en-US"/>
              </w:rPr>
              <w:drawing>
                <wp:inline distT="0" distB="0" distL="0" distR="0" wp14:anchorId="11C3CEFE" wp14:editId="64F865C8">
                  <wp:extent cx="1270500" cy="871200"/>
                  <wp:effectExtent l="0" t="0" r="6350" b="571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500" cy="871200"/>
                          </a:xfrm>
                          <a:prstGeom prst="rect">
                            <a:avLst/>
                          </a:prstGeom>
                          <a:noFill/>
                        </pic:spPr>
                      </pic:pic>
                    </a:graphicData>
                  </a:graphic>
                </wp:inline>
              </w:drawing>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E8C87E" w14:textId="1840DBEF" w:rsidR="00D93C06" w:rsidRPr="0067414F" w:rsidRDefault="00B17BE7" w:rsidP="00F96E08">
            <w:pPr>
              <w:spacing w:before="0" w:after="0"/>
              <w:rPr>
                <w:rFonts w:ascii="Arial" w:hAnsi="Arial" w:cs="Arial"/>
                <w:lang w:val="en-US"/>
              </w:rPr>
            </w:pPr>
            <w:r w:rsidRPr="0067414F">
              <w:rPr>
                <w:rFonts w:ascii="Arial" w:hAnsi="Arial" w:cs="Arial"/>
                <w:noProof/>
                <w:lang w:val="en-US"/>
              </w:rPr>
              <w:drawing>
                <wp:inline distT="0" distB="0" distL="0" distR="0" wp14:anchorId="16EEA3EA" wp14:editId="34C29E10">
                  <wp:extent cx="1281624" cy="871200"/>
                  <wp:effectExtent l="0" t="0" r="0" b="571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81624" cy="871200"/>
                          </a:xfrm>
                          <a:prstGeom prst="rect">
                            <a:avLst/>
                          </a:prstGeom>
                          <a:noFill/>
                        </pic:spPr>
                      </pic:pic>
                    </a:graphicData>
                  </a:graphic>
                </wp:inline>
              </w:drawing>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3606F27" w14:textId="715101D2" w:rsidR="00D93C06" w:rsidRPr="0067414F" w:rsidRDefault="0087182A" w:rsidP="00F96E08">
            <w:pPr>
              <w:spacing w:before="0" w:after="0"/>
              <w:rPr>
                <w:rFonts w:ascii="Arial" w:hAnsi="Arial" w:cs="Arial"/>
                <w:lang w:val="en-US"/>
              </w:rPr>
            </w:pPr>
            <w:r w:rsidRPr="0067414F">
              <w:rPr>
                <w:rFonts w:ascii="Arial" w:hAnsi="Arial" w:cs="Arial"/>
                <w:noProof/>
                <w:lang w:val="en-US"/>
              </w:rPr>
              <w:drawing>
                <wp:inline distT="0" distB="0" distL="0" distR="0" wp14:anchorId="6DC46A62" wp14:editId="508125FD">
                  <wp:extent cx="1259685" cy="871200"/>
                  <wp:effectExtent l="0" t="0" r="0" b="571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59685" cy="871200"/>
                          </a:xfrm>
                          <a:prstGeom prst="rect">
                            <a:avLst/>
                          </a:prstGeom>
                          <a:noFill/>
                        </pic:spPr>
                      </pic:pic>
                    </a:graphicData>
                  </a:graphic>
                </wp:inline>
              </w:drawing>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594FBCA" w14:textId="39ED6117" w:rsidR="00D93C06" w:rsidRPr="0067414F" w:rsidRDefault="0087182A" w:rsidP="00F96E08">
            <w:pPr>
              <w:spacing w:before="0" w:after="0"/>
              <w:rPr>
                <w:rFonts w:ascii="Arial" w:hAnsi="Arial" w:cs="Arial"/>
                <w:lang w:val="en-US"/>
              </w:rPr>
            </w:pPr>
            <w:r w:rsidRPr="0067414F">
              <w:rPr>
                <w:rFonts w:ascii="Arial" w:hAnsi="Arial" w:cs="Arial"/>
                <w:noProof/>
                <w:lang w:val="en-US"/>
              </w:rPr>
              <w:drawing>
                <wp:inline distT="0" distB="0" distL="0" distR="0" wp14:anchorId="184BC1A9" wp14:editId="37E5661F">
                  <wp:extent cx="1319265" cy="871200"/>
                  <wp:effectExtent l="0" t="0" r="0" b="571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19265" cy="871200"/>
                          </a:xfrm>
                          <a:prstGeom prst="rect">
                            <a:avLst/>
                          </a:prstGeom>
                          <a:noFill/>
                        </pic:spPr>
                      </pic:pic>
                    </a:graphicData>
                  </a:graphic>
                </wp:inline>
              </w:drawing>
            </w:r>
          </w:p>
        </w:tc>
      </w:tr>
    </w:tbl>
    <w:p w14:paraId="4018D45A" w14:textId="77777777" w:rsidR="00B72BCC" w:rsidRPr="0067414F" w:rsidRDefault="00B72BCC" w:rsidP="00617DCA">
      <w:pPr>
        <w:ind w:firstLine="720"/>
        <w:rPr>
          <w:i/>
        </w:rPr>
      </w:pPr>
    </w:p>
    <w:p w14:paraId="4011C439" w14:textId="77777777" w:rsidR="002169E0" w:rsidRDefault="002169E0">
      <w:pPr>
        <w:rPr>
          <w:i/>
        </w:rPr>
      </w:pPr>
      <w:r>
        <w:rPr>
          <w:i/>
        </w:rPr>
        <w:br w:type="page"/>
      </w:r>
    </w:p>
    <w:p w14:paraId="34B95DAF" w14:textId="19B90B07" w:rsidR="00706211" w:rsidRPr="004D3395" w:rsidRDefault="00706211" w:rsidP="00617DCA">
      <w:pPr>
        <w:ind w:firstLine="720"/>
        <w:rPr>
          <w:i/>
        </w:rPr>
      </w:pPr>
      <w:r w:rsidRPr="004D3395">
        <w:rPr>
          <w:i/>
        </w:rPr>
        <w:lastRenderedPageBreak/>
        <w:t>Таблица</w:t>
      </w:r>
      <w:r w:rsidR="00836E04" w:rsidRPr="004D3395">
        <w:rPr>
          <w:i/>
        </w:rPr>
        <w:t xml:space="preserve"> </w:t>
      </w:r>
      <w:r w:rsidR="00E407A4">
        <w:rPr>
          <w:i/>
        </w:rPr>
        <w:t>4</w:t>
      </w:r>
      <w:r w:rsidRPr="004D3395">
        <w:rPr>
          <w:i/>
        </w:rPr>
        <w:t xml:space="preserve">. </w:t>
      </w:r>
      <w:r w:rsidR="00A7046A" w:rsidRPr="00A7046A">
        <w:rPr>
          <w:i/>
        </w:rPr>
        <w:t>СЭМ</w:t>
      </w:r>
      <w:r w:rsidRPr="004D3395">
        <w:rPr>
          <w:i/>
        </w:rPr>
        <w:t>-фотографии поверхности полиимида после лазерной модификации</w:t>
      </w:r>
    </w:p>
    <w:tbl>
      <w:tblPr>
        <w:tblW w:w="9668" w:type="dxa"/>
        <w:tblCellMar>
          <w:left w:w="0" w:type="dxa"/>
          <w:right w:w="0" w:type="dxa"/>
        </w:tblCellMar>
        <w:tblLook w:val="0420" w:firstRow="1" w:lastRow="0" w:firstColumn="0" w:lastColumn="0" w:noHBand="0" w:noVBand="1"/>
      </w:tblPr>
      <w:tblGrid>
        <w:gridCol w:w="1352"/>
        <w:gridCol w:w="2782"/>
        <w:gridCol w:w="2782"/>
        <w:gridCol w:w="2782"/>
      </w:tblGrid>
      <w:tr w:rsidR="0075256B" w:rsidRPr="0067414F" w14:paraId="17D711C6" w14:textId="77777777" w:rsidTr="00C33175">
        <w:trPr>
          <w:trHeight w:val="340"/>
        </w:trPr>
        <w:tc>
          <w:tcPr>
            <w:tcW w:w="132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BD3F601" w14:textId="3397AD14" w:rsidR="00F52493" w:rsidRPr="0067414F" w:rsidRDefault="00F52493" w:rsidP="00F96E08">
            <w:pPr>
              <w:spacing w:before="0" w:after="0"/>
              <w:rPr>
                <w:b/>
              </w:rPr>
            </w:pPr>
            <w:r w:rsidRPr="0067414F">
              <w:rPr>
                <w:b/>
                <w:lang w:val="en-US"/>
              </w:rPr>
              <w:t>P=</w:t>
            </w:r>
            <w:r w:rsidR="005364EC" w:rsidRPr="0067414F">
              <w:rPr>
                <w:b/>
              </w:rPr>
              <w:t>3,83</w:t>
            </w:r>
            <w:r w:rsidRPr="0067414F">
              <w:rPr>
                <w:b/>
              </w:rPr>
              <w:t>Вт</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D9163D2" w14:textId="77777777" w:rsidR="00F52493" w:rsidRPr="0067414F" w:rsidRDefault="00F52493" w:rsidP="00F96E08">
            <w:pPr>
              <w:spacing w:before="0" w:after="0"/>
              <w:rPr>
                <w:lang w:val="en-US"/>
              </w:rPr>
            </w:pPr>
            <w:r w:rsidRPr="0067414F">
              <w:rPr>
                <w:lang w:val="en-US"/>
              </w:rPr>
              <w:t xml:space="preserve">V=2 </w:t>
            </w:r>
            <w:r w:rsidRPr="0067414F">
              <w:t>м</w:t>
            </w:r>
            <w:r w:rsidRPr="0067414F">
              <w:rPr>
                <w:lang w:val="en-US"/>
              </w:rPr>
              <w:t>/c</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DAF58DC" w14:textId="77777777" w:rsidR="00F52493" w:rsidRPr="0067414F" w:rsidRDefault="00F52493" w:rsidP="00F96E08">
            <w:pPr>
              <w:spacing w:before="0" w:after="0"/>
              <w:rPr>
                <w:lang w:val="en-US"/>
              </w:rPr>
            </w:pPr>
            <w:r w:rsidRPr="0067414F">
              <w:rPr>
                <w:lang w:val="en-US"/>
              </w:rPr>
              <w:t xml:space="preserve">V=4 </w:t>
            </w:r>
            <w:r w:rsidRPr="0067414F">
              <w:t>м</w:t>
            </w:r>
            <w:r w:rsidRPr="0067414F">
              <w:rPr>
                <w:lang w:val="en-US"/>
              </w:rPr>
              <w:t>/c</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AF0ED94" w14:textId="77777777" w:rsidR="00F52493" w:rsidRPr="0067414F" w:rsidRDefault="00F52493" w:rsidP="00F96E08">
            <w:pPr>
              <w:spacing w:before="0" w:after="0"/>
              <w:rPr>
                <w:lang w:val="en-US"/>
              </w:rPr>
            </w:pPr>
            <w:r w:rsidRPr="0067414F">
              <w:rPr>
                <w:lang w:val="en-US"/>
              </w:rPr>
              <w:t xml:space="preserve">V=6 </w:t>
            </w:r>
            <w:r w:rsidRPr="0067414F">
              <w:t>м</w:t>
            </w:r>
            <w:r w:rsidRPr="0067414F">
              <w:rPr>
                <w:lang w:val="en-US"/>
              </w:rPr>
              <w:t>/c</w:t>
            </w:r>
          </w:p>
        </w:tc>
      </w:tr>
      <w:tr w:rsidR="0075256B" w:rsidRPr="0067414F" w14:paraId="70BEF8D7" w14:textId="77777777" w:rsidTr="00B72BCC">
        <w:trPr>
          <w:trHeight w:val="1716"/>
        </w:trPr>
        <w:tc>
          <w:tcPr>
            <w:tcW w:w="132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D18597" w14:textId="2921BAC5" w:rsidR="00F52493" w:rsidRPr="0067414F" w:rsidRDefault="00F52493" w:rsidP="00F96E08">
            <w:pPr>
              <w:spacing w:before="0" w:after="0"/>
            </w:pPr>
            <w:r w:rsidRPr="0067414F">
              <w:rPr>
                <w:lang w:val="en-US"/>
              </w:rPr>
              <w:t xml:space="preserve">h=10 </w:t>
            </w:r>
            <w:r w:rsidR="00F74BC3" w:rsidRPr="0067414F">
              <w:rPr>
                <w:lang w:val="en-US"/>
              </w:rPr>
              <w:t>μ</w:t>
            </w:r>
            <w:r w:rsidRPr="0067414F">
              <w:t>м</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0FEAF38" w14:textId="25586A56" w:rsidR="00F52493" w:rsidRPr="0067414F" w:rsidRDefault="0087182A" w:rsidP="00F96E08">
            <w:pPr>
              <w:spacing w:before="0" w:after="0"/>
              <w:rPr>
                <w:lang w:val="en-US"/>
              </w:rPr>
            </w:pPr>
            <w:r w:rsidRPr="0067414F">
              <w:rPr>
                <w:noProof/>
                <w:lang w:val="en-US"/>
              </w:rPr>
              <w:drawing>
                <wp:inline distT="0" distB="0" distL="0" distR="0" wp14:anchorId="1DC4ABC0" wp14:editId="078ECAE3">
                  <wp:extent cx="1584000" cy="110513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84000" cy="1105135"/>
                          </a:xfrm>
                          <a:prstGeom prst="rect">
                            <a:avLst/>
                          </a:prstGeom>
                          <a:noFill/>
                        </pic:spPr>
                      </pic:pic>
                    </a:graphicData>
                  </a:graphic>
                </wp:inline>
              </w:drawing>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594EE7A" w14:textId="3C0818CD" w:rsidR="00F52493" w:rsidRPr="0067414F" w:rsidRDefault="0087182A" w:rsidP="00F96E08">
            <w:pPr>
              <w:spacing w:before="100" w:beforeAutospacing="1" w:after="0"/>
              <w:rPr>
                <w:lang w:val="en-US"/>
              </w:rPr>
            </w:pPr>
            <w:r w:rsidRPr="0067414F">
              <w:rPr>
                <w:noProof/>
                <w:lang w:val="en-US"/>
              </w:rPr>
              <w:drawing>
                <wp:inline distT="0" distB="0" distL="0" distR="0" wp14:anchorId="6F70707C" wp14:editId="39802B94">
                  <wp:extent cx="1584000" cy="10912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84000" cy="1091200"/>
                          </a:xfrm>
                          <a:prstGeom prst="rect">
                            <a:avLst/>
                          </a:prstGeom>
                          <a:noFill/>
                        </pic:spPr>
                      </pic:pic>
                    </a:graphicData>
                  </a:graphic>
                </wp:inline>
              </w:drawing>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D8DB754" w14:textId="51370579" w:rsidR="00F52493" w:rsidRPr="0067414F" w:rsidRDefault="0087182A" w:rsidP="00F96E08">
            <w:pPr>
              <w:spacing w:before="0" w:after="0"/>
              <w:rPr>
                <w:lang w:val="en-US"/>
              </w:rPr>
            </w:pPr>
            <w:r w:rsidRPr="0067414F">
              <w:rPr>
                <w:noProof/>
                <w:lang w:val="en-US"/>
              </w:rPr>
              <w:drawing>
                <wp:inline distT="0" distB="0" distL="0" distR="0" wp14:anchorId="7463FF7A" wp14:editId="36BDA6B1">
                  <wp:extent cx="1584000" cy="1131539"/>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84000" cy="1131539"/>
                          </a:xfrm>
                          <a:prstGeom prst="rect">
                            <a:avLst/>
                          </a:prstGeom>
                          <a:noFill/>
                        </pic:spPr>
                      </pic:pic>
                    </a:graphicData>
                  </a:graphic>
                </wp:inline>
              </w:drawing>
            </w:r>
          </w:p>
        </w:tc>
      </w:tr>
      <w:tr w:rsidR="0075256B" w:rsidRPr="0067414F" w14:paraId="77A0DEFB" w14:textId="77777777" w:rsidTr="00B72BCC">
        <w:trPr>
          <w:trHeight w:val="1757"/>
        </w:trPr>
        <w:tc>
          <w:tcPr>
            <w:tcW w:w="132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95D3C86" w14:textId="2ED2EA48" w:rsidR="00F52493" w:rsidRPr="0067414F" w:rsidRDefault="00F52493" w:rsidP="00F96E08">
            <w:r w:rsidRPr="0067414F">
              <w:rPr>
                <w:lang w:val="en-US"/>
              </w:rPr>
              <w:t xml:space="preserve">h=15 </w:t>
            </w:r>
            <w:r w:rsidR="00F74BC3" w:rsidRPr="0067414F">
              <w:t>μ</w:t>
            </w:r>
            <w:r w:rsidRPr="0067414F">
              <w:t>м</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8E7DA97" w14:textId="692BFDF0" w:rsidR="00F52493" w:rsidRPr="0067414F" w:rsidRDefault="0087182A" w:rsidP="00F96E08">
            <w:pPr>
              <w:spacing w:before="0" w:after="0"/>
              <w:rPr>
                <w:lang w:val="en-US"/>
              </w:rPr>
            </w:pPr>
            <w:r w:rsidRPr="0067414F">
              <w:rPr>
                <w:noProof/>
                <w:lang w:val="en-US"/>
              </w:rPr>
              <w:drawing>
                <wp:inline distT="0" distB="0" distL="0" distR="0" wp14:anchorId="3049F4FA" wp14:editId="2C73B59C">
                  <wp:extent cx="1584000" cy="1093473"/>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4000" cy="1093473"/>
                          </a:xfrm>
                          <a:prstGeom prst="rect">
                            <a:avLst/>
                          </a:prstGeom>
                          <a:noFill/>
                        </pic:spPr>
                      </pic:pic>
                    </a:graphicData>
                  </a:graphic>
                </wp:inline>
              </w:drawing>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1B99AA3" w14:textId="4BB8EB93" w:rsidR="00F52493" w:rsidRPr="0067414F" w:rsidRDefault="0087182A" w:rsidP="00F96E08">
            <w:pPr>
              <w:spacing w:before="0" w:after="0"/>
              <w:rPr>
                <w:lang w:val="en-US"/>
              </w:rPr>
            </w:pPr>
            <w:r w:rsidRPr="0067414F">
              <w:rPr>
                <w:noProof/>
                <w:lang w:val="en-US"/>
              </w:rPr>
              <w:drawing>
                <wp:inline distT="0" distB="0" distL="0" distR="0" wp14:anchorId="0B870BB1" wp14:editId="345C580D">
                  <wp:extent cx="1584000" cy="1116002"/>
                  <wp:effectExtent l="0" t="0" r="0" b="825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84000" cy="1116002"/>
                          </a:xfrm>
                          <a:prstGeom prst="rect">
                            <a:avLst/>
                          </a:prstGeom>
                          <a:noFill/>
                        </pic:spPr>
                      </pic:pic>
                    </a:graphicData>
                  </a:graphic>
                </wp:inline>
              </w:drawing>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86E3981" w14:textId="30D16BE3" w:rsidR="00F52493" w:rsidRPr="0067414F" w:rsidRDefault="0087182A" w:rsidP="00F96E08">
            <w:pPr>
              <w:spacing w:before="0" w:after="0"/>
              <w:rPr>
                <w:lang w:val="en-US"/>
              </w:rPr>
            </w:pPr>
            <w:r w:rsidRPr="0067414F">
              <w:rPr>
                <w:noProof/>
                <w:lang w:val="en-US"/>
              </w:rPr>
              <w:drawing>
                <wp:inline distT="0" distB="0" distL="0" distR="0" wp14:anchorId="74AEC6FC" wp14:editId="4C57331E">
                  <wp:extent cx="1584000" cy="112613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84000" cy="1126132"/>
                          </a:xfrm>
                          <a:prstGeom prst="rect">
                            <a:avLst/>
                          </a:prstGeom>
                          <a:noFill/>
                        </pic:spPr>
                      </pic:pic>
                    </a:graphicData>
                  </a:graphic>
                </wp:inline>
              </w:drawing>
            </w:r>
          </w:p>
        </w:tc>
      </w:tr>
      <w:tr w:rsidR="0075256B" w:rsidRPr="0067414F" w14:paraId="5D4735A2" w14:textId="77777777" w:rsidTr="00B72BCC">
        <w:trPr>
          <w:trHeight w:val="1716"/>
        </w:trPr>
        <w:tc>
          <w:tcPr>
            <w:tcW w:w="132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1972A35" w14:textId="5393A5AF" w:rsidR="00F52493" w:rsidRPr="0067414F" w:rsidRDefault="00F52493" w:rsidP="00F96E08">
            <w:r w:rsidRPr="0067414F">
              <w:rPr>
                <w:lang w:val="en-US"/>
              </w:rPr>
              <w:t xml:space="preserve">h=20 </w:t>
            </w:r>
            <w:r w:rsidR="00F74BC3" w:rsidRPr="0067414F">
              <w:t>μ</w:t>
            </w:r>
            <w:r w:rsidRPr="0067414F">
              <w:t>м</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F3B2A2A" w14:textId="1D1F4888" w:rsidR="00F52493" w:rsidRPr="0067414F" w:rsidRDefault="0087182A" w:rsidP="00F96E08">
            <w:pPr>
              <w:spacing w:before="0" w:after="0"/>
              <w:rPr>
                <w:lang w:val="en-US"/>
              </w:rPr>
            </w:pPr>
            <w:r w:rsidRPr="0067414F">
              <w:rPr>
                <w:noProof/>
                <w:lang w:val="en-US"/>
              </w:rPr>
              <w:drawing>
                <wp:inline distT="0" distB="0" distL="0" distR="0" wp14:anchorId="31AAF71C" wp14:editId="34F26A40">
                  <wp:extent cx="1584000" cy="1116579"/>
                  <wp:effectExtent l="0" t="0" r="0" b="762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84000" cy="1116579"/>
                          </a:xfrm>
                          <a:prstGeom prst="rect">
                            <a:avLst/>
                          </a:prstGeom>
                          <a:noFill/>
                        </pic:spPr>
                      </pic:pic>
                    </a:graphicData>
                  </a:graphic>
                </wp:inline>
              </w:drawing>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BCD714A" w14:textId="51811A81" w:rsidR="00F52493" w:rsidRPr="0067414F" w:rsidRDefault="0087182A" w:rsidP="00F96E08">
            <w:pPr>
              <w:spacing w:before="0" w:after="0"/>
              <w:rPr>
                <w:lang w:val="en-US"/>
              </w:rPr>
            </w:pPr>
            <w:r w:rsidRPr="0067414F">
              <w:rPr>
                <w:noProof/>
                <w:lang w:val="en-US"/>
              </w:rPr>
              <w:drawing>
                <wp:inline distT="0" distB="0" distL="0" distR="0" wp14:anchorId="117D06C1" wp14:editId="70ADC160">
                  <wp:extent cx="1584000" cy="1081686"/>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84000" cy="1081686"/>
                          </a:xfrm>
                          <a:prstGeom prst="rect">
                            <a:avLst/>
                          </a:prstGeom>
                          <a:noFill/>
                        </pic:spPr>
                      </pic:pic>
                    </a:graphicData>
                  </a:graphic>
                </wp:inline>
              </w:drawing>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37FEA2B" w14:textId="6A1D1A2B" w:rsidR="00F52493" w:rsidRPr="0067414F" w:rsidRDefault="0087182A" w:rsidP="00F96E08">
            <w:pPr>
              <w:spacing w:before="0" w:after="0"/>
              <w:rPr>
                <w:lang w:val="en-US"/>
              </w:rPr>
            </w:pPr>
            <w:r w:rsidRPr="0067414F">
              <w:rPr>
                <w:noProof/>
                <w:lang w:val="en-US"/>
              </w:rPr>
              <w:drawing>
                <wp:inline distT="0" distB="0" distL="0" distR="0" wp14:anchorId="74A5C3BF" wp14:editId="7C683625">
                  <wp:extent cx="1584000" cy="1093473"/>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84000" cy="1093473"/>
                          </a:xfrm>
                          <a:prstGeom prst="rect">
                            <a:avLst/>
                          </a:prstGeom>
                          <a:noFill/>
                        </pic:spPr>
                      </pic:pic>
                    </a:graphicData>
                  </a:graphic>
                </wp:inline>
              </w:drawing>
            </w:r>
          </w:p>
        </w:tc>
      </w:tr>
    </w:tbl>
    <w:p w14:paraId="537E79DE" w14:textId="77777777" w:rsidR="00B72BCC" w:rsidRPr="0067414F" w:rsidRDefault="00B72BCC" w:rsidP="00617DCA">
      <w:pPr>
        <w:ind w:firstLine="720"/>
      </w:pPr>
    </w:p>
    <w:p w14:paraId="1A8CAA2B" w14:textId="77777777" w:rsidR="00254627" w:rsidRPr="0067414F" w:rsidRDefault="00254627" w:rsidP="00617DCA">
      <w:pPr>
        <w:ind w:firstLine="720"/>
        <w:rPr>
          <w:lang w:val="en-US"/>
        </w:rPr>
      </w:pPr>
    </w:p>
    <w:p w14:paraId="44357DC0" w14:textId="77777777" w:rsidR="002169E0" w:rsidRDefault="002169E0">
      <w:pPr>
        <w:rPr>
          <w:i/>
        </w:rPr>
      </w:pPr>
      <w:r>
        <w:rPr>
          <w:i/>
        </w:rPr>
        <w:br w:type="page"/>
      </w:r>
    </w:p>
    <w:p w14:paraId="3FA55AB4" w14:textId="7D203E0E" w:rsidR="00D93C06" w:rsidRPr="004D3395" w:rsidRDefault="00706211" w:rsidP="00617DCA">
      <w:pPr>
        <w:ind w:firstLine="720"/>
        <w:rPr>
          <w:i/>
        </w:rPr>
      </w:pPr>
      <w:r w:rsidRPr="004D3395">
        <w:rPr>
          <w:i/>
        </w:rPr>
        <w:lastRenderedPageBreak/>
        <w:t>Таблица</w:t>
      </w:r>
      <w:r w:rsidR="00836E04" w:rsidRPr="004D3395">
        <w:rPr>
          <w:i/>
        </w:rPr>
        <w:t xml:space="preserve"> </w:t>
      </w:r>
      <w:r w:rsidR="00E407A4">
        <w:rPr>
          <w:i/>
        </w:rPr>
        <w:t>5</w:t>
      </w:r>
      <w:r w:rsidRPr="004D3395">
        <w:rPr>
          <w:i/>
        </w:rPr>
        <w:t xml:space="preserve">. </w:t>
      </w:r>
      <w:r w:rsidR="00A7046A" w:rsidRPr="00A7046A">
        <w:rPr>
          <w:i/>
        </w:rPr>
        <w:t>СЭМ</w:t>
      </w:r>
      <w:r w:rsidRPr="004D3395">
        <w:rPr>
          <w:i/>
        </w:rPr>
        <w:t>-фотографии поверхности ПЭН после лазерной модификации</w:t>
      </w:r>
    </w:p>
    <w:tbl>
      <w:tblPr>
        <w:tblW w:w="9732" w:type="dxa"/>
        <w:tblCellMar>
          <w:left w:w="0" w:type="dxa"/>
          <w:right w:w="0" w:type="dxa"/>
        </w:tblCellMar>
        <w:tblLook w:val="0420" w:firstRow="1" w:lastRow="0" w:firstColumn="0" w:lastColumn="0" w:noHBand="0" w:noVBand="1"/>
      </w:tblPr>
      <w:tblGrid>
        <w:gridCol w:w="1352"/>
        <w:gridCol w:w="2782"/>
        <w:gridCol w:w="2898"/>
        <w:gridCol w:w="2782"/>
      </w:tblGrid>
      <w:tr w:rsidR="000056A2" w:rsidRPr="0067414F" w14:paraId="2D1FBAE4" w14:textId="77777777" w:rsidTr="00B72BCC">
        <w:trPr>
          <w:trHeight w:val="567"/>
        </w:trPr>
        <w:tc>
          <w:tcPr>
            <w:tcW w:w="12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10214A1" w14:textId="4059AEDF" w:rsidR="00E9128D" w:rsidRPr="0067414F" w:rsidRDefault="00E9128D" w:rsidP="00F96E08">
            <w:pPr>
              <w:spacing w:before="0" w:after="0"/>
              <w:rPr>
                <w:b/>
              </w:rPr>
            </w:pPr>
            <w:r w:rsidRPr="0067414F">
              <w:rPr>
                <w:b/>
                <w:lang w:val="en-US"/>
              </w:rPr>
              <w:t>P=</w:t>
            </w:r>
            <w:r w:rsidR="004A3E8B" w:rsidRPr="0067414F">
              <w:rPr>
                <w:b/>
              </w:rPr>
              <w:t>3,83</w:t>
            </w:r>
            <w:r w:rsidRPr="0067414F">
              <w:rPr>
                <w:b/>
              </w:rPr>
              <w:t>Вт</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7DE2F6B" w14:textId="19A6CC35" w:rsidR="00E9128D" w:rsidRPr="0067414F" w:rsidRDefault="00E9128D" w:rsidP="00F96E08">
            <w:pPr>
              <w:spacing w:before="0" w:after="0"/>
              <w:rPr>
                <w:lang w:val="en-US"/>
              </w:rPr>
            </w:pPr>
            <w:r w:rsidRPr="0067414F">
              <w:rPr>
                <w:lang w:val="en-US"/>
              </w:rPr>
              <w:t>V</w:t>
            </w:r>
            <w:r w:rsidR="00023F47" w:rsidRPr="0067414F">
              <w:t xml:space="preserve"> </w:t>
            </w:r>
            <w:r w:rsidRPr="0067414F">
              <w:rPr>
                <w:lang w:val="en-US"/>
              </w:rPr>
              <w:t>=</w:t>
            </w:r>
            <w:r w:rsidR="00023F47" w:rsidRPr="0067414F">
              <w:t xml:space="preserve"> </w:t>
            </w:r>
            <w:r w:rsidRPr="0067414F">
              <w:rPr>
                <w:lang w:val="en-US"/>
              </w:rPr>
              <w:t xml:space="preserve">2 </w:t>
            </w:r>
            <w:r w:rsidR="00992F9C" w:rsidRPr="0067414F">
              <w:t>м</w:t>
            </w:r>
            <w:r w:rsidRPr="0067414F">
              <w:rPr>
                <w:lang w:val="en-US"/>
              </w:rPr>
              <w:t>/c</w:t>
            </w:r>
          </w:p>
        </w:tc>
        <w:tc>
          <w:tcPr>
            <w:tcW w:w="289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1CDE7EC" w14:textId="77BAFD29" w:rsidR="00E9128D" w:rsidRPr="0067414F" w:rsidRDefault="00E9128D" w:rsidP="00F96E08">
            <w:pPr>
              <w:spacing w:before="0" w:after="0"/>
              <w:rPr>
                <w:lang w:val="en-US"/>
              </w:rPr>
            </w:pPr>
            <w:r w:rsidRPr="0067414F">
              <w:rPr>
                <w:lang w:val="en-US"/>
              </w:rPr>
              <w:t>V</w:t>
            </w:r>
            <w:r w:rsidR="00023F47" w:rsidRPr="0067414F">
              <w:t xml:space="preserve"> </w:t>
            </w:r>
            <w:r w:rsidRPr="0067414F">
              <w:rPr>
                <w:lang w:val="en-US"/>
              </w:rPr>
              <w:t>=</w:t>
            </w:r>
            <w:r w:rsidR="00023F47" w:rsidRPr="0067414F">
              <w:t xml:space="preserve"> </w:t>
            </w:r>
            <w:r w:rsidRPr="0067414F">
              <w:rPr>
                <w:lang w:val="en-US"/>
              </w:rPr>
              <w:t xml:space="preserve">4 </w:t>
            </w:r>
            <w:r w:rsidR="00992F9C" w:rsidRPr="0067414F">
              <w:t>м</w:t>
            </w:r>
            <w:r w:rsidRPr="0067414F">
              <w:rPr>
                <w:lang w:val="en-US"/>
              </w:rPr>
              <w:t>/c</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3473097" w14:textId="02EB058F" w:rsidR="00E9128D" w:rsidRPr="0067414F" w:rsidRDefault="00E9128D" w:rsidP="00F96E08">
            <w:pPr>
              <w:spacing w:before="0" w:after="0"/>
              <w:rPr>
                <w:lang w:val="en-US"/>
              </w:rPr>
            </w:pPr>
            <w:r w:rsidRPr="0067414F">
              <w:rPr>
                <w:lang w:val="en-US"/>
              </w:rPr>
              <w:t>V</w:t>
            </w:r>
            <w:r w:rsidR="00023F47" w:rsidRPr="0067414F">
              <w:t xml:space="preserve"> </w:t>
            </w:r>
            <w:r w:rsidRPr="0067414F">
              <w:rPr>
                <w:lang w:val="en-US"/>
              </w:rPr>
              <w:t>=</w:t>
            </w:r>
            <w:r w:rsidR="00023F47" w:rsidRPr="0067414F">
              <w:t xml:space="preserve"> </w:t>
            </w:r>
            <w:r w:rsidRPr="0067414F">
              <w:rPr>
                <w:lang w:val="en-US"/>
              </w:rPr>
              <w:t xml:space="preserve">6 </w:t>
            </w:r>
            <w:r w:rsidR="00992F9C" w:rsidRPr="0067414F">
              <w:t>м</w:t>
            </w:r>
            <w:r w:rsidRPr="0067414F">
              <w:rPr>
                <w:lang w:val="en-US"/>
              </w:rPr>
              <w:t>/c</w:t>
            </w:r>
          </w:p>
        </w:tc>
      </w:tr>
      <w:tr w:rsidR="000056A2" w:rsidRPr="0067414F" w14:paraId="5C64357C" w14:textId="77777777" w:rsidTr="00B72BCC">
        <w:trPr>
          <w:trHeight w:val="1757"/>
        </w:trPr>
        <w:tc>
          <w:tcPr>
            <w:tcW w:w="12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55192D9" w14:textId="2441CF2F" w:rsidR="00E9128D" w:rsidRPr="0067414F" w:rsidRDefault="00E9128D" w:rsidP="00F96E08">
            <w:pPr>
              <w:spacing w:before="0" w:after="0"/>
            </w:pPr>
            <w:r w:rsidRPr="0067414F">
              <w:rPr>
                <w:lang w:val="en-US"/>
              </w:rPr>
              <w:t>h=</w:t>
            </w:r>
            <w:r w:rsidR="0085105F" w:rsidRPr="0067414F">
              <w:rPr>
                <w:lang w:val="en-US"/>
              </w:rPr>
              <w:t>10</w:t>
            </w:r>
            <w:r w:rsidRPr="0067414F">
              <w:rPr>
                <w:lang w:val="en-US"/>
              </w:rPr>
              <w:t>µ</w:t>
            </w:r>
            <w:r w:rsidRPr="0067414F">
              <w:t>м</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57B5664" w14:textId="7FF9D9E1" w:rsidR="00E9128D" w:rsidRPr="0067414F" w:rsidRDefault="0087182A" w:rsidP="00F96E08">
            <w:pPr>
              <w:spacing w:before="0" w:after="0"/>
              <w:rPr>
                <w:lang w:val="en-US"/>
              </w:rPr>
            </w:pPr>
            <w:r w:rsidRPr="0067414F">
              <w:rPr>
                <w:noProof/>
                <w:lang w:val="en-US"/>
              </w:rPr>
              <w:drawing>
                <wp:inline distT="0" distB="0" distL="0" distR="0" wp14:anchorId="5FAB019C" wp14:editId="7EAC6D2E">
                  <wp:extent cx="1584000" cy="111246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84000" cy="1112465"/>
                          </a:xfrm>
                          <a:prstGeom prst="rect">
                            <a:avLst/>
                          </a:prstGeom>
                          <a:noFill/>
                        </pic:spPr>
                      </pic:pic>
                    </a:graphicData>
                  </a:graphic>
                </wp:inline>
              </w:drawing>
            </w:r>
          </w:p>
        </w:tc>
        <w:tc>
          <w:tcPr>
            <w:tcW w:w="289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7ADFFB6" w14:textId="381351DD" w:rsidR="00E9128D" w:rsidRPr="0067414F" w:rsidRDefault="0087182A" w:rsidP="00F96E08">
            <w:pPr>
              <w:spacing w:before="0" w:after="0"/>
              <w:rPr>
                <w:lang w:val="en-US"/>
              </w:rPr>
            </w:pPr>
            <w:r w:rsidRPr="0067414F">
              <w:rPr>
                <w:noProof/>
                <w:lang w:val="en-US"/>
              </w:rPr>
              <w:drawing>
                <wp:inline distT="0" distB="0" distL="0" distR="0" wp14:anchorId="409FD7B7" wp14:editId="69EB446C">
                  <wp:extent cx="1584000" cy="1141950"/>
                  <wp:effectExtent l="0" t="0" r="0" b="127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84000" cy="1141950"/>
                          </a:xfrm>
                          <a:prstGeom prst="rect">
                            <a:avLst/>
                          </a:prstGeom>
                          <a:noFill/>
                        </pic:spPr>
                      </pic:pic>
                    </a:graphicData>
                  </a:graphic>
                </wp:inline>
              </w:drawing>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937CA9A" w14:textId="4D3F599D" w:rsidR="00E9128D" w:rsidRPr="0067414F" w:rsidRDefault="0087182A" w:rsidP="00F96E08">
            <w:pPr>
              <w:spacing w:before="0" w:after="0"/>
              <w:rPr>
                <w:lang w:val="en-US"/>
              </w:rPr>
            </w:pPr>
            <w:r w:rsidRPr="0067414F">
              <w:rPr>
                <w:noProof/>
                <w:lang w:val="en-US"/>
              </w:rPr>
              <w:drawing>
                <wp:inline distT="0" distB="0" distL="0" distR="0" wp14:anchorId="0735E6AC" wp14:editId="555862E0">
                  <wp:extent cx="1584000" cy="1076741"/>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84000" cy="1076741"/>
                          </a:xfrm>
                          <a:prstGeom prst="rect">
                            <a:avLst/>
                          </a:prstGeom>
                          <a:noFill/>
                        </pic:spPr>
                      </pic:pic>
                    </a:graphicData>
                  </a:graphic>
                </wp:inline>
              </w:drawing>
            </w:r>
          </w:p>
        </w:tc>
      </w:tr>
      <w:tr w:rsidR="000056A2" w:rsidRPr="0067414F" w14:paraId="1039B1EE" w14:textId="77777777" w:rsidTr="00B72BCC">
        <w:trPr>
          <w:trHeight w:val="1757"/>
        </w:trPr>
        <w:tc>
          <w:tcPr>
            <w:tcW w:w="12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B64B117" w14:textId="3FA8B071" w:rsidR="00E9128D" w:rsidRPr="0067414F" w:rsidRDefault="00E9128D" w:rsidP="00F96E08">
            <w:r w:rsidRPr="0067414F">
              <w:rPr>
                <w:lang w:val="en-US"/>
              </w:rPr>
              <w:t>h=</w:t>
            </w:r>
            <w:r w:rsidR="0085105F" w:rsidRPr="0067414F">
              <w:rPr>
                <w:lang w:val="en-US"/>
              </w:rPr>
              <w:t>15</w:t>
            </w:r>
            <w:r w:rsidRPr="0067414F">
              <w:rPr>
                <w:lang w:val="en-US"/>
              </w:rPr>
              <w:t>µ</w:t>
            </w:r>
            <w:r w:rsidRPr="0067414F">
              <w:t>м</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EA6712" w14:textId="390B84C8" w:rsidR="00E9128D" w:rsidRPr="0067414F" w:rsidRDefault="0087182A" w:rsidP="00F96E08">
            <w:pPr>
              <w:spacing w:before="0" w:after="0"/>
              <w:rPr>
                <w:lang w:val="en-US"/>
              </w:rPr>
            </w:pPr>
            <w:r w:rsidRPr="0067414F">
              <w:rPr>
                <w:noProof/>
                <w:lang w:val="en-US"/>
              </w:rPr>
              <w:drawing>
                <wp:inline distT="0" distB="0" distL="0" distR="0" wp14:anchorId="6F812B13" wp14:editId="1F00327E">
                  <wp:extent cx="1584000" cy="1164207"/>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84000" cy="1164207"/>
                          </a:xfrm>
                          <a:prstGeom prst="rect">
                            <a:avLst/>
                          </a:prstGeom>
                          <a:noFill/>
                        </pic:spPr>
                      </pic:pic>
                    </a:graphicData>
                  </a:graphic>
                </wp:inline>
              </w:drawing>
            </w:r>
          </w:p>
        </w:tc>
        <w:tc>
          <w:tcPr>
            <w:tcW w:w="289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B80DB5B" w14:textId="4F5342DB" w:rsidR="00E9128D" w:rsidRPr="0067414F" w:rsidRDefault="0087182A" w:rsidP="00F96E08">
            <w:pPr>
              <w:spacing w:before="0" w:after="0"/>
              <w:rPr>
                <w:lang w:val="en-US"/>
              </w:rPr>
            </w:pPr>
            <w:r w:rsidRPr="0067414F">
              <w:rPr>
                <w:noProof/>
                <w:lang w:val="en-US"/>
              </w:rPr>
              <w:drawing>
                <wp:inline distT="0" distB="0" distL="0" distR="0" wp14:anchorId="18F4835C" wp14:editId="3FEB1429">
                  <wp:extent cx="1656000" cy="1125684"/>
                  <wp:effectExtent l="0" t="0" r="190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56000" cy="1125684"/>
                          </a:xfrm>
                          <a:prstGeom prst="rect">
                            <a:avLst/>
                          </a:prstGeom>
                          <a:noFill/>
                        </pic:spPr>
                      </pic:pic>
                    </a:graphicData>
                  </a:graphic>
                </wp:inline>
              </w:drawing>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96C0648" w14:textId="075C7975" w:rsidR="00E9128D" w:rsidRPr="0067414F" w:rsidRDefault="0087182A" w:rsidP="00F96E08">
            <w:pPr>
              <w:spacing w:before="0" w:after="0"/>
              <w:rPr>
                <w:lang w:val="en-US"/>
              </w:rPr>
            </w:pPr>
            <w:r w:rsidRPr="0067414F">
              <w:rPr>
                <w:noProof/>
                <w:lang w:val="en-US"/>
              </w:rPr>
              <w:drawing>
                <wp:inline distT="0" distB="0" distL="0" distR="0" wp14:anchorId="3EC99BC3" wp14:editId="6D8384A8">
                  <wp:extent cx="1584000" cy="112613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84000" cy="1126132"/>
                          </a:xfrm>
                          <a:prstGeom prst="rect">
                            <a:avLst/>
                          </a:prstGeom>
                          <a:noFill/>
                        </pic:spPr>
                      </pic:pic>
                    </a:graphicData>
                  </a:graphic>
                </wp:inline>
              </w:drawing>
            </w:r>
          </w:p>
        </w:tc>
      </w:tr>
      <w:tr w:rsidR="000056A2" w:rsidRPr="0067414F" w14:paraId="4874C61F" w14:textId="77777777" w:rsidTr="00B72BCC">
        <w:trPr>
          <w:trHeight w:val="1757"/>
        </w:trPr>
        <w:tc>
          <w:tcPr>
            <w:tcW w:w="12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06BACAA" w14:textId="4F45C0F9" w:rsidR="00E9128D" w:rsidRPr="0067414F" w:rsidRDefault="00E9128D" w:rsidP="00F96E08">
            <w:r w:rsidRPr="0067414F">
              <w:rPr>
                <w:lang w:val="en-US"/>
              </w:rPr>
              <w:t>h=</w:t>
            </w:r>
            <w:r w:rsidR="0085105F" w:rsidRPr="0067414F">
              <w:rPr>
                <w:lang w:val="en-US"/>
              </w:rPr>
              <w:t>20</w:t>
            </w:r>
            <w:r w:rsidRPr="0067414F">
              <w:rPr>
                <w:lang w:val="en-US"/>
              </w:rPr>
              <w:t>µ</w:t>
            </w:r>
            <w:r w:rsidRPr="0067414F">
              <w:t>м</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DCBA7E3" w14:textId="148AB74A" w:rsidR="00E9128D" w:rsidRPr="0067414F" w:rsidRDefault="0087182A" w:rsidP="00F96E08">
            <w:pPr>
              <w:spacing w:before="0" w:after="0"/>
              <w:rPr>
                <w:lang w:val="en-US"/>
              </w:rPr>
            </w:pPr>
            <w:r w:rsidRPr="0067414F">
              <w:rPr>
                <w:noProof/>
                <w:lang w:val="en-US"/>
              </w:rPr>
              <w:drawing>
                <wp:inline distT="0" distB="0" distL="0" distR="0" wp14:anchorId="45DA1F1D" wp14:editId="31DEC196">
                  <wp:extent cx="1584000" cy="114408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84000" cy="1144085"/>
                          </a:xfrm>
                          <a:prstGeom prst="rect">
                            <a:avLst/>
                          </a:prstGeom>
                          <a:noFill/>
                        </pic:spPr>
                      </pic:pic>
                    </a:graphicData>
                  </a:graphic>
                </wp:inline>
              </w:drawing>
            </w:r>
          </w:p>
        </w:tc>
        <w:tc>
          <w:tcPr>
            <w:tcW w:w="289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8F476CC" w14:textId="4ADD202D" w:rsidR="00E9128D" w:rsidRPr="0067414F" w:rsidRDefault="0087182A" w:rsidP="00F96E08">
            <w:pPr>
              <w:spacing w:before="0" w:after="0"/>
              <w:rPr>
                <w:lang w:val="en-US"/>
              </w:rPr>
            </w:pPr>
            <w:r w:rsidRPr="0067414F">
              <w:rPr>
                <w:noProof/>
                <w:lang w:val="en-US"/>
              </w:rPr>
              <w:drawing>
                <wp:inline distT="0" distB="0" distL="0" distR="0" wp14:anchorId="0D63B03C" wp14:editId="69DE8816">
                  <wp:extent cx="1584000" cy="1152566"/>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84000" cy="1152566"/>
                          </a:xfrm>
                          <a:prstGeom prst="rect">
                            <a:avLst/>
                          </a:prstGeom>
                          <a:noFill/>
                        </pic:spPr>
                      </pic:pic>
                    </a:graphicData>
                  </a:graphic>
                </wp:inline>
              </w:drawing>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57E46F4" w14:textId="0C837C6C" w:rsidR="00E9128D" w:rsidRPr="0067414F" w:rsidRDefault="00566591" w:rsidP="00F96E08">
            <w:pPr>
              <w:spacing w:before="0" w:after="0"/>
              <w:rPr>
                <w:lang w:val="en-US"/>
              </w:rPr>
            </w:pPr>
            <w:r w:rsidRPr="0067414F">
              <w:rPr>
                <w:noProof/>
                <w:lang w:val="en-US"/>
              </w:rPr>
              <w:drawing>
                <wp:inline distT="0" distB="0" distL="0" distR="0" wp14:anchorId="2AEF4E21" wp14:editId="69E13F16">
                  <wp:extent cx="1584000" cy="1146954"/>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84000" cy="1146954"/>
                          </a:xfrm>
                          <a:prstGeom prst="rect">
                            <a:avLst/>
                          </a:prstGeom>
                          <a:noFill/>
                        </pic:spPr>
                      </pic:pic>
                    </a:graphicData>
                  </a:graphic>
                </wp:inline>
              </w:drawing>
            </w:r>
          </w:p>
        </w:tc>
      </w:tr>
    </w:tbl>
    <w:p w14:paraId="37BDA530" w14:textId="77777777" w:rsidR="00B72BCC" w:rsidRDefault="00B72BCC" w:rsidP="00617DCA">
      <w:pPr>
        <w:ind w:firstLine="720"/>
        <w:rPr>
          <w:i/>
        </w:rPr>
      </w:pPr>
    </w:p>
    <w:p w14:paraId="2A3142E8" w14:textId="77777777" w:rsidR="00312BB7" w:rsidRDefault="00312BB7" w:rsidP="00617DCA">
      <w:pPr>
        <w:ind w:firstLine="720"/>
        <w:rPr>
          <w:i/>
        </w:rPr>
      </w:pPr>
    </w:p>
    <w:p w14:paraId="3EE0828B" w14:textId="77777777" w:rsidR="00312BB7" w:rsidRDefault="00312BB7" w:rsidP="00617DCA">
      <w:pPr>
        <w:ind w:firstLine="720"/>
        <w:rPr>
          <w:i/>
        </w:rPr>
      </w:pPr>
    </w:p>
    <w:p w14:paraId="45FCD42E" w14:textId="77777777" w:rsidR="00312BB7" w:rsidRDefault="00312BB7" w:rsidP="00617DCA">
      <w:pPr>
        <w:ind w:firstLine="720"/>
        <w:rPr>
          <w:i/>
        </w:rPr>
      </w:pPr>
    </w:p>
    <w:p w14:paraId="0F64BFB5" w14:textId="77777777" w:rsidR="00312BB7" w:rsidRDefault="00312BB7" w:rsidP="00617DCA">
      <w:pPr>
        <w:ind w:firstLine="720"/>
        <w:rPr>
          <w:i/>
        </w:rPr>
      </w:pPr>
    </w:p>
    <w:p w14:paraId="271B31D0" w14:textId="77777777" w:rsidR="00312BB7" w:rsidRPr="0067414F" w:rsidRDefault="00312BB7" w:rsidP="00617DCA">
      <w:pPr>
        <w:ind w:firstLine="720"/>
        <w:rPr>
          <w:i/>
        </w:rPr>
      </w:pPr>
    </w:p>
    <w:p w14:paraId="74C57ECB" w14:textId="77777777" w:rsidR="002169E0" w:rsidRDefault="002169E0">
      <w:pPr>
        <w:rPr>
          <w:i/>
        </w:rPr>
      </w:pPr>
      <w:r>
        <w:rPr>
          <w:i/>
        </w:rPr>
        <w:br w:type="page"/>
      </w:r>
    </w:p>
    <w:p w14:paraId="4826BCE0" w14:textId="7B04AFC4" w:rsidR="00E9128D" w:rsidRPr="004D3395" w:rsidRDefault="00706211" w:rsidP="00617DCA">
      <w:pPr>
        <w:ind w:firstLine="720"/>
        <w:rPr>
          <w:i/>
        </w:rPr>
      </w:pPr>
      <w:r w:rsidRPr="004D3395">
        <w:rPr>
          <w:i/>
        </w:rPr>
        <w:lastRenderedPageBreak/>
        <w:t>Таблица</w:t>
      </w:r>
      <w:r w:rsidR="00836E04" w:rsidRPr="004D3395">
        <w:rPr>
          <w:i/>
        </w:rPr>
        <w:t xml:space="preserve"> </w:t>
      </w:r>
      <w:r w:rsidR="00E407A4">
        <w:rPr>
          <w:i/>
        </w:rPr>
        <w:t>6</w:t>
      </w:r>
      <w:r w:rsidRPr="004D3395">
        <w:rPr>
          <w:i/>
        </w:rPr>
        <w:t xml:space="preserve">. </w:t>
      </w:r>
      <w:r w:rsidR="00A7046A" w:rsidRPr="00A7046A">
        <w:rPr>
          <w:i/>
        </w:rPr>
        <w:t>СЭМ</w:t>
      </w:r>
      <w:r w:rsidRPr="004D3395">
        <w:rPr>
          <w:i/>
        </w:rPr>
        <w:t>-фотографии поверхности ПЭТ после лазерной модификации</w:t>
      </w:r>
    </w:p>
    <w:tbl>
      <w:tblPr>
        <w:tblW w:w="9698" w:type="dxa"/>
        <w:tblCellMar>
          <w:left w:w="0" w:type="dxa"/>
          <w:right w:w="0" w:type="dxa"/>
        </w:tblCellMar>
        <w:tblLook w:val="0420" w:firstRow="1" w:lastRow="0" w:firstColumn="0" w:lastColumn="0" w:noHBand="0" w:noVBand="1"/>
      </w:tblPr>
      <w:tblGrid>
        <w:gridCol w:w="1352"/>
        <w:gridCol w:w="2782"/>
        <w:gridCol w:w="2782"/>
        <w:gridCol w:w="2782"/>
      </w:tblGrid>
      <w:tr w:rsidR="00560D90" w:rsidRPr="0067414F" w14:paraId="5FA39995" w14:textId="77777777" w:rsidTr="003C3A07">
        <w:trPr>
          <w:trHeight w:val="567"/>
        </w:trPr>
        <w:tc>
          <w:tcPr>
            <w:tcW w:w="13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21651E7" w14:textId="2EA86CCD" w:rsidR="000C4A5C" w:rsidRPr="0067414F" w:rsidRDefault="00560D90" w:rsidP="00F96E08">
            <w:pPr>
              <w:spacing w:before="0" w:after="0"/>
              <w:rPr>
                <w:b/>
              </w:rPr>
            </w:pPr>
            <w:r w:rsidRPr="0067414F">
              <w:rPr>
                <w:b/>
                <w:lang w:val="en-US"/>
              </w:rPr>
              <w:t>P=</w:t>
            </w:r>
            <w:r w:rsidR="0085105F" w:rsidRPr="0067414F">
              <w:rPr>
                <w:b/>
              </w:rPr>
              <w:t>4,63</w:t>
            </w:r>
            <w:r w:rsidR="001A72E8" w:rsidRPr="0067414F">
              <w:rPr>
                <w:b/>
              </w:rPr>
              <w:t>Вт</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D50CC55" w14:textId="69FA9B1B" w:rsidR="000C4A5C" w:rsidRPr="0067414F" w:rsidRDefault="00560D90" w:rsidP="00F96E08">
            <w:pPr>
              <w:spacing w:before="0" w:after="0"/>
              <w:rPr>
                <w:lang w:val="en-US"/>
              </w:rPr>
            </w:pPr>
            <w:r w:rsidRPr="0067414F">
              <w:rPr>
                <w:lang w:val="en-US"/>
              </w:rPr>
              <w:t>V</w:t>
            </w:r>
            <w:r w:rsidR="00023F47" w:rsidRPr="0067414F">
              <w:t xml:space="preserve"> </w:t>
            </w:r>
            <w:r w:rsidRPr="0067414F">
              <w:rPr>
                <w:lang w:val="en-US"/>
              </w:rPr>
              <w:t>=</w:t>
            </w:r>
            <w:r w:rsidR="00023F47" w:rsidRPr="0067414F">
              <w:t xml:space="preserve"> </w:t>
            </w:r>
            <w:r w:rsidRPr="0067414F">
              <w:rPr>
                <w:lang w:val="en-US"/>
              </w:rPr>
              <w:t xml:space="preserve">2 </w:t>
            </w:r>
            <w:r w:rsidR="00992F9C" w:rsidRPr="0067414F">
              <w:t>м</w:t>
            </w:r>
            <w:r w:rsidRPr="0067414F">
              <w:rPr>
                <w:lang w:val="en-US"/>
              </w:rPr>
              <w:t>/c</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FBBA250" w14:textId="547BF351" w:rsidR="000C4A5C" w:rsidRPr="0067414F" w:rsidRDefault="00560D90" w:rsidP="00F96E08">
            <w:pPr>
              <w:spacing w:before="0" w:after="0"/>
              <w:rPr>
                <w:lang w:val="en-US"/>
              </w:rPr>
            </w:pPr>
            <w:r w:rsidRPr="0067414F">
              <w:rPr>
                <w:lang w:val="en-US"/>
              </w:rPr>
              <w:t>V</w:t>
            </w:r>
            <w:r w:rsidR="00023F47" w:rsidRPr="0067414F">
              <w:t xml:space="preserve"> </w:t>
            </w:r>
            <w:r w:rsidRPr="0067414F">
              <w:rPr>
                <w:lang w:val="en-US"/>
              </w:rPr>
              <w:t>=</w:t>
            </w:r>
            <w:r w:rsidR="00023F47" w:rsidRPr="0067414F">
              <w:t xml:space="preserve"> </w:t>
            </w:r>
            <w:r w:rsidRPr="0067414F">
              <w:rPr>
                <w:lang w:val="en-US"/>
              </w:rPr>
              <w:t xml:space="preserve">4 </w:t>
            </w:r>
            <w:r w:rsidR="00992F9C" w:rsidRPr="0067414F">
              <w:t>м</w:t>
            </w:r>
            <w:r w:rsidRPr="0067414F">
              <w:rPr>
                <w:lang w:val="en-US"/>
              </w:rPr>
              <w:t>/c</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C4EA1D8" w14:textId="4E96E92F" w:rsidR="000C4A5C" w:rsidRPr="0067414F" w:rsidRDefault="00560D90" w:rsidP="00F96E08">
            <w:pPr>
              <w:spacing w:before="0" w:after="0"/>
              <w:rPr>
                <w:lang w:val="en-US"/>
              </w:rPr>
            </w:pPr>
            <w:r w:rsidRPr="0067414F">
              <w:rPr>
                <w:lang w:val="en-US"/>
              </w:rPr>
              <w:t>V</w:t>
            </w:r>
            <w:r w:rsidR="00023F47" w:rsidRPr="0067414F">
              <w:t xml:space="preserve"> </w:t>
            </w:r>
            <w:r w:rsidRPr="0067414F">
              <w:rPr>
                <w:lang w:val="en-US"/>
              </w:rPr>
              <w:t>=</w:t>
            </w:r>
            <w:r w:rsidR="00023F47" w:rsidRPr="0067414F">
              <w:t xml:space="preserve"> </w:t>
            </w:r>
            <w:r w:rsidRPr="0067414F">
              <w:rPr>
                <w:lang w:val="en-US"/>
              </w:rPr>
              <w:t xml:space="preserve">6 </w:t>
            </w:r>
            <w:r w:rsidR="00992F9C" w:rsidRPr="0067414F">
              <w:t>м</w:t>
            </w:r>
            <w:r w:rsidRPr="0067414F">
              <w:rPr>
                <w:lang w:val="en-US"/>
              </w:rPr>
              <w:t>/c</w:t>
            </w:r>
          </w:p>
        </w:tc>
      </w:tr>
      <w:tr w:rsidR="00560D90" w:rsidRPr="0067414F" w14:paraId="47F61FD5" w14:textId="77777777" w:rsidTr="003C3A07">
        <w:trPr>
          <w:trHeight w:val="1757"/>
        </w:trPr>
        <w:tc>
          <w:tcPr>
            <w:tcW w:w="13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247D939" w14:textId="3EA80624" w:rsidR="000C4A5C" w:rsidRPr="0067414F" w:rsidRDefault="00560D90" w:rsidP="00F96E08">
            <w:pPr>
              <w:spacing w:before="0" w:after="0"/>
            </w:pPr>
            <w:r w:rsidRPr="0067414F">
              <w:rPr>
                <w:lang w:val="en-US"/>
              </w:rPr>
              <w:t>h=</w:t>
            </w:r>
            <w:r w:rsidR="0085105F" w:rsidRPr="0067414F">
              <w:rPr>
                <w:lang w:val="en-US"/>
              </w:rPr>
              <w:t>10</w:t>
            </w:r>
            <w:r w:rsidRPr="0067414F">
              <w:rPr>
                <w:lang w:val="en-US"/>
              </w:rPr>
              <w:t>µ</w:t>
            </w:r>
            <w:r w:rsidRPr="0067414F">
              <w:t>м</w:t>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9652F5B" w14:textId="08278150" w:rsidR="00560D90" w:rsidRPr="0067414F" w:rsidRDefault="00566591" w:rsidP="00F96E08">
            <w:pPr>
              <w:spacing w:before="0" w:after="0"/>
              <w:rPr>
                <w:lang w:val="en-US"/>
              </w:rPr>
            </w:pPr>
            <w:r w:rsidRPr="0067414F">
              <w:rPr>
                <w:noProof/>
                <w:lang w:val="en-US"/>
              </w:rPr>
              <w:drawing>
                <wp:inline distT="0" distB="0" distL="0" distR="0" wp14:anchorId="2D5FEC2F" wp14:editId="723A419F">
                  <wp:extent cx="1584000" cy="1131112"/>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84000" cy="1131112"/>
                          </a:xfrm>
                          <a:prstGeom prst="rect">
                            <a:avLst/>
                          </a:prstGeom>
                          <a:noFill/>
                        </pic:spPr>
                      </pic:pic>
                    </a:graphicData>
                  </a:graphic>
                </wp:inline>
              </w:drawing>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9D6931E" w14:textId="025A8193" w:rsidR="00560D90" w:rsidRPr="0067414F" w:rsidRDefault="00566591" w:rsidP="00F96E08">
            <w:pPr>
              <w:spacing w:before="0" w:after="0"/>
              <w:rPr>
                <w:lang w:val="en-US"/>
              </w:rPr>
            </w:pPr>
            <w:r w:rsidRPr="0067414F">
              <w:rPr>
                <w:noProof/>
                <w:lang w:val="en-US"/>
              </w:rPr>
              <w:drawing>
                <wp:inline distT="0" distB="0" distL="0" distR="0" wp14:anchorId="6B13947A" wp14:editId="1DF780A3">
                  <wp:extent cx="1584000" cy="1081686"/>
                  <wp:effectExtent l="0" t="0" r="0" b="444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84000" cy="1081686"/>
                          </a:xfrm>
                          <a:prstGeom prst="rect">
                            <a:avLst/>
                          </a:prstGeom>
                          <a:noFill/>
                        </pic:spPr>
                      </pic:pic>
                    </a:graphicData>
                  </a:graphic>
                </wp:inline>
              </w:drawing>
            </w:r>
          </w:p>
        </w:tc>
        <w:tc>
          <w:tcPr>
            <w:tcW w:w="27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7D6D6AB" w14:textId="3122A845" w:rsidR="00560D90" w:rsidRPr="0067414F" w:rsidRDefault="00566591" w:rsidP="00F96E08">
            <w:pPr>
              <w:spacing w:before="0" w:after="0"/>
              <w:rPr>
                <w:lang w:val="en-US"/>
              </w:rPr>
            </w:pPr>
            <w:r w:rsidRPr="0067414F">
              <w:rPr>
                <w:noProof/>
                <w:lang w:val="en-US"/>
              </w:rPr>
              <w:drawing>
                <wp:inline distT="0" distB="0" distL="0" distR="0" wp14:anchorId="04B20713" wp14:editId="29A8E63C">
                  <wp:extent cx="1584000" cy="1093473"/>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84000" cy="1093473"/>
                          </a:xfrm>
                          <a:prstGeom prst="rect">
                            <a:avLst/>
                          </a:prstGeom>
                          <a:noFill/>
                        </pic:spPr>
                      </pic:pic>
                    </a:graphicData>
                  </a:graphic>
                </wp:inline>
              </w:drawing>
            </w:r>
          </w:p>
        </w:tc>
      </w:tr>
      <w:tr w:rsidR="00560D90" w:rsidRPr="0067414F" w14:paraId="3C00039D" w14:textId="77777777" w:rsidTr="003C3A07">
        <w:trPr>
          <w:trHeight w:val="1757"/>
        </w:trPr>
        <w:tc>
          <w:tcPr>
            <w:tcW w:w="135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483013AF" w14:textId="5F1A1CA3" w:rsidR="000C4A5C" w:rsidRPr="0067414F" w:rsidRDefault="0085105F" w:rsidP="00F96E08">
            <w:r w:rsidRPr="0067414F">
              <w:rPr>
                <w:lang w:val="en-US"/>
              </w:rPr>
              <w:t>h=15</w:t>
            </w:r>
            <w:r w:rsidR="00560D90" w:rsidRPr="0067414F">
              <w:rPr>
                <w:lang w:val="en-US"/>
              </w:rPr>
              <w:t>µ</w:t>
            </w:r>
            <w:r w:rsidR="00560D90" w:rsidRPr="0067414F">
              <w:t>м</w:t>
            </w:r>
          </w:p>
        </w:tc>
        <w:tc>
          <w:tcPr>
            <w:tcW w:w="278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776FEA3A" w14:textId="4414A744" w:rsidR="00560D90" w:rsidRPr="0067414F" w:rsidRDefault="00566591" w:rsidP="00F96E08">
            <w:pPr>
              <w:spacing w:before="0" w:after="0"/>
              <w:rPr>
                <w:lang w:val="en-US"/>
              </w:rPr>
            </w:pPr>
            <w:r w:rsidRPr="0067414F">
              <w:rPr>
                <w:noProof/>
                <w:lang w:val="en-US"/>
              </w:rPr>
              <w:drawing>
                <wp:inline distT="0" distB="0" distL="0" distR="0" wp14:anchorId="625C5798" wp14:editId="2DC92338">
                  <wp:extent cx="1584000" cy="1081686"/>
                  <wp:effectExtent l="0" t="0" r="0" b="444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84000" cy="1081686"/>
                          </a:xfrm>
                          <a:prstGeom prst="rect">
                            <a:avLst/>
                          </a:prstGeom>
                          <a:noFill/>
                        </pic:spPr>
                      </pic:pic>
                    </a:graphicData>
                  </a:graphic>
                </wp:inline>
              </w:drawing>
            </w:r>
          </w:p>
        </w:tc>
        <w:tc>
          <w:tcPr>
            <w:tcW w:w="278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1B79A21E" w14:textId="1932A70C" w:rsidR="00560D90" w:rsidRPr="0067414F" w:rsidRDefault="00566591" w:rsidP="00F96E08">
            <w:pPr>
              <w:spacing w:before="0" w:after="0"/>
              <w:rPr>
                <w:lang w:val="en-US"/>
              </w:rPr>
            </w:pPr>
            <w:r w:rsidRPr="0067414F">
              <w:rPr>
                <w:noProof/>
                <w:lang w:val="en-US"/>
              </w:rPr>
              <w:drawing>
                <wp:inline distT="0" distB="0" distL="0" distR="0" wp14:anchorId="2B3EFE81" wp14:editId="60D8B907">
                  <wp:extent cx="1584000" cy="1106053"/>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84000" cy="1106053"/>
                          </a:xfrm>
                          <a:prstGeom prst="rect">
                            <a:avLst/>
                          </a:prstGeom>
                          <a:noFill/>
                        </pic:spPr>
                      </pic:pic>
                    </a:graphicData>
                  </a:graphic>
                </wp:inline>
              </w:drawing>
            </w:r>
          </w:p>
        </w:tc>
        <w:tc>
          <w:tcPr>
            <w:tcW w:w="278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244D13DE" w14:textId="669FBD35" w:rsidR="00560D90" w:rsidRPr="0067414F" w:rsidRDefault="00566591" w:rsidP="00F96E08">
            <w:pPr>
              <w:spacing w:before="0" w:after="0"/>
              <w:rPr>
                <w:lang w:val="en-US"/>
              </w:rPr>
            </w:pPr>
            <w:r w:rsidRPr="0067414F">
              <w:rPr>
                <w:noProof/>
                <w:lang w:val="en-US"/>
              </w:rPr>
              <w:drawing>
                <wp:inline distT="0" distB="0" distL="0" distR="0" wp14:anchorId="76FF208D" wp14:editId="1C291C85">
                  <wp:extent cx="1584000" cy="1120775"/>
                  <wp:effectExtent l="0" t="0" r="0" b="317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84000" cy="1120775"/>
                          </a:xfrm>
                          <a:prstGeom prst="rect">
                            <a:avLst/>
                          </a:prstGeom>
                          <a:noFill/>
                        </pic:spPr>
                      </pic:pic>
                    </a:graphicData>
                  </a:graphic>
                </wp:inline>
              </w:drawing>
            </w:r>
          </w:p>
        </w:tc>
      </w:tr>
      <w:tr w:rsidR="00560D90" w:rsidRPr="0067414F" w14:paraId="53624D11" w14:textId="77777777" w:rsidTr="003C3A07">
        <w:trPr>
          <w:trHeight w:val="1757"/>
        </w:trPr>
        <w:tc>
          <w:tcPr>
            <w:tcW w:w="1352"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7978150" w14:textId="5658515E" w:rsidR="000C4A5C" w:rsidRPr="0067414F" w:rsidRDefault="0085105F" w:rsidP="00F96E08">
            <w:r w:rsidRPr="0067414F">
              <w:rPr>
                <w:lang w:val="en-US"/>
              </w:rPr>
              <w:t>h=20</w:t>
            </w:r>
            <w:r w:rsidR="00560D90" w:rsidRPr="0067414F">
              <w:rPr>
                <w:lang w:val="en-US"/>
              </w:rPr>
              <w:t>µ</w:t>
            </w:r>
            <w:r w:rsidR="00560D90" w:rsidRPr="0067414F">
              <w:t>м</w:t>
            </w:r>
          </w:p>
        </w:tc>
        <w:tc>
          <w:tcPr>
            <w:tcW w:w="2782"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A48CDC1" w14:textId="295A7545" w:rsidR="00560D90" w:rsidRPr="0067414F" w:rsidRDefault="00566591" w:rsidP="00F96E08">
            <w:pPr>
              <w:spacing w:before="0" w:after="0"/>
              <w:rPr>
                <w:lang w:val="en-US"/>
              </w:rPr>
            </w:pPr>
            <w:r w:rsidRPr="0067414F">
              <w:rPr>
                <w:noProof/>
                <w:lang w:val="en-US"/>
              </w:rPr>
              <w:drawing>
                <wp:inline distT="0" distB="0" distL="0" distR="0" wp14:anchorId="73724412" wp14:editId="5232780E">
                  <wp:extent cx="1509009" cy="1098000"/>
                  <wp:effectExtent l="0" t="0" r="0" b="698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09009" cy="1098000"/>
                          </a:xfrm>
                          <a:prstGeom prst="rect">
                            <a:avLst/>
                          </a:prstGeom>
                          <a:noFill/>
                        </pic:spPr>
                      </pic:pic>
                    </a:graphicData>
                  </a:graphic>
                </wp:inline>
              </w:drawing>
            </w:r>
          </w:p>
        </w:tc>
        <w:tc>
          <w:tcPr>
            <w:tcW w:w="2782"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0A29FA" w14:textId="5D7C0A8F" w:rsidR="00560D90" w:rsidRPr="0067414F" w:rsidRDefault="00566591" w:rsidP="00F96E08">
            <w:pPr>
              <w:spacing w:before="0" w:after="0"/>
              <w:rPr>
                <w:lang w:val="en-US"/>
              </w:rPr>
            </w:pPr>
            <w:r w:rsidRPr="0067414F">
              <w:rPr>
                <w:noProof/>
                <w:lang w:val="en-US"/>
              </w:rPr>
              <w:drawing>
                <wp:inline distT="0" distB="0" distL="0" distR="0" wp14:anchorId="6C8800F4" wp14:editId="75E94DAC">
                  <wp:extent cx="1584000" cy="1098535"/>
                  <wp:effectExtent l="0" t="0" r="0" b="698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84000" cy="1098535"/>
                          </a:xfrm>
                          <a:prstGeom prst="rect">
                            <a:avLst/>
                          </a:prstGeom>
                          <a:noFill/>
                        </pic:spPr>
                      </pic:pic>
                    </a:graphicData>
                  </a:graphic>
                </wp:inline>
              </w:drawing>
            </w:r>
          </w:p>
        </w:tc>
        <w:tc>
          <w:tcPr>
            <w:tcW w:w="2782"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EF90C87" w14:textId="76662484" w:rsidR="00560D90" w:rsidRPr="0067414F" w:rsidRDefault="00566591" w:rsidP="00F96E08">
            <w:pPr>
              <w:spacing w:before="0" w:after="0"/>
              <w:rPr>
                <w:lang w:val="en-US"/>
              </w:rPr>
            </w:pPr>
            <w:r w:rsidRPr="0067414F">
              <w:rPr>
                <w:noProof/>
                <w:lang w:val="en-US"/>
              </w:rPr>
              <w:drawing>
                <wp:inline distT="0" distB="0" distL="0" distR="0" wp14:anchorId="71391945" wp14:editId="7A16DF34">
                  <wp:extent cx="1584000" cy="1098535"/>
                  <wp:effectExtent l="0" t="0" r="0" b="698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84000" cy="1098535"/>
                          </a:xfrm>
                          <a:prstGeom prst="rect">
                            <a:avLst/>
                          </a:prstGeom>
                          <a:noFill/>
                        </pic:spPr>
                      </pic:pic>
                    </a:graphicData>
                  </a:graphic>
                </wp:inline>
              </w:drawing>
            </w:r>
          </w:p>
        </w:tc>
      </w:tr>
    </w:tbl>
    <w:p w14:paraId="5D48EE62" w14:textId="77777777" w:rsidR="005F12BF" w:rsidRPr="0067414F" w:rsidRDefault="005F12BF" w:rsidP="00617DCA">
      <w:pPr>
        <w:ind w:firstLine="720"/>
        <w:rPr>
          <w:i/>
        </w:rPr>
      </w:pPr>
    </w:p>
    <w:p w14:paraId="0FA580AA" w14:textId="5EC88E80" w:rsidR="00B40B5A" w:rsidRDefault="00B20485" w:rsidP="00617DCA">
      <w:pPr>
        <w:ind w:firstLine="720"/>
      </w:pPr>
      <w:r w:rsidRPr="002F410A">
        <w:t>На основании полученных данных сделан выбор оптимального режима лазерной модификации для каждого материала (таблица</w:t>
      </w:r>
      <w:r w:rsidR="002F410A" w:rsidRPr="002F410A">
        <w:t xml:space="preserve"> 12</w:t>
      </w:r>
      <w:r w:rsidRPr="002F410A">
        <w:t xml:space="preserve">).  </w:t>
      </w:r>
    </w:p>
    <w:p w14:paraId="7B8C95E2" w14:textId="5F096CDC" w:rsidR="002E5D63" w:rsidRDefault="00B21E18" w:rsidP="00617DCA">
      <w:pPr>
        <w:ind w:firstLine="720"/>
      </w:pPr>
      <w:r>
        <w:t xml:space="preserve">После лазерной модификации </w:t>
      </w:r>
      <w:r w:rsidR="004651F3">
        <w:t xml:space="preserve">в соответствии с разработанной методикой проведена активация поверхности, путём выдерживания в течение 8 минут в </w:t>
      </w:r>
      <w:r w:rsidR="00540DE8" w:rsidRPr="0067414F">
        <w:t>растворе нитрата серебра с концентрацией 5*10</w:t>
      </w:r>
      <w:r w:rsidR="00540DE8" w:rsidRPr="0067414F">
        <w:rPr>
          <w:vertAlign w:val="superscript"/>
        </w:rPr>
        <w:t>-4</w:t>
      </w:r>
      <w:r w:rsidR="00540DE8" w:rsidRPr="0067414F">
        <w:t>М</w:t>
      </w:r>
      <w:r w:rsidR="00BD7C01">
        <w:t>.</w:t>
      </w:r>
    </w:p>
    <w:p w14:paraId="445800CA" w14:textId="3AEC35FF" w:rsidR="00B21E18" w:rsidRDefault="002E5D63" w:rsidP="00BD7C01">
      <w:pPr>
        <w:ind w:firstLine="720"/>
      </w:pPr>
      <w:r w:rsidRPr="0067414F">
        <w:t>Завершающая стадия включает химическое осаждение меди на активированную поверхность, которая на 30 минут при 30°C помещается в водный раствор состава: сульфат меди 0,12М, формальдегид 0,3М, гидроксид натрия 1,2М и тартрат натрия-калия 0,35М</w:t>
      </w:r>
      <w:r w:rsidR="00BD7C01">
        <w:t xml:space="preserve">. </w:t>
      </w:r>
      <w:r w:rsidR="00BD7C01" w:rsidRPr="00833D16">
        <w:t>В таблицах (</w:t>
      </w:r>
      <w:r w:rsidR="00833D16" w:rsidRPr="00833D16">
        <w:t>7-11</w:t>
      </w:r>
      <w:r w:rsidR="00BD7C01" w:rsidRPr="00833D16">
        <w:t>) представлены</w:t>
      </w:r>
      <w:r w:rsidR="00BD7C01">
        <w:t xml:space="preserve"> фотографии</w:t>
      </w:r>
      <w:r w:rsidR="00C759D1">
        <w:t>, полученные с использованием оптического микроскопа после проведения всех стадий синтеза.</w:t>
      </w:r>
      <w:r w:rsidR="00BD7C01">
        <w:t xml:space="preserve"> </w:t>
      </w:r>
    </w:p>
    <w:p w14:paraId="7B7A4FCC" w14:textId="77777777" w:rsidR="002169E0" w:rsidRDefault="002169E0">
      <w:pPr>
        <w:rPr>
          <w:i/>
        </w:rPr>
      </w:pPr>
      <w:r>
        <w:rPr>
          <w:i/>
        </w:rPr>
        <w:br w:type="page"/>
      </w:r>
    </w:p>
    <w:p w14:paraId="129536FC" w14:textId="684007DB" w:rsidR="00370F47" w:rsidRPr="004D3395" w:rsidRDefault="00370F47" w:rsidP="00370F47">
      <w:pPr>
        <w:ind w:firstLine="720"/>
        <w:rPr>
          <w:i/>
        </w:rPr>
      </w:pPr>
      <w:r w:rsidRPr="004D3395">
        <w:rPr>
          <w:i/>
        </w:rPr>
        <w:lastRenderedPageBreak/>
        <w:t>Таблица</w:t>
      </w:r>
      <w:r w:rsidR="00E407A4">
        <w:rPr>
          <w:i/>
        </w:rPr>
        <w:t xml:space="preserve"> 7</w:t>
      </w:r>
      <w:r w:rsidRPr="004D3395">
        <w:rPr>
          <w:i/>
        </w:rPr>
        <w:t xml:space="preserve">. Фотографии поверхности </w:t>
      </w:r>
      <w:r w:rsidR="002F5826">
        <w:rPr>
          <w:i/>
        </w:rPr>
        <w:t>Ситалл</w:t>
      </w:r>
      <w:r w:rsidRPr="004D3395">
        <w:rPr>
          <w:i/>
        </w:rPr>
        <w:t>а после меднения</w:t>
      </w:r>
    </w:p>
    <w:tbl>
      <w:tblPr>
        <w:tblW w:w="9783" w:type="dxa"/>
        <w:tblCellMar>
          <w:left w:w="0" w:type="dxa"/>
          <w:right w:w="0" w:type="dxa"/>
        </w:tblCellMar>
        <w:tblLook w:val="0420" w:firstRow="1" w:lastRow="0" w:firstColumn="0" w:lastColumn="0" w:noHBand="0" w:noVBand="1"/>
      </w:tblPr>
      <w:tblGrid>
        <w:gridCol w:w="1360"/>
        <w:gridCol w:w="4029"/>
        <w:gridCol w:w="4394"/>
      </w:tblGrid>
      <w:tr w:rsidR="00370F47" w:rsidRPr="0067414F" w14:paraId="47A04182" w14:textId="77777777" w:rsidTr="002F5826">
        <w:trPr>
          <w:trHeight w:val="567"/>
        </w:trPr>
        <w:tc>
          <w:tcPr>
            <w:tcW w:w="13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16B2D27" w14:textId="77777777" w:rsidR="00370F47" w:rsidRPr="00312BB7" w:rsidRDefault="00370F47" w:rsidP="002F5826">
            <w:pPr>
              <w:spacing w:before="0" w:after="0"/>
              <w:rPr>
                <w:rFonts w:ascii="Arial" w:hAnsi="Arial" w:cs="Arial"/>
              </w:rPr>
            </w:pPr>
            <w:r w:rsidRPr="00312BB7">
              <w:rPr>
                <w:color w:val="000000" w:themeColor="text1"/>
                <w:kern w:val="24"/>
                <w:lang w:val="en-US"/>
              </w:rPr>
              <w:t>P</w:t>
            </w:r>
            <w:r w:rsidRPr="00312BB7">
              <w:rPr>
                <w:color w:val="000000" w:themeColor="text1"/>
                <w:kern w:val="24"/>
              </w:rPr>
              <w:t>=0,61Вт</w:t>
            </w:r>
          </w:p>
        </w:tc>
        <w:tc>
          <w:tcPr>
            <w:tcW w:w="40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7AFEF36" w14:textId="77777777" w:rsidR="00370F47" w:rsidRPr="0067414F" w:rsidRDefault="00370F47" w:rsidP="002F5826">
            <w:pPr>
              <w:spacing w:before="0" w:after="0"/>
              <w:rPr>
                <w:rFonts w:ascii="Arial" w:hAnsi="Arial" w:cs="Arial"/>
              </w:rPr>
            </w:pPr>
            <w:r w:rsidRPr="0067414F">
              <w:rPr>
                <w:color w:val="000000" w:themeColor="text1"/>
                <w:kern w:val="24"/>
                <w:lang w:val="en-US"/>
              </w:rPr>
              <w:t>V</w:t>
            </w:r>
            <w:r w:rsidRPr="0067414F">
              <w:rPr>
                <w:color w:val="000000" w:themeColor="text1"/>
                <w:kern w:val="24"/>
              </w:rPr>
              <w:t>=0.1 м/</w:t>
            </w:r>
            <w:r w:rsidRPr="0067414F">
              <w:rPr>
                <w:color w:val="000000" w:themeColor="text1"/>
                <w:kern w:val="24"/>
                <w:lang w:val="en-US"/>
              </w:rPr>
              <w:t>c</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378AD62" w14:textId="77777777" w:rsidR="00370F47" w:rsidRPr="0067414F" w:rsidRDefault="00370F47" w:rsidP="002F5826">
            <w:pPr>
              <w:spacing w:before="0" w:after="0"/>
              <w:rPr>
                <w:rFonts w:ascii="Arial" w:hAnsi="Arial" w:cs="Arial"/>
              </w:rPr>
            </w:pPr>
            <w:r w:rsidRPr="0067414F">
              <w:rPr>
                <w:color w:val="000000" w:themeColor="text1"/>
                <w:kern w:val="24"/>
                <w:lang w:val="en-US"/>
              </w:rPr>
              <w:t>V</w:t>
            </w:r>
            <w:r w:rsidRPr="0067414F">
              <w:rPr>
                <w:color w:val="000000" w:themeColor="text1"/>
                <w:kern w:val="24"/>
              </w:rPr>
              <w:t>=0.2 м/</w:t>
            </w:r>
            <w:r w:rsidRPr="0067414F">
              <w:rPr>
                <w:color w:val="000000" w:themeColor="text1"/>
                <w:kern w:val="24"/>
                <w:lang w:val="en-US"/>
              </w:rPr>
              <w:t>c</w:t>
            </w:r>
          </w:p>
        </w:tc>
      </w:tr>
      <w:tr w:rsidR="00370F47" w:rsidRPr="0067414F" w14:paraId="16819A3A" w14:textId="77777777" w:rsidTr="002F5826">
        <w:trPr>
          <w:trHeight w:val="2608"/>
        </w:trPr>
        <w:tc>
          <w:tcPr>
            <w:tcW w:w="13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9FE038F" w14:textId="77777777" w:rsidR="00370F47" w:rsidRPr="0067414F" w:rsidRDefault="00370F47" w:rsidP="002F5826">
            <w:pPr>
              <w:spacing w:before="0" w:after="0"/>
              <w:rPr>
                <w:rFonts w:ascii="Arial" w:hAnsi="Arial" w:cs="Arial"/>
              </w:rPr>
            </w:pPr>
            <w:r w:rsidRPr="0067414F">
              <w:rPr>
                <w:color w:val="000000" w:themeColor="text1"/>
                <w:kern w:val="24"/>
                <w:lang w:val="en-US"/>
              </w:rPr>
              <w:t>h</w:t>
            </w:r>
            <w:r w:rsidRPr="0067414F">
              <w:rPr>
                <w:color w:val="000000" w:themeColor="text1"/>
                <w:kern w:val="24"/>
              </w:rPr>
              <w:t>=10µм</w:t>
            </w:r>
          </w:p>
        </w:tc>
        <w:tc>
          <w:tcPr>
            <w:tcW w:w="40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0DB79B0" w14:textId="77777777" w:rsidR="00370F47" w:rsidRPr="0067414F" w:rsidRDefault="00370F47" w:rsidP="002F5826">
            <w:pPr>
              <w:spacing w:before="0" w:after="0"/>
              <w:rPr>
                <w:rFonts w:ascii="Arial" w:hAnsi="Arial" w:cs="Arial"/>
              </w:rPr>
            </w:pPr>
            <w:r w:rsidRPr="0067414F">
              <w:rPr>
                <w:rFonts w:ascii="Arial" w:hAnsi="Arial" w:cs="Arial"/>
                <w:noProof/>
                <w:lang w:val="en-US"/>
              </w:rPr>
              <w:drawing>
                <wp:inline distT="0" distB="0" distL="0" distR="0" wp14:anchorId="747C12E2" wp14:editId="56ED4BFB">
                  <wp:extent cx="2160000" cy="1620000"/>
                  <wp:effectExtent l="0" t="0" r="0"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ED82EA1" w14:textId="77777777" w:rsidR="00370F47" w:rsidRPr="0067414F" w:rsidRDefault="00370F47" w:rsidP="002F5826">
            <w:pPr>
              <w:spacing w:before="0" w:after="0"/>
              <w:rPr>
                <w:rFonts w:ascii="Arial" w:hAnsi="Arial" w:cs="Arial"/>
              </w:rPr>
            </w:pPr>
            <w:r w:rsidRPr="0067414F">
              <w:rPr>
                <w:rFonts w:ascii="Arial" w:hAnsi="Arial" w:cs="Arial"/>
                <w:noProof/>
                <w:lang w:val="en-US"/>
              </w:rPr>
              <w:drawing>
                <wp:inline distT="0" distB="0" distL="0" distR="0" wp14:anchorId="6888BAF7" wp14:editId="60798D50">
                  <wp:extent cx="2160000" cy="1620000"/>
                  <wp:effectExtent l="0" t="0" r="0" b="0"/>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70F47" w:rsidRPr="0067414F" w14:paraId="1F4EE16D" w14:textId="77777777" w:rsidTr="002F5826">
        <w:trPr>
          <w:trHeight w:val="2608"/>
        </w:trPr>
        <w:tc>
          <w:tcPr>
            <w:tcW w:w="13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5065E58" w14:textId="77777777" w:rsidR="00370F47" w:rsidRPr="0067414F" w:rsidRDefault="00370F47" w:rsidP="002F5826">
            <w:pPr>
              <w:spacing w:before="0" w:after="0"/>
              <w:rPr>
                <w:rFonts w:ascii="Arial" w:hAnsi="Arial" w:cs="Arial"/>
              </w:rPr>
            </w:pPr>
            <w:r w:rsidRPr="0067414F">
              <w:rPr>
                <w:color w:val="000000" w:themeColor="text1"/>
                <w:kern w:val="24"/>
                <w:lang w:val="en-US"/>
              </w:rPr>
              <w:t>h</w:t>
            </w:r>
            <w:r w:rsidRPr="0067414F">
              <w:rPr>
                <w:color w:val="000000" w:themeColor="text1"/>
                <w:kern w:val="24"/>
              </w:rPr>
              <w:t>=15µм</w:t>
            </w:r>
          </w:p>
        </w:tc>
        <w:tc>
          <w:tcPr>
            <w:tcW w:w="402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05DFD14" w14:textId="77777777" w:rsidR="00370F47" w:rsidRPr="0067414F" w:rsidRDefault="00370F47" w:rsidP="002F5826">
            <w:pPr>
              <w:spacing w:before="0" w:after="0"/>
              <w:rPr>
                <w:rFonts w:ascii="Arial" w:hAnsi="Arial" w:cs="Arial"/>
              </w:rPr>
            </w:pPr>
            <w:r w:rsidRPr="0067414F">
              <w:rPr>
                <w:rFonts w:ascii="Arial" w:hAnsi="Arial" w:cs="Arial"/>
                <w:noProof/>
                <w:lang w:val="en-US"/>
              </w:rPr>
              <w:drawing>
                <wp:inline distT="0" distB="0" distL="0" distR="0" wp14:anchorId="322F325F" wp14:editId="57AC2719">
                  <wp:extent cx="2160000" cy="1620000"/>
                  <wp:effectExtent l="0" t="0" r="0" b="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0C2E16E" w14:textId="77777777" w:rsidR="00370F47" w:rsidRPr="0067414F" w:rsidRDefault="00370F47" w:rsidP="002F5826">
            <w:pPr>
              <w:spacing w:before="0" w:after="0"/>
              <w:rPr>
                <w:rFonts w:ascii="Arial" w:hAnsi="Arial" w:cs="Arial"/>
              </w:rPr>
            </w:pPr>
            <w:r w:rsidRPr="0067414F">
              <w:rPr>
                <w:rFonts w:ascii="Arial" w:hAnsi="Arial" w:cs="Arial"/>
                <w:noProof/>
                <w:lang w:val="en-US"/>
              </w:rPr>
              <w:drawing>
                <wp:inline distT="0" distB="0" distL="0" distR="0" wp14:anchorId="0264D9F4" wp14:editId="720A2062">
                  <wp:extent cx="2160000" cy="1620000"/>
                  <wp:effectExtent l="0" t="0" r="0" b="0"/>
                  <wp:docPr id="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bl>
    <w:p w14:paraId="302AC95F" w14:textId="77777777" w:rsidR="00370F47" w:rsidRDefault="00370F47" w:rsidP="00370F47"/>
    <w:p w14:paraId="58F5C53F" w14:textId="7CCB0420" w:rsidR="00602BFB" w:rsidRPr="004D3395" w:rsidRDefault="00602BFB" w:rsidP="00602BFB">
      <w:pPr>
        <w:ind w:firstLine="720"/>
        <w:rPr>
          <w:i/>
        </w:rPr>
      </w:pPr>
      <w:r w:rsidRPr="004D3395">
        <w:rPr>
          <w:i/>
        </w:rPr>
        <w:t xml:space="preserve">Таблица </w:t>
      </w:r>
      <w:r w:rsidR="00E407A4">
        <w:rPr>
          <w:i/>
        </w:rPr>
        <w:t>8</w:t>
      </w:r>
      <w:r w:rsidRPr="004D3395">
        <w:rPr>
          <w:i/>
        </w:rPr>
        <w:t>. Фотографии поверхности стекла после меднения</w:t>
      </w:r>
    </w:p>
    <w:tbl>
      <w:tblPr>
        <w:tblW w:w="9929" w:type="dxa"/>
        <w:tblCellMar>
          <w:left w:w="0" w:type="dxa"/>
          <w:right w:w="0" w:type="dxa"/>
        </w:tblCellMar>
        <w:tblLook w:val="0420" w:firstRow="1" w:lastRow="0" w:firstColumn="0" w:lastColumn="0" w:noHBand="0" w:noVBand="1"/>
      </w:tblPr>
      <w:tblGrid>
        <w:gridCol w:w="1353"/>
        <w:gridCol w:w="2144"/>
        <w:gridCol w:w="2144"/>
        <w:gridCol w:w="2144"/>
        <w:gridCol w:w="2144"/>
      </w:tblGrid>
      <w:tr w:rsidR="00602BFB" w:rsidRPr="0067414F" w14:paraId="0AFBF282" w14:textId="77777777" w:rsidTr="002F5826">
        <w:trPr>
          <w:trHeight w:val="567"/>
        </w:trPr>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79CD847" w14:textId="77777777" w:rsidR="00602BFB" w:rsidRPr="0067414F" w:rsidRDefault="00602BFB" w:rsidP="002F5826">
            <w:pPr>
              <w:spacing w:before="0" w:after="0"/>
              <w:rPr>
                <w:rFonts w:ascii="Arial" w:hAnsi="Arial" w:cs="Arial"/>
              </w:rPr>
            </w:pPr>
            <w:r w:rsidRPr="0067414F">
              <w:rPr>
                <w:b/>
                <w:color w:val="000000" w:themeColor="text1"/>
                <w:kern w:val="24"/>
                <w:lang w:val="en-US"/>
              </w:rPr>
              <w:t>P</w:t>
            </w:r>
            <w:r w:rsidRPr="0067414F">
              <w:rPr>
                <w:b/>
                <w:color w:val="000000" w:themeColor="text1"/>
                <w:kern w:val="24"/>
              </w:rPr>
              <w:t>=6,23Вт</w:t>
            </w:r>
          </w:p>
        </w:tc>
        <w:tc>
          <w:tcPr>
            <w:tcW w:w="224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7220632" w14:textId="77777777" w:rsidR="00602BFB" w:rsidRPr="0067414F" w:rsidRDefault="00602BFB" w:rsidP="002F5826">
            <w:pPr>
              <w:spacing w:before="0" w:after="0"/>
              <w:rPr>
                <w:rFonts w:ascii="Arial" w:hAnsi="Arial" w:cs="Arial"/>
              </w:rPr>
            </w:pPr>
            <w:r w:rsidRPr="0067414F">
              <w:rPr>
                <w:color w:val="000000" w:themeColor="text1"/>
                <w:kern w:val="24"/>
                <w:lang w:val="en-US"/>
              </w:rPr>
              <w:t>V</w:t>
            </w:r>
            <w:r w:rsidRPr="0067414F">
              <w:rPr>
                <w:color w:val="000000" w:themeColor="text1"/>
                <w:kern w:val="24"/>
              </w:rPr>
              <w:t>=0.2 м/</w:t>
            </w:r>
            <w:r w:rsidRPr="0067414F">
              <w:rPr>
                <w:color w:val="000000" w:themeColor="text1"/>
                <w:kern w:val="24"/>
                <w:lang w:val="en-US"/>
              </w:rPr>
              <w:t>c</w:t>
            </w:r>
          </w:p>
        </w:tc>
        <w:tc>
          <w:tcPr>
            <w:tcW w:w="2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F545CF1" w14:textId="77777777" w:rsidR="00602BFB" w:rsidRPr="0067414F" w:rsidRDefault="00602BFB" w:rsidP="002F5826">
            <w:pPr>
              <w:spacing w:before="0" w:after="0"/>
              <w:rPr>
                <w:rFonts w:ascii="Arial" w:hAnsi="Arial" w:cs="Arial"/>
              </w:rPr>
            </w:pPr>
            <w:r w:rsidRPr="0067414F">
              <w:rPr>
                <w:color w:val="000000" w:themeColor="text1"/>
                <w:kern w:val="24"/>
                <w:lang w:val="en-US"/>
              </w:rPr>
              <w:t>V</w:t>
            </w:r>
            <w:r w:rsidRPr="0067414F">
              <w:rPr>
                <w:color w:val="000000" w:themeColor="text1"/>
                <w:kern w:val="24"/>
              </w:rPr>
              <w:t>=0.4 м/</w:t>
            </w:r>
            <w:r w:rsidRPr="0067414F">
              <w:rPr>
                <w:color w:val="000000" w:themeColor="text1"/>
                <w:kern w:val="24"/>
                <w:lang w:val="en-US"/>
              </w:rPr>
              <w:t>c</w:t>
            </w:r>
          </w:p>
        </w:tc>
        <w:tc>
          <w:tcPr>
            <w:tcW w:w="2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27E6CE8" w14:textId="77777777" w:rsidR="00602BFB" w:rsidRPr="0067414F" w:rsidRDefault="00602BFB" w:rsidP="002F5826">
            <w:pPr>
              <w:spacing w:before="0" w:after="0"/>
              <w:rPr>
                <w:rFonts w:ascii="Arial" w:hAnsi="Arial" w:cs="Arial"/>
              </w:rPr>
            </w:pPr>
            <w:r w:rsidRPr="0067414F">
              <w:rPr>
                <w:color w:val="000000" w:themeColor="text1"/>
                <w:kern w:val="24"/>
                <w:lang w:val="en-US"/>
              </w:rPr>
              <w:t>V</w:t>
            </w:r>
            <w:r w:rsidRPr="0067414F">
              <w:rPr>
                <w:color w:val="000000" w:themeColor="text1"/>
                <w:kern w:val="24"/>
              </w:rPr>
              <w:t>=0.6 м/</w:t>
            </w:r>
            <w:r w:rsidRPr="0067414F">
              <w:rPr>
                <w:color w:val="000000" w:themeColor="text1"/>
                <w:kern w:val="24"/>
                <w:lang w:val="en-US"/>
              </w:rPr>
              <w:t>c</w:t>
            </w:r>
          </w:p>
        </w:tc>
        <w:tc>
          <w:tcPr>
            <w:tcW w:w="2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724D493" w14:textId="77777777" w:rsidR="00602BFB" w:rsidRPr="0067414F" w:rsidRDefault="00602BFB" w:rsidP="002F5826">
            <w:pPr>
              <w:spacing w:before="0" w:after="0"/>
              <w:rPr>
                <w:rFonts w:ascii="Arial" w:hAnsi="Arial" w:cs="Arial"/>
              </w:rPr>
            </w:pPr>
            <w:r w:rsidRPr="0067414F">
              <w:rPr>
                <w:color w:val="000000" w:themeColor="text1"/>
                <w:kern w:val="24"/>
                <w:lang w:val="en-US"/>
              </w:rPr>
              <w:t>V</w:t>
            </w:r>
            <w:r w:rsidRPr="0067414F">
              <w:rPr>
                <w:color w:val="000000" w:themeColor="text1"/>
                <w:kern w:val="24"/>
              </w:rPr>
              <w:t>=0.8 м/</w:t>
            </w:r>
            <w:r w:rsidRPr="0067414F">
              <w:rPr>
                <w:color w:val="000000" w:themeColor="text1"/>
                <w:kern w:val="24"/>
                <w:lang w:val="en-US"/>
              </w:rPr>
              <w:t>c</w:t>
            </w:r>
          </w:p>
        </w:tc>
      </w:tr>
      <w:tr w:rsidR="00602BFB" w:rsidRPr="0067414F" w14:paraId="781F90CE" w14:textId="77777777" w:rsidTr="002F5826">
        <w:trPr>
          <w:trHeight w:val="1757"/>
        </w:trPr>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E93164D" w14:textId="77777777" w:rsidR="00602BFB" w:rsidRPr="0067414F" w:rsidRDefault="00602BFB" w:rsidP="002F5826">
            <w:pPr>
              <w:spacing w:before="0" w:after="0"/>
              <w:rPr>
                <w:rFonts w:ascii="Arial" w:hAnsi="Arial" w:cs="Arial"/>
              </w:rPr>
            </w:pPr>
            <w:r w:rsidRPr="0067414F">
              <w:rPr>
                <w:color w:val="000000" w:themeColor="text1"/>
                <w:kern w:val="24"/>
                <w:lang w:val="en-US"/>
              </w:rPr>
              <w:t>h</w:t>
            </w:r>
            <w:r w:rsidRPr="0067414F">
              <w:rPr>
                <w:color w:val="000000" w:themeColor="text1"/>
                <w:kern w:val="24"/>
              </w:rPr>
              <w:t>=10μ</w:t>
            </w:r>
            <w:r w:rsidRPr="0067414F">
              <w:rPr>
                <w:color w:val="000000" w:themeColor="text1"/>
                <w:kern w:val="24"/>
                <w:lang w:val="en-US"/>
              </w:rPr>
              <w:t>m</w:t>
            </w:r>
          </w:p>
        </w:tc>
        <w:tc>
          <w:tcPr>
            <w:tcW w:w="224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BCB8733" w14:textId="77777777" w:rsidR="00602BFB" w:rsidRPr="0067414F" w:rsidRDefault="00602BFB" w:rsidP="002F5826">
            <w:pPr>
              <w:spacing w:before="0" w:after="0"/>
              <w:rPr>
                <w:rFonts w:ascii="Arial" w:hAnsi="Arial" w:cs="Arial"/>
              </w:rPr>
            </w:pPr>
            <w:r w:rsidRPr="0067414F">
              <w:rPr>
                <w:rFonts w:ascii="Arial" w:hAnsi="Arial" w:cs="Arial"/>
                <w:noProof/>
                <w:lang w:val="en-US"/>
              </w:rPr>
              <w:drawing>
                <wp:inline distT="0" distB="0" distL="0" distR="0" wp14:anchorId="399F2C20" wp14:editId="2A6C9AB9">
                  <wp:extent cx="1161600" cy="871200"/>
                  <wp:effectExtent l="0" t="0" r="635" b="5715"/>
                  <wp:docPr id="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61600" cy="871200"/>
                          </a:xfrm>
                          <a:prstGeom prst="rect">
                            <a:avLst/>
                          </a:prstGeom>
                        </pic:spPr>
                      </pic:pic>
                    </a:graphicData>
                  </a:graphic>
                </wp:inline>
              </w:drawing>
            </w:r>
          </w:p>
        </w:tc>
        <w:tc>
          <w:tcPr>
            <w:tcW w:w="2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A0E99D9" w14:textId="77777777" w:rsidR="00602BFB" w:rsidRPr="0067414F" w:rsidRDefault="00602BFB" w:rsidP="002F5826">
            <w:pPr>
              <w:spacing w:before="0" w:after="0"/>
              <w:rPr>
                <w:rFonts w:ascii="Arial" w:hAnsi="Arial" w:cs="Arial"/>
              </w:rPr>
            </w:pPr>
            <w:r w:rsidRPr="0067414F">
              <w:rPr>
                <w:rFonts w:ascii="Arial" w:hAnsi="Arial" w:cs="Arial"/>
                <w:noProof/>
                <w:lang w:val="en-US"/>
              </w:rPr>
              <w:drawing>
                <wp:inline distT="0" distB="0" distL="0" distR="0" wp14:anchorId="23786F8B" wp14:editId="5E5BF425">
                  <wp:extent cx="1161600" cy="871200"/>
                  <wp:effectExtent l="0" t="0" r="635" b="5715"/>
                  <wp:docPr id="1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161600" cy="871200"/>
                          </a:xfrm>
                          <a:prstGeom prst="rect">
                            <a:avLst/>
                          </a:prstGeom>
                        </pic:spPr>
                      </pic:pic>
                    </a:graphicData>
                  </a:graphic>
                </wp:inline>
              </w:drawing>
            </w:r>
          </w:p>
        </w:tc>
        <w:tc>
          <w:tcPr>
            <w:tcW w:w="2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D311072" w14:textId="77777777" w:rsidR="00602BFB" w:rsidRPr="0067414F" w:rsidRDefault="00602BFB" w:rsidP="002F5826">
            <w:pPr>
              <w:spacing w:before="0" w:after="0"/>
              <w:rPr>
                <w:rFonts w:ascii="Arial" w:hAnsi="Arial" w:cs="Arial"/>
              </w:rPr>
            </w:pPr>
            <w:r w:rsidRPr="0067414F">
              <w:rPr>
                <w:rFonts w:ascii="Arial" w:hAnsi="Arial" w:cs="Arial"/>
                <w:noProof/>
                <w:lang w:val="en-US"/>
              </w:rPr>
              <w:drawing>
                <wp:inline distT="0" distB="0" distL="0" distR="0" wp14:anchorId="08B228AE" wp14:editId="35CF4AA4">
                  <wp:extent cx="1161600" cy="871200"/>
                  <wp:effectExtent l="0" t="0" r="635"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161600" cy="871200"/>
                          </a:xfrm>
                          <a:prstGeom prst="rect">
                            <a:avLst/>
                          </a:prstGeom>
                        </pic:spPr>
                      </pic:pic>
                    </a:graphicData>
                  </a:graphic>
                </wp:inline>
              </w:drawing>
            </w:r>
          </w:p>
        </w:tc>
        <w:tc>
          <w:tcPr>
            <w:tcW w:w="2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E50AD91" w14:textId="77777777" w:rsidR="00602BFB" w:rsidRPr="0067414F" w:rsidRDefault="00602BFB" w:rsidP="002F5826">
            <w:pPr>
              <w:spacing w:before="0" w:after="0"/>
              <w:rPr>
                <w:rFonts w:ascii="Arial" w:hAnsi="Arial" w:cs="Arial"/>
              </w:rPr>
            </w:pPr>
            <w:r w:rsidRPr="0067414F">
              <w:rPr>
                <w:rFonts w:ascii="Arial" w:hAnsi="Arial" w:cs="Arial"/>
                <w:noProof/>
                <w:lang w:val="en-US"/>
              </w:rPr>
              <w:drawing>
                <wp:inline distT="0" distB="0" distL="0" distR="0" wp14:anchorId="6C6F4E97" wp14:editId="0526EEF8">
                  <wp:extent cx="1161600" cy="871200"/>
                  <wp:effectExtent l="0" t="0" r="635" b="5715"/>
                  <wp:docPr id="1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161600" cy="871200"/>
                          </a:xfrm>
                          <a:prstGeom prst="rect">
                            <a:avLst/>
                          </a:prstGeom>
                        </pic:spPr>
                      </pic:pic>
                    </a:graphicData>
                  </a:graphic>
                </wp:inline>
              </w:drawing>
            </w:r>
          </w:p>
        </w:tc>
      </w:tr>
      <w:tr w:rsidR="00602BFB" w:rsidRPr="0067414F" w14:paraId="135B3046" w14:textId="77777777" w:rsidTr="002F5826">
        <w:trPr>
          <w:trHeight w:val="1757"/>
        </w:trPr>
        <w:tc>
          <w:tcPr>
            <w:tcW w:w="9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0315DC" w14:textId="77777777" w:rsidR="00602BFB" w:rsidRPr="0067414F" w:rsidRDefault="00602BFB" w:rsidP="002F5826">
            <w:pPr>
              <w:spacing w:before="0" w:after="0"/>
              <w:rPr>
                <w:rFonts w:ascii="Arial" w:hAnsi="Arial" w:cs="Arial"/>
                <w:lang w:val="en-US"/>
              </w:rPr>
            </w:pPr>
            <w:r w:rsidRPr="0067414F">
              <w:rPr>
                <w:color w:val="000000" w:themeColor="text1"/>
                <w:kern w:val="24"/>
                <w:lang w:val="en-US"/>
              </w:rPr>
              <w:t>h</w:t>
            </w:r>
            <w:r w:rsidRPr="0067414F">
              <w:rPr>
                <w:color w:val="000000" w:themeColor="text1"/>
                <w:kern w:val="24"/>
              </w:rPr>
              <w:t>=1</w:t>
            </w:r>
            <w:r w:rsidRPr="0067414F">
              <w:rPr>
                <w:color w:val="000000" w:themeColor="text1"/>
                <w:kern w:val="24"/>
                <w:lang w:val="en-US"/>
              </w:rPr>
              <w:t>5</w:t>
            </w:r>
            <w:r w:rsidRPr="0067414F">
              <w:rPr>
                <w:color w:val="000000" w:themeColor="text1"/>
                <w:kern w:val="24"/>
              </w:rPr>
              <w:t>μ</w:t>
            </w:r>
            <w:r w:rsidRPr="0067414F">
              <w:rPr>
                <w:color w:val="000000" w:themeColor="text1"/>
                <w:kern w:val="24"/>
                <w:lang w:val="en-US"/>
              </w:rPr>
              <w:t>m</w:t>
            </w:r>
          </w:p>
        </w:tc>
        <w:tc>
          <w:tcPr>
            <w:tcW w:w="224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76A8FD6" w14:textId="77777777" w:rsidR="00602BFB" w:rsidRPr="0067414F" w:rsidRDefault="00602BFB" w:rsidP="002F5826">
            <w:pPr>
              <w:spacing w:before="0" w:after="0"/>
              <w:rPr>
                <w:rFonts w:ascii="Arial" w:hAnsi="Arial" w:cs="Arial"/>
                <w:lang w:val="en-US"/>
              </w:rPr>
            </w:pPr>
            <w:r w:rsidRPr="0067414F">
              <w:rPr>
                <w:rFonts w:ascii="Arial" w:hAnsi="Arial" w:cs="Arial"/>
                <w:noProof/>
                <w:lang w:val="en-US"/>
              </w:rPr>
              <w:drawing>
                <wp:inline distT="0" distB="0" distL="0" distR="0" wp14:anchorId="41AA5A2A" wp14:editId="3F51CE55">
                  <wp:extent cx="1161600" cy="871200"/>
                  <wp:effectExtent l="0" t="0" r="635" b="5715"/>
                  <wp:docPr id="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161600" cy="871200"/>
                          </a:xfrm>
                          <a:prstGeom prst="rect">
                            <a:avLst/>
                          </a:prstGeom>
                        </pic:spPr>
                      </pic:pic>
                    </a:graphicData>
                  </a:graphic>
                </wp:inline>
              </w:drawing>
            </w:r>
          </w:p>
        </w:tc>
        <w:tc>
          <w:tcPr>
            <w:tcW w:w="2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E1CC269" w14:textId="77777777" w:rsidR="00602BFB" w:rsidRPr="0067414F" w:rsidRDefault="00602BFB" w:rsidP="002F5826">
            <w:pPr>
              <w:spacing w:before="0" w:after="0"/>
              <w:rPr>
                <w:rFonts w:ascii="Arial" w:hAnsi="Arial" w:cs="Arial"/>
                <w:lang w:val="en-US"/>
              </w:rPr>
            </w:pPr>
            <w:r w:rsidRPr="0067414F">
              <w:rPr>
                <w:rFonts w:ascii="Arial" w:hAnsi="Arial" w:cs="Arial"/>
                <w:noProof/>
                <w:lang w:val="en-US"/>
              </w:rPr>
              <w:drawing>
                <wp:inline distT="0" distB="0" distL="0" distR="0" wp14:anchorId="40655AE3" wp14:editId="0B5C7F4C">
                  <wp:extent cx="1161600" cy="871200"/>
                  <wp:effectExtent l="0" t="0" r="635" b="5715"/>
                  <wp:docPr id="2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161600" cy="871200"/>
                          </a:xfrm>
                          <a:prstGeom prst="rect">
                            <a:avLst/>
                          </a:prstGeom>
                        </pic:spPr>
                      </pic:pic>
                    </a:graphicData>
                  </a:graphic>
                </wp:inline>
              </w:drawing>
            </w:r>
          </w:p>
        </w:tc>
        <w:tc>
          <w:tcPr>
            <w:tcW w:w="2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05AFC6D" w14:textId="77777777" w:rsidR="00602BFB" w:rsidRPr="0067414F" w:rsidRDefault="00602BFB" w:rsidP="002F5826">
            <w:pPr>
              <w:spacing w:before="0" w:after="0"/>
              <w:rPr>
                <w:rFonts w:ascii="Arial" w:hAnsi="Arial" w:cs="Arial"/>
                <w:lang w:val="en-US"/>
              </w:rPr>
            </w:pPr>
            <w:r w:rsidRPr="0067414F">
              <w:rPr>
                <w:rFonts w:ascii="Arial" w:hAnsi="Arial" w:cs="Arial"/>
                <w:noProof/>
                <w:lang w:val="en-US"/>
              </w:rPr>
              <w:drawing>
                <wp:inline distT="0" distB="0" distL="0" distR="0" wp14:anchorId="768C4F5D" wp14:editId="7FCD8AEF">
                  <wp:extent cx="1161600" cy="871200"/>
                  <wp:effectExtent l="0" t="0" r="635" b="5715"/>
                  <wp:docPr id="2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161600" cy="871200"/>
                          </a:xfrm>
                          <a:prstGeom prst="rect">
                            <a:avLst/>
                          </a:prstGeom>
                        </pic:spPr>
                      </pic:pic>
                    </a:graphicData>
                  </a:graphic>
                </wp:inline>
              </w:drawing>
            </w:r>
          </w:p>
        </w:tc>
        <w:tc>
          <w:tcPr>
            <w:tcW w:w="2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D92C9F9" w14:textId="77777777" w:rsidR="00602BFB" w:rsidRPr="0067414F" w:rsidRDefault="00602BFB" w:rsidP="002F5826">
            <w:pPr>
              <w:spacing w:before="0" w:after="0"/>
              <w:rPr>
                <w:rFonts w:ascii="Arial" w:hAnsi="Arial" w:cs="Arial"/>
                <w:lang w:val="en-US"/>
              </w:rPr>
            </w:pPr>
            <w:r w:rsidRPr="0067414F">
              <w:rPr>
                <w:rFonts w:ascii="Arial" w:hAnsi="Arial" w:cs="Arial"/>
                <w:noProof/>
                <w:lang w:val="en-US"/>
              </w:rPr>
              <w:drawing>
                <wp:inline distT="0" distB="0" distL="0" distR="0" wp14:anchorId="0B57DF40" wp14:editId="451C476F">
                  <wp:extent cx="1161600" cy="871200"/>
                  <wp:effectExtent l="0" t="0" r="635"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161600" cy="871200"/>
                          </a:xfrm>
                          <a:prstGeom prst="rect">
                            <a:avLst/>
                          </a:prstGeom>
                        </pic:spPr>
                      </pic:pic>
                    </a:graphicData>
                  </a:graphic>
                </wp:inline>
              </w:drawing>
            </w:r>
          </w:p>
        </w:tc>
      </w:tr>
    </w:tbl>
    <w:p w14:paraId="2C57A69A" w14:textId="77777777" w:rsidR="00602BFB" w:rsidRPr="0067414F" w:rsidRDefault="00602BFB" w:rsidP="00602BFB">
      <w:pPr>
        <w:ind w:firstLine="720"/>
      </w:pPr>
    </w:p>
    <w:p w14:paraId="1E4AC9F9" w14:textId="77777777" w:rsidR="002169E0" w:rsidRDefault="002169E0">
      <w:pPr>
        <w:rPr>
          <w:i/>
        </w:rPr>
      </w:pPr>
      <w:r>
        <w:rPr>
          <w:i/>
        </w:rPr>
        <w:br w:type="page"/>
      </w:r>
    </w:p>
    <w:p w14:paraId="060B2918" w14:textId="1E542CE3" w:rsidR="00602BFB" w:rsidRPr="004D3395" w:rsidRDefault="00602BFB" w:rsidP="00602BFB">
      <w:pPr>
        <w:ind w:firstLine="720"/>
        <w:rPr>
          <w:i/>
        </w:rPr>
      </w:pPr>
      <w:r w:rsidRPr="004D3395">
        <w:rPr>
          <w:i/>
        </w:rPr>
        <w:lastRenderedPageBreak/>
        <w:t xml:space="preserve">Таблица </w:t>
      </w:r>
      <w:r>
        <w:rPr>
          <w:i/>
        </w:rPr>
        <w:t>9</w:t>
      </w:r>
      <w:r w:rsidRPr="004D3395">
        <w:rPr>
          <w:i/>
        </w:rPr>
        <w:t>. Фотографии поверхности полиимида после меднения</w:t>
      </w:r>
    </w:p>
    <w:tbl>
      <w:tblPr>
        <w:tblW w:w="9639" w:type="dxa"/>
        <w:tblCellMar>
          <w:left w:w="0" w:type="dxa"/>
          <w:right w:w="0" w:type="dxa"/>
        </w:tblCellMar>
        <w:tblLook w:val="0420" w:firstRow="1" w:lastRow="0" w:firstColumn="0" w:lastColumn="0" w:noHBand="0" w:noVBand="1"/>
      </w:tblPr>
      <w:tblGrid>
        <w:gridCol w:w="1353"/>
        <w:gridCol w:w="2762"/>
        <w:gridCol w:w="2762"/>
        <w:gridCol w:w="2762"/>
      </w:tblGrid>
      <w:tr w:rsidR="00602BFB" w:rsidRPr="0067414F" w14:paraId="13EFEFFE" w14:textId="77777777" w:rsidTr="002F5826">
        <w:trPr>
          <w:trHeight w:val="227"/>
        </w:trPr>
        <w:tc>
          <w:tcPr>
            <w:tcW w:w="13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53426C7" w14:textId="77777777" w:rsidR="00602BFB" w:rsidRPr="0067414F" w:rsidRDefault="00602BFB" w:rsidP="002F5826">
            <w:pPr>
              <w:spacing w:before="0" w:after="0"/>
              <w:rPr>
                <w:b/>
              </w:rPr>
            </w:pPr>
            <w:r w:rsidRPr="0067414F">
              <w:rPr>
                <w:b/>
                <w:lang w:val="en-US"/>
              </w:rPr>
              <w:t>P=</w:t>
            </w:r>
            <w:r w:rsidRPr="0067414F">
              <w:rPr>
                <w:b/>
              </w:rPr>
              <w:t>3,83Вт</w:t>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CC08ECF" w14:textId="77777777" w:rsidR="00602BFB" w:rsidRPr="0067414F" w:rsidRDefault="00602BFB" w:rsidP="002F5826">
            <w:pPr>
              <w:spacing w:before="0" w:after="0"/>
              <w:rPr>
                <w:lang w:val="en-US"/>
              </w:rPr>
            </w:pPr>
            <w:r w:rsidRPr="0067414F">
              <w:rPr>
                <w:lang w:val="en-US"/>
              </w:rPr>
              <w:t xml:space="preserve">V=2 </w:t>
            </w:r>
            <w:r w:rsidRPr="0067414F">
              <w:t>м</w:t>
            </w:r>
            <w:r w:rsidRPr="0067414F">
              <w:rPr>
                <w:lang w:val="en-US"/>
              </w:rPr>
              <w:t>/c</w:t>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2339868" w14:textId="77777777" w:rsidR="00602BFB" w:rsidRPr="0067414F" w:rsidRDefault="00602BFB" w:rsidP="002F5826">
            <w:pPr>
              <w:spacing w:before="0" w:after="0"/>
              <w:rPr>
                <w:lang w:val="en-US"/>
              </w:rPr>
            </w:pPr>
            <w:r w:rsidRPr="0067414F">
              <w:rPr>
                <w:lang w:val="en-US"/>
              </w:rPr>
              <w:t xml:space="preserve">V=4 </w:t>
            </w:r>
            <w:r w:rsidRPr="0067414F">
              <w:t>м</w:t>
            </w:r>
            <w:r w:rsidRPr="0067414F">
              <w:rPr>
                <w:lang w:val="en-US"/>
              </w:rPr>
              <w:t>/c</w:t>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06A9558" w14:textId="77777777" w:rsidR="00602BFB" w:rsidRPr="0067414F" w:rsidRDefault="00602BFB" w:rsidP="002F5826">
            <w:pPr>
              <w:spacing w:before="0" w:after="0"/>
              <w:rPr>
                <w:lang w:val="en-US"/>
              </w:rPr>
            </w:pPr>
            <w:r w:rsidRPr="0067414F">
              <w:rPr>
                <w:lang w:val="en-US"/>
              </w:rPr>
              <w:t xml:space="preserve">V=6 </w:t>
            </w:r>
            <w:r w:rsidRPr="0067414F">
              <w:t>м</w:t>
            </w:r>
            <w:r w:rsidRPr="0067414F">
              <w:rPr>
                <w:lang w:val="en-US"/>
              </w:rPr>
              <w:t>/c</w:t>
            </w:r>
          </w:p>
        </w:tc>
      </w:tr>
      <w:tr w:rsidR="00602BFB" w:rsidRPr="0067414F" w14:paraId="49A7BD28" w14:textId="77777777" w:rsidTr="002F5826">
        <w:trPr>
          <w:trHeight w:val="1716"/>
        </w:trPr>
        <w:tc>
          <w:tcPr>
            <w:tcW w:w="13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6D69E64" w14:textId="77777777" w:rsidR="00602BFB" w:rsidRPr="0067414F" w:rsidRDefault="00602BFB" w:rsidP="002F5826">
            <w:pPr>
              <w:spacing w:before="0" w:after="0"/>
            </w:pPr>
            <w:r w:rsidRPr="0067414F">
              <w:rPr>
                <w:lang w:val="en-US"/>
              </w:rPr>
              <w:t>h=10μ</w:t>
            </w:r>
            <w:r w:rsidRPr="0067414F">
              <w:t>м</w:t>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28753BC" w14:textId="77777777" w:rsidR="00602BFB" w:rsidRPr="0067414F" w:rsidRDefault="00602BFB" w:rsidP="002F5826">
            <w:pPr>
              <w:spacing w:before="0" w:after="0"/>
              <w:rPr>
                <w:lang w:val="en-US"/>
              </w:rPr>
            </w:pPr>
            <w:r w:rsidRPr="0067414F">
              <w:rPr>
                <w:noProof/>
                <w:lang w:val="en-US"/>
              </w:rPr>
              <w:drawing>
                <wp:inline distT="0" distB="0" distL="0" distR="0" wp14:anchorId="7E85144F" wp14:editId="52690C11">
                  <wp:extent cx="1440000" cy="1080000"/>
                  <wp:effectExtent l="0" t="0" r="8255" b="635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CA416A8" w14:textId="77777777" w:rsidR="00602BFB" w:rsidRPr="0067414F" w:rsidRDefault="00602BFB" w:rsidP="002F5826">
            <w:pPr>
              <w:spacing w:before="0" w:after="0"/>
              <w:rPr>
                <w:lang w:val="en-US"/>
              </w:rPr>
            </w:pPr>
            <w:r w:rsidRPr="0067414F">
              <w:rPr>
                <w:noProof/>
                <w:lang w:val="en-US"/>
              </w:rPr>
              <w:drawing>
                <wp:inline distT="0" distB="0" distL="0" distR="0" wp14:anchorId="2300BB46" wp14:editId="6E1D30C3">
                  <wp:extent cx="1440000" cy="1080000"/>
                  <wp:effectExtent l="0" t="0" r="8255" b="6350"/>
                  <wp:docPr id="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E06102E" w14:textId="77777777" w:rsidR="00602BFB" w:rsidRPr="0067414F" w:rsidRDefault="00602BFB" w:rsidP="002F5826">
            <w:pPr>
              <w:spacing w:before="0" w:after="0"/>
              <w:rPr>
                <w:lang w:val="en-US"/>
              </w:rPr>
            </w:pPr>
            <w:r w:rsidRPr="0067414F">
              <w:rPr>
                <w:noProof/>
                <w:lang w:val="en-US"/>
              </w:rPr>
              <w:drawing>
                <wp:inline distT="0" distB="0" distL="0" distR="0" wp14:anchorId="70E49BDA" wp14:editId="0D3BF382">
                  <wp:extent cx="1440000" cy="1080000"/>
                  <wp:effectExtent l="0" t="0" r="8255" b="6350"/>
                  <wp:docPr id="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r>
      <w:tr w:rsidR="00602BFB" w:rsidRPr="0067414F" w14:paraId="3A17E0B7" w14:textId="77777777" w:rsidTr="002F5826">
        <w:trPr>
          <w:trHeight w:val="1757"/>
        </w:trPr>
        <w:tc>
          <w:tcPr>
            <w:tcW w:w="1353"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43107887" w14:textId="77777777" w:rsidR="00602BFB" w:rsidRPr="0067414F" w:rsidRDefault="00602BFB" w:rsidP="002F5826">
            <w:r w:rsidRPr="0067414F">
              <w:rPr>
                <w:lang w:val="en-US"/>
              </w:rPr>
              <w:t>h=15</w:t>
            </w:r>
            <w:r w:rsidRPr="0067414F">
              <w:t>μм</w:t>
            </w:r>
          </w:p>
        </w:tc>
        <w:tc>
          <w:tcPr>
            <w:tcW w:w="276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69ECBA71" w14:textId="77777777" w:rsidR="00602BFB" w:rsidRPr="0067414F" w:rsidRDefault="00602BFB" w:rsidP="002F5826">
            <w:pPr>
              <w:spacing w:before="0" w:after="0"/>
              <w:rPr>
                <w:lang w:val="en-US"/>
              </w:rPr>
            </w:pPr>
            <w:r w:rsidRPr="0067414F">
              <w:rPr>
                <w:noProof/>
                <w:lang w:val="en-US"/>
              </w:rPr>
              <w:drawing>
                <wp:inline distT="0" distB="0" distL="0" distR="0" wp14:anchorId="4FF978B3" wp14:editId="309846E4">
                  <wp:extent cx="1440000" cy="1080000"/>
                  <wp:effectExtent l="0" t="0" r="8255" b="6350"/>
                  <wp:docPr id="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76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39B9745E" w14:textId="77777777" w:rsidR="00602BFB" w:rsidRPr="0067414F" w:rsidRDefault="00602BFB" w:rsidP="002F5826">
            <w:pPr>
              <w:spacing w:before="0" w:after="0"/>
              <w:rPr>
                <w:lang w:val="en-US"/>
              </w:rPr>
            </w:pPr>
            <w:r w:rsidRPr="0067414F">
              <w:rPr>
                <w:noProof/>
                <w:lang w:val="en-US"/>
              </w:rPr>
              <w:drawing>
                <wp:inline distT="0" distB="0" distL="0" distR="0" wp14:anchorId="5CE466D4" wp14:editId="4149B03A">
                  <wp:extent cx="1440000" cy="1080000"/>
                  <wp:effectExtent l="0" t="0" r="8255" b="6350"/>
                  <wp:docPr id="2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76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1AB20288" w14:textId="77777777" w:rsidR="00602BFB" w:rsidRPr="0067414F" w:rsidRDefault="00602BFB" w:rsidP="002F5826">
            <w:pPr>
              <w:spacing w:before="0" w:after="0"/>
              <w:rPr>
                <w:lang w:val="en-US"/>
              </w:rPr>
            </w:pPr>
            <w:r w:rsidRPr="0067414F">
              <w:rPr>
                <w:noProof/>
                <w:lang w:val="en-US"/>
              </w:rPr>
              <w:drawing>
                <wp:inline distT="0" distB="0" distL="0" distR="0" wp14:anchorId="42FA7969" wp14:editId="1E1090E8">
                  <wp:extent cx="1440000" cy="1080000"/>
                  <wp:effectExtent l="0" t="0" r="8255" b="6350"/>
                  <wp:docPr id="2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r>
      <w:tr w:rsidR="00602BFB" w:rsidRPr="0067414F" w14:paraId="624EA7B7" w14:textId="77777777" w:rsidTr="002F5826">
        <w:trPr>
          <w:trHeight w:val="1716"/>
        </w:trPr>
        <w:tc>
          <w:tcPr>
            <w:tcW w:w="13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F7D6646" w14:textId="77777777" w:rsidR="00602BFB" w:rsidRPr="0067414F" w:rsidRDefault="00602BFB" w:rsidP="002F5826">
            <w:r w:rsidRPr="0067414F">
              <w:rPr>
                <w:lang w:val="en-US"/>
              </w:rPr>
              <w:t>h=20</w:t>
            </w:r>
            <w:r w:rsidRPr="0067414F">
              <w:t>μм</w:t>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8C95D07" w14:textId="77777777" w:rsidR="00602BFB" w:rsidRPr="0067414F" w:rsidRDefault="00602BFB" w:rsidP="002F5826">
            <w:pPr>
              <w:spacing w:before="0" w:after="0"/>
              <w:rPr>
                <w:lang w:val="en-US"/>
              </w:rPr>
            </w:pPr>
            <w:r w:rsidRPr="0067414F">
              <w:rPr>
                <w:noProof/>
                <w:lang w:val="en-US"/>
              </w:rPr>
              <w:drawing>
                <wp:inline distT="0" distB="0" distL="0" distR="0" wp14:anchorId="7C93CD00" wp14:editId="4D2C6618">
                  <wp:extent cx="1440000" cy="1080000"/>
                  <wp:effectExtent l="0" t="0" r="8255" b="6350"/>
                  <wp:docPr id="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002A7F6" w14:textId="77777777" w:rsidR="00602BFB" w:rsidRPr="0067414F" w:rsidRDefault="00602BFB" w:rsidP="002F5826">
            <w:pPr>
              <w:spacing w:before="0" w:after="0"/>
              <w:rPr>
                <w:lang w:val="en-US"/>
              </w:rPr>
            </w:pPr>
            <w:r w:rsidRPr="0067414F">
              <w:rPr>
                <w:noProof/>
                <w:lang w:val="en-US"/>
              </w:rPr>
              <w:drawing>
                <wp:inline distT="0" distB="0" distL="0" distR="0" wp14:anchorId="3B55928B" wp14:editId="5CE3A095">
                  <wp:extent cx="1440000" cy="1080000"/>
                  <wp:effectExtent l="0" t="0" r="8255" b="6350"/>
                  <wp:docPr id="3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F28114" w14:textId="77777777" w:rsidR="00602BFB" w:rsidRPr="0067414F" w:rsidRDefault="00602BFB" w:rsidP="002F5826">
            <w:pPr>
              <w:spacing w:before="0" w:after="0"/>
              <w:rPr>
                <w:lang w:val="en-US"/>
              </w:rPr>
            </w:pPr>
            <w:r w:rsidRPr="0067414F">
              <w:rPr>
                <w:noProof/>
                <w:lang w:val="en-US"/>
              </w:rPr>
              <w:drawing>
                <wp:inline distT="0" distB="0" distL="0" distR="0" wp14:anchorId="239455EA" wp14:editId="0CB0A70F">
                  <wp:extent cx="1440000" cy="1080000"/>
                  <wp:effectExtent l="0" t="0" r="8255" b="6350"/>
                  <wp:docPr id="3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r>
    </w:tbl>
    <w:p w14:paraId="6747DF07" w14:textId="77777777" w:rsidR="00370F47" w:rsidRDefault="00370F47" w:rsidP="00617DCA">
      <w:pPr>
        <w:ind w:firstLine="720"/>
      </w:pPr>
    </w:p>
    <w:p w14:paraId="60015DF3" w14:textId="77777777" w:rsidR="002169E0" w:rsidRDefault="002169E0">
      <w:pPr>
        <w:rPr>
          <w:i/>
        </w:rPr>
      </w:pPr>
      <w:r>
        <w:rPr>
          <w:i/>
        </w:rPr>
        <w:br w:type="page"/>
      </w:r>
    </w:p>
    <w:p w14:paraId="4E93A378" w14:textId="36331034" w:rsidR="00602BFB" w:rsidRPr="004D3395" w:rsidRDefault="00602BFB" w:rsidP="00602BFB">
      <w:pPr>
        <w:ind w:firstLine="720"/>
        <w:rPr>
          <w:i/>
        </w:rPr>
      </w:pPr>
      <w:r w:rsidRPr="004D3395">
        <w:rPr>
          <w:i/>
        </w:rPr>
        <w:lastRenderedPageBreak/>
        <w:t xml:space="preserve">Таблица </w:t>
      </w:r>
      <w:r>
        <w:rPr>
          <w:i/>
        </w:rPr>
        <w:t>10</w:t>
      </w:r>
      <w:r w:rsidRPr="004D3395">
        <w:rPr>
          <w:i/>
        </w:rPr>
        <w:t>. Фотографии поверхности ПЭН после меднения</w:t>
      </w:r>
    </w:p>
    <w:tbl>
      <w:tblPr>
        <w:tblW w:w="9039" w:type="dxa"/>
        <w:tblCellMar>
          <w:left w:w="0" w:type="dxa"/>
          <w:right w:w="0" w:type="dxa"/>
        </w:tblCellMar>
        <w:tblLook w:val="0420" w:firstRow="1" w:lastRow="0" w:firstColumn="0" w:lastColumn="0" w:noHBand="0" w:noVBand="1"/>
      </w:tblPr>
      <w:tblGrid>
        <w:gridCol w:w="1352"/>
        <w:gridCol w:w="2568"/>
        <w:gridCol w:w="2568"/>
        <w:gridCol w:w="2568"/>
      </w:tblGrid>
      <w:tr w:rsidR="00602BFB" w:rsidRPr="0067414F" w14:paraId="17F72E9A" w14:textId="77777777" w:rsidTr="002F5826">
        <w:trPr>
          <w:trHeight w:val="454"/>
        </w:trPr>
        <w:tc>
          <w:tcPr>
            <w:tcW w:w="13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0F30B76" w14:textId="77777777" w:rsidR="00602BFB" w:rsidRPr="0067414F" w:rsidRDefault="00602BFB" w:rsidP="002F5826">
            <w:pPr>
              <w:spacing w:before="0" w:after="0"/>
              <w:rPr>
                <w:b/>
              </w:rPr>
            </w:pPr>
            <w:r w:rsidRPr="0067414F">
              <w:rPr>
                <w:b/>
                <w:lang w:val="en-US"/>
              </w:rPr>
              <w:t>P=</w:t>
            </w:r>
            <w:r w:rsidRPr="0067414F">
              <w:rPr>
                <w:b/>
              </w:rPr>
              <w:t>3,83Вт</w:t>
            </w:r>
          </w:p>
        </w:tc>
        <w:tc>
          <w:tcPr>
            <w:tcW w:w="25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70B71AD" w14:textId="77777777" w:rsidR="00602BFB" w:rsidRPr="0067414F" w:rsidRDefault="00602BFB" w:rsidP="002F5826">
            <w:pPr>
              <w:spacing w:before="0" w:after="0"/>
              <w:rPr>
                <w:lang w:val="en-US"/>
              </w:rPr>
            </w:pPr>
            <w:r w:rsidRPr="0067414F">
              <w:rPr>
                <w:lang w:val="en-US"/>
              </w:rPr>
              <w:t>V</w:t>
            </w:r>
            <w:r w:rsidRPr="0067414F">
              <w:t xml:space="preserve"> </w:t>
            </w:r>
            <w:r w:rsidRPr="0067414F">
              <w:rPr>
                <w:lang w:val="en-US"/>
              </w:rPr>
              <w:t>=</w:t>
            </w:r>
            <w:r w:rsidRPr="0067414F">
              <w:t xml:space="preserve"> </w:t>
            </w:r>
            <w:r w:rsidRPr="0067414F">
              <w:rPr>
                <w:lang w:val="en-US"/>
              </w:rPr>
              <w:t xml:space="preserve">2 </w:t>
            </w:r>
            <w:r w:rsidRPr="0067414F">
              <w:t>м</w:t>
            </w:r>
            <w:r w:rsidRPr="0067414F">
              <w:rPr>
                <w:lang w:val="en-US"/>
              </w:rPr>
              <w:t>/c</w:t>
            </w:r>
          </w:p>
        </w:tc>
        <w:tc>
          <w:tcPr>
            <w:tcW w:w="25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D14E272" w14:textId="77777777" w:rsidR="00602BFB" w:rsidRPr="0067414F" w:rsidRDefault="00602BFB" w:rsidP="002F5826">
            <w:pPr>
              <w:spacing w:before="0" w:after="0"/>
              <w:rPr>
                <w:lang w:val="en-US"/>
              </w:rPr>
            </w:pPr>
            <w:r w:rsidRPr="0067414F">
              <w:rPr>
                <w:lang w:val="en-US"/>
              </w:rPr>
              <w:t>V</w:t>
            </w:r>
            <w:r w:rsidRPr="0067414F">
              <w:t xml:space="preserve"> </w:t>
            </w:r>
            <w:r w:rsidRPr="0067414F">
              <w:rPr>
                <w:lang w:val="en-US"/>
              </w:rPr>
              <w:t>=</w:t>
            </w:r>
            <w:r w:rsidRPr="0067414F">
              <w:t xml:space="preserve"> </w:t>
            </w:r>
            <w:r w:rsidRPr="0067414F">
              <w:rPr>
                <w:lang w:val="en-US"/>
              </w:rPr>
              <w:t xml:space="preserve">4 </w:t>
            </w:r>
            <w:r w:rsidRPr="0067414F">
              <w:t>м</w:t>
            </w:r>
            <w:r w:rsidRPr="0067414F">
              <w:rPr>
                <w:lang w:val="en-US"/>
              </w:rPr>
              <w:t>/c</w:t>
            </w:r>
          </w:p>
        </w:tc>
        <w:tc>
          <w:tcPr>
            <w:tcW w:w="25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5401F22" w14:textId="77777777" w:rsidR="00602BFB" w:rsidRPr="0067414F" w:rsidRDefault="00602BFB" w:rsidP="002F5826">
            <w:pPr>
              <w:spacing w:before="0" w:after="0"/>
              <w:rPr>
                <w:lang w:val="en-US"/>
              </w:rPr>
            </w:pPr>
            <w:r w:rsidRPr="0067414F">
              <w:rPr>
                <w:lang w:val="en-US"/>
              </w:rPr>
              <w:t>V</w:t>
            </w:r>
            <w:r w:rsidRPr="0067414F">
              <w:t xml:space="preserve"> </w:t>
            </w:r>
            <w:r w:rsidRPr="0067414F">
              <w:rPr>
                <w:lang w:val="en-US"/>
              </w:rPr>
              <w:t>=</w:t>
            </w:r>
            <w:r w:rsidRPr="0067414F">
              <w:t xml:space="preserve"> </w:t>
            </w:r>
            <w:r w:rsidRPr="0067414F">
              <w:rPr>
                <w:lang w:val="en-US"/>
              </w:rPr>
              <w:t xml:space="preserve">6 </w:t>
            </w:r>
            <w:r w:rsidRPr="0067414F">
              <w:t>м</w:t>
            </w:r>
            <w:r w:rsidRPr="0067414F">
              <w:rPr>
                <w:lang w:val="en-US"/>
              </w:rPr>
              <w:t>/c</w:t>
            </w:r>
          </w:p>
        </w:tc>
      </w:tr>
      <w:tr w:rsidR="00602BFB" w:rsidRPr="0067414F" w14:paraId="4F26FBD0" w14:textId="77777777" w:rsidTr="002F5826">
        <w:trPr>
          <w:trHeight w:val="1757"/>
        </w:trPr>
        <w:tc>
          <w:tcPr>
            <w:tcW w:w="13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0C375DC" w14:textId="77777777" w:rsidR="00602BFB" w:rsidRPr="0067414F" w:rsidRDefault="00602BFB" w:rsidP="002F5826">
            <w:pPr>
              <w:spacing w:before="0" w:after="0"/>
            </w:pPr>
            <w:r w:rsidRPr="0067414F">
              <w:rPr>
                <w:lang w:val="en-US"/>
              </w:rPr>
              <w:t>h=10µ</w:t>
            </w:r>
            <w:r w:rsidRPr="0067414F">
              <w:t>м</w:t>
            </w:r>
          </w:p>
        </w:tc>
        <w:tc>
          <w:tcPr>
            <w:tcW w:w="25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58D16F7" w14:textId="77777777" w:rsidR="00602BFB" w:rsidRPr="0067414F" w:rsidRDefault="00602BFB" w:rsidP="002F5826">
            <w:pPr>
              <w:spacing w:before="0" w:after="0"/>
              <w:rPr>
                <w:lang w:val="en-US"/>
              </w:rPr>
            </w:pPr>
            <w:r w:rsidRPr="0067414F">
              <w:rPr>
                <w:noProof/>
                <w:lang w:val="en-US"/>
              </w:rPr>
              <w:drawing>
                <wp:inline distT="0" distB="0" distL="0" distR="0" wp14:anchorId="797EBB86" wp14:editId="0DECFA98">
                  <wp:extent cx="1440000" cy="1080000"/>
                  <wp:effectExtent l="0" t="0" r="8255" b="635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5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0B6FBB6" w14:textId="77777777" w:rsidR="00602BFB" w:rsidRPr="0067414F" w:rsidRDefault="00602BFB" w:rsidP="002F5826">
            <w:pPr>
              <w:spacing w:before="0" w:after="0"/>
              <w:rPr>
                <w:lang w:val="en-US"/>
              </w:rPr>
            </w:pPr>
            <w:r w:rsidRPr="0067414F">
              <w:rPr>
                <w:noProof/>
                <w:lang w:val="en-US"/>
              </w:rPr>
              <w:drawing>
                <wp:inline distT="0" distB="0" distL="0" distR="0" wp14:anchorId="575656E2" wp14:editId="265008C0">
                  <wp:extent cx="1440000" cy="1080000"/>
                  <wp:effectExtent l="0" t="0" r="8255" b="6350"/>
                  <wp:docPr id="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5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6E375B2" w14:textId="77777777" w:rsidR="00602BFB" w:rsidRPr="0067414F" w:rsidRDefault="00602BFB" w:rsidP="002F5826">
            <w:pPr>
              <w:spacing w:before="0" w:after="0"/>
              <w:rPr>
                <w:lang w:val="en-US"/>
              </w:rPr>
            </w:pPr>
            <w:r w:rsidRPr="0067414F">
              <w:rPr>
                <w:noProof/>
                <w:lang w:val="en-US"/>
              </w:rPr>
              <w:drawing>
                <wp:inline distT="0" distB="0" distL="0" distR="0" wp14:anchorId="676C6FC2" wp14:editId="460866A7">
                  <wp:extent cx="1440000" cy="1080000"/>
                  <wp:effectExtent l="0" t="0" r="8255" b="6350"/>
                  <wp:docPr id="3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r>
      <w:tr w:rsidR="00602BFB" w:rsidRPr="0067414F" w14:paraId="0A5DDE07" w14:textId="77777777" w:rsidTr="002F5826">
        <w:trPr>
          <w:trHeight w:val="1757"/>
        </w:trPr>
        <w:tc>
          <w:tcPr>
            <w:tcW w:w="13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59745B6" w14:textId="77777777" w:rsidR="00602BFB" w:rsidRPr="0067414F" w:rsidRDefault="00602BFB" w:rsidP="002F5826">
            <w:r w:rsidRPr="0067414F">
              <w:rPr>
                <w:lang w:val="en-US"/>
              </w:rPr>
              <w:t>h=15µ</w:t>
            </w:r>
            <w:r w:rsidRPr="0067414F">
              <w:t>м</w:t>
            </w:r>
          </w:p>
        </w:tc>
        <w:tc>
          <w:tcPr>
            <w:tcW w:w="25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75A2737" w14:textId="77777777" w:rsidR="00602BFB" w:rsidRPr="0067414F" w:rsidRDefault="00602BFB" w:rsidP="002F5826">
            <w:pPr>
              <w:spacing w:before="0" w:after="0"/>
              <w:rPr>
                <w:lang w:val="en-US"/>
              </w:rPr>
            </w:pPr>
            <w:r w:rsidRPr="0067414F">
              <w:rPr>
                <w:noProof/>
                <w:lang w:val="en-US"/>
              </w:rPr>
              <w:drawing>
                <wp:inline distT="0" distB="0" distL="0" distR="0" wp14:anchorId="4B56F434" wp14:editId="61E33911">
                  <wp:extent cx="1440000" cy="1080000"/>
                  <wp:effectExtent l="0" t="0" r="8255" b="6350"/>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5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89F497E" w14:textId="77777777" w:rsidR="00602BFB" w:rsidRPr="0067414F" w:rsidRDefault="00602BFB" w:rsidP="002F5826">
            <w:pPr>
              <w:spacing w:before="0" w:after="0"/>
              <w:rPr>
                <w:lang w:val="en-US"/>
              </w:rPr>
            </w:pPr>
            <w:r w:rsidRPr="0067414F">
              <w:rPr>
                <w:noProof/>
                <w:lang w:val="en-US"/>
              </w:rPr>
              <w:drawing>
                <wp:inline distT="0" distB="0" distL="0" distR="0" wp14:anchorId="65113AA2" wp14:editId="6103438C">
                  <wp:extent cx="1440000" cy="1080000"/>
                  <wp:effectExtent l="0" t="0" r="8255" b="6350"/>
                  <wp:docPr id="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5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1D31874" w14:textId="77777777" w:rsidR="00602BFB" w:rsidRPr="0067414F" w:rsidRDefault="00602BFB" w:rsidP="002F5826">
            <w:pPr>
              <w:spacing w:before="0" w:after="0"/>
              <w:rPr>
                <w:lang w:val="en-US"/>
              </w:rPr>
            </w:pPr>
            <w:r w:rsidRPr="0067414F">
              <w:rPr>
                <w:noProof/>
                <w:lang w:val="en-US"/>
              </w:rPr>
              <w:drawing>
                <wp:inline distT="0" distB="0" distL="0" distR="0" wp14:anchorId="554344E0" wp14:editId="10B61840">
                  <wp:extent cx="1440000" cy="1080000"/>
                  <wp:effectExtent l="0" t="0" r="8255" b="6350"/>
                  <wp:docPr id="3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r>
      <w:tr w:rsidR="00602BFB" w:rsidRPr="0067414F" w14:paraId="281294CA" w14:textId="77777777" w:rsidTr="002F5826">
        <w:trPr>
          <w:trHeight w:val="1757"/>
        </w:trPr>
        <w:tc>
          <w:tcPr>
            <w:tcW w:w="13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E1B7BBF" w14:textId="77777777" w:rsidR="00602BFB" w:rsidRPr="0067414F" w:rsidRDefault="00602BFB" w:rsidP="002F5826">
            <w:r w:rsidRPr="0067414F">
              <w:rPr>
                <w:lang w:val="en-US"/>
              </w:rPr>
              <w:t>h=</w:t>
            </w:r>
            <w:r w:rsidRPr="0067414F">
              <w:t>2</w:t>
            </w:r>
            <w:r w:rsidRPr="0067414F">
              <w:rPr>
                <w:lang w:val="en-US"/>
              </w:rPr>
              <w:t>0µ</w:t>
            </w:r>
            <w:r w:rsidRPr="0067414F">
              <w:t>м</w:t>
            </w:r>
          </w:p>
        </w:tc>
        <w:tc>
          <w:tcPr>
            <w:tcW w:w="25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F6739FD" w14:textId="77777777" w:rsidR="00602BFB" w:rsidRPr="0067414F" w:rsidRDefault="00602BFB" w:rsidP="002F5826">
            <w:pPr>
              <w:spacing w:before="0" w:after="0"/>
              <w:rPr>
                <w:lang w:val="en-US"/>
              </w:rPr>
            </w:pPr>
            <w:r w:rsidRPr="0067414F">
              <w:rPr>
                <w:noProof/>
                <w:lang w:val="en-US"/>
              </w:rPr>
              <w:drawing>
                <wp:inline distT="0" distB="0" distL="0" distR="0" wp14:anchorId="34CCFEAE" wp14:editId="3753323A">
                  <wp:extent cx="1440000" cy="1080000"/>
                  <wp:effectExtent l="0" t="0" r="8255" b="6350"/>
                  <wp:docPr id="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5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6284C19" w14:textId="77777777" w:rsidR="00602BFB" w:rsidRPr="0067414F" w:rsidRDefault="00602BFB" w:rsidP="002F5826">
            <w:pPr>
              <w:spacing w:before="0" w:after="0"/>
              <w:rPr>
                <w:lang w:val="en-US"/>
              </w:rPr>
            </w:pPr>
            <w:r w:rsidRPr="0067414F">
              <w:rPr>
                <w:noProof/>
                <w:lang w:val="en-US"/>
              </w:rPr>
              <w:drawing>
                <wp:inline distT="0" distB="0" distL="0" distR="0" wp14:anchorId="0DBAACD2" wp14:editId="4D84AE48">
                  <wp:extent cx="1440000" cy="1080000"/>
                  <wp:effectExtent l="0" t="0" r="8255" b="6350"/>
                  <wp:docPr id="4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5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2FBFC80" w14:textId="77777777" w:rsidR="00602BFB" w:rsidRPr="0067414F" w:rsidRDefault="00602BFB" w:rsidP="002F5826">
            <w:pPr>
              <w:spacing w:before="0" w:after="0"/>
              <w:rPr>
                <w:lang w:val="en-US"/>
              </w:rPr>
            </w:pPr>
            <w:r w:rsidRPr="0067414F">
              <w:rPr>
                <w:noProof/>
                <w:lang w:val="en-US"/>
              </w:rPr>
              <w:drawing>
                <wp:inline distT="0" distB="0" distL="0" distR="0" wp14:anchorId="761EF09F" wp14:editId="1C01F641">
                  <wp:extent cx="1440000" cy="1080000"/>
                  <wp:effectExtent l="0" t="0" r="8255" b="6350"/>
                  <wp:docPr id="4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r>
    </w:tbl>
    <w:p w14:paraId="6BE2DE80" w14:textId="77777777" w:rsidR="00602BFB" w:rsidRPr="0067414F" w:rsidRDefault="00602BFB" w:rsidP="00602BFB">
      <w:pPr>
        <w:ind w:firstLine="720"/>
      </w:pPr>
    </w:p>
    <w:p w14:paraId="150E83F0" w14:textId="77777777" w:rsidR="002169E0" w:rsidRDefault="002169E0">
      <w:pPr>
        <w:rPr>
          <w:i/>
        </w:rPr>
      </w:pPr>
      <w:r>
        <w:rPr>
          <w:i/>
        </w:rPr>
        <w:br w:type="page"/>
      </w:r>
    </w:p>
    <w:p w14:paraId="730A8327" w14:textId="2F7E22EC" w:rsidR="00602BFB" w:rsidRPr="004D3395" w:rsidRDefault="00602BFB" w:rsidP="00602BFB">
      <w:pPr>
        <w:ind w:firstLine="720"/>
        <w:rPr>
          <w:i/>
        </w:rPr>
      </w:pPr>
      <w:r w:rsidRPr="004D3395">
        <w:rPr>
          <w:i/>
        </w:rPr>
        <w:lastRenderedPageBreak/>
        <w:t>Таблица 11. Фотографии поверхности ПЭТ после меднения</w:t>
      </w:r>
    </w:p>
    <w:tbl>
      <w:tblPr>
        <w:tblW w:w="9639" w:type="dxa"/>
        <w:tblCellMar>
          <w:left w:w="0" w:type="dxa"/>
          <w:right w:w="0" w:type="dxa"/>
        </w:tblCellMar>
        <w:tblLook w:val="0420" w:firstRow="1" w:lastRow="0" w:firstColumn="0" w:lastColumn="0" w:noHBand="0" w:noVBand="1"/>
      </w:tblPr>
      <w:tblGrid>
        <w:gridCol w:w="1353"/>
        <w:gridCol w:w="2762"/>
        <w:gridCol w:w="2762"/>
        <w:gridCol w:w="2762"/>
      </w:tblGrid>
      <w:tr w:rsidR="00602BFB" w:rsidRPr="0067414F" w14:paraId="1781C400" w14:textId="77777777" w:rsidTr="002F5826">
        <w:trPr>
          <w:trHeight w:val="283"/>
        </w:trPr>
        <w:tc>
          <w:tcPr>
            <w:tcW w:w="13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556737D" w14:textId="77777777" w:rsidR="00602BFB" w:rsidRPr="0067414F" w:rsidRDefault="00602BFB" w:rsidP="002F5826">
            <w:pPr>
              <w:spacing w:before="0" w:after="0"/>
              <w:rPr>
                <w:b/>
              </w:rPr>
            </w:pPr>
            <w:r w:rsidRPr="0067414F">
              <w:rPr>
                <w:b/>
                <w:lang w:val="en-US"/>
              </w:rPr>
              <w:t>P=</w:t>
            </w:r>
            <w:r w:rsidRPr="0067414F">
              <w:rPr>
                <w:b/>
              </w:rPr>
              <w:t>4,63Вт</w:t>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0997A39" w14:textId="77777777" w:rsidR="00602BFB" w:rsidRPr="0067414F" w:rsidRDefault="00602BFB" w:rsidP="002F5826">
            <w:pPr>
              <w:spacing w:before="0" w:after="0"/>
              <w:rPr>
                <w:lang w:val="en-US"/>
              </w:rPr>
            </w:pPr>
            <w:r w:rsidRPr="0067414F">
              <w:rPr>
                <w:lang w:val="en-US"/>
              </w:rPr>
              <w:t>V</w:t>
            </w:r>
            <w:r w:rsidRPr="0067414F">
              <w:t xml:space="preserve"> </w:t>
            </w:r>
            <w:r w:rsidRPr="0067414F">
              <w:rPr>
                <w:lang w:val="en-US"/>
              </w:rPr>
              <w:t>=</w:t>
            </w:r>
            <w:r w:rsidRPr="0067414F">
              <w:t xml:space="preserve"> </w:t>
            </w:r>
            <w:r w:rsidRPr="0067414F">
              <w:rPr>
                <w:lang w:val="en-US"/>
              </w:rPr>
              <w:t xml:space="preserve">2 </w:t>
            </w:r>
            <w:r w:rsidRPr="0067414F">
              <w:t>м</w:t>
            </w:r>
            <w:r w:rsidRPr="0067414F">
              <w:rPr>
                <w:lang w:val="en-US"/>
              </w:rPr>
              <w:t>/c</w:t>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AF2A144" w14:textId="77777777" w:rsidR="00602BFB" w:rsidRPr="0067414F" w:rsidRDefault="00602BFB" w:rsidP="002F5826">
            <w:pPr>
              <w:spacing w:before="0" w:after="0"/>
              <w:rPr>
                <w:lang w:val="en-US"/>
              </w:rPr>
            </w:pPr>
            <w:r w:rsidRPr="0067414F">
              <w:rPr>
                <w:lang w:val="en-US"/>
              </w:rPr>
              <w:t>V</w:t>
            </w:r>
            <w:r w:rsidRPr="0067414F">
              <w:t xml:space="preserve"> </w:t>
            </w:r>
            <w:r w:rsidRPr="0067414F">
              <w:rPr>
                <w:lang w:val="en-US"/>
              </w:rPr>
              <w:t>=</w:t>
            </w:r>
            <w:r w:rsidRPr="0067414F">
              <w:t xml:space="preserve"> </w:t>
            </w:r>
            <w:r w:rsidRPr="0067414F">
              <w:rPr>
                <w:lang w:val="en-US"/>
              </w:rPr>
              <w:t xml:space="preserve">4 </w:t>
            </w:r>
            <w:r w:rsidRPr="0067414F">
              <w:t>м</w:t>
            </w:r>
            <w:r w:rsidRPr="0067414F">
              <w:rPr>
                <w:lang w:val="en-US"/>
              </w:rPr>
              <w:t>/c</w:t>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9218F42" w14:textId="77777777" w:rsidR="00602BFB" w:rsidRPr="0067414F" w:rsidRDefault="00602BFB" w:rsidP="002F5826">
            <w:pPr>
              <w:spacing w:before="0" w:after="0"/>
              <w:rPr>
                <w:lang w:val="en-US"/>
              </w:rPr>
            </w:pPr>
            <w:r w:rsidRPr="0067414F">
              <w:rPr>
                <w:lang w:val="en-US"/>
              </w:rPr>
              <w:t>V</w:t>
            </w:r>
            <w:r w:rsidRPr="0067414F">
              <w:t xml:space="preserve"> </w:t>
            </w:r>
            <w:r w:rsidRPr="0067414F">
              <w:rPr>
                <w:lang w:val="en-US"/>
              </w:rPr>
              <w:t>=</w:t>
            </w:r>
            <w:r w:rsidRPr="0067414F">
              <w:t xml:space="preserve"> </w:t>
            </w:r>
            <w:r w:rsidRPr="0067414F">
              <w:rPr>
                <w:lang w:val="en-US"/>
              </w:rPr>
              <w:t xml:space="preserve">6 </w:t>
            </w:r>
            <w:r w:rsidRPr="0067414F">
              <w:t>м</w:t>
            </w:r>
            <w:r w:rsidRPr="0067414F">
              <w:rPr>
                <w:lang w:val="en-US"/>
              </w:rPr>
              <w:t>/c</w:t>
            </w:r>
          </w:p>
        </w:tc>
      </w:tr>
      <w:tr w:rsidR="00602BFB" w:rsidRPr="0067414F" w14:paraId="0A37E1EA" w14:textId="77777777" w:rsidTr="002F5826">
        <w:trPr>
          <w:trHeight w:val="1757"/>
        </w:trPr>
        <w:tc>
          <w:tcPr>
            <w:tcW w:w="1353"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6848F290" w14:textId="77777777" w:rsidR="00602BFB" w:rsidRPr="0067414F" w:rsidRDefault="00602BFB" w:rsidP="002F5826">
            <w:pPr>
              <w:spacing w:before="0" w:after="0"/>
            </w:pPr>
            <w:r w:rsidRPr="0067414F">
              <w:rPr>
                <w:lang w:val="en-US"/>
              </w:rPr>
              <w:t>h</w:t>
            </w:r>
            <w:r w:rsidRPr="0067414F">
              <w:t xml:space="preserve"> </w:t>
            </w:r>
            <w:r w:rsidRPr="0067414F">
              <w:rPr>
                <w:lang w:val="en-US"/>
              </w:rPr>
              <w:t>=</w:t>
            </w:r>
            <w:r w:rsidRPr="0067414F">
              <w:t xml:space="preserve"> </w:t>
            </w:r>
            <w:r w:rsidRPr="0067414F">
              <w:rPr>
                <w:lang w:val="en-US"/>
              </w:rPr>
              <w:t>10 µ</w:t>
            </w:r>
            <w:r w:rsidRPr="0067414F">
              <w:t>м</w:t>
            </w:r>
          </w:p>
        </w:tc>
        <w:tc>
          <w:tcPr>
            <w:tcW w:w="276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518E71DA" w14:textId="77777777" w:rsidR="00602BFB" w:rsidRPr="0067414F" w:rsidRDefault="00602BFB" w:rsidP="002F5826">
            <w:pPr>
              <w:spacing w:before="0" w:after="0"/>
              <w:rPr>
                <w:lang w:val="en-US"/>
              </w:rPr>
            </w:pPr>
            <w:r w:rsidRPr="0067414F">
              <w:rPr>
                <w:noProof/>
                <w:lang w:val="en-US"/>
              </w:rPr>
              <w:drawing>
                <wp:inline distT="0" distB="0" distL="0" distR="0" wp14:anchorId="381E2E28" wp14:editId="78DD9111">
                  <wp:extent cx="1440000" cy="1080000"/>
                  <wp:effectExtent l="0" t="0" r="8255" b="635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76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60B2957B" w14:textId="77777777" w:rsidR="00602BFB" w:rsidRPr="0067414F" w:rsidRDefault="00602BFB" w:rsidP="002F5826">
            <w:pPr>
              <w:spacing w:before="0" w:after="0"/>
              <w:rPr>
                <w:lang w:val="en-US"/>
              </w:rPr>
            </w:pPr>
            <w:r w:rsidRPr="0067414F">
              <w:rPr>
                <w:noProof/>
                <w:lang w:val="en-US"/>
              </w:rPr>
              <w:drawing>
                <wp:inline distT="0" distB="0" distL="0" distR="0" wp14:anchorId="67131F87" wp14:editId="63AD5CAD">
                  <wp:extent cx="1440000" cy="1080000"/>
                  <wp:effectExtent l="0" t="0" r="8255" b="6350"/>
                  <wp:docPr id="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76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3E1D6EFE" w14:textId="77777777" w:rsidR="00602BFB" w:rsidRPr="0067414F" w:rsidRDefault="00602BFB" w:rsidP="002F5826">
            <w:pPr>
              <w:spacing w:before="0" w:after="0"/>
              <w:rPr>
                <w:lang w:val="en-US"/>
              </w:rPr>
            </w:pPr>
            <w:r w:rsidRPr="0067414F">
              <w:rPr>
                <w:noProof/>
                <w:lang w:val="en-US"/>
              </w:rPr>
              <w:drawing>
                <wp:inline distT="0" distB="0" distL="0" distR="0" wp14:anchorId="0CC94280" wp14:editId="2008E053">
                  <wp:extent cx="1440000" cy="1080000"/>
                  <wp:effectExtent l="0" t="0" r="8255" b="6350"/>
                  <wp:docPr id="4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r>
      <w:tr w:rsidR="00602BFB" w:rsidRPr="0067414F" w14:paraId="55F8019B" w14:textId="77777777" w:rsidTr="002F5826">
        <w:trPr>
          <w:trHeight w:val="1757"/>
        </w:trPr>
        <w:tc>
          <w:tcPr>
            <w:tcW w:w="1353"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CE2871B" w14:textId="77777777" w:rsidR="00602BFB" w:rsidRPr="0067414F" w:rsidRDefault="00602BFB" w:rsidP="002F5826">
            <w:r w:rsidRPr="0067414F">
              <w:rPr>
                <w:lang w:val="en-US"/>
              </w:rPr>
              <w:t>h=15 µ</w:t>
            </w:r>
            <w:r w:rsidRPr="0067414F">
              <w:t>м</w:t>
            </w:r>
          </w:p>
        </w:tc>
        <w:tc>
          <w:tcPr>
            <w:tcW w:w="2762"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965DA05" w14:textId="77777777" w:rsidR="00602BFB" w:rsidRPr="0067414F" w:rsidRDefault="00602BFB" w:rsidP="002F5826">
            <w:pPr>
              <w:spacing w:before="0" w:after="0"/>
              <w:rPr>
                <w:lang w:val="en-US"/>
              </w:rPr>
            </w:pPr>
            <w:r w:rsidRPr="0067414F">
              <w:rPr>
                <w:noProof/>
                <w:lang w:val="en-US"/>
              </w:rPr>
              <w:drawing>
                <wp:inline distT="0" distB="0" distL="0" distR="0" wp14:anchorId="0F928FFF" wp14:editId="04AAD3D3">
                  <wp:extent cx="1440000" cy="1080000"/>
                  <wp:effectExtent l="0" t="0" r="8255" b="6350"/>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762"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369C909" w14:textId="77777777" w:rsidR="00602BFB" w:rsidRPr="0067414F" w:rsidRDefault="00602BFB" w:rsidP="002F5826">
            <w:pPr>
              <w:spacing w:before="0" w:after="0"/>
              <w:rPr>
                <w:lang w:val="en-US"/>
              </w:rPr>
            </w:pPr>
            <w:r w:rsidRPr="0067414F">
              <w:rPr>
                <w:noProof/>
                <w:lang w:val="en-US"/>
              </w:rPr>
              <w:drawing>
                <wp:inline distT="0" distB="0" distL="0" distR="0" wp14:anchorId="288D033F" wp14:editId="44C24733">
                  <wp:extent cx="1440000" cy="1080000"/>
                  <wp:effectExtent l="0" t="0" r="8255" b="6350"/>
                  <wp:docPr id="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762"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C52223A" w14:textId="77777777" w:rsidR="00602BFB" w:rsidRPr="0067414F" w:rsidRDefault="00602BFB" w:rsidP="002F5826">
            <w:pPr>
              <w:spacing w:before="0" w:after="0"/>
              <w:rPr>
                <w:lang w:val="en-US"/>
              </w:rPr>
            </w:pPr>
            <w:r w:rsidRPr="0067414F">
              <w:rPr>
                <w:noProof/>
                <w:lang w:val="en-US"/>
              </w:rPr>
              <w:drawing>
                <wp:inline distT="0" distB="0" distL="0" distR="0" wp14:anchorId="6C325C05" wp14:editId="63012C9E">
                  <wp:extent cx="1440000" cy="1080000"/>
                  <wp:effectExtent l="0" t="0" r="8255" b="6350"/>
                  <wp:docPr id="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r>
      <w:tr w:rsidR="00602BFB" w:rsidRPr="0067414F" w14:paraId="105215E2" w14:textId="77777777" w:rsidTr="002F5826">
        <w:trPr>
          <w:trHeight w:val="1757"/>
        </w:trPr>
        <w:tc>
          <w:tcPr>
            <w:tcW w:w="13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6627EC9" w14:textId="77777777" w:rsidR="00602BFB" w:rsidRPr="0067414F" w:rsidRDefault="00602BFB" w:rsidP="002F5826">
            <w:r w:rsidRPr="0067414F">
              <w:rPr>
                <w:lang w:val="en-US"/>
              </w:rPr>
              <w:t>h=20 µ</w:t>
            </w:r>
            <w:r w:rsidRPr="0067414F">
              <w:t>м</w:t>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BA6B8F1" w14:textId="77777777" w:rsidR="00602BFB" w:rsidRPr="0067414F" w:rsidRDefault="00602BFB" w:rsidP="002F5826">
            <w:pPr>
              <w:spacing w:before="0" w:after="0"/>
              <w:rPr>
                <w:lang w:val="en-US"/>
              </w:rPr>
            </w:pPr>
            <w:r w:rsidRPr="0067414F">
              <w:rPr>
                <w:noProof/>
                <w:lang w:val="en-US"/>
              </w:rPr>
              <w:drawing>
                <wp:inline distT="0" distB="0" distL="0" distR="0" wp14:anchorId="3F198C87" wp14:editId="5230FCCB">
                  <wp:extent cx="1440000" cy="1080000"/>
                  <wp:effectExtent l="0" t="0" r="8255" b="6350"/>
                  <wp:docPr id="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611B9D0" w14:textId="77777777" w:rsidR="00602BFB" w:rsidRPr="0067414F" w:rsidRDefault="00602BFB" w:rsidP="002F5826">
            <w:pPr>
              <w:spacing w:before="0" w:after="0"/>
              <w:rPr>
                <w:lang w:val="en-US"/>
              </w:rPr>
            </w:pPr>
            <w:r w:rsidRPr="0067414F">
              <w:rPr>
                <w:noProof/>
                <w:lang w:val="en-US"/>
              </w:rPr>
              <w:drawing>
                <wp:inline distT="0" distB="0" distL="0" distR="0" wp14:anchorId="3C5EEB36" wp14:editId="20724CF0">
                  <wp:extent cx="1440000" cy="1080000"/>
                  <wp:effectExtent l="0" t="0" r="8255" b="6350"/>
                  <wp:docPr id="4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c>
          <w:tcPr>
            <w:tcW w:w="27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112263E" w14:textId="77777777" w:rsidR="00602BFB" w:rsidRPr="0067414F" w:rsidRDefault="00602BFB" w:rsidP="002F5826">
            <w:pPr>
              <w:spacing w:before="0" w:after="0"/>
              <w:rPr>
                <w:lang w:val="en-US"/>
              </w:rPr>
            </w:pPr>
            <w:r w:rsidRPr="0067414F">
              <w:rPr>
                <w:noProof/>
                <w:lang w:val="en-US"/>
              </w:rPr>
              <w:drawing>
                <wp:inline distT="0" distB="0" distL="0" distR="0" wp14:anchorId="5BFE5041" wp14:editId="4659A8E0">
                  <wp:extent cx="1440000" cy="1080000"/>
                  <wp:effectExtent l="0" t="0" r="8255" b="6350"/>
                  <wp:docPr id="5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r>
    </w:tbl>
    <w:p w14:paraId="4B4406AE" w14:textId="77777777" w:rsidR="00370F47" w:rsidRDefault="00370F47" w:rsidP="00617DCA">
      <w:pPr>
        <w:ind w:firstLine="720"/>
      </w:pPr>
    </w:p>
    <w:p w14:paraId="0BC113B6" w14:textId="77777777" w:rsidR="00370F47" w:rsidRPr="002F410A" w:rsidRDefault="00370F47" w:rsidP="00617DCA">
      <w:pPr>
        <w:ind w:firstLine="720"/>
      </w:pPr>
    </w:p>
    <w:p w14:paraId="355C1831" w14:textId="77777777" w:rsidR="002169E0" w:rsidRDefault="002169E0">
      <w:pPr>
        <w:rPr>
          <w:i/>
        </w:rPr>
      </w:pPr>
      <w:r>
        <w:rPr>
          <w:i/>
        </w:rPr>
        <w:br w:type="page"/>
      </w:r>
    </w:p>
    <w:p w14:paraId="1A8A75C5" w14:textId="68E85D9C" w:rsidR="00B20485" w:rsidRPr="00A1091E" w:rsidRDefault="00B20485" w:rsidP="00617DCA">
      <w:pPr>
        <w:ind w:firstLine="720"/>
        <w:rPr>
          <w:i/>
        </w:rPr>
      </w:pPr>
      <w:r w:rsidRPr="00A1091E">
        <w:rPr>
          <w:i/>
        </w:rPr>
        <w:lastRenderedPageBreak/>
        <w:t>Таблица</w:t>
      </w:r>
      <w:r w:rsidR="002F410A" w:rsidRPr="00A1091E">
        <w:rPr>
          <w:i/>
        </w:rPr>
        <w:t xml:space="preserve"> 12</w:t>
      </w:r>
      <w:r w:rsidRPr="00A1091E">
        <w:rPr>
          <w:i/>
        </w:rPr>
        <w:t xml:space="preserve">. Оптимизация режимов осаждения </w:t>
      </w:r>
    </w:p>
    <w:tbl>
      <w:tblPr>
        <w:tblStyle w:val="TableGrid"/>
        <w:tblW w:w="9857" w:type="dxa"/>
        <w:tblLook w:val="04A0" w:firstRow="1" w:lastRow="0" w:firstColumn="1" w:lastColumn="0" w:noHBand="0" w:noVBand="1"/>
      </w:tblPr>
      <w:tblGrid>
        <w:gridCol w:w="1363"/>
        <w:gridCol w:w="952"/>
        <w:gridCol w:w="981"/>
        <w:gridCol w:w="1187"/>
        <w:gridCol w:w="975"/>
        <w:gridCol w:w="2176"/>
        <w:gridCol w:w="10"/>
        <w:gridCol w:w="2169"/>
        <w:gridCol w:w="44"/>
      </w:tblGrid>
      <w:tr w:rsidR="00806372" w:rsidRPr="0067414F" w14:paraId="52112843" w14:textId="2CD9B078" w:rsidTr="00F47589">
        <w:trPr>
          <w:trHeight w:val="964"/>
        </w:trPr>
        <w:tc>
          <w:tcPr>
            <w:tcW w:w="890" w:type="dxa"/>
            <w:vAlign w:val="center"/>
          </w:tcPr>
          <w:p w14:paraId="4CD4BC70" w14:textId="77777777" w:rsidR="00EB1A92" w:rsidRPr="007D1175" w:rsidRDefault="00EB1A92" w:rsidP="007D1175">
            <w:pPr>
              <w:rPr>
                <w:sz w:val="16"/>
                <w:szCs w:val="16"/>
              </w:rPr>
            </w:pPr>
            <w:r w:rsidRPr="007D1175">
              <w:rPr>
                <w:sz w:val="16"/>
                <w:szCs w:val="16"/>
              </w:rPr>
              <w:t>Материал подложки</w:t>
            </w:r>
          </w:p>
        </w:tc>
        <w:tc>
          <w:tcPr>
            <w:tcW w:w="919" w:type="dxa"/>
            <w:vAlign w:val="center"/>
          </w:tcPr>
          <w:p w14:paraId="184E0588" w14:textId="6F165F35" w:rsidR="00EB1A92" w:rsidRPr="007D1175" w:rsidRDefault="00F47589" w:rsidP="007D1175">
            <w:pPr>
              <w:rPr>
                <w:sz w:val="16"/>
                <w:szCs w:val="16"/>
              </w:rPr>
            </w:pPr>
            <w:r w:rsidRPr="007D1175">
              <w:rPr>
                <w:sz w:val="16"/>
                <w:szCs w:val="16"/>
              </w:rPr>
              <w:t>Мощност</w:t>
            </w:r>
            <w:r w:rsidR="00EB1A92" w:rsidRPr="007D1175">
              <w:rPr>
                <w:sz w:val="16"/>
                <w:szCs w:val="16"/>
              </w:rPr>
              <w:t>ь лазерного излучения, Вт</w:t>
            </w:r>
          </w:p>
        </w:tc>
        <w:tc>
          <w:tcPr>
            <w:tcW w:w="947" w:type="dxa"/>
            <w:vAlign w:val="center"/>
          </w:tcPr>
          <w:p w14:paraId="0436FB04" w14:textId="694AD74C" w:rsidR="00EB1A92" w:rsidRPr="007D1175" w:rsidRDefault="00F47589" w:rsidP="007D1175">
            <w:pPr>
              <w:rPr>
                <w:sz w:val="16"/>
                <w:szCs w:val="16"/>
              </w:rPr>
            </w:pPr>
            <w:r w:rsidRPr="007D1175">
              <w:rPr>
                <w:sz w:val="16"/>
                <w:szCs w:val="16"/>
              </w:rPr>
              <w:t>Частота следовани</w:t>
            </w:r>
            <w:r w:rsidR="00EB1A92" w:rsidRPr="007D1175">
              <w:rPr>
                <w:sz w:val="16"/>
                <w:szCs w:val="16"/>
              </w:rPr>
              <w:t>я импульсов, кГц</w:t>
            </w:r>
          </w:p>
        </w:tc>
        <w:tc>
          <w:tcPr>
            <w:tcW w:w="1143" w:type="dxa"/>
            <w:vAlign w:val="center"/>
          </w:tcPr>
          <w:p w14:paraId="4C487C4E" w14:textId="77777777" w:rsidR="00EB1A92" w:rsidRPr="007D1175" w:rsidRDefault="00EB1A92" w:rsidP="007D1175">
            <w:pPr>
              <w:rPr>
                <w:sz w:val="16"/>
                <w:szCs w:val="16"/>
              </w:rPr>
            </w:pPr>
            <w:r w:rsidRPr="007D1175">
              <w:rPr>
                <w:sz w:val="16"/>
                <w:szCs w:val="16"/>
              </w:rPr>
              <w:t>Скорость сканирования, м*с</w:t>
            </w:r>
            <w:r w:rsidRPr="007D1175">
              <w:rPr>
                <w:sz w:val="16"/>
                <w:szCs w:val="16"/>
                <w:vertAlign w:val="superscript"/>
              </w:rPr>
              <w:t>-1</w:t>
            </w:r>
          </w:p>
        </w:tc>
        <w:tc>
          <w:tcPr>
            <w:tcW w:w="940" w:type="dxa"/>
            <w:vAlign w:val="center"/>
          </w:tcPr>
          <w:p w14:paraId="13D58A7D" w14:textId="77777777" w:rsidR="00EB1A92" w:rsidRPr="007D1175" w:rsidRDefault="00EB1A92" w:rsidP="007D1175">
            <w:pPr>
              <w:rPr>
                <w:sz w:val="16"/>
                <w:szCs w:val="16"/>
              </w:rPr>
            </w:pPr>
            <w:r w:rsidRPr="007D1175">
              <w:rPr>
                <w:sz w:val="16"/>
                <w:szCs w:val="16"/>
              </w:rPr>
              <w:t>Расстояние между соседними линиями, мкм</w:t>
            </w:r>
          </w:p>
        </w:tc>
        <w:tc>
          <w:tcPr>
            <w:tcW w:w="2237" w:type="dxa"/>
            <w:gridSpan w:val="2"/>
            <w:vAlign w:val="center"/>
          </w:tcPr>
          <w:p w14:paraId="1F65A271" w14:textId="5E398B99" w:rsidR="00EB1A92" w:rsidRPr="007D1175" w:rsidRDefault="00A7046A" w:rsidP="007D1175">
            <w:pPr>
              <w:rPr>
                <w:sz w:val="16"/>
                <w:szCs w:val="16"/>
              </w:rPr>
            </w:pPr>
            <w:r>
              <w:rPr>
                <w:sz w:val="16"/>
                <w:szCs w:val="16"/>
                <w:lang w:val="en-US"/>
              </w:rPr>
              <w:t>СЭМ</w:t>
            </w:r>
            <w:r w:rsidR="00EB1A92" w:rsidRPr="007D1175">
              <w:rPr>
                <w:sz w:val="16"/>
                <w:szCs w:val="16"/>
                <w:lang w:val="en-US"/>
              </w:rPr>
              <w:t>-</w:t>
            </w:r>
            <w:r w:rsidR="00EB1A92" w:rsidRPr="007D1175">
              <w:rPr>
                <w:sz w:val="16"/>
                <w:szCs w:val="16"/>
              </w:rPr>
              <w:t>фотография после модификации</w:t>
            </w:r>
          </w:p>
        </w:tc>
        <w:tc>
          <w:tcPr>
            <w:tcW w:w="2781" w:type="dxa"/>
            <w:gridSpan w:val="2"/>
            <w:vAlign w:val="center"/>
          </w:tcPr>
          <w:p w14:paraId="3653AE81" w14:textId="6D5F143B" w:rsidR="00EB1A92" w:rsidRPr="007D1175" w:rsidRDefault="00EB1A92" w:rsidP="007D1175">
            <w:pPr>
              <w:rPr>
                <w:sz w:val="16"/>
                <w:szCs w:val="16"/>
              </w:rPr>
            </w:pPr>
            <w:r w:rsidRPr="007D1175">
              <w:rPr>
                <w:sz w:val="16"/>
                <w:szCs w:val="16"/>
              </w:rPr>
              <w:t>Оптическая фотография после меднения</w:t>
            </w:r>
          </w:p>
        </w:tc>
      </w:tr>
      <w:tr w:rsidR="00806372" w:rsidRPr="0067414F" w14:paraId="2BC28548" w14:textId="435A6C92" w:rsidTr="002169E0">
        <w:trPr>
          <w:trHeight w:val="510"/>
        </w:trPr>
        <w:tc>
          <w:tcPr>
            <w:tcW w:w="890" w:type="dxa"/>
            <w:vAlign w:val="center"/>
          </w:tcPr>
          <w:p w14:paraId="774272D9" w14:textId="5C5D3681" w:rsidR="00EB1A92" w:rsidRPr="00AA5E27" w:rsidRDefault="005B5721" w:rsidP="00AA5E27">
            <w:pPr>
              <w:spacing w:line="360" w:lineRule="auto"/>
              <w:rPr>
                <w:sz w:val="16"/>
                <w:szCs w:val="16"/>
              </w:rPr>
            </w:pPr>
            <w:r w:rsidRPr="00AA5E27">
              <w:rPr>
                <w:sz w:val="16"/>
                <w:szCs w:val="16"/>
              </w:rPr>
              <w:t>С</w:t>
            </w:r>
            <w:r w:rsidR="00AA5E27" w:rsidRPr="00AA5E27">
              <w:rPr>
                <w:sz w:val="16"/>
                <w:szCs w:val="16"/>
              </w:rPr>
              <w:t>теклокерамика</w:t>
            </w:r>
          </w:p>
        </w:tc>
        <w:tc>
          <w:tcPr>
            <w:tcW w:w="919" w:type="dxa"/>
            <w:vAlign w:val="center"/>
          </w:tcPr>
          <w:p w14:paraId="4B3CDDE0" w14:textId="77777777" w:rsidR="00EB1A92" w:rsidRPr="0067414F" w:rsidRDefault="00EB1A92" w:rsidP="002169E0">
            <w:pPr>
              <w:spacing w:line="360" w:lineRule="auto"/>
              <w:jc w:val="center"/>
            </w:pPr>
            <w:r w:rsidRPr="0067414F">
              <w:t>0,61</w:t>
            </w:r>
          </w:p>
        </w:tc>
        <w:tc>
          <w:tcPr>
            <w:tcW w:w="947" w:type="dxa"/>
            <w:vAlign w:val="center"/>
          </w:tcPr>
          <w:p w14:paraId="7918BBB4" w14:textId="77777777" w:rsidR="00EB1A92" w:rsidRPr="0067414F" w:rsidRDefault="00EB1A92" w:rsidP="002169E0">
            <w:pPr>
              <w:spacing w:line="360" w:lineRule="auto"/>
              <w:jc w:val="center"/>
            </w:pPr>
            <w:r w:rsidRPr="0067414F">
              <w:t>10</w:t>
            </w:r>
          </w:p>
        </w:tc>
        <w:tc>
          <w:tcPr>
            <w:tcW w:w="1143" w:type="dxa"/>
            <w:vAlign w:val="center"/>
          </w:tcPr>
          <w:p w14:paraId="44E5E6B8" w14:textId="77777777" w:rsidR="00EB1A92" w:rsidRPr="0067414F" w:rsidRDefault="00EB1A92" w:rsidP="002169E0">
            <w:pPr>
              <w:spacing w:line="360" w:lineRule="auto"/>
              <w:jc w:val="center"/>
            </w:pPr>
            <w:r w:rsidRPr="0067414F">
              <w:t>0,1</w:t>
            </w:r>
          </w:p>
        </w:tc>
        <w:tc>
          <w:tcPr>
            <w:tcW w:w="940" w:type="dxa"/>
            <w:vAlign w:val="center"/>
          </w:tcPr>
          <w:p w14:paraId="42D10446" w14:textId="77777777" w:rsidR="00EB1A92" w:rsidRPr="0067414F" w:rsidRDefault="00EB1A92" w:rsidP="002169E0">
            <w:pPr>
              <w:spacing w:line="360" w:lineRule="auto"/>
              <w:jc w:val="center"/>
            </w:pPr>
            <w:r w:rsidRPr="0067414F">
              <w:t>15</w:t>
            </w:r>
          </w:p>
        </w:tc>
        <w:tc>
          <w:tcPr>
            <w:tcW w:w="2237" w:type="dxa"/>
            <w:gridSpan w:val="2"/>
            <w:vAlign w:val="center"/>
          </w:tcPr>
          <w:p w14:paraId="68AA74F6" w14:textId="135DBCCD" w:rsidR="00EB1A92" w:rsidRPr="0067414F" w:rsidRDefault="00166205" w:rsidP="00F96E08">
            <w:pPr>
              <w:spacing w:line="360" w:lineRule="auto"/>
            </w:pPr>
            <w:r w:rsidRPr="0067414F">
              <w:rPr>
                <w:rFonts w:ascii="Arial" w:hAnsi="Arial" w:cs="Arial"/>
                <w:noProof/>
                <w:lang w:val="en-US"/>
              </w:rPr>
              <w:drawing>
                <wp:inline distT="0" distB="0" distL="0" distR="0" wp14:anchorId="0E20D28D" wp14:editId="268D631E">
                  <wp:extent cx="1260000" cy="91681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0" cy="916814"/>
                          </a:xfrm>
                          <a:prstGeom prst="rect">
                            <a:avLst/>
                          </a:prstGeom>
                          <a:noFill/>
                        </pic:spPr>
                      </pic:pic>
                    </a:graphicData>
                  </a:graphic>
                </wp:inline>
              </w:drawing>
            </w:r>
          </w:p>
        </w:tc>
        <w:tc>
          <w:tcPr>
            <w:tcW w:w="2781" w:type="dxa"/>
            <w:gridSpan w:val="2"/>
            <w:vAlign w:val="center"/>
          </w:tcPr>
          <w:p w14:paraId="7F03F17B" w14:textId="1BC1FDD9" w:rsidR="00EB1A92" w:rsidRPr="0067414F" w:rsidRDefault="00166205" w:rsidP="00F96E08">
            <w:pPr>
              <w:spacing w:line="360" w:lineRule="auto"/>
            </w:pPr>
            <w:r w:rsidRPr="0067414F">
              <w:rPr>
                <w:rFonts w:ascii="Arial" w:hAnsi="Arial" w:cs="Arial"/>
                <w:noProof/>
                <w:lang w:val="en-US"/>
              </w:rPr>
              <w:drawing>
                <wp:inline distT="0" distB="0" distL="0" distR="0" wp14:anchorId="7C343E01" wp14:editId="2F6ACBE4">
                  <wp:extent cx="1260000" cy="945000"/>
                  <wp:effectExtent l="0" t="0" r="0" b="7620"/>
                  <wp:docPr id="2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260000" cy="945000"/>
                          </a:xfrm>
                          <a:prstGeom prst="rect">
                            <a:avLst/>
                          </a:prstGeom>
                        </pic:spPr>
                      </pic:pic>
                    </a:graphicData>
                  </a:graphic>
                </wp:inline>
              </w:drawing>
            </w:r>
          </w:p>
        </w:tc>
      </w:tr>
      <w:tr w:rsidR="00806372" w:rsidRPr="0067414F" w14:paraId="10ABE0FB" w14:textId="5553F0B8" w:rsidTr="002169E0">
        <w:trPr>
          <w:trHeight w:val="510"/>
        </w:trPr>
        <w:tc>
          <w:tcPr>
            <w:tcW w:w="890" w:type="dxa"/>
            <w:vAlign w:val="center"/>
          </w:tcPr>
          <w:p w14:paraId="607FF2F8" w14:textId="77777777" w:rsidR="00EB1A92" w:rsidRPr="0067414F" w:rsidRDefault="00EB1A92" w:rsidP="00F96E08">
            <w:pPr>
              <w:spacing w:line="360" w:lineRule="auto"/>
            </w:pPr>
            <w:r w:rsidRPr="0067414F">
              <w:t>Стекло</w:t>
            </w:r>
          </w:p>
        </w:tc>
        <w:tc>
          <w:tcPr>
            <w:tcW w:w="919" w:type="dxa"/>
            <w:vAlign w:val="center"/>
          </w:tcPr>
          <w:p w14:paraId="27990FCD" w14:textId="77777777" w:rsidR="00EB1A92" w:rsidRPr="0067414F" w:rsidRDefault="00EB1A92" w:rsidP="002169E0">
            <w:pPr>
              <w:spacing w:line="360" w:lineRule="auto"/>
              <w:jc w:val="center"/>
            </w:pPr>
            <w:r w:rsidRPr="0067414F">
              <w:t>6,23</w:t>
            </w:r>
          </w:p>
        </w:tc>
        <w:tc>
          <w:tcPr>
            <w:tcW w:w="947" w:type="dxa"/>
            <w:vAlign w:val="center"/>
          </w:tcPr>
          <w:p w14:paraId="3600010B" w14:textId="77777777" w:rsidR="00EB1A92" w:rsidRPr="0067414F" w:rsidRDefault="00EB1A92" w:rsidP="002169E0">
            <w:pPr>
              <w:spacing w:line="360" w:lineRule="auto"/>
              <w:jc w:val="center"/>
            </w:pPr>
            <w:r w:rsidRPr="0067414F">
              <w:t>100</w:t>
            </w:r>
          </w:p>
        </w:tc>
        <w:tc>
          <w:tcPr>
            <w:tcW w:w="1143" w:type="dxa"/>
            <w:vAlign w:val="center"/>
          </w:tcPr>
          <w:p w14:paraId="3934C71B" w14:textId="608B07C5" w:rsidR="00EB1A92" w:rsidRPr="0067414F" w:rsidRDefault="00EB1A92" w:rsidP="002169E0">
            <w:pPr>
              <w:spacing w:line="360" w:lineRule="auto"/>
              <w:jc w:val="center"/>
            </w:pPr>
            <w:r w:rsidRPr="0067414F">
              <w:rPr>
                <w:lang w:val="en-US"/>
              </w:rPr>
              <w:t>0,</w:t>
            </w:r>
            <w:r w:rsidRPr="0067414F">
              <w:t>2</w:t>
            </w:r>
          </w:p>
        </w:tc>
        <w:tc>
          <w:tcPr>
            <w:tcW w:w="940" w:type="dxa"/>
            <w:vAlign w:val="center"/>
          </w:tcPr>
          <w:p w14:paraId="38C734EB" w14:textId="77777777" w:rsidR="00EB1A92" w:rsidRPr="0067414F" w:rsidRDefault="00EB1A92" w:rsidP="002169E0">
            <w:pPr>
              <w:spacing w:line="360" w:lineRule="auto"/>
              <w:jc w:val="center"/>
            </w:pPr>
            <w:r w:rsidRPr="0067414F">
              <w:t>15</w:t>
            </w:r>
          </w:p>
        </w:tc>
        <w:tc>
          <w:tcPr>
            <w:tcW w:w="2237" w:type="dxa"/>
            <w:gridSpan w:val="2"/>
            <w:vAlign w:val="center"/>
          </w:tcPr>
          <w:p w14:paraId="73CC381D" w14:textId="5286AA1C" w:rsidR="00EB1A92" w:rsidRPr="0067414F" w:rsidRDefault="00451E19" w:rsidP="00F96E08">
            <w:pPr>
              <w:spacing w:line="360" w:lineRule="auto"/>
            </w:pPr>
            <w:r w:rsidRPr="0067414F">
              <w:rPr>
                <w:rFonts w:ascii="Arial" w:hAnsi="Arial" w:cs="Arial"/>
                <w:noProof/>
                <w:lang w:val="en-US"/>
              </w:rPr>
              <w:drawing>
                <wp:inline distT="0" distB="0" distL="0" distR="0" wp14:anchorId="1338E0E5" wp14:editId="08187A2D">
                  <wp:extent cx="1262019" cy="871200"/>
                  <wp:effectExtent l="0" t="0" r="0" b="571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62019" cy="871200"/>
                          </a:xfrm>
                          <a:prstGeom prst="rect">
                            <a:avLst/>
                          </a:prstGeom>
                          <a:noFill/>
                        </pic:spPr>
                      </pic:pic>
                    </a:graphicData>
                  </a:graphic>
                </wp:inline>
              </w:drawing>
            </w:r>
          </w:p>
        </w:tc>
        <w:tc>
          <w:tcPr>
            <w:tcW w:w="2781" w:type="dxa"/>
            <w:gridSpan w:val="2"/>
            <w:vAlign w:val="center"/>
          </w:tcPr>
          <w:p w14:paraId="1046B88F" w14:textId="47BDBD76" w:rsidR="00EB1A92" w:rsidRPr="0067414F" w:rsidRDefault="00451E19" w:rsidP="00F96E08">
            <w:pPr>
              <w:spacing w:line="360" w:lineRule="auto"/>
            </w:pPr>
            <w:r w:rsidRPr="0067414F">
              <w:rPr>
                <w:rFonts w:ascii="Arial" w:hAnsi="Arial" w:cs="Arial"/>
                <w:noProof/>
                <w:lang w:val="en-US"/>
              </w:rPr>
              <w:drawing>
                <wp:inline distT="0" distB="0" distL="0" distR="0" wp14:anchorId="551A3959" wp14:editId="0B00A407">
                  <wp:extent cx="1260000" cy="945000"/>
                  <wp:effectExtent l="0" t="0" r="0" b="7620"/>
                  <wp:docPr id="2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60000" cy="945000"/>
                          </a:xfrm>
                          <a:prstGeom prst="rect">
                            <a:avLst/>
                          </a:prstGeom>
                        </pic:spPr>
                      </pic:pic>
                    </a:graphicData>
                  </a:graphic>
                </wp:inline>
              </w:drawing>
            </w:r>
          </w:p>
        </w:tc>
      </w:tr>
      <w:tr w:rsidR="00806372" w:rsidRPr="0067414F" w14:paraId="31D62CD5" w14:textId="04230724" w:rsidTr="002169E0">
        <w:trPr>
          <w:trHeight w:val="510"/>
        </w:trPr>
        <w:tc>
          <w:tcPr>
            <w:tcW w:w="890" w:type="dxa"/>
            <w:vAlign w:val="center"/>
          </w:tcPr>
          <w:p w14:paraId="2CE2BA67" w14:textId="77777777" w:rsidR="00EB1A92" w:rsidRPr="0067414F" w:rsidRDefault="00EB1A92" w:rsidP="00F96E08">
            <w:pPr>
              <w:spacing w:line="360" w:lineRule="auto"/>
            </w:pPr>
            <w:r w:rsidRPr="0067414F">
              <w:t>Полиимид</w:t>
            </w:r>
          </w:p>
        </w:tc>
        <w:tc>
          <w:tcPr>
            <w:tcW w:w="919" w:type="dxa"/>
            <w:vAlign w:val="center"/>
          </w:tcPr>
          <w:p w14:paraId="1115C442" w14:textId="77777777" w:rsidR="00EB1A92" w:rsidRPr="0067414F" w:rsidRDefault="00EB1A92" w:rsidP="002169E0">
            <w:pPr>
              <w:spacing w:line="360" w:lineRule="auto"/>
              <w:jc w:val="center"/>
            </w:pPr>
            <w:r w:rsidRPr="0067414F">
              <w:t>4,63</w:t>
            </w:r>
          </w:p>
        </w:tc>
        <w:tc>
          <w:tcPr>
            <w:tcW w:w="947" w:type="dxa"/>
            <w:vAlign w:val="center"/>
          </w:tcPr>
          <w:p w14:paraId="0B16CC5B" w14:textId="77777777" w:rsidR="00EB1A92" w:rsidRPr="0067414F" w:rsidRDefault="00EB1A92" w:rsidP="002169E0">
            <w:pPr>
              <w:spacing w:line="360" w:lineRule="auto"/>
              <w:jc w:val="center"/>
            </w:pPr>
            <w:r w:rsidRPr="0067414F">
              <w:t>100</w:t>
            </w:r>
          </w:p>
        </w:tc>
        <w:tc>
          <w:tcPr>
            <w:tcW w:w="1143" w:type="dxa"/>
            <w:vAlign w:val="center"/>
          </w:tcPr>
          <w:p w14:paraId="04AA7144" w14:textId="77777777" w:rsidR="00EB1A92" w:rsidRPr="0067414F" w:rsidRDefault="00EB1A92" w:rsidP="002169E0">
            <w:pPr>
              <w:spacing w:line="360" w:lineRule="auto"/>
              <w:jc w:val="center"/>
            </w:pPr>
            <w:r w:rsidRPr="0067414F">
              <w:t>6</w:t>
            </w:r>
          </w:p>
        </w:tc>
        <w:tc>
          <w:tcPr>
            <w:tcW w:w="940" w:type="dxa"/>
            <w:vAlign w:val="center"/>
          </w:tcPr>
          <w:p w14:paraId="19C7E5A4" w14:textId="77777777" w:rsidR="00EB1A92" w:rsidRPr="0067414F" w:rsidRDefault="00EB1A92" w:rsidP="002169E0">
            <w:pPr>
              <w:spacing w:line="360" w:lineRule="auto"/>
              <w:jc w:val="center"/>
            </w:pPr>
            <w:r w:rsidRPr="0067414F">
              <w:t>15</w:t>
            </w:r>
          </w:p>
        </w:tc>
        <w:tc>
          <w:tcPr>
            <w:tcW w:w="2237" w:type="dxa"/>
            <w:gridSpan w:val="2"/>
            <w:vAlign w:val="center"/>
          </w:tcPr>
          <w:p w14:paraId="7C0DD637" w14:textId="74122024" w:rsidR="00EB1A92" w:rsidRPr="0067414F" w:rsidRDefault="005B68A3" w:rsidP="00F96E08">
            <w:pPr>
              <w:spacing w:line="360" w:lineRule="auto"/>
            </w:pPr>
            <w:r w:rsidRPr="0067414F">
              <w:rPr>
                <w:noProof/>
                <w:lang w:val="en-US"/>
              </w:rPr>
              <w:drawing>
                <wp:inline distT="0" distB="0" distL="0" distR="0" wp14:anchorId="76680607" wp14:editId="1AC43ABC">
                  <wp:extent cx="1260000" cy="89578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60000" cy="895786"/>
                          </a:xfrm>
                          <a:prstGeom prst="rect">
                            <a:avLst/>
                          </a:prstGeom>
                          <a:noFill/>
                        </pic:spPr>
                      </pic:pic>
                    </a:graphicData>
                  </a:graphic>
                </wp:inline>
              </w:drawing>
            </w:r>
          </w:p>
        </w:tc>
        <w:tc>
          <w:tcPr>
            <w:tcW w:w="2781" w:type="dxa"/>
            <w:gridSpan w:val="2"/>
            <w:vAlign w:val="center"/>
          </w:tcPr>
          <w:p w14:paraId="4ED5A49A" w14:textId="7C84A818" w:rsidR="00EB1A92" w:rsidRPr="0067414F" w:rsidRDefault="005B68A3" w:rsidP="00F96E08">
            <w:pPr>
              <w:spacing w:line="360" w:lineRule="auto"/>
            </w:pPr>
            <w:r w:rsidRPr="0067414F">
              <w:rPr>
                <w:noProof/>
                <w:lang w:val="en-US"/>
              </w:rPr>
              <w:drawing>
                <wp:inline distT="0" distB="0" distL="0" distR="0" wp14:anchorId="0831989C" wp14:editId="0865E8D6">
                  <wp:extent cx="1260000" cy="945000"/>
                  <wp:effectExtent l="0" t="0" r="0" b="7620"/>
                  <wp:docPr id="25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260000" cy="945000"/>
                          </a:xfrm>
                          <a:prstGeom prst="rect">
                            <a:avLst/>
                          </a:prstGeom>
                        </pic:spPr>
                      </pic:pic>
                    </a:graphicData>
                  </a:graphic>
                </wp:inline>
              </w:drawing>
            </w:r>
          </w:p>
        </w:tc>
      </w:tr>
      <w:tr w:rsidR="00806372" w:rsidRPr="0067414F" w14:paraId="21757E2A" w14:textId="75188E72" w:rsidTr="002169E0">
        <w:trPr>
          <w:trHeight w:val="510"/>
        </w:trPr>
        <w:tc>
          <w:tcPr>
            <w:tcW w:w="890" w:type="dxa"/>
            <w:vAlign w:val="center"/>
          </w:tcPr>
          <w:p w14:paraId="0082A247" w14:textId="77777777" w:rsidR="00EB1A92" w:rsidRPr="0067414F" w:rsidRDefault="00EB1A92" w:rsidP="00F96E08">
            <w:pPr>
              <w:spacing w:line="360" w:lineRule="auto"/>
            </w:pPr>
            <w:r w:rsidRPr="0067414F">
              <w:t>ПЭН</w:t>
            </w:r>
          </w:p>
        </w:tc>
        <w:tc>
          <w:tcPr>
            <w:tcW w:w="919" w:type="dxa"/>
            <w:vAlign w:val="center"/>
          </w:tcPr>
          <w:p w14:paraId="2E98286E" w14:textId="77777777" w:rsidR="00EB1A92" w:rsidRPr="0067414F" w:rsidRDefault="00EB1A92" w:rsidP="002169E0">
            <w:pPr>
              <w:spacing w:line="360" w:lineRule="auto"/>
              <w:jc w:val="center"/>
            </w:pPr>
            <w:r w:rsidRPr="0067414F">
              <w:t>3,83</w:t>
            </w:r>
          </w:p>
        </w:tc>
        <w:tc>
          <w:tcPr>
            <w:tcW w:w="947" w:type="dxa"/>
            <w:vAlign w:val="center"/>
          </w:tcPr>
          <w:p w14:paraId="1E53C501" w14:textId="77777777" w:rsidR="00EB1A92" w:rsidRPr="0067414F" w:rsidRDefault="00EB1A92" w:rsidP="002169E0">
            <w:pPr>
              <w:spacing w:line="360" w:lineRule="auto"/>
              <w:jc w:val="center"/>
            </w:pPr>
            <w:r w:rsidRPr="0067414F">
              <w:t>100</w:t>
            </w:r>
          </w:p>
        </w:tc>
        <w:tc>
          <w:tcPr>
            <w:tcW w:w="1143" w:type="dxa"/>
            <w:vAlign w:val="center"/>
          </w:tcPr>
          <w:p w14:paraId="0EB96975" w14:textId="77777777" w:rsidR="00EB1A92" w:rsidRPr="0067414F" w:rsidRDefault="00EB1A92" w:rsidP="002169E0">
            <w:pPr>
              <w:spacing w:line="360" w:lineRule="auto"/>
              <w:jc w:val="center"/>
            </w:pPr>
            <w:r w:rsidRPr="0067414F">
              <w:t>4</w:t>
            </w:r>
          </w:p>
        </w:tc>
        <w:tc>
          <w:tcPr>
            <w:tcW w:w="940" w:type="dxa"/>
            <w:vAlign w:val="center"/>
          </w:tcPr>
          <w:p w14:paraId="7A0F5E2B" w14:textId="77777777" w:rsidR="00EB1A92" w:rsidRPr="0067414F" w:rsidRDefault="00EB1A92" w:rsidP="002169E0">
            <w:pPr>
              <w:spacing w:line="360" w:lineRule="auto"/>
              <w:jc w:val="center"/>
            </w:pPr>
            <w:r w:rsidRPr="0067414F">
              <w:t>15</w:t>
            </w:r>
          </w:p>
        </w:tc>
        <w:tc>
          <w:tcPr>
            <w:tcW w:w="2237" w:type="dxa"/>
            <w:gridSpan w:val="2"/>
            <w:vAlign w:val="center"/>
          </w:tcPr>
          <w:p w14:paraId="5EFD3E4A" w14:textId="1EA0CE8E" w:rsidR="00EB1A92" w:rsidRPr="0067414F" w:rsidRDefault="005B68A3" w:rsidP="00F96E08">
            <w:pPr>
              <w:spacing w:line="360" w:lineRule="auto"/>
            </w:pPr>
            <w:r w:rsidRPr="0067414F">
              <w:rPr>
                <w:noProof/>
                <w:lang w:val="en-US"/>
              </w:rPr>
              <w:drawing>
                <wp:inline distT="0" distB="0" distL="0" distR="0" wp14:anchorId="1A20E90B" wp14:editId="39873046">
                  <wp:extent cx="1260000" cy="856503"/>
                  <wp:effectExtent l="0" t="0" r="0" b="127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60000" cy="856503"/>
                          </a:xfrm>
                          <a:prstGeom prst="rect">
                            <a:avLst/>
                          </a:prstGeom>
                          <a:noFill/>
                        </pic:spPr>
                      </pic:pic>
                    </a:graphicData>
                  </a:graphic>
                </wp:inline>
              </w:drawing>
            </w:r>
          </w:p>
        </w:tc>
        <w:tc>
          <w:tcPr>
            <w:tcW w:w="2781" w:type="dxa"/>
            <w:gridSpan w:val="2"/>
            <w:vAlign w:val="center"/>
          </w:tcPr>
          <w:p w14:paraId="4A1D97D6" w14:textId="1D70F471" w:rsidR="00EB1A92" w:rsidRPr="0067414F" w:rsidRDefault="005B68A3" w:rsidP="00F96E08">
            <w:pPr>
              <w:spacing w:line="360" w:lineRule="auto"/>
            </w:pPr>
            <w:r w:rsidRPr="0067414F">
              <w:rPr>
                <w:noProof/>
                <w:lang w:val="en-US"/>
              </w:rPr>
              <w:drawing>
                <wp:inline distT="0" distB="0" distL="0" distR="0" wp14:anchorId="115E427C" wp14:editId="53CDE5F7">
                  <wp:extent cx="1260000" cy="945000"/>
                  <wp:effectExtent l="0" t="0" r="0" b="7620"/>
                  <wp:docPr id="2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260000" cy="945000"/>
                          </a:xfrm>
                          <a:prstGeom prst="rect">
                            <a:avLst/>
                          </a:prstGeom>
                        </pic:spPr>
                      </pic:pic>
                    </a:graphicData>
                  </a:graphic>
                </wp:inline>
              </w:drawing>
            </w:r>
          </w:p>
        </w:tc>
      </w:tr>
      <w:tr w:rsidR="00806372" w:rsidRPr="0067414F" w14:paraId="516D10A0" w14:textId="6C56C049" w:rsidTr="002169E0">
        <w:trPr>
          <w:gridAfter w:val="1"/>
          <w:wAfter w:w="100" w:type="dxa"/>
          <w:trHeight w:val="510"/>
        </w:trPr>
        <w:tc>
          <w:tcPr>
            <w:tcW w:w="890" w:type="dxa"/>
            <w:vAlign w:val="center"/>
          </w:tcPr>
          <w:p w14:paraId="3375C8B5" w14:textId="77777777" w:rsidR="00EB1A92" w:rsidRPr="0067414F" w:rsidRDefault="00EB1A92" w:rsidP="00F96E08">
            <w:pPr>
              <w:spacing w:line="360" w:lineRule="auto"/>
            </w:pPr>
            <w:r w:rsidRPr="0067414F">
              <w:t>ПЭТ</w:t>
            </w:r>
          </w:p>
        </w:tc>
        <w:tc>
          <w:tcPr>
            <w:tcW w:w="919" w:type="dxa"/>
            <w:vAlign w:val="center"/>
          </w:tcPr>
          <w:p w14:paraId="48A18B1D" w14:textId="77777777" w:rsidR="00EB1A92" w:rsidRPr="0067414F" w:rsidRDefault="00EB1A92" w:rsidP="002169E0">
            <w:pPr>
              <w:spacing w:line="360" w:lineRule="auto"/>
              <w:jc w:val="center"/>
            </w:pPr>
            <w:r w:rsidRPr="0067414F">
              <w:t>4,63</w:t>
            </w:r>
          </w:p>
        </w:tc>
        <w:tc>
          <w:tcPr>
            <w:tcW w:w="947" w:type="dxa"/>
            <w:vAlign w:val="center"/>
          </w:tcPr>
          <w:p w14:paraId="7862BCAF" w14:textId="77777777" w:rsidR="00EB1A92" w:rsidRPr="0067414F" w:rsidRDefault="00EB1A92" w:rsidP="002169E0">
            <w:pPr>
              <w:spacing w:line="360" w:lineRule="auto"/>
              <w:jc w:val="center"/>
            </w:pPr>
            <w:r w:rsidRPr="0067414F">
              <w:t>100</w:t>
            </w:r>
          </w:p>
        </w:tc>
        <w:tc>
          <w:tcPr>
            <w:tcW w:w="1143" w:type="dxa"/>
            <w:vAlign w:val="center"/>
          </w:tcPr>
          <w:p w14:paraId="7EED8E04" w14:textId="77777777" w:rsidR="00EB1A92" w:rsidRPr="0067414F" w:rsidRDefault="00EB1A92" w:rsidP="002169E0">
            <w:pPr>
              <w:spacing w:line="360" w:lineRule="auto"/>
              <w:jc w:val="center"/>
            </w:pPr>
            <w:r w:rsidRPr="0067414F">
              <w:t>2</w:t>
            </w:r>
          </w:p>
        </w:tc>
        <w:tc>
          <w:tcPr>
            <w:tcW w:w="940" w:type="dxa"/>
            <w:vAlign w:val="center"/>
          </w:tcPr>
          <w:p w14:paraId="7A6E26D0" w14:textId="77777777" w:rsidR="00EB1A92" w:rsidRPr="0067414F" w:rsidRDefault="00EB1A92" w:rsidP="002169E0">
            <w:pPr>
              <w:spacing w:line="360" w:lineRule="auto"/>
              <w:jc w:val="center"/>
            </w:pPr>
            <w:r w:rsidRPr="0067414F">
              <w:t>20</w:t>
            </w:r>
          </w:p>
        </w:tc>
        <w:tc>
          <w:tcPr>
            <w:tcW w:w="2098" w:type="dxa"/>
            <w:vAlign w:val="center"/>
          </w:tcPr>
          <w:p w14:paraId="4E1948C0" w14:textId="27520A50" w:rsidR="00EB1A92" w:rsidRPr="0067414F" w:rsidRDefault="00870A18" w:rsidP="00F96E08">
            <w:pPr>
              <w:spacing w:line="360" w:lineRule="auto"/>
            </w:pPr>
            <w:r w:rsidRPr="0067414F">
              <w:rPr>
                <w:noProof/>
                <w:lang w:val="en-US"/>
              </w:rPr>
              <w:drawing>
                <wp:inline distT="0" distB="0" distL="0" distR="0" wp14:anchorId="11625610" wp14:editId="6D40A874">
                  <wp:extent cx="1260000" cy="916812"/>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60000" cy="916812"/>
                          </a:xfrm>
                          <a:prstGeom prst="rect">
                            <a:avLst/>
                          </a:prstGeom>
                          <a:noFill/>
                        </pic:spPr>
                      </pic:pic>
                    </a:graphicData>
                  </a:graphic>
                </wp:inline>
              </w:drawing>
            </w:r>
          </w:p>
        </w:tc>
        <w:tc>
          <w:tcPr>
            <w:tcW w:w="2820" w:type="dxa"/>
            <w:gridSpan w:val="2"/>
            <w:vAlign w:val="center"/>
          </w:tcPr>
          <w:p w14:paraId="571B9EAA" w14:textId="45E9456A" w:rsidR="00EB1A92" w:rsidRPr="0067414F" w:rsidRDefault="00870A18" w:rsidP="00F96E08">
            <w:pPr>
              <w:spacing w:line="360" w:lineRule="auto"/>
            </w:pPr>
            <w:r w:rsidRPr="0067414F">
              <w:rPr>
                <w:noProof/>
                <w:lang w:val="en-US"/>
              </w:rPr>
              <w:drawing>
                <wp:inline distT="0" distB="0" distL="0" distR="0" wp14:anchorId="2118C3AF" wp14:editId="6E1D1774">
                  <wp:extent cx="1260000" cy="945000"/>
                  <wp:effectExtent l="0" t="0" r="0" b="7620"/>
                  <wp:docPr id="2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260000" cy="945000"/>
                          </a:xfrm>
                          <a:prstGeom prst="rect">
                            <a:avLst/>
                          </a:prstGeom>
                        </pic:spPr>
                      </pic:pic>
                    </a:graphicData>
                  </a:graphic>
                </wp:inline>
              </w:drawing>
            </w:r>
          </w:p>
        </w:tc>
      </w:tr>
    </w:tbl>
    <w:p w14:paraId="36E86BEA" w14:textId="77777777" w:rsidR="00CA490A" w:rsidRDefault="00590B76" w:rsidP="00617DCA">
      <w:pPr>
        <w:ind w:firstLine="720"/>
      </w:pPr>
      <w:r>
        <w:t xml:space="preserve">Все синтезированные образцы </w:t>
      </w:r>
      <w:r w:rsidR="005B40EA">
        <w:t xml:space="preserve">успешно прошли тест липкой лентой (скотч-тест), при котором для определения степени адгезии покрытия (в данном случае – медного) наклеивают липкую ленту. После удаления ленты на её поверхности не должно оставаться </w:t>
      </w:r>
      <w:r w:rsidR="00545BCC">
        <w:t>элементов покрытия, такого результата удалось добиться и в данной работе.</w:t>
      </w:r>
    </w:p>
    <w:p w14:paraId="41C49EF0" w14:textId="77777777" w:rsidR="00CA490A" w:rsidRPr="0067414F" w:rsidRDefault="00CA490A" w:rsidP="00CA490A">
      <w:pPr>
        <w:ind w:firstLine="720"/>
      </w:pPr>
      <w:r w:rsidRPr="0067414F">
        <w:rPr>
          <w:noProof/>
          <w:lang w:val="en-US"/>
        </w:rPr>
        <w:lastRenderedPageBreak/>
        <w:drawing>
          <wp:inline distT="0" distB="0" distL="0" distR="0" wp14:anchorId="65BC7CE8" wp14:editId="0B10C28D">
            <wp:extent cx="5661970" cy="1536192"/>
            <wp:effectExtent l="0" t="0" r="0" b="6985"/>
            <wp:docPr id="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109"/>
                    <a:stretch>
                      <a:fillRect/>
                    </a:stretch>
                  </pic:blipFill>
                  <pic:spPr>
                    <a:xfrm>
                      <a:off x="0" y="0"/>
                      <a:ext cx="5675258" cy="1539797"/>
                    </a:xfrm>
                    <a:prstGeom prst="rect">
                      <a:avLst/>
                    </a:prstGeom>
                  </pic:spPr>
                </pic:pic>
              </a:graphicData>
            </a:graphic>
          </wp:inline>
        </w:drawing>
      </w:r>
    </w:p>
    <w:p w14:paraId="2F122259" w14:textId="713D34EA" w:rsidR="00CA490A" w:rsidRDefault="00CA490A" w:rsidP="00CA490A">
      <w:pPr>
        <w:ind w:firstLine="720"/>
        <w:rPr>
          <w:i/>
        </w:rPr>
      </w:pPr>
      <w:r w:rsidRPr="00A1091E">
        <w:rPr>
          <w:i/>
        </w:rPr>
        <w:t xml:space="preserve">Рисунок </w:t>
      </w:r>
      <w:r w:rsidR="00FB37B2">
        <w:rPr>
          <w:i/>
        </w:rPr>
        <w:t>8</w:t>
      </w:r>
      <w:r w:rsidRPr="00A1091E">
        <w:rPr>
          <w:i/>
        </w:rPr>
        <w:t>. Внешний вид образцов после всех стадий синтеза. Сл</w:t>
      </w:r>
      <w:r>
        <w:rPr>
          <w:i/>
        </w:rPr>
        <w:t>ева направо: ПЭН, полиимид, ПЭТ</w:t>
      </w:r>
      <w:r w:rsidRPr="00A1091E">
        <w:rPr>
          <w:i/>
        </w:rPr>
        <w:t xml:space="preserve"> </w:t>
      </w:r>
    </w:p>
    <w:p w14:paraId="28D2AA8C" w14:textId="0D80CC66" w:rsidR="008E64BF" w:rsidRPr="0067414F" w:rsidRDefault="005B40EA" w:rsidP="00617DCA">
      <w:pPr>
        <w:ind w:firstLine="720"/>
        <w:rPr>
          <w:i/>
        </w:rPr>
      </w:pPr>
      <w:r>
        <w:t xml:space="preserve"> </w:t>
      </w:r>
      <w:r w:rsidR="00590B76">
        <w:t xml:space="preserve"> </w:t>
      </w:r>
      <w:r w:rsidR="008E64BF" w:rsidRPr="0067414F">
        <w:br w:type="page"/>
      </w:r>
    </w:p>
    <w:p w14:paraId="4F076EA8" w14:textId="77777777" w:rsidR="0027374A" w:rsidRPr="00250874" w:rsidRDefault="0027374A" w:rsidP="0027374A">
      <w:pPr>
        <w:pStyle w:val="Heading2"/>
        <w:numPr>
          <w:ilvl w:val="1"/>
          <w:numId w:val="2"/>
        </w:numPr>
        <w:rPr>
          <w:b/>
        </w:rPr>
      </w:pPr>
      <w:bookmarkStart w:id="15" w:name="_Toc40976008"/>
      <w:r w:rsidRPr="00250874">
        <w:rPr>
          <w:b/>
        </w:rPr>
        <w:lastRenderedPageBreak/>
        <w:t>Исследование морфологии и атомного состава</w:t>
      </w:r>
      <w:bookmarkEnd w:id="15"/>
    </w:p>
    <w:p w14:paraId="6B2CFBF8" w14:textId="194A7C06" w:rsidR="0027374A" w:rsidRPr="0067414F" w:rsidRDefault="0027374A" w:rsidP="0027374A">
      <w:pPr>
        <w:ind w:firstLine="720"/>
      </w:pPr>
      <w:r w:rsidRPr="0067414F">
        <w:t xml:space="preserve">Для более детального изучения осадков, полученные структуры были изучены на электронном микроскопе с </w:t>
      </w:r>
      <w:r w:rsidR="001E72EE">
        <w:rPr>
          <w:lang w:val="en-US"/>
        </w:rPr>
        <w:t>EDX</w:t>
      </w:r>
      <w:r w:rsidR="001E72EE" w:rsidRPr="001E72EE">
        <w:t xml:space="preserve"> (Energy-dispersive X-ray spectroscopy)</w:t>
      </w:r>
      <w:r w:rsidR="001E72EE">
        <w:t xml:space="preserve"> </w:t>
      </w:r>
      <w:r w:rsidRPr="002F410A">
        <w:t>приставкой (рисунк</w:t>
      </w:r>
      <w:r w:rsidR="001E72EE">
        <w:t>и</w:t>
      </w:r>
      <w:r w:rsidRPr="002F410A">
        <w:t xml:space="preserve"> 9</w:t>
      </w:r>
      <w:r w:rsidR="00FB37B2">
        <w:t>-13</w:t>
      </w:r>
      <w:r w:rsidRPr="002F410A">
        <w:t xml:space="preserve">). </w:t>
      </w:r>
      <w:r w:rsidR="00A65F88">
        <w:t>Рентгеноспектральный микроанализ</w:t>
      </w:r>
      <w:r w:rsidRPr="0067414F">
        <w:t xml:space="preserve"> </w:t>
      </w:r>
      <w:r w:rsidR="00A65F88">
        <w:t>(РСМА)</w:t>
      </w:r>
      <w:r w:rsidRPr="0067414F">
        <w:t xml:space="preserve"> в некоторых случаях делает возможным провести элементный анализ образца, позволяющий установить, что именно осаждается при лазерно-индуцированном процессе. Для каждого образца снято 3-4 </w:t>
      </w:r>
      <w:r w:rsidRPr="0067414F">
        <w:rPr>
          <w:lang w:val="en-US"/>
        </w:rPr>
        <w:t>EDX</w:t>
      </w:r>
      <w:r w:rsidRPr="0067414F">
        <w:t xml:space="preserve">-спектра на разных участках для наиболее точного определения атомарного состава. </w:t>
      </w:r>
    </w:p>
    <w:p w14:paraId="37CB4A3C" w14:textId="77777777" w:rsidR="0027374A" w:rsidRPr="0067414F" w:rsidRDefault="0027374A" w:rsidP="0027374A">
      <w:pPr>
        <w:rPr>
          <w:b/>
        </w:rPr>
      </w:pPr>
      <w:r w:rsidRPr="0067414F">
        <w:rPr>
          <w:b/>
          <w:noProof/>
          <w:lang w:val="en-US"/>
        </w:rPr>
        <w:drawing>
          <wp:inline distT="0" distB="0" distL="0" distR="0" wp14:anchorId="179D780D" wp14:editId="0F13452C">
            <wp:extent cx="1944000" cy="1476000"/>
            <wp:effectExtent l="0" t="0" r="0" b="0"/>
            <wp:docPr id="262"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r w:rsidRPr="0067414F">
        <w:rPr>
          <w:b/>
          <w:noProof/>
          <w:lang w:val="en-US"/>
        </w:rPr>
        <w:drawing>
          <wp:inline distT="0" distB="0" distL="0" distR="0" wp14:anchorId="7151502B" wp14:editId="577D81BF">
            <wp:extent cx="1944000" cy="1476000"/>
            <wp:effectExtent l="0" t="0" r="0" b="0"/>
            <wp:docPr id="264"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r w:rsidRPr="0067414F">
        <w:rPr>
          <w:b/>
          <w:noProof/>
          <w:lang w:val="en-US"/>
        </w:rPr>
        <w:drawing>
          <wp:inline distT="0" distB="0" distL="0" distR="0" wp14:anchorId="04E76D9B" wp14:editId="3D649865">
            <wp:extent cx="1944000" cy="1476000"/>
            <wp:effectExtent l="0" t="0" r="0" b="0"/>
            <wp:docPr id="265"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p>
    <w:p w14:paraId="0CEBC46E" w14:textId="77777777" w:rsidR="0027374A" w:rsidRPr="0067414F" w:rsidRDefault="0027374A" w:rsidP="0027374A">
      <w:pPr>
        <w:rPr>
          <w:i/>
        </w:rPr>
      </w:pPr>
      <w:r w:rsidRPr="0067414F">
        <w:rPr>
          <w:i/>
          <w:noProof/>
          <w:lang w:val="en-US"/>
        </w:rPr>
        <w:drawing>
          <wp:inline distT="0" distB="0" distL="0" distR="0" wp14:anchorId="5737204C" wp14:editId="78DEF9FE">
            <wp:extent cx="5944235" cy="181038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4235" cy="1810385"/>
                    </a:xfrm>
                    <a:prstGeom prst="rect">
                      <a:avLst/>
                    </a:prstGeom>
                    <a:noFill/>
                  </pic:spPr>
                </pic:pic>
              </a:graphicData>
            </a:graphic>
          </wp:inline>
        </w:drawing>
      </w:r>
    </w:p>
    <w:p w14:paraId="237564CD" w14:textId="3381B5ED" w:rsidR="00190594" w:rsidRPr="00190594" w:rsidRDefault="0027374A" w:rsidP="00190594">
      <w:pPr>
        <w:ind w:firstLine="720"/>
        <w:rPr>
          <w:i/>
        </w:rPr>
      </w:pPr>
      <w:r w:rsidRPr="00A03C62">
        <w:rPr>
          <w:i/>
        </w:rPr>
        <w:t xml:space="preserve">Рисунок </w:t>
      </w:r>
      <w:r w:rsidR="00FB37B2">
        <w:rPr>
          <w:i/>
        </w:rPr>
        <w:t>9</w:t>
      </w:r>
      <w:r w:rsidRPr="00A03C62">
        <w:rPr>
          <w:i/>
        </w:rPr>
        <w:t xml:space="preserve">. СЭМ-фотографии. Таблица спектр </w:t>
      </w:r>
      <w:r w:rsidR="00A65F88">
        <w:rPr>
          <w:i/>
        </w:rPr>
        <w:t>РСМА</w:t>
      </w:r>
      <w:r w:rsidR="00432976">
        <w:rPr>
          <w:i/>
        </w:rPr>
        <w:t xml:space="preserve"> образ</w:t>
      </w:r>
      <w:r w:rsidR="00190594">
        <w:rPr>
          <w:i/>
        </w:rPr>
        <w:t>ца на поверхности стеклокерамики</w:t>
      </w:r>
      <w:r w:rsidR="00190594">
        <w:br w:type="page"/>
      </w:r>
    </w:p>
    <w:p w14:paraId="3A2F351C" w14:textId="224DF324" w:rsidR="0027374A" w:rsidRPr="0067414F" w:rsidRDefault="0027374A" w:rsidP="0027374A">
      <w:r w:rsidRPr="0067414F">
        <w:rPr>
          <w:noProof/>
          <w:lang w:val="en-US"/>
        </w:rPr>
        <w:lastRenderedPageBreak/>
        <w:drawing>
          <wp:inline distT="0" distB="0" distL="0" distR="0" wp14:anchorId="1D29852E" wp14:editId="5CE6EB95">
            <wp:extent cx="1944000" cy="1476000"/>
            <wp:effectExtent l="0" t="0" r="0" b="0"/>
            <wp:docPr id="266"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r w:rsidRPr="0067414F">
        <w:rPr>
          <w:noProof/>
          <w:lang w:val="en-US"/>
        </w:rPr>
        <w:drawing>
          <wp:inline distT="0" distB="0" distL="0" distR="0" wp14:anchorId="21E8A3F9" wp14:editId="74E7500F">
            <wp:extent cx="1944000" cy="1476000"/>
            <wp:effectExtent l="0" t="0" r="0" b="0"/>
            <wp:docPr id="267"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r w:rsidRPr="0067414F">
        <w:rPr>
          <w:i/>
          <w:noProof/>
          <w:lang w:val="en-US"/>
        </w:rPr>
        <w:drawing>
          <wp:inline distT="0" distB="0" distL="0" distR="0" wp14:anchorId="68F75006" wp14:editId="72C5EAB1">
            <wp:extent cx="1944000" cy="1476000"/>
            <wp:effectExtent l="0" t="0" r="0" b="0"/>
            <wp:docPr id="269"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p>
    <w:p w14:paraId="401550FB" w14:textId="77777777" w:rsidR="0027374A" w:rsidRPr="0067414F" w:rsidRDefault="0027374A" w:rsidP="0027374A">
      <w:pPr>
        <w:rPr>
          <w:i/>
        </w:rPr>
      </w:pPr>
      <w:r w:rsidRPr="0067414F">
        <w:rPr>
          <w:i/>
          <w:noProof/>
          <w:lang w:val="en-US"/>
        </w:rPr>
        <w:drawing>
          <wp:inline distT="0" distB="0" distL="0" distR="0" wp14:anchorId="2DC97373" wp14:editId="245ED307">
            <wp:extent cx="5852795" cy="181038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52795" cy="1810385"/>
                    </a:xfrm>
                    <a:prstGeom prst="rect">
                      <a:avLst/>
                    </a:prstGeom>
                    <a:noFill/>
                  </pic:spPr>
                </pic:pic>
              </a:graphicData>
            </a:graphic>
          </wp:inline>
        </w:drawing>
      </w:r>
    </w:p>
    <w:p w14:paraId="0CD096E9" w14:textId="64CD2912" w:rsidR="0027374A" w:rsidRPr="00A03C62" w:rsidRDefault="0027374A" w:rsidP="0027374A">
      <w:pPr>
        <w:ind w:firstLine="720"/>
        <w:rPr>
          <w:i/>
        </w:rPr>
      </w:pPr>
      <w:r w:rsidRPr="00A03C62">
        <w:rPr>
          <w:i/>
        </w:rPr>
        <w:t xml:space="preserve">Рисунок </w:t>
      </w:r>
      <w:r w:rsidR="00FB37B2">
        <w:rPr>
          <w:i/>
        </w:rPr>
        <w:t>10</w:t>
      </w:r>
      <w:r w:rsidRPr="00A03C62">
        <w:rPr>
          <w:i/>
        </w:rPr>
        <w:t xml:space="preserve">. СЭМ-фотографии и спектр </w:t>
      </w:r>
      <w:r w:rsidR="00A65F88">
        <w:rPr>
          <w:i/>
        </w:rPr>
        <w:t>РСМА</w:t>
      </w:r>
      <w:r w:rsidRPr="00A03C62">
        <w:rPr>
          <w:i/>
        </w:rPr>
        <w:t xml:space="preserve"> образца на поверхности стекла</w:t>
      </w:r>
    </w:p>
    <w:p w14:paraId="393A276F" w14:textId="77777777" w:rsidR="0027374A" w:rsidRPr="0067414F" w:rsidRDefault="0027374A" w:rsidP="0027374A">
      <w:r w:rsidRPr="0067414F">
        <w:rPr>
          <w:noProof/>
          <w:lang w:val="en-US"/>
        </w:rPr>
        <w:drawing>
          <wp:inline distT="0" distB="0" distL="0" distR="0" wp14:anchorId="64D27B9F" wp14:editId="79DD78EC">
            <wp:extent cx="1944000" cy="1476000"/>
            <wp:effectExtent l="0" t="0" r="0" b="0"/>
            <wp:docPr id="270"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r w:rsidRPr="0067414F">
        <w:rPr>
          <w:noProof/>
          <w:lang w:val="en-US"/>
        </w:rPr>
        <w:drawing>
          <wp:inline distT="0" distB="0" distL="0" distR="0" wp14:anchorId="4074E0BB" wp14:editId="5EDE4E75">
            <wp:extent cx="1944000" cy="1476000"/>
            <wp:effectExtent l="0" t="0" r="0" b="0"/>
            <wp:docPr id="271"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r w:rsidRPr="0067414F">
        <w:rPr>
          <w:noProof/>
          <w:lang w:val="en-US"/>
        </w:rPr>
        <w:drawing>
          <wp:inline distT="0" distB="0" distL="0" distR="0" wp14:anchorId="1174C742" wp14:editId="480CDFE8">
            <wp:extent cx="1944000" cy="1476000"/>
            <wp:effectExtent l="0" t="0" r="0" b="0"/>
            <wp:docPr id="272"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p>
    <w:p w14:paraId="0707AF69" w14:textId="77777777" w:rsidR="0027374A" w:rsidRPr="0067414F" w:rsidRDefault="0027374A" w:rsidP="0027374A">
      <w:pPr>
        <w:rPr>
          <w:i/>
        </w:rPr>
      </w:pPr>
      <w:r w:rsidRPr="0067414F">
        <w:rPr>
          <w:i/>
          <w:noProof/>
          <w:lang w:val="en-US"/>
        </w:rPr>
        <w:drawing>
          <wp:inline distT="0" distB="0" distL="0" distR="0" wp14:anchorId="30F69236" wp14:editId="7E53EDAA">
            <wp:extent cx="5858510" cy="1810385"/>
            <wp:effectExtent l="0" t="0" r="889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58510" cy="1810385"/>
                    </a:xfrm>
                    <a:prstGeom prst="rect">
                      <a:avLst/>
                    </a:prstGeom>
                    <a:noFill/>
                  </pic:spPr>
                </pic:pic>
              </a:graphicData>
            </a:graphic>
          </wp:inline>
        </w:drawing>
      </w:r>
    </w:p>
    <w:p w14:paraId="4CE0F9B4" w14:textId="03F97BE3" w:rsidR="0027374A" w:rsidRPr="00A03C62" w:rsidRDefault="0027374A" w:rsidP="0027374A">
      <w:pPr>
        <w:ind w:firstLine="720"/>
        <w:rPr>
          <w:i/>
        </w:rPr>
      </w:pPr>
      <w:r w:rsidRPr="00A03C62">
        <w:rPr>
          <w:i/>
        </w:rPr>
        <w:t>Рисунок 1</w:t>
      </w:r>
      <w:r w:rsidR="00FB37B2">
        <w:rPr>
          <w:i/>
        </w:rPr>
        <w:t>1</w:t>
      </w:r>
      <w:r w:rsidRPr="00A03C62">
        <w:rPr>
          <w:i/>
        </w:rPr>
        <w:t xml:space="preserve">. СЭМ-фотографии и спектр </w:t>
      </w:r>
      <w:r w:rsidR="00A65F88">
        <w:rPr>
          <w:i/>
        </w:rPr>
        <w:t>РСМА</w:t>
      </w:r>
      <w:r w:rsidRPr="00A03C62">
        <w:rPr>
          <w:i/>
        </w:rPr>
        <w:t xml:space="preserve"> образца на поверхности полиимида</w:t>
      </w:r>
    </w:p>
    <w:p w14:paraId="6DD84ED2" w14:textId="77777777" w:rsidR="0027374A" w:rsidRPr="0067414F" w:rsidRDefault="0027374A" w:rsidP="0027374A">
      <w:r w:rsidRPr="0067414F">
        <w:rPr>
          <w:noProof/>
          <w:lang w:val="en-US"/>
        </w:rPr>
        <w:lastRenderedPageBreak/>
        <w:drawing>
          <wp:inline distT="0" distB="0" distL="0" distR="0" wp14:anchorId="74D1A0F8" wp14:editId="29194102">
            <wp:extent cx="1944000" cy="1476000"/>
            <wp:effectExtent l="0" t="0" r="0" b="0"/>
            <wp:docPr id="273"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r w:rsidRPr="0067414F">
        <w:rPr>
          <w:noProof/>
          <w:lang w:val="en-US"/>
        </w:rPr>
        <w:drawing>
          <wp:inline distT="0" distB="0" distL="0" distR="0" wp14:anchorId="48DFA764" wp14:editId="472593F9">
            <wp:extent cx="1944000" cy="1476000"/>
            <wp:effectExtent l="0" t="0" r="0" b="0"/>
            <wp:docPr id="274"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r w:rsidRPr="0067414F">
        <w:rPr>
          <w:noProof/>
          <w:lang w:val="en-US"/>
        </w:rPr>
        <w:drawing>
          <wp:inline distT="0" distB="0" distL="0" distR="0" wp14:anchorId="07AA9FD6" wp14:editId="37C28931">
            <wp:extent cx="1944000" cy="1476000"/>
            <wp:effectExtent l="0" t="0" r="0" b="0"/>
            <wp:docPr id="275"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p>
    <w:p w14:paraId="1E54C5BA" w14:textId="77777777" w:rsidR="0027374A" w:rsidRPr="0067414F" w:rsidRDefault="0027374A" w:rsidP="0027374A">
      <w:pPr>
        <w:rPr>
          <w:i/>
        </w:rPr>
      </w:pPr>
      <w:r w:rsidRPr="0067414F">
        <w:rPr>
          <w:i/>
          <w:noProof/>
          <w:lang w:val="en-US"/>
        </w:rPr>
        <w:drawing>
          <wp:inline distT="0" distB="0" distL="0" distR="0" wp14:anchorId="3D15FC56" wp14:editId="0F7E396D">
            <wp:extent cx="5840730" cy="1804670"/>
            <wp:effectExtent l="0" t="0" r="7620" b="508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40730" cy="1804670"/>
                    </a:xfrm>
                    <a:prstGeom prst="rect">
                      <a:avLst/>
                    </a:prstGeom>
                    <a:noFill/>
                  </pic:spPr>
                </pic:pic>
              </a:graphicData>
            </a:graphic>
          </wp:inline>
        </w:drawing>
      </w:r>
    </w:p>
    <w:p w14:paraId="353238BA" w14:textId="5AF6EE28" w:rsidR="0027374A" w:rsidRPr="00A03C62" w:rsidRDefault="00BF262C" w:rsidP="0027374A">
      <w:pPr>
        <w:ind w:firstLine="720"/>
        <w:rPr>
          <w:i/>
        </w:rPr>
      </w:pPr>
      <w:r>
        <w:rPr>
          <w:i/>
        </w:rPr>
        <w:t>Рисунок 1</w:t>
      </w:r>
      <w:r w:rsidR="00FB37B2">
        <w:rPr>
          <w:i/>
        </w:rPr>
        <w:t>2</w:t>
      </w:r>
      <w:r w:rsidR="0027374A" w:rsidRPr="00A03C62">
        <w:rPr>
          <w:i/>
        </w:rPr>
        <w:t xml:space="preserve">. СЭМ-фотографии и спектр </w:t>
      </w:r>
      <w:r w:rsidR="00A65F88">
        <w:rPr>
          <w:i/>
        </w:rPr>
        <w:t>РСМА</w:t>
      </w:r>
      <w:r w:rsidR="0027374A" w:rsidRPr="00A03C62">
        <w:rPr>
          <w:i/>
        </w:rPr>
        <w:t xml:space="preserve"> образца на поверхности ПЭН</w:t>
      </w:r>
    </w:p>
    <w:p w14:paraId="62B70E56" w14:textId="77777777" w:rsidR="0027374A" w:rsidRPr="0067414F" w:rsidRDefault="0027374A" w:rsidP="0027374A">
      <w:r w:rsidRPr="0067414F">
        <w:rPr>
          <w:noProof/>
          <w:lang w:val="en-US"/>
        </w:rPr>
        <w:drawing>
          <wp:inline distT="0" distB="0" distL="0" distR="0" wp14:anchorId="786DB754" wp14:editId="241EFC37">
            <wp:extent cx="1944000" cy="1476000"/>
            <wp:effectExtent l="0" t="0" r="0" b="0"/>
            <wp:docPr id="276"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r w:rsidRPr="0067414F">
        <w:rPr>
          <w:noProof/>
          <w:lang w:val="en-US"/>
        </w:rPr>
        <w:drawing>
          <wp:inline distT="0" distB="0" distL="0" distR="0" wp14:anchorId="53BE96A2" wp14:editId="51A597B9">
            <wp:extent cx="1944000" cy="1476000"/>
            <wp:effectExtent l="0" t="0" r="0" b="0"/>
            <wp:docPr id="277"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r w:rsidRPr="0067414F">
        <w:rPr>
          <w:noProof/>
          <w:lang w:val="en-US"/>
        </w:rPr>
        <w:drawing>
          <wp:inline distT="0" distB="0" distL="0" distR="0" wp14:anchorId="58BA6A00" wp14:editId="02815B05">
            <wp:extent cx="1944000" cy="1476000"/>
            <wp:effectExtent l="0" t="0" r="0" b="0"/>
            <wp:docPr id="278"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44000" cy="1476000"/>
                    </a:xfrm>
                    <a:prstGeom prst="rect">
                      <a:avLst/>
                    </a:prstGeom>
                    <a:noFill/>
                  </pic:spPr>
                </pic:pic>
              </a:graphicData>
            </a:graphic>
          </wp:inline>
        </w:drawing>
      </w:r>
    </w:p>
    <w:p w14:paraId="23ADE01F" w14:textId="77777777" w:rsidR="0027374A" w:rsidRPr="0067414F" w:rsidRDefault="0027374A" w:rsidP="0027374A">
      <w:pPr>
        <w:rPr>
          <w:i/>
        </w:rPr>
      </w:pPr>
      <w:r w:rsidRPr="0067414F">
        <w:rPr>
          <w:i/>
          <w:noProof/>
          <w:lang w:val="en-US"/>
        </w:rPr>
        <w:drawing>
          <wp:inline distT="0" distB="0" distL="0" distR="0" wp14:anchorId="378D7A33" wp14:editId="4995D6E3">
            <wp:extent cx="5852795" cy="18103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52795" cy="1810385"/>
                    </a:xfrm>
                    <a:prstGeom prst="rect">
                      <a:avLst/>
                    </a:prstGeom>
                    <a:noFill/>
                  </pic:spPr>
                </pic:pic>
              </a:graphicData>
            </a:graphic>
          </wp:inline>
        </w:drawing>
      </w:r>
    </w:p>
    <w:p w14:paraId="607BC7CC" w14:textId="54DA4C27" w:rsidR="0027374A" w:rsidRPr="00A03C62" w:rsidRDefault="00BF262C" w:rsidP="0027374A">
      <w:pPr>
        <w:ind w:firstLine="720"/>
        <w:rPr>
          <w:i/>
        </w:rPr>
      </w:pPr>
      <w:r>
        <w:rPr>
          <w:i/>
        </w:rPr>
        <w:t>Рисунок 1</w:t>
      </w:r>
      <w:r w:rsidR="00FB37B2">
        <w:rPr>
          <w:i/>
        </w:rPr>
        <w:t>3</w:t>
      </w:r>
      <w:r w:rsidR="0027374A" w:rsidRPr="00A03C62">
        <w:rPr>
          <w:i/>
        </w:rPr>
        <w:t>. СЭМ-фотографии и спектр EDX образца на поверхности ПЭТ</w:t>
      </w:r>
    </w:p>
    <w:p w14:paraId="0B8910C4" w14:textId="77777777" w:rsidR="00034CBC" w:rsidRDefault="00034CBC" w:rsidP="0027374A">
      <w:pPr>
        <w:ind w:firstLine="720"/>
      </w:pPr>
    </w:p>
    <w:p w14:paraId="07ACC257" w14:textId="783A5565" w:rsidR="0027374A" w:rsidRPr="0067414F" w:rsidRDefault="0027374A" w:rsidP="0027374A">
      <w:pPr>
        <w:ind w:firstLine="720"/>
      </w:pPr>
      <w:r w:rsidRPr="0067414F">
        <w:t>На рисунках</w:t>
      </w:r>
      <w:r w:rsidR="007113E1">
        <w:t xml:space="preserve"> 9-13</w:t>
      </w:r>
      <w:r w:rsidRPr="0067414F">
        <w:t xml:space="preserve"> представлены </w:t>
      </w:r>
      <w:r w:rsidR="00CC5B23">
        <w:t>СЭМ</w:t>
      </w:r>
      <w:r w:rsidRPr="0067414F">
        <w:t xml:space="preserve">-фотографии изучаемых структур в осаждённой области после всех стадий синтеза. Для всех образцов сделаны фотографии с увеличением в 100000, 25000 и 1000 раз. Морфология поверхностей </w:t>
      </w:r>
      <w:r w:rsidRPr="0067414F">
        <w:lastRenderedPageBreak/>
        <w:t xml:space="preserve">образцов разнообразна – на поверхностях </w:t>
      </w:r>
      <w:r w:rsidR="002F5826">
        <w:t>Ситалл</w:t>
      </w:r>
      <w:r w:rsidRPr="0067414F">
        <w:t xml:space="preserve">а, стекла и полиимида образуются кристаллы хаотичной формы, размер которых варьируется от нескольких сотен нм, до нескольких мкм. На поверхности материала ПЭН, однако, наблюдаются структуры, обладающие сферическим строением и, с учётом их состава, могут быть отнесены к </w:t>
      </w:r>
      <w:r w:rsidR="00DF77E1">
        <w:t>наноструктурам</w:t>
      </w:r>
      <w:r w:rsidRPr="0067414F">
        <w:t xml:space="preserve">. </w:t>
      </w:r>
    </w:p>
    <w:p w14:paraId="09A8464C" w14:textId="3F51F895" w:rsidR="0027374A" w:rsidRPr="0067414F" w:rsidRDefault="0027374A" w:rsidP="0027374A">
      <w:pPr>
        <w:ind w:firstLine="720"/>
      </w:pPr>
      <w:r w:rsidRPr="0067414F">
        <w:t xml:space="preserve">Все изученные образцы состоят из меди на (70,26 - 100)%. </w:t>
      </w:r>
      <w:r w:rsidR="00A62FB7">
        <w:t>РСМА</w:t>
      </w:r>
      <w:r w:rsidRPr="0067414F">
        <w:t xml:space="preserve"> спектры всех образцов на полимерных подложках содержат углерод в составе (6,52 – 7,98)%, кроме того образец на </w:t>
      </w:r>
      <w:r w:rsidR="00432976">
        <w:t>стеклокерамике</w:t>
      </w:r>
      <w:r w:rsidRPr="0067414F">
        <w:t xml:space="preserve"> содержит существенные (5,65 - 26,36)% углерода, что можно объяснить напылением углерода на поверхность </w:t>
      </w:r>
      <w:r w:rsidR="003E7C1C" w:rsidRPr="003E7C1C">
        <w:t>образца</w:t>
      </w:r>
      <w:r w:rsidRPr="0067414F">
        <w:t xml:space="preserve"> перед проведением </w:t>
      </w:r>
      <w:r w:rsidR="00A7046A" w:rsidRPr="00A7046A">
        <w:t>СЭМ</w:t>
      </w:r>
      <w:r w:rsidRPr="0067414F">
        <w:t xml:space="preserve"> для улучшения её проводимости. Все образцы кроме ПЭН содержат от 1,31% до 6,85% кислорода, что подтверждает выводы, сделанные на основании результатов фазового анализа (см. далее) об образовании оксидов меди</w:t>
      </w:r>
      <w:r w:rsidR="00F76953">
        <w:t xml:space="preserve"> под воздействием кислорода воздуха</w:t>
      </w:r>
      <w:r w:rsidRPr="0067414F">
        <w:t xml:space="preserve"> </w:t>
      </w:r>
      <w:r w:rsidR="00F76953">
        <w:t>при хранении образцов.</w:t>
      </w:r>
      <w:r w:rsidRPr="0067414F">
        <w:t xml:space="preserve"> Кроме того кислород входит в состав </w:t>
      </w:r>
      <w:r w:rsidR="00991EBE">
        <w:t xml:space="preserve">материала </w:t>
      </w:r>
      <w:r w:rsidRPr="0067414F">
        <w:t>каждой подложки.</w:t>
      </w:r>
      <w:r w:rsidR="008E2206">
        <w:t xml:space="preserve"> Также выдвинуто предположение, что материал подложки влияет на вероятность образования монолитного осадка на его поверхности.</w:t>
      </w:r>
      <w:r w:rsidRPr="0067414F">
        <w:t xml:space="preserve"> Для уточнения состава образцов был проведён рентгенодифракционный анализ. </w:t>
      </w:r>
    </w:p>
    <w:p w14:paraId="2C06CA59" w14:textId="6569DA5C" w:rsidR="00E32E9F" w:rsidRPr="00250874" w:rsidRDefault="00A1503C" w:rsidP="00250874">
      <w:pPr>
        <w:pStyle w:val="Heading2"/>
        <w:numPr>
          <w:ilvl w:val="1"/>
          <w:numId w:val="2"/>
        </w:numPr>
        <w:rPr>
          <w:b/>
        </w:rPr>
      </w:pPr>
      <w:bookmarkStart w:id="16" w:name="_Toc40976009"/>
      <w:r w:rsidRPr="00250874">
        <w:rPr>
          <w:b/>
        </w:rPr>
        <w:t>Исследование фазового состава</w:t>
      </w:r>
      <w:bookmarkEnd w:id="16"/>
    </w:p>
    <w:p w14:paraId="71481D10" w14:textId="14CA463D" w:rsidR="00E94797" w:rsidRPr="0067414F" w:rsidRDefault="00CB0ADA" w:rsidP="00250874">
      <w:pPr>
        <w:ind w:firstLine="720"/>
      </w:pPr>
      <w:r w:rsidRPr="0067414F">
        <w:t xml:space="preserve">Для изучения фазового состава </w:t>
      </w:r>
      <w:r w:rsidR="002F1D3D" w:rsidRPr="0067414F">
        <w:t xml:space="preserve">и строения </w:t>
      </w:r>
      <w:r w:rsidRPr="0067414F">
        <w:t xml:space="preserve">структур проведён </w:t>
      </w:r>
      <w:r w:rsidR="008A733B" w:rsidRPr="0067414F">
        <w:t>рентгено</w:t>
      </w:r>
      <w:r w:rsidR="00291F2A" w:rsidRPr="0067414F">
        <w:t>дифракционн</w:t>
      </w:r>
      <w:r w:rsidR="008A733B" w:rsidRPr="0067414F">
        <w:t xml:space="preserve">ый анализ, результаты которого представлены на </w:t>
      </w:r>
      <w:r w:rsidR="008A733B" w:rsidRPr="004D3395">
        <w:t>рисунке</w:t>
      </w:r>
      <w:r w:rsidR="004D3395">
        <w:t xml:space="preserve"> 14</w:t>
      </w:r>
      <w:r w:rsidR="008A733B" w:rsidRPr="004D3395">
        <w:t>.</w:t>
      </w:r>
      <w:r w:rsidR="008A733B" w:rsidRPr="0067414F">
        <w:t xml:space="preserve"> </w:t>
      </w:r>
      <w:r w:rsidR="00210348" w:rsidRPr="0067414F">
        <w:t xml:space="preserve"> </w:t>
      </w:r>
      <w:r w:rsidR="00E94797" w:rsidRPr="0067414F">
        <w:rPr>
          <w:noProof/>
          <w:lang w:val="en-US"/>
        </w:rPr>
        <w:drawing>
          <wp:inline distT="0" distB="0" distL="0" distR="0" wp14:anchorId="5832FF9A" wp14:editId="3923E5FE">
            <wp:extent cx="3017941" cy="212400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17941" cy="2124000"/>
                    </a:xfrm>
                    <a:prstGeom prst="rect">
                      <a:avLst/>
                    </a:prstGeom>
                    <a:noFill/>
                    <a:ln>
                      <a:noFill/>
                    </a:ln>
                  </pic:spPr>
                </pic:pic>
              </a:graphicData>
            </a:graphic>
          </wp:inline>
        </w:drawing>
      </w:r>
      <w:r w:rsidR="00E94797" w:rsidRPr="0067414F">
        <w:rPr>
          <w:noProof/>
          <w:lang w:val="en-US"/>
        </w:rPr>
        <w:drawing>
          <wp:inline distT="0" distB="0" distL="0" distR="0" wp14:anchorId="22AFEC6C" wp14:editId="36C757F3">
            <wp:extent cx="3017939" cy="21240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17939" cy="2124000"/>
                    </a:xfrm>
                    <a:prstGeom prst="rect">
                      <a:avLst/>
                    </a:prstGeom>
                    <a:noFill/>
                    <a:ln>
                      <a:noFill/>
                    </a:ln>
                  </pic:spPr>
                </pic:pic>
              </a:graphicData>
            </a:graphic>
          </wp:inline>
        </w:drawing>
      </w:r>
      <w:r w:rsidR="00E94797" w:rsidRPr="0067414F">
        <w:rPr>
          <w:noProof/>
          <w:lang w:val="en-US"/>
        </w:rPr>
        <w:lastRenderedPageBreak/>
        <w:drawing>
          <wp:inline distT="0" distB="0" distL="0" distR="0" wp14:anchorId="49E3DCEF" wp14:editId="2B039C68">
            <wp:extent cx="3017940" cy="21240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17940" cy="2124000"/>
                    </a:xfrm>
                    <a:prstGeom prst="rect">
                      <a:avLst/>
                    </a:prstGeom>
                    <a:noFill/>
                    <a:ln>
                      <a:noFill/>
                    </a:ln>
                  </pic:spPr>
                </pic:pic>
              </a:graphicData>
            </a:graphic>
          </wp:inline>
        </w:drawing>
      </w:r>
      <w:r w:rsidR="00E94797" w:rsidRPr="0067414F">
        <w:rPr>
          <w:noProof/>
          <w:lang w:val="en-US"/>
        </w:rPr>
        <w:drawing>
          <wp:inline distT="0" distB="0" distL="0" distR="0" wp14:anchorId="750B1318" wp14:editId="4EA84335">
            <wp:extent cx="3017939" cy="21240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17939" cy="2124000"/>
                    </a:xfrm>
                    <a:prstGeom prst="rect">
                      <a:avLst/>
                    </a:prstGeom>
                    <a:noFill/>
                    <a:ln>
                      <a:noFill/>
                    </a:ln>
                  </pic:spPr>
                </pic:pic>
              </a:graphicData>
            </a:graphic>
          </wp:inline>
        </w:drawing>
      </w:r>
      <w:r w:rsidR="007318DE" w:rsidRPr="0067414F">
        <w:rPr>
          <w:noProof/>
          <w:lang w:val="en-US"/>
        </w:rPr>
        <w:drawing>
          <wp:inline distT="0" distB="0" distL="0" distR="0" wp14:anchorId="586C4352" wp14:editId="440C586C">
            <wp:extent cx="3017940" cy="21240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17940" cy="2124000"/>
                    </a:xfrm>
                    <a:prstGeom prst="rect">
                      <a:avLst/>
                    </a:prstGeom>
                    <a:noFill/>
                    <a:ln>
                      <a:noFill/>
                    </a:ln>
                  </pic:spPr>
                </pic:pic>
              </a:graphicData>
            </a:graphic>
          </wp:inline>
        </w:drawing>
      </w:r>
    </w:p>
    <w:p w14:paraId="77CBB9AD" w14:textId="595B8D32" w:rsidR="00150A89" w:rsidRPr="004D3395" w:rsidRDefault="00150A89" w:rsidP="00617DCA">
      <w:pPr>
        <w:ind w:firstLine="720"/>
        <w:rPr>
          <w:i/>
        </w:rPr>
      </w:pPr>
      <w:r w:rsidRPr="004D3395">
        <w:rPr>
          <w:i/>
        </w:rPr>
        <w:t>Рисунок</w:t>
      </w:r>
      <w:r w:rsidR="00F85E2F" w:rsidRPr="004D3395">
        <w:rPr>
          <w:i/>
        </w:rPr>
        <w:t xml:space="preserve"> 1</w:t>
      </w:r>
      <w:r w:rsidR="007113E1">
        <w:rPr>
          <w:i/>
        </w:rPr>
        <w:t>4</w:t>
      </w:r>
      <w:r w:rsidRPr="004D3395">
        <w:rPr>
          <w:i/>
        </w:rPr>
        <w:t xml:space="preserve">. </w:t>
      </w:r>
      <w:r w:rsidR="00E60C46" w:rsidRPr="004D3395">
        <w:rPr>
          <w:i/>
        </w:rPr>
        <w:t>Рентгенодифракционный</w:t>
      </w:r>
      <w:r w:rsidRPr="004D3395">
        <w:rPr>
          <w:i/>
        </w:rPr>
        <w:t xml:space="preserve"> анализ</w:t>
      </w:r>
      <w:r w:rsidR="009C24B9" w:rsidRPr="004D3395">
        <w:rPr>
          <w:i/>
        </w:rPr>
        <w:t xml:space="preserve"> </w:t>
      </w:r>
      <w:r w:rsidRPr="004D3395">
        <w:rPr>
          <w:i/>
        </w:rPr>
        <w:t xml:space="preserve">исследуемых образцов. </w:t>
      </w:r>
    </w:p>
    <w:p w14:paraId="5D9F2499" w14:textId="44ED9405" w:rsidR="00D252DA" w:rsidRPr="0067414F" w:rsidRDefault="00E60C46" w:rsidP="00617DCA">
      <w:pPr>
        <w:ind w:firstLine="720"/>
      </w:pPr>
      <w:r>
        <w:t>Закономерно</w:t>
      </w:r>
      <w:r w:rsidRPr="0067414F">
        <w:t xml:space="preserve">, что во всех случаях содержатся индивидуальные пики меди. </w:t>
      </w:r>
      <w:r w:rsidR="00AA33E3" w:rsidRPr="0067414F">
        <w:t xml:space="preserve">Образцы, в которых в качестве подложки выступают ПЕТ, ПЕН или </w:t>
      </w:r>
      <w:r w:rsidR="00432976">
        <w:t>стеклокерамика</w:t>
      </w:r>
      <w:r w:rsidR="000D3468" w:rsidRPr="0067414F">
        <w:t xml:space="preserve"> </w:t>
      </w:r>
      <w:r w:rsidR="00AA33E3" w:rsidRPr="0067414F">
        <w:t xml:space="preserve">наблюдаются также пики </w:t>
      </w:r>
      <w:r w:rsidR="00223B8B" w:rsidRPr="0067414F">
        <w:t>оксида меди(</w:t>
      </w:r>
      <w:r w:rsidR="00223B8B" w:rsidRPr="0067414F">
        <w:rPr>
          <w:lang w:val="en-US"/>
        </w:rPr>
        <w:t>II</w:t>
      </w:r>
      <w:r w:rsidR="00223B8B" w:rsidRPr="0067414F">
        <w:t xml:space="preserve">), что может быть объяснено </w:t>
      </w:r>
      <w:r w:rsidR="004C213B" w:rsidRPr="0067414F">
        <w:t>неполным протеканием реакции восстановления меди в растворе и проведением этой реакции в щелочной среде</w:t>
      </w:r>
      <w:r w:rsidR="0056300C" w:rsidRPr="0067414F">
        <w:t>, а также из-за окисления поверхностей кислородом воздуха после синтеза при хранении.</w:t>
      </w:r>
      <w:r w:rsidR="00F214D7">
        <w:t xml:space="preserve"> </w:t>
      </w:r>
      <w:r w:rsidR="00F214D7" w:rsidRPr="00F214D7">
        <w:t>Этими же причинами объясняется наличие пиков, соответствующих оксиду меди(I) в дифрактограмме образца с Ситаллом в качестве подложки</w:t>
      </w:r>
      <w:r w:rsidR="00F214D7">
        <w:t>.</w:t>
      </w:r>
      <w:r w:rsidR="00AD4BC6">
        <w:t xml:space="preserve"> Выдвинуто предположение, согласно которому </w:t>
      </w:r>
      <w:r w:rsidR="00ED58A7">
        <w:t>выбранные параметры лазерной модификации и образующиеся после синтеза продукты (соотношение чистой меди и оксида</w:t>
      </w:r>
      <w:r w:rsidR="00903ED8">
        <w:t xml:space="preserve"> меди</w:t>
      </w:r>
      <w:r w:rsidR="00ED58A7">
        <w:t xml:space="preserve">) зависят от строения полимера. Эта связь может быть </w:t>
      </w:r>
      <w:r w:rsidR="00E805F8">
        <w:t xml:space="preserve">качественно </w:t>
      </w:r>
      <w:r w:rsidR="00ED58A7">
        <w:t>объянена различием температур плавления п</w:t>
      </w:r>
      <w:r w:rsidR="00903ED8">
        <w:t>о</w:t>
      </w:r>
      <w:r w:rsidR="00ED58A7">
        <w:t>лимерных материалов</w:t>
      </w:r>
      <w:r w:rsidR="0066358F">
        <w:t xml:space="preserve"> (ПЭТ</w:t>
      </w:r>
      <w:r w:rsidR="00E805F8">
        <w:t xml:space="preserve"> 255</w:t>
      </w:r>
      <w:r w:rsidR="00E805F8" w:rsidRPr="00E805F8">
        <w:t>ºС</w:t>
      </w:r>
      <w:r w:rsidR="00E805F8">
        <w:t>, ПЭН</w:t>
      </w:r>
      <w:r w:rsidR="00E805F8" w:rsidRPr="00E805F8">
        <w:t xml:space="preserve"> </w:t>
      </w:r>
      <w:r w:rsidR="0066358F">
        <w:t>270</w:t>
      </w:r>
      <w:r w:rsidR="0066358F" w:rsidRPr="0066358F">
        <w:t xml:space="preserve"> ºС</w:t>
      </w:r>
      <w:r w:rsidR="00E805F8">
        <w:t>, полиимид 375 - 340ºС</w:t>
      </w:r>
      <w:r w:rsidR="0066358F">
        <w:t>)</w:t>
      </w:r>
      <w:r w:rsidR="006E71DB" w:rsidRPr="0067414F">
        <w:t>.</w:t>
      </w:r>
      <w:r w:rsidR="00223B8B" w:rsidRPr="0067414F">
        <w:t xml:space="preserve"> </w:t>
      </w:r>
    </w:p>
    <w:p w14:paraId="21F9D23C" w14:textId="3795E277" w:rsidR="0095514B" w:rsidRPr="00250874" w:rsidRDefault="000448FF" w:rsidP="00250874">
      <w:pPr>
        <w:pStyle w:val="Heading2"/>
        <w:numPr>
          <w:ilvl w:val="1"/>
          <w:numId w:val="2"/>
        </w:numPr>
        <w:rPr>
          <w:b/>
        </w:rPr>
      </w:pPr>
      <w:bookmarkStart w:id="17" w:name="_Toc40976010"/>
      <w:r w:rsidRPr="00250874">
        <w:rPr>
          <w:b/>
        </w:rPr>
        <w:lastRenderedPageBreak/>
        <w:t>Исследование электрокаталитических свойств</w:t>
      </w:r>
      <w:bookmarkEnd w:id="17"/>
      <w:r w:rsidRPr="00250874">
        <w:rPr>
          <w:b/>
        </w:rPr>
        <w:t xml:space="preserve"> </w:t>
      </w:r>
    </w:p>
    <w:p w14:paraId="08031EA4" w14:textId="77777777" w:rsidR="005C1977" w:rsidRPr="0067414F" w:rsidRDefault="005F5ADA" w:rsidP="00617DCA">
      <w:pPr>
        <w:ind w:firstLine="720"/>
      </w:pPr>
      <w:r w:rsidRPr="0067414F">
        <w:t>С использованием методов циклической вольтамперометрии и хроноамперометрии исследованы</w:t>
      </w:r>
      <w:r w:rsidR="00D547D9" w:rsidRPr="0067414F">
        <w:t xml:space="preserve"> электрокаталитически</w:t>
      </w:r>
      <w:r w:rsidRPr="0067414F">
        <w:t>е</w:t>
      </w:r>
      <w:r w:rsidR="00D547D9" w:rsidRPr="0067414F">
        <w:t xml:space="preserve"> свойств</w:t>
      </w:r>
      <w:r w:rsidR="00B842D4" w:rsidRPr="0067414F">
        <w:t>а</w:t>
      </w:r>
      <w:r w:rsidR="00D547D9" w:rsidRPr="0067414F">
        <w:t xml:space="preserve"> образцов по отношению к </w:t>
      </w:r>
      <w:r w:rsidR="00D547D9" w:rsidRPr="0067414F">
        <w:rPr>
          <w:lang w:val="en-US"/>
        </w:rPr>
        <w:t>D</w:t>
      </w:r>
      <w:r w:rsidR="00D547D9" w:rsidRPr="0067414F">
        <w:t>-глюкозе и пероксиду водорода</w:t>
      </w:r>
      <w:r w:rsidR="00B842D4" w:rsidRPr="0067414F">
        <w:t xml:space="preserve">. </w:t>
      </w:r>
    </w:p>
    <w:p w14:paraId="7ABB410E" w14:textId="3F1FBCDF" w:rsidR="000448FF" w:rsidRPr="00074F27" w:rsidRDefault="0051711F" w:rsidP="00617DCA">
      <w:pPr>
        <w:ind w:firstLine="720"/>
      </w:pPr>
      <w:r w:rsidRPr="0067414F">
        <w:t xml:space="preserve">Для всех исследуемых электродов были </w:t>
      </w:r>
      <w:r w:rsidR="00432976">
        <w:t>получены</w:t>
      </w:r>
      <w:r w:rsidR="00A542CB" w:rsidRPr="0067414F">
        <w:t xml:space="preserve"> циклические </w:t>
      </w:r>
      <w:r w:rsidR="00E60C46" w:rsidRPr="0067414F">
        <w:t>воль</w:t>
      </w:r>
      <w:r w:rsidR="00E60C46">
        <w:t>т</w:t>
      </w:r>
      <w:r w:rsidR="00E60C46" w:rsidRPr="0067414F">
        <w:t>амперограммы</w:t>
      </w:r>
      <w:r w:rsidR="00A542CB" w:rsidRPr="0067414F">
        <w:t xml:space="preserve"> для разных концентраций аналитов, хронамперограммы для разных концентраций аналитов и на основании последних построены </w:t>
      </w:r>
      <w:r w:rsidR="00D075F9" w:rsidRPr="0067414F">
        <w:t xml:space="preserve">калибровочные </w:t>
      </w:r>
      <w:r w:rsidR="00D075F9" w:rsidRPr="00074F27">
        <w:t>зависимости</w:t>
      </w:r>
      <w:r w:rsidR="005A3060" w:rsidRPr="00074F27">
        <w:t xml:space="preserve"> (рисунки </w:t>
      </w:r>
      <w:r w:rsidR="00074F27" w:rsidRPr="00074F27">
        <w:t xml:space="preserve">15 </w:t>
      </w:r>
      <w:r w:rsidR="005A3060" w:rsidRPr="00074F27">
        <w:t xml:space="preserve">- </w:t>
      </w:r>
      <w:r w:rsidR="00074F27" w:rsidRPr="00074F27">
        <w:t>21</w:t>
      </w:r>
      <w:r w:rsidR="007B0B7A" w:rsidRPr="00074F27">
        <w:t>)</w:t>
      </w:r>
      <w:r w:rsidR="00D075F9" w:rsidRPr="00074F27">
        <w:t xml:space="preserve">. </w:t>
      </w:r>
    </w:p>
    <w:p w14:paraId="7CBBC139" w14:textId="7F2E9930" w:rsidR="00CD5216" w:rsidRPr="0067414F" w:rsidRDefault="0025408C" w:rsidP="007D1175">
      <w:r w:rsidRPr="0067414F">
        <w:rPr>
          <w:noProof/>
          <w:lang w:val="en-US"/>
        </w:rPr>
        <w:drawing>
          <wp:inline distT="0" distB="0" distL="0" distR="0" wp14:anchorId="020E3AEA" wp14:editId="02995962">
            <wp:extent cx="3017939" cy="21240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17939" cy="2124000"/>
                    </a:xfrm>
                    <a:prstGeom prst="rect">
                      <a:avLst/>
                    </a:prstGeom>
                    <a:noFill/>
                    <a:ln>
                      <a:noFill/>
                    </a:ln>
                  </pic:spPr>
                </pic:pic>
              </a:graphicData>
            </a:graphic>
          </wp:inline>
        </w:drawing>
      </w:r>
      <w:r w:rsidR="006E50C4" w:rsidRPr="0067414F">
        <w:rPr>
          <w:noProof/>
          <w:lang w:val="en-US"/>
        </w:rPr>
        <w:drawing>
          <wp:inline distT="0" distB="0" distL="0" distR="0" wp14:anchorId="37F7409A" wp14:editId="62C1BB78">
            <wp:extent cx="3017271" cy="2124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17271" cy="2124000"/>
                    </a:xfrm>
                    <a:prstGeom prst="rect">
                      <a:avLst/>
                    </a:prstGeom>
                    <a:noFill/>
                    <a:ln>
                      <a:noFill/>
                    </a:ln>
                  </pic:spPr>
                </pic:pic>
              </a:graphicData>
            </a:graphic>
          </wp:inline>
        </w:drawing>
      </w:r>
    </w:p>
    <w:p w14:paraId="704C093C" w14:textId="6BEE48D7" w:rsidR="00F353AE" w:rsidRPr="004D3395" w:rsidRDefault="00F353AE" w:rsidP="00617DCA">
      <w:pPr>
        <w:ind w:firstLine="720"/>
        <w:rPr>
          <w:i/>
        </w:rPr>
      </w:pPr>
      <w:r w:rsidRPr="004D3395">
        <w:rPr>
          <w:i/>
        </w:rPr>
        <w:t>Рис</w:t>
      </w:r>
      <w:r w:rsidR="00F85E2F" w:rsidRPr="004D3395">
        <w:rPr>
          <w:i/>
        </w:rPr>
        <w:t>унок 1</w:t>
      </w:r>
      <w:r w:rsidR="007113E1">
        <w:rPr>
          <w:i/>
        </w:rPr>
        <w:t>5</w:t>
      </w:r>
      <w:r w:rsidRPr="004D3395">
        <w:rPr>
          <w:i/>
        </w:rPr>
        <w:t>. Циклические вольтамперограммы и хроноамперограммы для сенсора на подложке ПЭН по отношению к глюкозе</w:t>
      </w:r>
    </w:p>
    <w:p w14:paraId="322C92F5" w14:textId="300B27BA" w:rsidR="00F77B8A" w:rsidRPr="004D3395" w:rsidRDefault="0025408C" w:rsidP="007D1175">
      <w:pPr>
        <w:rPr>
          <w:i/>
        </w:rPr>
      </w:pPr>
      <w:r w:rsidRPr="004D3395">
        <w:rPr>
          <w:i/>
          <w:noProof/>
          <w:lang w:val="en-US"/>
        </w:rPr>
        <w:drawing>
          <wp:inline distT="0" distB="0" distL="0" distR="0" wp14:anchorId="57CFA8B7" wp14:editId="5EB26AC1">
            <wp:extent cx="3017939" cy="21240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17939" cy="2124000"/>
                    </a:xfrm>
                    <a:prstGeom prst="rect">
                      <a:avLst/>
                    </a:prstGeom>
                    <a:noFill/>
                    <a:ln>
                      <a:noFill/>
                    </a:ln>
                  </pic:spPr>
                </pic:pic>
              </a:graphicData>
            </a:graphic>
          </wp:inline>
        </w:drawing>
      </w:r>
      <w:r w:rsidR="00FD0B2F" w:rsidRPr="004D3395">
        <w:rPr>
          <w:i/>
          <w:noProof/>
          <w:lang w:val="en-US"/>
        </w:rPr>
        <w:drawing>
          <wp:inline distT="0" distB="0" distL="0" distR="0" wp14:anchorId="1755D3BE" wp14:editId="575B3535">
            <wp:extent cx="3017271" cy="2124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17271" cy="2124000"/>
                    </a:xfrm>
                    <a:prstGeom prst="rect">
                      <a:avLst/>
                    </a:prstGeom>
                    <a:noFill/>
                    <a:ln>
                      <a:noFill/>
                    </a:ln>
                  </pic:spPr>
                </pic:pic>
              </a:graphicData>
            </a:graphic>
          </wp:inline>
        </w:drawing>
      </w:r>
    </w:p>
    <w:p w14:paraId="52C0456D" w14:textId="0F9C24E7" w:rsidR="00F353AE" w:rsidRDefault="00F353AE" w:rsidP="00617DCA">
      <w:pPr>
        <w:ind w:firstLine="720"/>
        <w:rPr>
          <w:i/>
        </w:rPr>
      </w:pPr>
      <w:r w:rsidRPr="004D3395">
        <w:rPr>
          <w:i/>
        </w:rPr>
        <w:t>Рис</w:t>
      </w:r>
      <w:r w:rsidR="00F85E2F" w:rsidRPr="004D3395">
        <w:rPr>
          <w:i/>
        </w:rPr>
        <w:t>унок 1</w:t>
      </w:r>
      <w:r w:rsidR="007113E1">
        <w:rPr>
          <w:i/>
        </w:rPr>
        <w:t>6</w:t>
      </w:r>
      <w:r w:rsidRPr="004D3395">
        <w:rPr>
          <w:i/>
        </w:rPr>
        <w:t>. Циклические вольтамперограммы и хроноамперограммы для сенсора на подложке ПЭТ по отношению к глюкозе</w:t>
      </w:r>
    </w:p>
    <w:p w14:paraId="484F44D2" w14:textId="77777777" w:rsidR="00A640C7" w:rsidRDefault="00A640C7" w:rsidP="00617DCA">
      <w:pPr>
        <w:ind w:firstLine="720"/>
        <w:rPr>
          <w:i/>
        </w:rPr>
      </w:pPr>
    </w:p>
    <w:p w14:paraId="24101A70" w14:textId="77777777" w:rsidR="00A640C7" w:rsidRPr="004D3395" w:rsidRDefault="00A640C7" w:rsidP="00617DCA">
      <w:pPr>
        <w:ind w:firstLine="720"/>
        <w:rPr>
          <w:i/>
        </w:rPr>
      </w:pPr>
    </w:p>
    <w:p w14:paraId="13797515" w14:textId="35344C5A" w:rsidR="00F773F1" w:rsidRPr="0067414F" w:rsidRDefault="006E4BC1" w:rsidP="007D1175">
      <w:r w:rsidRPr="0067414F">
        <w:rPr>
          <w:noProof/>
          <w:lang w:val="en-US"/>
        </w:rPr>
        <w:lastRenderedPageBreak/>
        <w:drawing>
          <wp:inline distT="0" distB="0" distL="0" distR="0" wp14:anchorId="638564F8" wp14:editId="456AF83D">
            <wp:extent cx="3069090" cy="21600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69090" cy="2160000"/>
                    </a:xfrm>
                    <a:prstGeom prst="rect">
                      <a:avLst/>
                    </a:prstGeom>
                    <a:noFill/>
                    <a:ln>
                      <a:noFill/>
                    </a:ln>
                  </pic:spPr>
                </pic:pic>
              </a:graphicData>
            </a:graphic>
          </wp:inline>
        </w:drawing>
      </w:r>
      <w:r w:rsidR="004E4BBC" w:rsidRPr="0067414F">
        <w:rPr>
          <w:noProof/>
          <w:lang w:val="en-US"/>
        </w:rPr>
        <w:drawing>
          <wp:inline distT="0" distB="0" distL="0" distR="0" wp14:anchorId="24E5D53D" wp14:editId="17823EC2">
            <wp:extent cx="3017271" cy="2124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17271" cy="2124000"/>
                    </a:xfrm>
                    <a:prstGeom prst="rect">
                      <a:avLst/>
                    </a:prstGeom>
                    <a:noFill/>
                    <a:ln>
                      <a:noFill/>
                    </a:ln>
                  </pic:spPr>
                </pic:pic>
              </a:graphicData>
            </a:graphic>
          </wp:inline>
        </w:drawing>
      </w:r>
    </w:p>
    <w:p w14:paraId="6F439406" w14:textId="645C526C" w:rsidR="00F353AE" w:rsidRPr="004D3395" w:rsidRDefault="00844018" w:rsidP="00617DCA">
      <w:pPr>
        <w:ind w:firstLine="720"/>
        <w:rPr>
          <w:i/>
        </w:rPr>
      </w:pPr>
      <w:r w:rsidRPr="004D3395">
        <w:rPr>
          <w:i/>
        </w:rPr>
        <w:t>Рис</w:t>
      </w:r>
      <w:r w:rsidR="00F85E2F" w:rsidRPr="004D3395">
        <w:rPr>
          <w:i/>
        </w:rPr>
        <w:t>унок 1</w:t>
      </w:r>
      <w:r w:rsidR="007113E1">
        <w:rPr>
          <w:i/>
        </w:rPr>
        <w:t>7</w:t>
      </w:r>
      <w:r w:rsidRPr="004D3395">
        <w:rPr>
          <w:i/>
        </w:rPr>
        <w:t xml:space="preserve">. Циклические вольтамперограммы и хроноамперограммы для сенсора на </w:t>
      </w:r>
      <w:r w:rsidR="0015369B">
        <w:rPr>
          <w:i/>
        </w:rPr>
        <w:t>стеклокерамической подложке</w:t>
      </w:r>
      <w:r w:rsidRPr="004D3395">
        <w:rPr>
          <w:i/>
        </w:rPr>
        <w:t xml:space="preserve"> по отношению к глюкозе</w:t>
      </w:r>
    </w:p>
    <w:p w14:paraId="0B95862C" w14:textId="0E92A584" w:rsidR="00CD5216" w:rsidRPr="0067414F" w:rsidRDefault="006E4BC1" w:rsidP="007D1175">
      <w:r w:rsidRPr="0067414F">
        <w:rPr>
          <w:noProof/>
          <w:lang w:val="en-US"/>
        </w:rPr>
        <w:drawing>
          <wp:inline distT="0" distB="0" distL="0" distR="0" wp14:anchorId="3CEC7340" wp14:editId="78AF4B1F">
            <wp:extent cx="3017939" cy="21240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17939" cy="2124000"/>
                    </a:xfrm>
                    <a:prstGeom prst="rect">
                      <a:avLst/>
                    </a:prstGeom>
                    <a:noFill/>
                    <a:ln>
                      <a:noFill/>
                    </a:ln>
                  </pic:spPr>
                </pic:pic>
              </a:graphicData>
            </a:graphic>
          </wp:inline>
        </w:drawing>
      </w:r>
      <w:r w:rsidR="0002376B" w:rsidRPr="0067414F">
        <w:rPr>
          <w:noProof/>
          <w:lang w:val="en-US"/>
        </w:rPr>
        <w:drawing>
          <wp:inline distT="0" distB="0" distL="0" distR="0" wp14:anchorId="101E7480" wp14:editId="61493C66">
            <wp:extent cx="3017271" cy="2124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017271" cy="2124000"/>
                    </a:xfrm>
                    <a:prstGeom prst="rect">
                      <a:avLst/>
                    </a:prstGeom>
                    <a:noFill/>
                    <a:ln>
                      <a:noFill/>
                    </a:ln>
                  </pic:spPr>
                </pic:pic>
              </a:graphicData>
            </a:graphic>
          </wp:inline>
        </w:drawing>
      </w:r>
    </w:p>
    <w:p w14:paraId="460CA4BA" w14:textId="6BCC59F6" w:rsidR="00CD5216" w:rsidRPr="0067414F" w:rsidRDefault="00844018" w:rsidP="00A03C62">
      <w:pPr>
        <w:ind w:firstLine="720"/>
      </w:pPr>
      <w:r w:rsidRPr="004D3395">
        <w:rPr>
          <w:i/>
        </w:rPr>
        <w:t>Рис</w:t>
      </w:r>
      <w:r w:rsidR="00F85E2F" w:rsidRPr="004D3395">
        <w:rPr>
          <w:i/>
        </w:rPr>
        <w:t>унок 1</w:t>
      </w:r>
      <w:r w:rsidR="007113E1">
        <w:rPr>
          <w:i/>
        </w:rPr>
        <w:t>8</w:t>
      </w:r>
      <w:r w:rsidRPr="004D3395">
        <w:rPr>
          <w:i/>
        </w:rPr>
        <w:t>. Циклические вольтамперограммы и хроноамперограммы для сенсора на стеклянной подложке по отношению к глюкозе</w:t>
      </w:r>
      <w:r w:rsidR="00907BEB" w:rsidRPr="0067414F">
        <w:rPr>
          <w:noProof/>
          <w:lang w:val="en-US"/>
        </w:rPr>
        <w:drawing>
          <wp:inline distT="0" distB="0" distL="0" distR="0" wp14:anchorId="75F18E83" wp14:editId="28B06C26">
            <wp:extent cx="3017940" cy="21240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17940" cy="2124000"/>
                    </a:xfrm>
                    <a:prstGeom prst="rect">
                      <a:avLst/>
                    </a:prstGeom>
                    <a:noFill/>
                    <a:ln>
                      <a:noFill/>
                    </a:ln>
                  </pic:spPr>
                </pic:pic>
              </a:graphicData>
            </a:graphic>
          </wp:inline>
        </w:drawing>
      </w:r>
      <w:r w:rsidR="00342270" w:rsidRPr="0067414F">
        <w:rPr>
          <w:noProof/>
          <w:lang w:val="en-US"/>
        </w:rPr>
        <w:drawing>
          <wp:inline distT="0" distB="0" distL="0" distR="0" wp14:anchorId="71BC91D9" wp14:editId="37106803">
            <wp:extent cx="3017271" cy="2124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17271" cy="2124000"/>
                    </a:xfrm>
                    <a:prstGeom prst="rect">
                      <a:avLst/>
                    </a:prstGeom>
                    <a:noFill/>
                    <a:ln>
                      <a:noFill/>
                    </a:ln>
                  </pic:spPr>
                </pic:pic>
              </a:graphicData>
            </a:graphic>
          </wp:inline>
        </w:drawing>
      </w:r>
    </w:p>
    <w:p w14:paraId="6E184E4F" w14:textId="4A09EA3C" w:rsidR="00CD5216" w:rsidRPr="004D3395" w:rsidRDefault="00844018" w:rsidP="00617DCA">
      <w:pPr>
        <w:ind w:firstLine="720"/>
        <w:rPr>
          <w:i/>
        </w:rPr>
      </w:pPr>
      <w:r w:rsidRPr="004D3395">
        <w:rPr>
          <w:i/>
        </w:rPr>
        <w:t>Рис</w:t>
      </w:r>
      <w:r w:rsidR="00F85E2F" w:rsidRPr="004D3395">
        <w:rPr>
          <w:i/>
        </w:rPr>
        <w:t>унок 1</w:t>
      </w:r>
      <w:r w:rsidR="007113E1">
        <w:rPr>
          <w:i/>
        </w:rPr>
        <w:t>9</w:t>
      </w:r>
      <w:r w:rsidRPr="004D3395">
        <w:rPr>
          <w:i/>
        </w:rPr>
        <w:t>. Циклические вольтамперограммы и хроноамперограммы для сенсора на подложке из полиимида по отношению к глюкозе</w:t>
      </w:r>
    </w:p>
    <w:p w14:paraId="35811C45" w14:textId="69F146D4" w:rsidR="00CD5216" w:rsidRPr="004D3395" w:rsidRDefault="00907BEB" w:rsidP="00415410">
      <w:pPr>
        <w:rPr>
          <w:i/>
        </w:rPr>
      </w:pPr>
      <w:r w:rsidRPr="004D3395">
        <w:rPr>
          <w:i/>
          <w:noProof/>
          <w:lang w:val="en-US"/>
        </w:rPr>
        <w:lastRenderedPageBreak/>
        <w:drawing>
          <wp:inline distT="0" distB="0" distL="0" distR="0" wp14:anchorId="25F30B0B" wp14:editId="63900C4B">
            <wp:extent cx="3017939" cy="212400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17939" cy="2124000"/>
                    </a:xfrm>
                    <a:prstGeom prst="rect">
                      <a:avLst/>
                    </a:prstGeom>
                    <a:noFill/>
                    <a:ln>
                      <a:noFill/>
                    </a:ln>
                  </pic:spPr>
                </pic:pic>
              </a:graphicData>
            </a:graphic>
          </wp:inline>
        </w:drawing>
      </w:r>
      <w:r w:rsidR="001A327F" w:rsidRPr="004D3395">
        <w:rPr>
          <w:i/>
          <w:noProof/>
          <w:lang w:val="en-US"/>
        </w:rPr>
        <w:drawing>
          <wp:inline distT="0" distB="0" distL="0" distR="0" wp14:anchorId="5590AD4D" wp14:editId="36A5B6FC">
            <wp:extent cx="3017271" cy="2124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017271" cy="2124000"/>
                    </a:xfrm>
                    <a:prstGeom prst="rect">
                      <a:avLst/>
                    </a:prstGeom>
                    <a:noFill/>
                    <a:ln>
                      <a:noFill/>
                    </a:ln>
                  </pic:spPr>
                </pic:pic>
              </a:graphicData>
            </a:graphic>
          </wp:inline>
        </w:drawing>
      </w:r>
    </w:p>
    <w:p w14:paraId="18B36564" w14:textId="3CEF27CC" w:rsidR="00CD5216" w:rsidRPr="0067414F" w:rsidRDefault="007028C7" w:rsidP="00F85E2F">
      <w:pPr>
        <w:ind w:firstLine="720"/>
      </w:pPr>
      <w:r w:rsidRPr="004D3395">
        <w:rPr>
          <w:i/>
        </w:rPr>
        <w:t>Рис</w:t>
      </w:r>
      <w:r w:rsidR="00F85E2F" w:rsidRPr="004D3395">
        <w:rPr>
          <w:i/>
        </w:rPr>
        <w:t xml:space="preserve">унок </w:t>
      </w:r>
      <w:r w:rsidR="007113E1">
        <w:rPr>
          <w:i/>
        </w:rPr>
        <w:t>20</w:t>
      </w:r>
      <w:r w:rsidRPr="004D3395">
        <w:rPr>
          <w:i/>
        </w:rPr>
        <w:t xml:space="preserve">. Циклические вольтамперограммы и хроноамперограммы для сенсора на </w:t>
      </w:r>
      <w:r w:rsidR="0015369B">
        <w:rPr>
          <w:i/>
        </w:rPr>
        <w:t>стеклокерамической подложке</w:t>
      </w:r>
      <w:r w:rsidR="00844018" w:rsidRPr="004D3395">
        <w:rPr>
          <w:i/>
        </w:rPr>
        <w:t xml:space="preserve"> </w:t>
      </w:r>
      <w:r w:rsidRPr="004D3395">
        <w:rPr>
          <w:i/>
        </w:rPr>
        <w:t>по отношению к перекиси водорода</w:t>
      </w:r>
      <w:r w:rsidRPr="0067414F">
        <w:t xml:space="preserve"> </w:t>
      </w:r>
      <w:r w:rsidR="00907BEB" w:rsidRPr="0067414F">
        <w:rPr>
          <w:noProof/>
          <w:lang w:val="en-US"/>
        </w:rPr>
        <w:drawing>
          <wp:inline distT="0" distB="0" distL="0" distR="0" wp14:anchorId="7BD2B974" wp14:editId="3A219908">
            <wp:extent cx="3017940" cy="21240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17940" cy="2124000"/>
                    </a:xfrm>
                    <a:prstGeom prst="rect">
                      <a:avLst/>
                    </a:prstGeom>
                    <a:noFill/>
                    <a:ln>
                      <a:noFill/>
                    </a:ln>
                  </pic:spPr>
                </pic:pic>
              </a:graphicData>
            </a:graphic>
          </wp:inline>
        </w:drawing>
      </w:r>
      <w:r w:rsidR="00962B7E" w:rsidRPr="0067414F">
        <w:rPr>
          <w:noProof/>
          <w:lang w:val="en-US"/>
        </w:rPr>
        <w:drawing>
          <wp:inline distT="0" distB="0" distL="0" distR="0" wp14:anchorId="3D6AD11B" wp14:editId="252CB5BA">
            <wp:extent cx="3017271" cy="2124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017271" cy="2124000"/>
                    </a:xfrm>
                    <a:prstGeom prst="rect">
                      <a:avLst/>
                    </a:prstGeom>
                    <a:noFill/>
                    <a:ln>
                      <a:noFill/>
                    </a:ln>
                  </pic:spPr>
                </pic:pic>
              </a:graphicData>
            </a:graphic>
          </wp:inline>
        </w:drawing>
      </w:r>
    </w:p>
    <w:p w14:paraId="354570FD" w14:textId="6A0B353C" w:rsidR="005066FB" w:rsidRPr="004D3395" w:rsidRDefault="00CD5216" w:rsidP="00617DCA">
      <w:pPr>
        <w:ind w:firstLine="720"/>
        <w:rPr>
          <w:i/>
        </w:rPr>
      </w:pPr>
      <w:r w:rsidRPr="004D3395">
        <w:rPr>
          <w:i/>
        </w:rPr>
        <w:t>Рис</w:t>
      </w:r>
      <w:r w:rsidR="00F85E2F" w:rsidRPr="004D3395">
        <w:rPr>
          <w:i/>
        </w:rPr>
        <w:t>унок 2</w:t>
      </w:r>
      <w:r w:rsidR="007113E1">
        <w:rPr>
          <w:i/>
        </w:rPr>
        <w:t>1</w:t>
      </w:r>
      <w:r w:rsidRPr="004D3395">
        <w:rPr>
          <w:i/>
        </w:rPr>
        <w:t xml:space="preserve">. </w:t>
      </w:r>
      <w:r w:rsidR="00B66A7E" w:rsidRPr="004D3395">
        <w:rPr>
          <w:i/>
        </w:rPr>
        <w:t>Циклические вольтамперограммы и хроноамперограммы для сенсора на стеклянной подложке по отношению к перекиси водорода</w:t>
      </w:r>
      <w:r w:rsidRPr="004D3395">
        <w:rPr>
          <w:i/>
        </w:rPr>
        <w:t xml:space="preserve"> </w:t>
      </w:r>
    </w:p>
    <w:p w14:paraId="440C7493" w14:textId="20C18845" w:rsidR="005A3060" w:rsidRPr="0067414F" w:rsidRDefault="003965CD" w:rsidP="00617DCA">
      <w:pPr>
        <w:ind w:firstLine="720"/>
      </w:pPr>
      <w:r>
        <w:t>Можно видеть, как при увеличении концентрации аналита увеличивается плотность тока, проходящего через рабочий электрода в соответствующих вольтамперограммах и амперограммах</w:t>
      </w:r>
      <w:r w:rsidR="00EC7CE5">
        <w:t>, что и является аналитическим сигналом для данных образцов. Циклические вольтамперограммы отражают эту зависимость качественно,</w:t>
      </w:r>
      <w:r w:rsidR="00800F45">
        <w:t xml:space="preserve"> то есть показывают при каком значении потенциала наблюдается </w:t>
      </w:r>
      <w:r w:rsidR="00E24DB6">
        <w:t>увеличение</w:t>
      </w:r>
      <w:r w:rsidR="00800F45">
        <w:t xml:space="preserve"> плотности тока при увеличении концентрации аналита.</w:t>
      </w:r>
      <w:r w:rsidR="00E24DB6">
        <w:t xml:space="preserve"> А</w:t>
      </w:r>
      <w:r w:rsidR="00EC7CE5">
        <w:t>мперограммы</w:t>
      </w:r>
      <w:r w:rsidR="00E24DB6">
        <w:t xml:space="preserve"> же </w:t>
      </w:r>
      <w:r w:rsidR="002D393D">
        <w:t>используются</w:t>
      </w:r>
      <w:r w:rsidR="00E24DB6">
        <w:t xml:space="preserve"> для количественного анализа</w:t>
      </w:r>
      <w:r w:rsidR="00EC7CE5">
        <w:t xml:space="preserve"> – </w:t>
      </w:r>
      <w:r w:rsidR="00E24DB6">
        <w:t>н</w:t>
      </w:r>
      <w:r w:rsidR="00EC7CE5">
        <w:t>а основании данных амперометрии построены</w:t>
      </w:r>
      <w:r>
        <w:t xml:space="preserve"> </w:t>
      </w:r>
      <w:r w:rsidR="00EC7CE5">
        <w:t>к</w:t>
      </w:r>
      <w:r w:rsidR="005A3060" w:rsidRPr="0067414F">
        <w:t>алибровочные зависимости, представляющие собой зависимости плотности тока, протекающего через ячейку от ко</w:t>
      </w:r>
      <w:r w:rsidR="003D1601">
        <w:t>нцентрации исследуемого аналита. Они</w:t>
      </w:r>
      <w:r w:rsidR="005A3060" w:rsidRPr="0067414F">
        <w:t xml:space="preserve"> позволяют вычислить основные характеристики сенсоров, среди которых:</w:t>
      </w:r>
    </w:p>
    <w:p w14:paraId="2CE0FD00" w14:textId="3DAB9ADC" w:rsidR="005A3060" w:rsidRPr="0067414F" w:rsidRDefault="005A3060" w:rsidP="00617DCA">
      <w:pPr>
        <w:ind w:firstLine="720"/>
      </w:pPr>
      <w:r w:rsidRPr="0067414F">
        <w:lastRenderedPageBreak/>
        <w:t>- чувствительность b (</w:t>
      </w:r>
      <w:r w:rsidR="00E60C46" w:rsidRPr="0067414F">
        <w:t>sensi</w:t>
      </w:r>
      <w:r w:rsidR="00E60C46">
        <w:rPr>
          <w:lang w:val="en-US"/>
        </w:rPr>
        <w:t>ti</w:t>
      </w:r>
      <w:r w:rsidR="00E60C46" w:rsidRPr="0067414F">
        <w:t>vity</w:t>
      </w:r>
      <w:r w:rsidRPr="0067414F">
        <w:t>) электрода (μA*см</w:t>
      </w:r>
      <w:r w:rsidRPr="0067414F">
        <w:rPr>
          <w:vertAlign w:val="superscript"/>
        </w:rPr>
        <w:t>-2</w:t>
      </w:r>
      <w:r w:rsidRPr="0067414F">
        <w:t>*μM</w:t>
      </w:r>
      <w:r w:rsidRPr="0067414F">
        <w:rPr>
          <w:vertAlign w:val="superscript"/>
        </w:rPr>
        <w:t>-1</w:t>
      </w:r>
      <w:r w:rsidRPr="0067414F">
        <w:t xml:space="preserve">), которая равна угловому </w:t>
      </w:r>
      <w:r w:rsidR="00E60C46" w:rsidRPr="0067414F">
        <w:t>коэффициенту</w:t>
      </w:r>
      <w:r w:rsidRPr="0067414F">
        <w:t xml:space="preserve"> прямой,</w:t>
      </w:r>
    </w:p>
    <w:p w14:paraId="4E56BB6C" w14:textId="4876F634" w:rsidR="005A3060" w:rsidRPr="0067414F" w:rsidRDefault="00E60C46" w:rsidP="00617DCA">
      <w:pPr>
        <w:ind w:firstLine="720"/>
      </w:pPr>
      <w:r>
        <w:t>- предел обнаружения (limit o</w:t>
      </w:r>
      <w:r>
        <w:rPr>
          <w:lang w:val="en-US"/>
        </w:rPr>
        <w:t>f</w:t>
      </w:r>
      <w:r w:rsidRPr="0067414F">
        <w:t xml:space="preserve"> detection, LOD) (μM), LOD = 3s/b, где s – стандартное отклонение по y-координате (μA*см</w:t>
      </w:r>
      <w:r w:rsidRPr="0067414F">
        <w:rPr>
          <w:vertAlign w:val="superscript"/>
        </w:rPr>
        <w:t>-2</w:t>
      </w:r>
      <w:r w:rsidRPr="0067414F">
        <w:t xml:space="preserve">), а b – чувствительность, </w:t>
      </w:r>
    </w:p>
    <w:p w14:paraId="7060F094" w14:textId="77777777" w:rsidR="005A3060" w:rsidRPr="0067414F" w:rsidRDefault="005A3060" w:rsidP="00617DCA">
      <w:pPr>
        <w:ind w:firstLine="720"/>
      </w:pPr>
      <w:r w:rsidRPr="0067414F">
        <w:t xml:space="preserve">- линейный диапазон (linear range) (μM), диапазон концентраций, для которых выполняется линейная зависимость </w:t>
      </w:r>
      <w:r w:rsidR="0027690E" w:rsidRPr="0067414F">
        <w:t>сигнала от концентрации аналита</w:t>
      </w:r>
    </w:p>
    <w:p w14:paraId="0AC8FDE1" w14:textId="5719B217" w:rsidR="00845C58" w:rsidRPr="0067414F" w:rsidRDefault="0027690E" w:rsidP="00617DCA">
      <w:pPr>
        <w:ind w:firstLine="720"/>
      </w:pPr>
      <w:r w:rsidRPr="0067414F">
        <w:t>Ниже представлена таблица</w:t>
      </w:r>
      <w:r w:rsidR="005930C3">
        <w:t xml:space="preserve"> 13</w:t>
      </w:r>
      <w:r w:rsidRPr="0067414F">
        <w:t xml:space="preserve">, содержащая значения данных параметров для изученных материалов </w:t>
      </w:r>
    </w:p>
    <w:p w14:paraId="5BC0576F" w14:textId="3F7B41E2" w:rsidR="00845C58" w:rsidRPr="004D3395" w:rsidRDefault="00845C58" w:rsidP="00617DCA">
      <w:pPr>
        <w:ind w:firstLine="720"/>
        <w:rPr>
          <w:i/>
        </w:rPr>
      </w:pPr>
      <w:r w:rsidRPr="004D3395">
        <w:rPr>
          <w:i/>
        </w:rPr>
        <w:t>Таблица</w:t>
      </w:r>
      <w:r w:rsidR="00074F27" w:rsidRPr="004D3395">
        <w:rPr>
          <w:i/>
        </w:rPr>
        <w:t xml:space="preserve"> 13</w:t>
      </w:r>
      <w:r w:rsidR="00935958" w:rsidRPr="004D3395">
        <w:rPr>
          <w:i/>
        </w:rPr>
        <w:t>. Сенсорная активность изучаемых образцов.</w:t>
      </w:r>
      <w:r w:rsidRPr="004D3395">
        <w:rPr>
          <w:i/>
        </w:rPr>
        <w:t xml:space="preserve"> </w:t>
      </w:r>
    </w:p>
    <w:tbl>
      <w:tblPr>
        <w:tblStyle w:val="TableGrid"/>
        <w:tblW w:w="0" w:type="auto"/>
        <w:tblLayout w:type="fixed"/>
        <w:tblLook w:val="04A0" w:firstRow="1" w:lastRow="0" w:firstColumn="1" w:lastColumn="0" w:noHBand="0" w:noVBand="1"/>
      </w:tblPr>
      <w:tblGrid>
        <w:gridCol w:w="1971"/>
        <w:gridCol w:w="1971"/>
        <w:gridCol w:w="1972"/>
        <w:gridCol w:w="1971"/>
        <w:gridCol w:w="1972"/>
      </w:tblGrid>
      <w:tr w:rsidR="00FB1974" w:rsidRPr="0067414F" w14:paraId="271CF800" w14:textId="77777777" w:rsidTr="001824F4">
        <w:trPr>
          <w:trHeight w:val="897"/>
        </w:trPr>
        <w:tc>
          <w:tcPr>
            <w:tcW w:w="1971" w:type="dxa"/>
            <w:vAlign w:val="center"/>
          </w:tcPr>
          <w:p w14:paraId="7CE72E17" w14:textId="77777777" w:rsidR="00FB1974" w:rsidRPr="0067414F" w:rsidRDefault="00FB1974" w:rsidP="00415410">
            <w:pPr>
              <w:spacing w:before="120" w:after="120" w:line="360" w:lineRule="auto"/>
            </w:pPr>
            <w:r w:rsidRPr="0067414F">
              <w:t>Материал подложки</w:t>
            </w:r>
          </w:p>
        </w:tc>
        <w:tc>
          <w:tcPr>
            <w:tcW w:w="1971" w:type="dxa"/>
            <w:vAlign w:val="center"/>
          </w:tcPr>
          <w:p w14:paraId="4BE0105B" w14:textId="77777777" w:rsidR="00FB1974" w:rsidRPr="0067414F" w:rsidRDefault="00AC35E6" w:rsidP="00415410">
            <w:pPr>
              <w:spacing w:before="120" w:after="120" w:line="360" w:lineRule="auto"/>
            </w:pPr>
            <w:r w:rsidRPr="0067414F">
              <w:t>Аналит</w:t>
            </w:r>
          </w:p>
        </w:tc>
        <w:tc>
          <w:tcPr>
            <w:tcW w:w="1972" w:type="dxa"/>
            <w:vAlign w:val="center"/>
          </w:tcPr>
          <w:p w14:paraId="6DE05164" w14:textId="22FDCEA4" w:rsidR="00FB1974" w:rsidRPr="0067414F" w:rsidRDefault="00AC35E6" w:rsidP="00415410">
            <w:pPr>
              <w:spacing w:before="120" w:after="120" w:line="360" w:lineRule="auto"/>
            </w:pPr>
            <w:r w:rsidRPr="0067414F">
              <w:t xml:space="preserve">Линейный </w:t>
            </w:r>
            <w:r w:rsidR="00E60C46" w:rsidRPr="0067414F">
              <w:t>диапазон</w:t>
            </w:r>
            <w:r w:rsidRPr="0067414F">
              <w:t>, μM</w:t>
            </w:r>
          </w:p>
        </w:tc>
        <w:tc>
          <w:tcPr>
            <w:tcW w:w="1971" w:type="dxa"/>
            <w:vAlign w:val="center"/>
          </w:tcPr>
          <w:p w14:paraId="519F5D77" w14:textId="77777777" w:rsidR="00FB1974" w:rsidRPr="0067414F" w:rsidRDefault="001824F4" w:rsidP="00415410">
            <w:pPr>
              <w:spacing w:before="120" w:after="120" w:line="360" w:lineRule="auto"/>
            </w:pPr>
            <w:r w:rsidRPr="0067414F">
              <w:t>Чувствительность электрода, μA*см</w:t>
            </w:r>
            <w:r w:rsidRPr="0067414F">
              <w:rPr>
                <w:vertAlign w:val="superscript"/>
              </w:rPr>
              <w:t>-2</w:t>
            </w:r>
            <w:r w:rsidRPr="0067414F">
              <w:t>*μM</w:t>
            </w:r>
            <w:r w:rsidRPr="0067414F">
              <w:rPr>
                <w:vertAlign w:val="superscript"/>
              </w:rPr>
              <w:t>-1</w:t>
            </w:r>
          </w:p>
        </w:tc>
        <w:tc>
          <w:tcPr>
            <w:tcW w:w="1972" w:type="dxa"/>
            <w:vAlign w:val="center"/>
          </w:tcPr>
          <w:p w14:paraId="69D18D0C" w14:textId="77777777" w:rsidR="00FB1974" w:rsidRPr="0067414F" w:rsidRDefault="001824F4" w:rsidP="00415410">
            <w:pPr>
              <w:spacing w:before="120" w:after="120" w:line="360" w:lineRule="auto"/>
            </w:pPr>
            <w:r w:rsidRPr="0067414F">
              <w:t>Предел обнаружения, μA</w:t>
            </w:r>
          </w:p>
        </w:tc>
      </w:tr>
      <w:tr w:rsidR="00FB1974" w:rsidRPr="0067414F" w14:paraId="1E98213F" w14:textId="77777777" w:rsidTr="006604AE">
        <w:trPr>
          <w:trHeight w:val="397"/>
        </w:trPr>
        <w:tc>
          <w:tcPr>
            <w:tcW w:w="1971" w:type="dxa"/>
            <w:vAlign w:val="center"/>
          </w:tcPr>
          <w:p w14:paraId="1D62EE65" w14:textId="5570EDFE" w:rsidR="00FB1974" w:rsidRPr="0015369B" w:rsidRDefault="005B5721" w:rsidP="0015369B">
            <w:pPr>
              <w:spacing w:before="120" w:after="120" w:line="360" w:lineRule="auto"/>
              <w:rPr>
                <w:sz w:val="24"/>
                <w:szCs w:val="24"/>
              </w:rPr>
            </w:pPr>
            <w:r w:rsidRPr="0015369B">
              <w:rPr>
                <w:sz w:val="24"/>
                <w:szCs w:val="24"/>
              </w:rPr>
              <w:t>С</w:t>
            </w:r>
            <w:r w:rsidR="0015369B" w:rsidRPr="0015369B">
              <w:rPr>
                <w:sz w:val="24"/>
                <w:szCs w:val="24"/>
              </w:rPr>
              <w:t>теклокерамика</w:t>
            </w:r>
          </w:p>
        </w:tc>
        <w:tc>
          <w:tcPr>
            <w:tcW w:w="1971" w:type="dxa"/>
            <w:vAlign w:val="center"/>
          </w:tcPr>
          <w:p w14:paraId="77605CB9" w14:textId="77777777" w:rsidR="00FB1974" w:rsidRPr="0067414F" w:rsidRDefault="00FE4ACB" w:rsidP="00415410">
            <w:pPr>
              <w:spacing w:before="120" w:after="120" w:line="360" w:lineRule="auto"/>
            </w:pPr>
            <w:r w:rsidRPr="0067414F">
              <w:t>Глюкоза</w:t>
            </w:r>
          </w:p>
        </w:tc>
        <w:tc>
          <w:tcPr>
            <w:tcW w:w="1972" w:type="dxa"/>
            <w:vAlign w:val="center"/>
          </w:tcPr>
          <w:p w14:paraId="46D222B6" w14:textId="77777777" w:rsidR="00FB1974" w:rsidRPr="0067414F" w:rsidRDefault="004B3194" w:rsidP="00415410">
            <w:pPr>
              <w:spacing w:before="120" w:after="120" w:line="360" w:lineRule="auto"/>
            </w:pPr>
            <w:r w:rsidRPr="0067414F">
              <w:t>5-1000</w:t>
            </w:r>
          </w:p>
        </w:tc>
        <w:tc>
          <w:tcPr>
            <w:tcW w:w="1971" w:type="dxa"/>
            <w:vAlign w:val="center"/>
          </w:tcPr>
          <w:p w14:paraId="068A838D" w14:textId="40258214" w:rsidR="00FB1974" w:rsidRPr="0067414F" w:rsidRDefault="00F87B22" w:rsidP="00415410">
            <w:pPr>
              <w:spacing w:before="120" w:after="120" w:line="360" w:lineRule="auto"/>
            </w:pPr>
            <w:r w:rsidRPr="0067414F">
              <w:t>0,92</w:t>
            </w:r>
          </w:p>
        </w:tc>
        <w:tc>
          <w:tcPr>
            <w:tcW w:w="1972" w:type="dxa"/>
            <w:vAlign w:val="center"/>
          </w:tcPr>
          <w:p w14:paraId="0AE56D20" w14:textId="4606E4DC" w:rsidR="00FB1974" w:rsidRPr="0067414F" w:rsidRDefault="00F87B22" w:rsidP="00415410">
            <w:pPr>
              <w:spacing w:before="120" w:after="120" w:line="360" w:lineRule="auto"/>
            </w:pPr>
            <w:r w:rsidRPr="0067414F">
              <w:t>27,06</w:t>
            </w:r>
          </w:p>
        </w:tc>
      </w:tr>
      <w:tr w:rsidR="00FB1974" w:rsidRPr="00F83361" w14:paraId="21A815A1" w14:textId="77777777" w:rsidTr="006604AE">
        <w:trPr>
          <w:trHeight w:val="397"/>
        </w:trPr>
        <w:tc>
          <w:tcPr>
            <w:tcW w:w="1971" w:type="dxa"/>
            <w:vAlign w:val="center"/>
          </w:tcPr>
          <w:p w14:paraId="4D401F57" w14:textId="77777777" w:rsidR="00FB1974" w:rsidRPr="0067414F" w:rsidRDefault="00FE4ACB" w:rsidP="00415410">
            <w:pPr>
              <w:spacing w:before="120" w:after="120" w:line="360" w:lineRule="auto"/>
            </w:pPr>
            <w:r w:rsidRPr="0067414F">
              <w:t>Стекло</w:t>
            </w:r>
          </w:p>
        </w:tc>
        <w:tc>
          <w:tcPr>
            <w:tcW w:w="1971" w:type="dxa"/>
            <w:vAlign w:val="center"/>
          </w:tcPr>
          <w:p w14:paraId="2FFF21F3" w14:textId="77777777" w:rsidR="00FB1974" w:rsidRPr="0067414F" w:rsidRDefault="00FE4ACB" w:rsidP="00415410">
            <w:pPr>
              <w:spacing w:before="120" w:after="120" w:line="360" w:lineRule="auto"/>
            </w:pPr>
            <w:r w:rsidRPr="0067414F">
              <w:t>Глюкоза</w:t>
            </w:r>
          </w:p>
        </w:tc>
        <w:tc>
          <w:tcPr>
            <w:tcW w:w="1972" w:type="dxa"/>
            <w:vAlign w:val="center"/>
          </w:tcPr>
          <w:p w14:paraId="69C63CD8" w14:textId="77777777" w:rsidR="00FB1974" w:rsidRPr="0067414F" w:rsidRDefault="005E0982" w:rsidP="00415410">
            <w:pPr>
              <w:spacing w:before="120" w:after="120" w:line="360" w:lineRule="auto"/>
            </w:pPr>
            <w:r w:rsidRPr="0067414F">
              <w:t>30-1000</w:t>
            </w:r>
          </w:p>
        </w:tc>
        <w:tc>
          <w:tcPr>
            <w:tcW w:w="1971" w:type="dxa"/>
            <w:vAlign w:val="center"/>
          </w:tcPr>
          <w:p w14:paraId="751914F0" w14:textId="53E4326E" w:rsidR="00FB1974" w:rsidRPr="0067414F" w:rsidRDefault="00F87B22" w:rsidP="00415410">
            <w:pPr>
              <w:spacing w:before="120" w:after="120" w:line="360" w:lineRule="auto"/>
            </w:pPr>
            <w:r w:rsidRPr="0067414F">
              <w:t>0,72</w:t>
            </w:r>
          </w:p>
        </w:tc>
        <w:tc>
          <w:tcPr>
            <w:tcW w:w="1972" w:type="dxa"/>
            <w:vAlign w:val="center"/>
          </w:tcPr>
          <w:p w14:paraId="5E453FA9" w14:textId="598907BA" w:rsidR="00FB1974" w:rsidRPr="0067414F" w:rsidRDefault="00F87B22" w:rsidP="00415410">
            <w:pPr>
              <w:spacing w:before="120" w:after="120" w:line="360" w:lineRule="auto"/>
            </w:pPr>
            <w:r w:rsidRPr="0067414F">
              <w:t>12,72</w:t>
            </w:r>
          </w:p>
        </w:tc>
      </w:tr>
      <w:tr w:rsidR="00FB1974" w:rsidRPr="0067414F" w14:paraId="5F6F6939" w14:textId="77777777" w:rsidTr="006604AE">
        <w:trPr>
          <w:trHeight w:val="397"/>
        </w:trPr>
        <w:tc>
          <w:tcPr>
            <w:tcW w:w="1971" w:type="dxa"/>
            <w:vAlign w:val="center"/>
          </w:tcPr>
          <w:p w14:paraId="48529628" w14:textId="77777777" w:rsidR="00FB1974" w:rsidRPr="0067414F" w:rsidRDefault="00FE4ACB" w:rsidP="00415410">
            <w:pPr>
              <w:spacing w:before="120" w:after="120" w:line="360" w:lineRule="auto"/>
            </w:pPr>
            <w:r w:rsidRPr="0067414F">
              <w:t>Полиимид</w:t>
            </w:r>
          </w:p>
        </w:tc>
        <w:tc>
          <w:tcPr>
            <w:tcW w:w="1971" w:type="dxa"/>
            <w:vAlign w:val="center"/>
          </w:tcPr>
          <w:p w14:paraId="2357601D" w14:textId="77777777" w:rsidR="00FB1974" w:rsidRPr="0067414F" w:rsidRDefault="00FE4ACB" w:rsidP="00415410">
            <w:pPr>
              <w:spacing w:before="120" w:after="120" w:line="360" w:lineRule="auto"/>
            </w:pPr>
            <w:r w:rsidRPr="0067414F">
              <w:t>Глюкоза</w:t>
            </w:r>
          </w:p>
        </w:tc>
        <w:tc>
          <w:tcPr>
            <w:tcW w:w="1972" w:type="dxa"/>
            <w:vAlign w:val="center"/>
          </w:tcPr>
          <w:p w14:paraId="6A0EFB5E" w14:textId="77777777" w:rsidR="00FB1974" w:rsidRPr="0067414F" w:rsidRDefault="00A72B6E" w:rsidP="00415410">
            <w:pPr>
              <w:spacing w:before="120" w:after="120" w:line="360" w:lineRule="auto"/>
            </w:pPr>
            <w:r w:rsidRPr="0067414F">
              <w:t>3-1000</w:t>
            </w:r>
          </w:p>
        </w:tc>
        <w:tc>
          <w:tcPr>
            <w:tcW w:w="1971" w:type="dxa"/>
            <w:vAlign w:val="center"/>
          </w:tcPr>
          <w:p w14:paraId="5BCE4640" w14:textId="174595EA" w:rsidR="00FB1974" w:rsidRPr="0067414F" w:rsidRDefault="00F87B22" w:rsidP="00415410">
            <w:pPr>
              <w:spacing w:before="120" w:after="120" w:line="360" w:lineRule="auto"/>
            </w:pPr>
            <w:r w:rsidRPr="0067414F">
              <w:t>0,78</w:t>
            </w:r>
          </w:p>
        </w:tc>
        <w:tc>
          <w:tcPr>
            <w:tcW w:w="1972" w:type="dxa"/>
            <w:vAlign w:val="center"/>
          </w:tcPr>
          <w:p w14:paraId="1369DDD1" w14:textId="37BFB80C" w:rsidR="00FB1974" w:rsidRPr="0067414F" w:rsidRDefault="00F87B22" w:rsidP="00415410">
            <w:pPr>
              <w:spacing w:before="120" w:after="120" w:line="360" w:lineRule="auto"/>
            </w:pPr>
            <w:r w:rsidRPr="0067414F">
              <w:t>22,25</w:t>
            </w:r>
          </w:p>
        </w:tc>
      </w:tr>
      <w:tr w:rsidR="00FB1974" w:rsidRPr="0067414F" w14:paraId="5BED1799" w14:textId="77777777" w:rsidTr="006604AE">
        <w:trPr>
          <w:trHeight w:val="397"/>
        </w:trPr>
        <w:tc>
          <w:tcPr>
            <w:tcW w:w="1971" w:type="dxa"/>
            <w:vAlign w:val="center"/>
          </w:tcPr>
          <w:p w14:paraId="5024A8CA" w14:textId="77777777" w:rsidR="00FB1974" w:rsidRPr="0067414F" w:rsidRDefault="00FE4ACB" w:rsidP="00415410">
            <w:pPr>
              <w:spacing w:before="120" w:after="120" w:line="360" w:lineRule="auto"/>
            </w:pPr>
            <w:r w:rsidRPr="0067414F">
              <w:t>ПЭН</w:t>
            </w:r>
          </w:p>
        </w:tc>
        <w:tc>
          <w:tcPr>
            <w:tcW w:w="1971" w:type="dxa"/>
            <w:vAlign w:val="center"/>
          </w:tcPr>
          <w:p w14:paraId="296C3B9B" w14:textId="77777777" w:rsidR="00FB1974" w:rsidRPr="0067414F" w:rsidRDefault="00FE4ACB" w:rsidP="00415410">
            <w:pPr>
              <w:spacing w:before="120" w:after="120" w:line="360" w:lineRule="auto"/>
            </w:pPr>
            <w:r w:rsidRPr="0067414F">
              <w:t>Глюкоза</w:t>
            </w:r>
          </w:p>
        </w:tc>
        <w:tc>
          <w:tcPr>
            <w:tcW w:w="1972" w:type="dxa"/>
            <w:vAlign w:val="center"/>
          </w:tcPr>
          <w:p w14:paraId="38376434" w14:textId="77777777" w:rsidR="00FB1974" w:rsidRPr="0067414F" w:rsidRDefault="00D50B22" w:rsidP="00415410">
            <w:pPr>
              <w:spacing w:before="120" w:after="120" w:line="360" w:lineRule="auto"/>
            </w:pPr>
            <w:r w:rsidRPr="0067414F">
              <w:t>10-1000</w:t>
            </w:r>
          </w:p>
        </w:tc>
        <w:tc>
          <w:tcPr>
            <w:tcW w:w="1971" w:type="dxa"/>
            <w:vAlign w:val="center"/>
          </w:tcPr>
          <w:p w14:paraId="400BEFE3" w14:textId="1ED0EABB" w:rsidR="00FB1974" w:rsidRPr="0067414F" w:rsidRDefault="00F87B22" w:rsidP="00415410">
            <w:pPr>
              <w:spacing w:before="120" w:after="120" w:line="360" w:lineRule="auto"/>
            </w:pPr>
            <w:r w:rsidRPr="0067414F">
              <w:t>0,15</w:t>
            </w:r>
          </w:p>
        </w:tc>
        <w:tc>
          <w:tcPr>
            <w:tcW w:w="1972" w:type="dxa"/>
            <w:vAlign w:val="center"/>
          </w:tcPr>
          <w:p w14:paraId="24FEBEDE" w14:textId="5C354FE8" w:rsidR="00FB1974" w:rsidRPr="0067414F" w:rsidRDefault="00F87B22" w:rsidP="00415410">
            <w:pPr>
              <w:spacing w:before="120" w:after="120" w:line="360" w:lineRule="auto"/>
            </w:pPr>
            <w:r w:rsidRPr="0067414F">
              <w:t>20,04</w:t>
            </w:r>
          </w:p>
        </w:tc>
      </w:tr>
      <w:tr w:rsidR="00FB1974" w:rsidRPr="0067414F" w14:paraId="32A10DE3" w14:textId="77777777" w:rsidTr="006604AE">
        <w:trPr>
          <w:trHeight w:val="397"/>
        </w:trPr>
        <w:tc>
          <w:tcPr>
            <w:tcW w:w="1971" w:type="dxa"/>
            <w:vAlign w:val="center"/>
          </w:tcPr>
          <w:p w14:paraId="31AF3754" w14:textId="77777777" w:rsidR="00FB1974" w:rsidRPr="0067414F" w:rsidRDefault="00FE4ACB" w:rsidP="00415410">
            <w:pPr>
              <w:spacing w:before="120" w:after="120" w:line="360" w:lineRule="auto"/>
            </w:pPr>
            <w:r w:rsidRPr="0067414F">
              <w:t>ПЭТ</w:t>
            </w:r>
          </w:p>
        </w:tc>
        <w:tc>
          <w:tcPr>
            <w:tcW w:w="1971" w:type="dxa"/>
            <w:vAlign w:val="center"/>
          </w:tcPr>
          <w:p w14:paraId="29EA56D3" w14:textId="77777777" w:rsidR="00FB1974" w:rsidRPr="0067414F" w:rsidRDefault="00FE4ACB" w:rsidP="00415410">
            <w:pPr>
              <w:spacing w:before="120" w:after="120" w:line="360" w:lineRule="auto"/>
            </w:pPr>
            <w:r w:rsidRPr="0067414F">
              <w:t>Глюкоза</w:t>
            </w:r>
          </w:p>
        </w:tc>
        <w:tc>
          <w:tcPr>
            <w:tcW w:w="1972" w:type="dxa"/>
            <w:vAlign w:val="center"/>
          </w:tcPr>
          <w:p w14:paraId="1E11B72B" w14:textId="77777777" w:rsidR="00FB1974" w:rsidRPr="0067414F" w:rsidRDefault="004B3194" w:rsidP="00415410">
            <w:pPr>
              <w:spacing w:before="120" w:after="120" w:line="360" w:lineRule="auto"/>
            </w:pPr>
            <w:r w:rsidRPr="0067414F">
              <w:t>10-1000</w:t>
            </w:r>
          </w:p>
        </w:tc>
        <w:tc>
          <w:tcPr>
            <w:tcW w:w="1971" w:type="dxa"/>
            <w:vAlign w:val="center"/>
          </w:tcPr>
          <w:p w14:paraId="28ACB048" w14:textId="7CF5A059" w:rsidR="00FB1974" w:rsidRPr="0067414F" w:rsidRDefault="00F87B22" w:rsidP="00415410">
            <w:pPr>
              <w:spacing w:before="120" w:after="120" w:line="360" w:lineRule="auto"/>
            </w:pPr>
            <w:r w:rsidRPr="0067414F">
              <w:t>1,06</w:t>
            </w:r>
          </w:p>
        </w:tc>
        <w:tc>
          <w:tcPr>
            <w:tcW w:w="1972" w:type="dxa"/>
            <w:vAlign w:val="center"/>
          </w:tcPr>
          <w:p w14:paraId="03F394D3" w14:textId="044761D5" w:rsidR="00FB1974" w:rsidRPr="0067414F" w:rsidRDefault="00A61B8C" w:rsidP="00415410">
            <w:pPr>
              <w:spacing w:before="120" w:after="120" w:line="360" w:lineRule="auto"/>
            </w:pPr>
            <w:r w:rsidRPr="0067414F">
              <w:t>17,71</w:t>
            </w:r>
          </w:p>
        </w:tc>
      </w:tr>
      <w:tr w:rsidR="00FB1974" w:rsidRPr="0067414F" w14:paraId="67C3707A" w14:textId="77777777" w:rsidTr="006604AE">
        <w:trPr>
          <w:trHeight w:val="397"/>
        </w:trPr>
        <w:tc>
          <w:tcPr>
            <w:tcW w:w="1971" w:type="dxa"/>
            <w:vAlign w:val="center"/>
          </w:tcPr>
          <w:p w14:paraId="679E8FE2" w14:textId="2CBE1395" w:rsidR="00FB1974" w:rsidRPr="0015369B" w:rsidRDefault="0015369B" w:rsidP="00415410">
            <w:pPr>
              <w:spacing w:before="120" w:after="120" w:line="360" w:lineRule="auto"/>
              <w:rPr>
                <w:sz w:val="24"/>
                <w:szCs w:val="24"/>
              </w:rPr>
            </w:pPr>
            <w:r>
              <w:rPr>
                <w:sz w:val="24"/>
                <w:szCs w:val="24"/>
              </w:rPr>
              <w:t>Стеклокерамика</w:t>
            </w:r>
          </w:p>
        </w:tc>
        <w:tc>
          <w:tcPr>
            <w:tcW w:w="1971" w:type="dxa"/>
            <w:vAlign w:val="center"/>
          </w:tcPr>
          <w:p w14:paraId="4902C9D0" w14:textId="77777777" w:rsidR="00FB1974" w:rsidRPr="0067414F" w:rsidRDefault="00FE4ACB" w:rsidP="00415410">
            <w:pPr>
              <w:spacing w:before="120" w:after="120" w:line="360" w:lineRule="auto"/>
            </w:pPr>
            <w:r w:rsidRPr="0067414F">
              <w:t>Перекись водорода</w:t>
            </w:r>
          </w:p>
        </w:tc>
        <w:tc>
          <w:tcPr>
            <w:tcW w:w="1972" w:type="dxa"/>
            <w:vAlign w:val="center"/>
          </w:tcPr>
          <w:p w14:paraId="0B04FBF2" w14:textId="77777777" w:rsidR="00FB1974" w:rsidRPr="0067414F" w:rsidRDefault="00A72B6E" w:rsidP="00415410">
            <w:pPr>
              <w:spacing w:before="120" w:after="120" w:line="360" w:lineRule="auto"/>
            </w:pPr>
            <w:r w:rsidRPr="0067414F">
              <w:t>3-1000</w:t>
            </w:r>
          </w:p>
        </w:tc>
        <w:tc>
          <w:tcPr>
            <w:tcW w:w="1971" w:type="dxa"/>
            <w:vAlign w:val="center"/>
          </w:tcPr>
          <w:p w14:paraId="59421C0C" w14:textId="2F09E7C2" w:rsidR="00FB1974" w:rsidRPr="0067414F" w:rsidRDefault="00F87B22" w:rsidP="00415410">
            <w:pPr>
              <w:spacing w:before="120" w:after="120" w:line="360" w:lineRule="auto"/>
            </w:pPr>
            <w:r w:rsidRPr="0067414F">
              <w:t>0,60</w:t>
            </w:r>
          </w:p>
        </w:tc>
        <w:tc>
          <w:tcPr>
            <w:tcW w:w="1972" w:type="dxa"/>
            <w:vAlign w:val="center"/>
          </w:tcPr>
          <w:p w14:paraId="583AEDD9" w14:textId="461B1AD7" w:rsidR="00FB1974" w:rsidRPr="0067414F" w:rsidRDefault="00F87B22" w:rsidP="00415410">
            <w:pPr>
              <w:spacing w:before="120" w:after="120" w:line="360" w:lineRule="auto"/>
            </w:pPr>
            <w:r w:rsidRPr="0067414F">
              <w:t>14,39</w:t>
            </w:r>
          </w:p>
        </w:tc>
      </w:tr>
      <w:tr w:rsidR="00FB1974" w:rsidRPr="0067414F" w14:paraId="33B9695E" w14:textId="77777777" w:rsidTr="006604AE">
        <w:trPr>
          <w:trHeight w:val="397"/>
        </w:trPr>
        <w:tc>
          <w:tcPr>
            <w:tcW w:w="1971" w:type="dxa"/>
            <w:vAlign w:val="center"/>
          </w:tcPr>
          <w:p w14:paraId="4FBEDF92" w14:textId="77777777" w:rsidR="00FB1974" w:rsidRPr="0067414F" w:rsidRDefault="00FE4ACB" w:rsidP="00415410">
            <w:pPr>
              <w:spacing w:before="120" w:after="120" w:line="360" w:lineRule="auto"/>
            </w:pPr>
            <w:r w:rsidRPr="0067414F">
              <w:t>Стекло</w:t>
            </w:r>
          </w:p>
        </w:tc>
        <w:tc>
          <w:tcPr>
            <w:tcW w:w="1971" w:type="dxa"/>
            <w:vAlign w:val="center"/>
          </w:tcPr>
          <w:p w14:paraId="6893C96A" w14:textId="77777777" w:rsidR="00FB1974" w:rsidRPr="0067414F" w:rsidRDefault="0095521C" w:rsidP="00415410">
            <w:pPr>
              <w:spacing w:before="120" w:after="120" w:line="360" w:lineRule="auto"/>
            </w:pPr>
            <w:r w:rsidRPr="0067414F">
              <w:t>Перекись водорода</w:t>
            </w:r>
          </w:p>
        </w:tc>
        <w:tc>
          <w:tcPr>
            <w:tcW w:w="1972" w:type="dxa"/>
            <w:vAlign w:val="center"/>
          </w:tcPr>
          <w:p w14:paraId="08A2DE7F" w14:textId="77777777" w:rsidR="00FB1974" w:rsidRPr="0067414F" w:rsidRDefault="006604AE" w:rsidP="00415410">
            <w:pPr>
              <w:spacing w:before="120" w:after="120" w:line="360" w:lineRule="auto"/>
            </w:pPr>
            <w:r w:rsidRPr="0067414F">
              <w:t>3-1000</w:t>
            </w:r>
          </w:p>
        </w:tc>
        <w:tc>
          <w:tcPr>
            <w:tcW w:w="1971" w:type="dxa"/>
            <w:vAlign w:val="center"/>
          </w:tcPr>
          <w:p w14:paraId="6B3E72B2" w14:textId="63B3757F" w:rsidR="00FB1974" w:rsidRPr="0067414F" w:rsidRDefault="00F87B22" w:rsidP="00415410">
            <w:pPr>
              <w:spacing w:before="120" w:after="120" w:line="360" w:lineRule="auto"/>
            </w:pPr>
            <w:r w:rsidRPr="0067414F">
              <w:t>0,35</w:t>
            </w:r>
          </w:p>
        </w:tc>
        <w:tc>
          <w:tcPr>
            <w:tcW w:w="1972" w:type="dxa"/>
            <w:vAlign w:val="center"/>
          </w:tcPr>
          <w:p w14:paraId="55C2F838" w14:textId="1EFA07CE" w:rsidR="00FB1974" w:rsidRPr="0067414F" w:rsidRDefault="00F87B22" w:rsidP="00415410">
            <w:pPr>
              <w:spacing w:before="120" w:after="120" w:line="360" w:lineRule="auto"/>
            </w:pPr>
            <w:r w:rsidRPr="0067414F">
              <w:t>90,60</w:t>
            </w:r>
          </w:p>
        </w:tc>
      </w:tr>
    </w:tbl>
    <w:p w14:paraId="1DA08DD4" w14:textId="3E2DC935" w:rsidR="000A2EFF" w:rsidRPr="0067414F" w:rsidRDefault="00766020" w:rsidP="00617DCA">
      <w:pPr>
        <w:ind w:firstLine="720"/>
      </w:pPr>
      <w:bookmarkStart w:id="18" w:name="_heading=h.mjcl306w8l50" w:colFirst="0" w:colLast="0"/>
      <w:bookmarkEnd w:id="18"/>
      <w:r w:rsidRPr="0067414F">
        <w:t xml:space="preserve">Полученные образцы обладают </w:t>
      </w:r>
      <w:r w:rsidR="00EF0277" w:rsidRPr="0067414F">
        <w:t xml:space="preserve">сопоставимыми с мировыми аналогами </w:t>
      </w:r>
      <w:r w:rsidR="008C59B0" w:rsidRPr="0067414F">
        <w:t xml:space="preserve">электрокаталитическими свойствами по отношению к </w:t>
      </w:r>
      <w:r w:rsidR="008C59B0" w:rsidRPr="0067414F">
        <w:rPr>
          <w:lang w:val="en-US"/>
        </w:rPr>
        <w:t>D</w:t>
      </w:r>
      <w:r w:rsidR="008C59B0" w:rsidRPr="0067414F">
        <w:t>-глюкозе</w:t>
      </w:r>
      <w:r w:rsidR="00E1063C" w:rsidRPr="0067414F">
        <w:t xml:space="preserve"> и пероксиду водорода</w:t>
      </w:r>
      <w:r w:rsidR="008C59B0" w:rsidRPr="0067414F">
        <w:t xml:space="preserve">. </w:t>
      </w:r>
      <w:r w:rsidR="00E60C46" w:rsidRPr="0067414F">
        <w:t>Это может объяснят</w:t>
      </w:r>
      <w:r w:rsidR="00E60C46">
        <w:t>ь</w:t>
      </w:r>
      <w:r w:rsidR="00E60C46" w:rsidRPr="0067414F">
        <w:t xml:space="preserve">ся достаточно большой пористостью и площадью поверхности электродов, высокой электропроводностью меди. </w:t>
      </w:r>
      <w:r w:rsidR="00A65F14" w:rsidRPr="0067414F">
        <w:t>Данные</w:t>
      </w:r>
      <w:r w:rsidR="00637074" w:rsidRPr="0067414F">
        <w:t xml:space="preserve"> в </w:t>
      </w:r>
      <w:r w:rsidR="00637074" w:rsidRPr="00074F27">
        <w:t xml:space="preserve">таблице </w:t>
      </w:r>
      <w:r w:rsidR="00074F27">
        <w:t xml:space="preserve">14 </w:t>
      </w:r>
      <w:r w:rsidR="00637074" w:rsidRPr="0067414F">
        <w:t>показывают сравнительн</w:t>
      </w:r>
      <w:r w:rsidR="00A65F14" w:rsidRPr="0067414F">
        <w:t>ую характеристику</w:t>
      </w:r>
      <w:r w:rsidR="0004401E" w:rsidRPr="0067414F">
        <w:t xml:space="preserve"> электрокаталитических свойств по </w:t>
      </w:r>
      <w:r w:rsidR="0004401E" w:rsidRPr="0067414F">
        <w:lastRenderedPageBreak/>
        <w:t>отношению к D-глюкозе</w:t>
      </w:r>
      <w:r w:rsidR="00A65F14" w:rsidRPr="0067414F">
        <w:t xml:space="preserve"> некоторых образцов, полученных в данной работе со схожими аналогами, </w:t>
      </w:r>
      <w:r w:rsidR="000A2EFF" w:rsidRPr="0067414F">
        <w:t xml:space="preserve">описанными в литературе. </w:t>
      </w:r>
      <w:r w:rsidR="008462D7" w:rsidRPr="0067414F">
        <w:t xml:space="preserve">  </w:t>
      </w:r>
    </w:p>
    <w:p w14:paraId="74C493B6" w14:textId="77777777" w:rsidR="00A640C7" w:rsidRDefault="00A640C7" w:rsidP="00A640C7">
      <w:pPr>
        <w:ind w:firstLine="720"/>
        <w:rPr>
          <w:i/>
        </w:rPr>
      </w:pPr>
    </w:p>
    <w:p w14:paraId="34639113" w14:textId="77777777" w:rsidR="00A640C7" w:rsidRDefault="00A640C7" w:rsidP="00A640C7">
      <w:pPr>
        <w:ind w:firstLine="720"/>
        <w:rPr>
          <w:i/>
        </w:rPr>
      </w:pPr>
    </w:p>
    <w:p w14:paraId="6AC1455D" w14:textId="77777777" w:rsidR="00A640C7" w:rsidRDefault="00A640C7" w:rsidP="00A640C7">
      <w:pPr>
        <w:ind w:firstLine="720"/>
        <w:rPr>
          <w:i/>
        </w:rPr>
      </w:pPr>
    </w:p>
    <w:p w14:paraId="06C6619B" w14:textId="26430932" w:rsidR="00766020" w:rsidRPr="00A640C7" w:rsidRDefault="00620504" w:rsidP="00A640C7">
      <w:pPr>
        <w:ind w:firstLine="720"/>
        <w:rPr>
          <w:i/>
        </w:rPr>
      </w:pPr>
      <w:r w:rsidRPr="004D3395">
        <w:rPr>
          <w:i/>
        </w:rPr>
        <w:t>Таблица</w:t>
      </w:r>
      <w:r w:rsidR="00074F27" w:rsidRPr="004D3395">
        <w:rPr>
          <w:i/>
        </w:rPr>
        <w:t xml:space="preserve"> 14</w:t>
      </w:r>
      <w:r w:rsidRPr="004D3395">
        <w:rPr>
          <w:i/>
        </w:rPr>
        <w:t xml:space="preserve">. </w:t>
      </w:r>
      <w:r w:rsidR="00C84270" w:rsidRPr="004D3395">
        <w:rPr>
          <w:i/>
        </w:rPr>
        <w:t>Сравнение сенсорных свойств</w:t>
      </w:r>
      <w:r w:rsidR="00E42D44" w:rsidRPr="004D3395">
        <w:rPr>
          <w:i/>
        </w:rPr>
        <w:t xml:space="preserve"> по отношению к D-глюкозе</w:t>
      </w:r>
      <w:r w:rsidR="00C84270" w:rsidRPr="004D3395">
        <w:rPr>
          <w:i/>
        </w:rPr>
        <w:t xml:space="preserve"> электродов, полученных в данной работе и </w:t>
      </w:r>
      <w:r w:rsidR="00E42D44" w:rsidRPr="004D3395">
        <w:rPr>
          <w:i/>
        </w:rPr>
        <w:t>других схожих электродов</w:t>
      </w:r>
      <w:r w:rsidR="00E42D44" w:rsidRPr="00074F27">
        <w:t>.</w:t>
      </w:r>
    </w:p>
    <w:tbl>
      <w:tblPr>
        <w:tblStyle w:val="TableGrid"/>
        <w:tblW w:w="0" w:type="auto"/>
        <w:tblLook w:val="04A0" w:firstRow="1" w:lastRow="0" w:firstColumn="1" w:lastColumn="0" w:noHBand="0" w:noVBand="1"/>
      </w:tblPr>
      <w:tblGrid>
        <w:gridCol w:w="2354"/>
        <w:gridCol w:w="1718"/>
        <w:gridCol w:w="2223"/>
        <w:gridCol w:w="1878"/>
        <w:gridCol w:w="1684"/>
      </w:tblGrid>
      <w:tr w:rsidR="00921D2E" w:rsidRPr="0067414F" w14:paraId="76D33D32" w14:textId="77777777" w:rsidTr="000375D4">
        <w:tc>
          <w:tcPr>
            <w:tcW w:w="1876" w:type="dxa"/>
            <w:vAlign w:val="center"/>
          </w:tcPr>
          <w:p w14:paraId="12C4D117" w14:textId="3DE33A17" w:rsidR="00921D2E" w:rsidRPr="0067414F" w:rsidRDefault="00921D2E" w:rsidP="00617DCA">
            <w:pPr>
              <w:spacing w:before="120" w:after="120" w:line="360" w:lineRule="auto"/>
            </w:pPr>
            <w:r w:rsidRPr="0067414F">
              <w:t>Тип образца</w:t>
            </w:r>
          </w:p>
        </w:tc>
        <w:tc>
          <w:tcPr>
            <w:tcW w:w="1908" w:type="dxa"/>
            <w:vAlign w:val="center"/>
          </w:tcPr>
          <w:p w14:paraId="23961634" w14:textId="6B60AB7A" w:rsidR="00921D2E" w:rsidRPr="0067414F" w:rsidRDefault="00921D2E" w:rsidP="00912D66">
            <w:pPr>
              <w:spacing w:before="120" w:after="120" w:line="360" w:lineRule="auto"/>
            </w:pPr>
            <w:r w:rsidRPr="0067414F">
              <w:t xml:space="preserve">Линейный </w:t>
            </w:r>
            <w:r w:rsidR="00AF2F7F" w:rsidRPr="0067414F">
              <w:t>диапазон</w:t>
            </w:r>
            <w:r w:rsidRPr="0067414F">
              <w:t xml:space="preserve">, </w:t>
            </w:r>
          </w:p>
        </w:tc>
        <w:tc>
          <w:tcPr>
            <w:tcW w:w="2223" w:type="dxa"/>
            <w:vAlign w:val="center"/>
          </w:tcPr>
          <w:p w14:paraId="4FDEA13B" w14:textId="61A25D0A" w:rsidR="00921D2E" w:rsidRPr="0067414F" w:rsidRDefault="00921D2E" w:rsidP="00617DCA">
            <w:pPr>
              <w:spacing w:before="120" w:after="120" w:line="360" w:lineRule="auto"/>
            </w:pPr>
            <w:r w:rsidRPr="0067414F">
              <w:t>Чувствительность электрода, μA*см</w:t>
            </w:r>
            <w:r w:rsidRPr="0067414F">
              <w:rPr>
                <w:vertAlign w:val="superscript"/>
              </w:rPr>
              <w:t>-2</w:t>
            </w:r>
            <w:r w:rsidRPr="0067414F">
              <w:t>*μM</w:t>
            </w:r>
            <w:r w:rsidRPr="0067414F">
              <w:rPr>
                <w:vertAlign w:val="superscript"/>
              </w:rPr>
              <w:t>-1</w:t>
            </w:r>
          </w:p>
        </w:tc>
        <w:tc>
          <w:tcPr>
            <w:tcW w:w="1949" w:type="dxa"/>
            <w:vAlign w:val="center"/>
          </w:tcPr>
          <w:p w14:paraId="2ADC3432" w14:textId="2CD82FBC" w:rsidR="00921D2E" w:rsidRPr="0067414F" w:rsidRDefault="00921D2E" w:rsidP="00617DCA">
            <w:pPr>
              <w:spacing w:before="120" w:after="120" w:line="360" w:lineRule="auto"/>
            </w:pPr>
            <w:r w:rsidRPr="0067414F">
              <w:t>Предел обнаружения, μA</w:t>
            </w:r>
          </w:p>
        </w:tc>
        <w:tc>
          <w:tcPr>
            <w:tcW w:w="1901" w:type="dxa"/>
            <w:vAlign w:val="center"/>
          </w:tcPr>
          <w:p w14:paraId="5CCB1AE2" w14:textId="5FD7F058" w:rsidR="00921D2E" w:rsidRPr="0067414F" w:rsidRDefault="00921D2E" w:rsidP="00617DCA">
            <w:pPr>
              <w:spacing w:before="120" w:after="120" w:line="360" w:lineRule="auto"/>
            </w:pPr>
            <w:r w:rsidRPr="0067414F">
              <w:t>Источник</w:t>
            </w:r>
          </w:p>
        </w:tc>
      </w:tr>
      <w:tr w:rsidR="00921D2E" w:rsidRPr="0067414F" w14:paraId="4530AFD8" w14:textId="77777777" w:rsidTr="00912D66">
        <w:tc>
          <w:tcPr>
            <w:tcW w:w="1876" w:type="dxa"/>
            <w:vAlign w:val="center"/>
          </w:tcPr>
          <w:p w14:paraId="20DF92FD" w14:textId="19631286" w:rsidR="00921D2E" w:rsidRPr="0067414F" w:rsidRDefault="00F22059" w:rsidP="00617DCA">
            <w:pPr>
              <w:spacing w:before="120" w:after="120" w:line="360" w:lineRule="auto"/>
            </w:pPr>
            <w:r w:rsidRPr="0067414F">
              <w:rPr>
                <w:lang w:val="en-US"/>
              </w:rPr>
              <w:t>Cu-</w:t>
            </w:r>
            <w:r w:rsidR="00921D2E" w:rsidRPr="0067414F">
              <w:t>Полиимид</w:t>
            </w:r>
          </w:p>
        </w:tc>
        <w:tc>
          <w:tcPr>
            <w:tcW w:w="1908" w:type="dxa"/>
            <w:vAlign w:val="center"/>
          </w:tcPr>
          <w:p w14:paraId="3C16B613" w14:textId="08425375" w:rsidR="00921D2E" w:rsidRPr="0067414F" w:rsidRDefault="00921D2E" w:rsidP="00912D66">
            <w:pPr>
              <w:spacing w:before="120" w:after="120" w:line="360" w:lineRule="auto"/>
              <w:jc w:val="center"/>
              <w:rPr>
                <w:lang w:val="en-US"/>
              </w:rPr>
            </w:pPr>
            <w:r w:rsidRPr="0067414F">
              <w:t>3</w:t>
            </w:r>
            <w:r w:rsidR="00C22D85" w:rsidRPr="0067414F">
              <w:t xml:space="preserve"> μM </w:t>
            </w:r>
            <w:r w:rsidRPr="0067414F">
              <w:t>-</w:t>
            </w:r>
            <w:r w:rsidR="000375D4" w:rsidRPr="0067414F">
              <w:rPr>
                <w:lang w:val="en-US"/>
              </w:rPr>
              <w:t xml:space="preserve"> </w:t>
            </w:r>
            <w:r w:rsidRPr="0067414F">
              <w:t>1</w:t>
            </w:r>
            <w:r w:rsidR="00C22D85" w:rsidRPr="0067414F">
              <w:rPr>
                <w:lang w:val="en-US"/>
              </w:rPr>
              <w:t xml:space="preserve"> </w:t>
            </w:r>
            <w:r w:rsidR="00AF2F7F">
              <w:rPr>
                <w:lang w:val="en-US"/>
              </w:rPr>
              <w:t>m</w:t>
            </w:r>
            <w:r w:rsidR="00AF2F7F" w:rsidRPr="0067414F">
              <w:rPr>
                <w:lang w:val="en-US"/>
              </w:rPr>
              <w:t>M</w:t>
            </w:r>
          </w:p>
        </w:tc>
        <w:tc>
          <w:tcPr>
            <w:tcW w:w="2223" w:type="dxa"/>
            <w:vAlign w:val="center"/>
          </w:tcPr>
          <w:p w14:paraId="4E53B94A" w14:textId="509643E6" w:rsidR="00921D2E" w:rsidRPr="0067414F" w:rsidRDefault="00921D2E" w:rsidP="00912D66">
            <w:pPr>
              <w:spacing w:before="120" w:after="120" w:line="360" w:lineRule="auto"/>
              <w:jc w:val="center"/>
            </w:pPr>
            <w:r w:rsidRPr="0067414F">
              <w:t>0,775</w:t>
            </w:r>
          </w:p>
        </w:tc>
        <w:tc>
          <w:tcPr>
            <w:tcW w:w="1949" w:type="dxa"/>
            <w:vAlign w:val="center"/>
          </w:tcPr>
          <w:p w14:paraId="7CF8232C" w14:textId="2FB7A626" w:rsidR="00921D2E" w:rsidRPr="0067414F" w:rsidRDefault="00921D2E" w:rsidP="00912D66">
            <w:pPr>
              <w:spacing w:before="120" w:after="120" w:line="360" w:lineRule="auto"/>
              <w:jc w:val="center"/>
            </w:pPr>
            <w:r w:rsidRPr="0067414F">
              <w:t>22,251</w:t>
            </w:r>
          </w:p>
        </w:tc>
        <w:tc>
          <w:tcPr>
            <w:tcW w:w="1901" w:type="dxa"/>
            <w:vAlign w:val="center"/>
          </w:tcPr>
          <w:p w14:paraId="566A4046" w14:textId="43392471" w:rsidR="00921D2E" w:rsidRPr="0067414F" w:rsidRDefault="00F22059" w:rsidP="00617DCA">
            <w:pPr>
              <w:spacing w:before="120" w:after="120" w:line="360" w:lineRule="auto"/>
            </w:pPr>
            <w:r w:rsidRPr="0067414F">
              <w:t>эта работа</w:t>
            </w:r>
          </w:p>
        </w:tc>
      </w:tr>
      <w:tr w:rsidR="00F22059" w:rsidRPr="0067414F" w14:paraId="313560DA" w14:textId="77777777" w:rsidTr="00912D66">
        <w:tc>
          <w:tcPr>
            <w:tcW w:w="1876" w:type="dxa"/>
            <w:vAlign w:val="center"/>
          </w:tcPr>
          <w:p w14:paraId="77D6D951" w14:textId="30D74022" w:rsidR="00F22059" w:rsidRPr="0067414F" w:rsidRDefault="00F22059" w:rsidP="00617DCA">
            <w:pPr>
              <w:spacing w:before="120" w:after="120" w:line="360" w:lineRule="auto"/>
            </w:pPr>
            <w:r w:rsidRPr="0067414F">
              <w:rPr>
                <w:lang w:val="en-US"/>
              </w:rPr>
              <w:t>Cu-c</w:t>
            </w:r>
            <w:r w:rsidRPr="0067414F">
              <w:t>текло</w:t>
            </w:r>
          </w:p>
        </w:tc>
        <w:tc>
          <w:tcPr>
            <w:tcW w:w="1908" w:type="dxa"/>
            <w:vAlign w:val="center"/>
          </w:tcPr>
          <w:p w14:paraId="085BEF31" w14:textId="29A0AD63" w:rsidR="00F22059" w:rsidRPr="0067414F" w:rsidRDefault="00C22D85" w:rsidP="00912D66">
            <w:pPr>
              <w:spacing w:before="120" w:after="120" w:line="360" w:lineRule="auto"/>
              <w:jc w:val="center"/>
              <w:rPr>
                <w:lang w:val="en-US"/>
              </w:rPr>
            </w:pPr>
            <w:r w:rsidRPr="0067414F">
              <w:t>30</w:t>
            </w:r>
            <w:r w:rsidRPr="0067414F">
              <w:rPr>
                <w:lang w:val="en-US"/>
              </w:rPr>
              <w:t xml:space="preserve"> μM</w:t>
            </w:r>
            <w:r w:rsidR="000375D4" w:rsidRPr="0067414F">
              <w:rPr>
                <w:lang w:val="en-US"/>
              </w:rPr>
              <w:t xml:space="preserve"> - </w:t>
            </w:r>
            <w:r w:rsidRPr="0067414F">
              <w:t>1</w:t>
            </w:r>
            <w:r w:rsidRPr="0067414F">
              <w:rPr>
                <w:lang w:val="en-US"/>
              </w:rPr>
              <w:t xml:space="preserve"> mM</w:t>
            </w:r>
          </w:p>
        </w:tc>
        <w:tc>
          <w:tcPr>
            <w:tcW w:w="2223" w:type="dxa"/>
            <w:vAlign w:val="center"/>
          </w:tcPr>
          <w:p w14:paraId="49F3DA88" w14:textId="3C27A83F" w:rsidR="00F22059" w:rsidRPr="0067414F" w:rsidRDefault="00F22059" w:rsidP="00912D66">
            <w:pPr>
              <w:spacing w:before="120" w:after="120" w:line="360" w:lineRule="auto"/>
              <w:jc w:val="center"/>
            </w:pPr>
            <w:r w:rsidRPr="0067414F">
              <w:t>0,718</w:t>
            </w:r>
          </w:p>
        </w:tc>
        <w:tc>
          <w:tcPr>
            <w:tcW w:w="1949" w:type="dxa"/>
            <w:vAlign w:val="center"/>
          </w:tcPr>
          <w:p w14:paraId="2B1361EF" w14:textId="586E453D" w:rsidR="00F22059" w:rsidRPr="0067414F" w:rsidRDefault="00F22059" w:rsidP="00912D66">
            <w:pPr>
              <w:spacing w:before="120" w:after="120" w:line="360" w:lineRule="auto"/>
              <w:jc w:val="center"/>
            </w:pPr>
            <w:r w:rsidRPr="0067414F">
              <w:t>12,716</w:t>
            </w:r>
          </w:p>
        </w:tc>
        <w:tc>
          <w:tcPr>
            <w:tcW w:w="1901" w:type="dxa"/>
            <w:vAlign w:val="center"/>
          </w:tcPr>
          <w:p w14:paraId="21A0CF17" w14:textId="489227CB" w:rsidR="00F22059" w:rsidRPr="0067414F" w:rsidRDefault="00F22059" w:rsidP="00617DCA">
            <w:pPr>
              <w:spacing w:before="120" w:after="120" w:line="360" w:lineRule="auto"/>
            </w:pPr>
            <w:r w:rsidRPr="0067414F">
              <w:t>эта работа</w:t>
            </w:r>
          </w:p>
        </w:tc>
      </w:tr>
      <w:tr w:rsidR="00F22059" w:rsidRPr="0067414F" w14:paraId="268B1593" w14:textId="77777777" w:rsidTr="00912D66">
        <w:tc>
          <w:tcPr>
            <w:tcW w:w="1876" w:type="dxa"/>
            <w:vAlign w:val="center"/>
          </w:tcPr>
          <w:p w14:paraId="67D14736" w14:textId="74571242" w:rsidR="00F22059" w:rsidRPr="0067414F" w:rsidRDefault="00B70D6B" w:rsidP="00617DCA">
            <w:pPr>
              <w:spacing w:before="120" w:after="120" w:line="360" w:lineRule="auto"/>
            </w:pPr>
            <w:r w:rsidRPr="0067414F">
              <w:t>PtNWA/AuNP/GOx</w:t>
            </w:r>
          </w:p>
        </w:tc>
        <w:tc>
          <w:tcPr>
            <w:tcW w:w="1908" w:type="dxa"/>
            <w:vAlign w:val="center"/>
          </w:tcPr>
          <w:p w14:paraId="62A5CF69" w14:textId="30198C79" w:rsidR="00F22059" w:rsidRPr="0067414F" w:rsidRDefault="002F6E5E" w:rsidP="00912D66">
            <w:pPr>
              <w:spacing w:line="360" w:lineRule="auto"/>
              <w:jc w:val="center"/>
              <w:rPr>
                <w:lang w:val="en-US"/>
              </w:rPr>
            </w:pPr>
            <w:r w:rsidRPr="0067414F">
              <w:t>15</w:t>
            </w:r>
            <w:r w:rsidR="00A5726E" w:rsidRPr="0067414F">
              <w:t xml:space="preserve"> μM</w:t>
            </w:r>
            <w:r w:rsidRPr="0067414F">
              <w:t xml:space="preserve"> </w:t>
            </w:r>
            <w:r w:rsidR="00A5726E" w:rsidRPr="0067414F">
              <w:t>–</w:t>
            </w:r>
            <w:r w:rsidRPr="0067414F">
              <w:t xml:space="preserve"> 2</w:t>
            </w:r>
            <w:r w:rsidR="00A5726E" w:rsidRPr="0067414F">
              <w:rPr>
                <w:lang w:val="en-US"/>
              </w:rPr>
              <w:t>,5mM</w:t>
            </w:r>
          </w:p>
        </w:tc>
        <w:tc>
          <w:tcPr>
            <w:tcW w:w="2223" w:type="dxa"/>
            <w:vAlign w:val="center"/>
          </w:tcPr>
          <w:p w14:paraId="0E12E576" w14:textId="53068E1F" w:rsidR="00F22059" w:rsidRPr="0067414F" w:rsidRDefault="00B70D6B" w:rsidP="00912D66">
            <w:pPr>
              <w:spacing w:before="120" w:after="120" w:line="360" w:lineRule="auto"/>
              <w:jc w:val="center"/>
            </w:pPr>
            <w:r w:rsidRPr="0067414F">
              <w:t>184</w:t>
            </w:r>
          </w:p>
        </w:tc>
        <w:tc>
          <w:tcPr>
            <w:tcW w:w="1949" w:type="dxa"/>
            <w:vAlign w:val="center"/>
          </w:tcPr>
          <w:p w14:paraId="05F98C14" w14:textId="709EA4B6" w:rsidR="00F22059" w:rsidRPr="0067414F" w:rsidRDefault="00B70D6B" w:rsidP="00912D66">
            <w:pPr>
              <w:spacing w:before="120" w:after="120" w:line="360" w:lineRule="auto"/>
              <w:jc w:val="center"/>
            </w:pPr>
            <w:r w:rsidRPr="0067414F">
              <w:t>15</w:t>
            </w:r>
          </w:p>
        </w:tc>
        <w:tc>
          <w:tcPr>
            <w:tcW w:w="1901" w:type="dxa"/>
            <w:vAlign w:val="center"/>
          </w:tcPr>
          <w:p w14:paraId="517F952F" w14:textId="0CD6D8F7" w:rsidR="00F22059" w:rsidRPr="0067414F" w:rsidRDefault="00ED6D0F" w:rsidP="00ED6D0F">
            <w:pPr>
              <w:spacing w:before="120" w:after="120" w:line="360" w:lineRule="auto"/>
            </w:pPr>
            <w:r w:rsidRPr="00ED6D0F">
              <w:rPr>
                <w:color w:val="FFFFFF" w:themeColor="background1"/>
                <w:lang w:val="en-US"/>
              </w:rPr>
              <w:t>ccccc</w:t>
            </w:r>
            <w:r w:rsidR="00EB1AC4">
              <w:fldChar w:fldCharType="begin" w:fldLock="1"/>
            </w:r>
            <w:r>
              <w:instrText>ADDIN CSL_CITATION {"citationItems":[{"id":"ITEM-1","itemData":{"DOI":"10.1016/j.snb.2016.12.033","ISSN":"09254005","abstract":"In recent years, vertically aligned nanowires have been investigated in a range of sensor development for high sensitivity and selectivity detection. In this research, a novel 3D hybrid structure based on vertically aligned Pt nanowire array (PtNWA) coated with Au nanoparticles has been developed as highly sensitive electrochemical biosensors. The vertical Pt nanowire array has been prepared by an electrodeposition method within anodic aluminum oxide (AAO) membranes; then a controllable electroless plating procedure was applied to deposit Au nanoparticles uniformly onto the surface of the Pt nanowires. Finally, glucose oxidase (GOD) enzyme was immobilized on the surface of Au nanoparticles with two widely used enzyme immobilization methods (1-Ethyl-3-(3-dimethylaminopropyl) carbodiimide/N-hydroxysuccinimide (EDC/NHS) crosslinking and glutaraldehyde crosslinking). This nanowire/nanoparticle hybrid structure resulted in higher density of Au nanoparticles than traditional 2D planar electrode modification method. The high density of Au nanoparticles could significantly increase the density of glucose oxidase enzyme immobilized, resulting in better sensing ability. The electron transfer could be enhanced by the 3D vertically aligned Pt nanowire array, leading to higher signal to noise ratio. The electrochemical performances under two different enzyme immobilization methods were studied. The results showed that the PtNWA/AuNPs/GOD sensor exhibited a sensitivity of 184 μA mM−1 cm−2, a limit of detection of 15 μM, and high selectivity toward the detection of glucose, by using the EDC/NHS immobilization method. The storability and real sample tests have also been investigated. This novel nanowire array/nanoparticle hybrid structure, with appropriate enzyme immobilization, can be used as a platform for quantitative measurements of a variety of biomolecules.","author":[{"dropping-particle":"","family":"Li","given":"Zhiyang","non-dropping-particle":"","parse-names":false,"suffix":""},{"dropping-particle":"","family":"Gao","given":"Fan","non-dropping-particle":"","parse-names":false,"suffix":""},{"dropping-particle":"","family":"Gu","given":"Zhiyong","non-dropping-particle":"","parse-names":false,"suffix":""}],"container-title":"Sensors and Actuators, B: Chemical","id":"ITEM-1","issued":{"date-parts":[["2017"]]},"page":"1092-1101","publisher":"Elsevier B.V.","title":"Vertically aligned Pt nanowire array/Au nanoparticle hybrid structure as highly sensitive amperometric biosensors","type":"article-journal","volume":"243"},"uris":["http://www.mendeley.com/documents/?uuid=d75c3131-b6cf-4698-9135-a486bd02216a"]}],"mendeley":{"formattedCitation":"&lt;sup&gt;48&lt;/sup&gt;","plainTextFormattedCitation":"48","previouslyFormattedCitation":"&lt;sup&gt;48&lt;/sup&gt;"},"properties":{"noteIndex":0},"schema":"https://github.com/citation-style-language/schema/raw/master/csl-citation.json"}</w:instrText>
            </w:r>
            <w:r w:rsidR="00EB1AC4">
              <w:fldChar w:fldCharType="separate"/>
            </w:r>
            <w:r w:rsidR="00EB1AC4" w:rsidRPr="00EB1AC4">
              <w:rPr>
                <w:noProof/>
                <w:vertAlign w:val="superscript"/>
              </w:rPr>
              <w:t>48</w:t>
            </w:r>
            <w:r w:rsidR="00EB1AC4">
              <w:fldChar w:fldCharType="end"/>
            </w:r>
          </w:p>
        </w:tc>
      </w:tr>
      <w:tr w:rsidR="00F22059" w:rsidRPr="0067414F" w14:paraId="6AB79C60" w14:textId="77777777" w:rsidTr="00912D66">
        <w:tc>
          <w:tcPr>
            <w:tcW w:w="1876" w:type="dxa"/>
            <w:vAlign w:val="center"/>
          </w:tcPr>
          <w:p w14:paraId="40C778A7" w14:textId="18F93E3F" w:rsidR="00F22059" w:rsidRPr="0067414F" w:rsidRDefault="00493593" w:rsidP="00617DCA">
            <w:pPr>
              <w:spacing w:before="120" w:after="120" w:line="360" w:lineRule="auto"/>
            </w:pPr>
            <w:r w:rsidRPr="0067414F">
              <w:t>GOx/Cu-hemin MOFs</w:t>
            </w:r>
          </w:p>
        </w:tc>
        <w:tc>
          <w:tcPr>
            <w:tcW w:w="1908" w:type="dxa"/>
            <w:vAlign w:val="center"/>
          </w:tcPr>
          <w:p w14:paraId="3F6C66C0" w14:textId="382E8527" w:rsidR="00F22059" w:rsidRPr="0067414F" w:rsidRDefault="002F6E5E" w:rsidP="00912D66">
            <w:pPr>
              <w:spacing w:before="120" w:after="120" w:line="360" w:lineRule="auto"/>
              <w:jc w:val="center"/>
            </w:pPr>
            <w:r w:rsidRPr="0067414F">
              <w:t>9</w:t>
            </w:r>
            <w:r w:rsidRPr="0067414F">
              <w:rPr>
                <w:lang w:val="en-US"/>
              </w:rPr>
              <w:t>,1</w:t>
            </w:r>
            <w:r w:rsidR="00A5726E" w:rsidRPr="0067414F">
              <w:t xml:space="preserve"> </w:t>
            </w:r>
            <w:r w:rsidR="00A5726E" w:rsidRPr="0067414F">
              <w:rPr>
                <w:lang w:val="en-US"/>
              </w:rPr>
              <w:t>μM</w:t>
            </w:r>
            <w:r w:rsidRPr="0067414F">
              <w:rPr>
                <w:lang w:val="en-US"/>
              </w:rPr>
              <w:t xml:space="preserve"> </w:t>
            </w:r>
            <w:r w:rsidR="00A5726E" w:rsidRPr="0067414F">
              <w:rPr>
                <w:lang w:val="en-US"/>
              </w:rPr>
              <w:t>–</w:t>
            </w:r>
            <w:r w:rsidRPr="0067414F">
              <w:t xml:space="preserve"> 36</w:t>
            </w:r>
            <w:r w:rsidR="00A5726E" w:rsidRPr="0067414F">
              <w:rPr>
                <w:lang w:val="en-US"/>
              </w:rPr>
              <w:t>mM</w:t>
            </w:r>
          </w:p>
        </w:tc>
        <w:tc>
          <w:tcPr>
            <w:tcW w:w="2223" w:type="dxa"/>
            <w:vAlign w:val="center"/>
          </w:tcPr>
          <w:p w14:paraId="3CAEA38D" w14:textId="2DACB943" w:rsidR="00F22059" w:rsidRPr="0067414F" w:rsidRDefault="00493593" w:rsidP="00912D66">
            <w:pPr>
              <w:spacing w:before="120" w:after="120" w:line="360" w:lineRule="auto"/>
              <w:jc w:val="center"/>
            </w:pPr>
            <w:r w:rsidRPr="0067414F">
              <w:t>22</w:t>
            </w:r>
            <w:r w:rsidR="002F6E5E" w:rsidRPr="0067414F">
              <w:rPr>
                <w:lang w:val="en-US"/>
              </w:rPr>
              <w:t>,</w:t>
            </w:r>
            <w:r w:rsidRPr="0067414F">
              <w:t>77</w:t>
            </w:r>
          </w:p>
        </w:tc>
        <w:tc>
          <w:tcPr>
            <w:tcW w:w="1949" w:type="dxa"/>
            <w:vAlign w:val="center"/>
          </w:tcPr>
          <w:p w14:paraId="12C51CDC" w14:textId="2CD5B06F" w:rsidR="00F22059" w:rsidRPr="0067414F" w:rsidRDefault="00493593" w:rsidP="00912D66">
            <w:pPr>
              <w:spacing w:before="120" w:after="120" w:line="360" w:lineRule="auto"/>
              <w:jc w:val="center"/>
            </w:pPr>
            <w:r w:rsidRPr="0067414F">
              <w:t>2,73</w:t>
            </w:r>
          </w:p>
        </w:tc>
        <w:tc>
          <w:tcPr>
            <w:tcW w:w="1901" w:type="dxa"/>
            <w:vAlign w:val="center"/>
          </w:tcPr>
          <w:p w14:paraId="2EF0E616" w14:textId="294E288A" w:rsidR="00F22059" w:rsidRPr="0067414F" w:rsidRDefault="00ED6D0F" w:rsidP="00ED6D0F">
            <w:pPr>
              <w:spacing w:before="120" w:after="120" w:line="360" w:lineRule="auto"/>
            </w:pPr>
            <w:r w:rsidRPr="00ED6D0F">
              <w:rPr>
                <w:color w:val="FFFFFF" w:themeColor="background1"/>
                <w:lang w:val="en-US"/>
              </w:rPr>
              <w:t>ccccc</w:t>
            </w:r>
            <w:r>
              <w:fldChar w:fldCharType="begin" w:fldLock="1"/>
            </w:r>
            <w:r>
              <w:instrText>ADDIN CSL_CITATION {"citationItems":[{"id":"ITEM-1","itemData":{"DOI":"10.1038/srep36637","ISSN":"20452322","abstract":"Herein, a smart porous material, Cu-hemin metal-organic-frameworks (Cu-hemin MOFs), was synthesized via assembling of Cu 2+ with hemin to load glucose oxidase (GOD) for electrochemical glucose biosensing for the first time. The formation of the Cu-hemin MOFs was verified by scanning electron microscopy, X-ray powder diffraction, Fourier transform infrared spectroscopy, N 2 adsorption/desorption isotherms, UV-vis absorption spectroscopy, fluorescence spectroscopy, thermal analysis and electrochemical techniques. The results indicated that the Cu-hemin MOFs showed a ball-flower-like hollow cage structure with a large specific surface area and a large number of mesopores. A large number of GOD molecules could be successfully loaded in the pores of Cu-hemin MOFs to keep their bioactivity just like in a solution. The GOD/Cu-hemin MOFs exhibited both good performance toward oxygen reduction reaction via Cu-hemin MOFs and catalytic oxidation of glucose via GOD, superior to other GOD/MOFs and GOD/nanomaterials. Accordingly, the performance of GOD/Cu-hemin MOFs-based electrochemical glucose sensor was enhanced greatly, showing a wide linear range from 9.10 μM to 36.0 mM and a low detection limit of 2.73 μM. Moreover, the sensor showed satisfactory results in detection of glucose in human serum. This work provides a practical design of new electrochemical sensing platform based on MOFs and biomolecules.","author":[{"dropping-particle":"","family":"He","given":"Juan","non-dropping-particle":"","parse-names":false,"suffix":""},{"dropping-particle":"","family":"Yang","given":"Han","non-dropping-particle":"","parse-names":false,"suffix":""},{"dropping-particle":"","family":"Zhang","given":"Yayun","non-dropping-particle":"","parse-names":false,"suffix":""},{"dropping-particle":"","family":"Yu","given":"Jie","non-dropping-particle":"","parse-names":false,"suffix":""},{"dropping-particle":"","family":"Miao","given":"Longfei","non-dropping-particle":"","parse-names":false,"suffix":""},{"dropping-particle":"","family":"Song","given":"Yonghai","non-dropping-particle":"","parse-names":false,"suffix":""},{"dropping-particle":"","family":"Wang","given":"Li","non-dropping-particle":"","parse-names":false,"suffix":""}],"container-title":"Scientific Reports","id":"ITEM-1","issue":"August","issued":{"date-parts":[["2016"]]},"page":"1-9","publisher":"Nature Publishing Group","title":"Smart Nanocomposites of Cu-Hemin Metal-Organic Frameworks for Electrochemical Glucose Biosensing","type":"article-journal","volume":"6"},"uris":["http://www.mendeley.com/documents/?uuid=a29fbcc8-2e3f-40df-a388-1544de8d646a"]}],"mendeley":{"formattedCitation":"&lt;sup&gt;49&lt;/sup&gt;","plainTextFormattedCitation":"49","previouslyFormattedCitation":"&lt;sup&gt;49&lt;/sup&gt;"},"properties":{"noteIndex":0},"schema":"https://github.com/citation-style-language/schema/raw/master/csl-citation.json"}</w:instrText>
            </w:r>
            <w:r>
              <w:fldChar w:fldCharType="separate"/>
            </w:r>
            <w:r w:rsidRPr="00ED6D0F">
              <w:rPr>
                <w:noProof/>
                <w:vertAlign w:val="superscript"/>
              </w:rPr>
              <w:t>49</w:t>
            </w:r>
            <w:r>
              <w:fldChar w:fldCharType="end"/>
            </w:r>
          </w:p>
        </w:tc>
      </w:tr>
      <w:tr w:rsidR="00F22059" w:rsidRPr="0067414F" w14:paraId="072AB7C8" w14:textId="77777777" w:rsidTr="00912D66">
        <w:tc>
          <w:tcPr>
            <w:tcW w:w="1876" w:type="dxa"/>
            <w:vAlign w:val="center"/>
          </w:tcPr>
          <w:p w14:paraId="20F70C88" w14:textId="615D6566" w:rsidR="00F22059" w:rsidRPr="0067414F" w:rsidRDefault="005125CE" w:rsidP="00617DCA">
            <w:pPr>
              <w:spacing w:before="120" w:after="120" w:line="360" w:lineRule="auto"/>
            </w:pPr>
            <w:r w:rsidRPr="0067414F">
              <w:t>GOx/Au-ZnO/GCE</w:t>
            </w:r>
          </w:p>
        </w:tc>
        <w:tc>
          <w:tcPr>
            <w:tcW w:w="1908" w:type="dxa"/>
            <w:vAlign w:val="center"/>
          </w:tcPr>
          <w:p w14:paraId="40A88856" w14:textId="3873A911" w:rsidR="00F22059" w:rsidRPr="0067414F" w:rsidRDefault="005125CE" w:rsidP="00912D66">
            <w:pPr>
              <w:spacing w:before="120" w:after="120" w:line="360" w:lineRule="auto"/>
              <w:jc w:val="center"/>
            </w:pPr>
            <w:r w:rsidRPr="0067414F">
              <w:t>1</w:t>
            </w:r>
            <w:r w:rsidR="00A5726E" w:rsidRPr="0067414F">
              <w:rPr>
                <w:lang w:val="en-US"/>
              </w:rPr>
              <w:t>mM</w:t>
            </w:r>
            <w:r w:rsidR="002F6E5E" w:rsidRPr="0067414F">
              <w:rPr>
                <w:lang w:val="en-US"/>
              </w:rPr>
              <w:t xml:space="preserve"> </w:t>
            </w:r>
            <w:r w:rsidR="00A5726E" w:rsidRPr="0067414F">
              <w:t>–</w:t>
            </w:r>
            <w:r w:rsidR="002F6E5E" w:rsidRPr="0067414F">
              <w:rPr>
                <w:lang w:val="en-US"/>
              </w:rPr>
              <w:t xml:space="preserve"> </w:t>
            </w:r>
            <w:r w:rsidRPr="0067414F">
              <w:t>20</w:t>
            </w:r>
            <w:r w:rsidR="00A5726E" w:rsidRPr="0067414F">
              <w:rPr>
                <w:lang w:val="en-US"/>
              </w:rPr>
              <w:t>mM</w:t>
            </w:r>
          </w:p>
        </w:tc>
        <w:tc>
          <w:tcPr>
            <w:tcW w:w="2223" w:type="dxa"/>
            <w:vAlign w:val="center"/>
          </w:tcPr>
          <w:p w14:paraId="1C83174C" w14:textId="6A1E50E5" w:rsidR="00F22059" w:rsidRPr="0067414F" w:rsidRDefault="005125CE" w:rsidP="00912D66">
            <w:pPr>
              <w:spacing w:line="360" w:lineRule="auto"/>
              <w:jc w:val="center"/>
              <w:rPr>
                <w:lang w:val="en-US"/>
              </w:rPr>
            </w:pPr>
            <w:r w:rsidRPr="0067414F">
              <w:t>1</w:t>
            </w:r>
            <w:r w:rsidR="002F6E5E" w:rsidRPr="0067414F">
              <w:rPr>
                <w:lang w:val="en-US"/>
              </w:rPr>
              <w:t>,</w:t>
            </w:r>
            <w:r w:rsidRPr="0067414F">
              <w:t>409</w:t>
            </w:r>
          </w:p>
        </w:tc>
        <w:tc>
          <w:tcPr>
            <w:tcW w:w="1949" w:type="dxa"/>
            <w:vAlign w:val="center"/>
          </w:tcPr>
          <w:p w14:paraId="6C218018" w14:textId="054671ED" w:rsidR="00F22059" w:rsidRPr="0067414F" w:rsidRDefault="00234E2D" w:rsidP="00912D66">
            <w:pPr>
              <w:spacing w:before="120" w:after="120" w:line="360" w:lineRule="auto"/>
              <w:jc w:val="center"/>
              <w:rPr>
                <w:lang w:val="en-US"/>
              </w:rPr>
            </w:pPr>
            <w:r w:rsidRPr="0067414F">
              <w:t>20</w:t>
            </w:r>
          </w:p>
        </w:tc>
        <w:tc>
          <w:tcPr>
            <w:tcW w:w="1901" w:type="dxa"/>
            <w:vAlign w:val="center"/>
          </w:tcPr>
          <w:p w14:paraId="5C3C0F7B" w14:textId="36760170" w:rsidR="00F22059" w:rsidRPr="0067414F" w:rsidRDefault="00ED6D0F" w:rsidP="00ED6D0F">
            <w:pPr>
              <w:spacing w:before="120" w:after="120" w:line="360" w:lineRule="auto"/>
            </w:pPr>
            <w:r w:rsidRPr="00ED6D0F">
              <w:rPr>
                <w:color w:val="FFFFFF" w:themeColor="background1"/>
                <w:lang w:val="en-US"/>
              </w:rPr>
              <w:t>ccccc</w:t>
            </w:r>
            <w:r>
              <w:fldChar w:fldCharType="begin" w:fldLock="1"/>
            </w:r>
            <w:r>
              <w:instrText>ADDIN CSL_CITATION {"citationItems":[{"id":"ITEM-1","itemData":{"DOI":"10.1016/j.snb.2015.08.032","ISSN":"09254005","abstract":"Three-dimensional (3D) hierarchically ZnO nanoarchitecture with controlled morphology and dimensions was synthesized by trisodium citrate-assisted solution phase method and functionalized by Au nanoparticles (AuNPs) via in situ reduction of HAuCl4. The as-prepared AuNPs-functionalized 3D hierarchically ZnO nanostructure (Au–ZnO nanocomposite) were used as a novel immobilization matrix for glucose oxidase (GOD) and exhibited excellent direct electron transfer properties for GOD. The AuNPs-functionalized 3D hierarchically ZnO nanostructure (Au–ZnO nanocomposite) favored the immobilization of the glucose oxidase (GOD) and the penetration of water-soluble glucose molecules, which helped efficiently catalyze the oxidation of glucose and facile direct electron transfer for GOD. The as-fabricated glucose biosensor exhibited satisfactory analytical performance with a low detection limit (0.02 mM) and an acceptable linear range from 1 to 20 mM. These results indicated that AuNPs-functionalized 3D hierarchically ZnO nanomaterial is a promising candidate material for high-performance glucose biosensors.","author":[{"dropping-particle":"","family":"Fang","given":"Linxia","non-dropping-particle":"","parse-names":false,"suffix":""},{"dropping-particle":"","family":"Liu","given":"Bing","non-dropping-particle":"","parse-names":false,"suffix":""},{"dropping-particle":"","family":"Liu","given":"Lulu","non-dropping-particle":"","parse-names":false,"suffix":""},{"dropping-particle":"","family":"Li","given":"Yuehua","non-dropping-particle":"","parse-names":false,"suffix":""},{"dropping-particle":"","family":"Huang","given":"Kejing","non-dropping-particle":"","parse-names":false,"suffix":""},{"dropping-particle":"","family":"Zhang","given":"Qiuyu","non-dropping-particle":"","parse-names":false,"suffix":""}],"container-title":"Sensors and Actuators, B: Chemical","id":"ITEM-1","issued":{"date-parts":[["2016"]]},"page":"1096-1102","publisher":"Elsevier B.V.","title":"Direct electrochemistry of glucose oxidase immobilized on Au nanoparticles-functionalized 3D hierarchically ZnO nanostructures and its application to bioelectrochemical glucose sensor","type":"article-journal","volume":"222"},"uris":["http://www.mendeley.com/documents/?uuid=f6bfc521-df69-4834-bf12-c94ebde2a7eb"]}],"mendeley":{"formattedCitation":"&lt;sup&gt;50&lt;/sup&gt;","plainTextFormattedCitation":"50","previouslyFormattedCitation":"&lt;sup&gt;50&lt;/sup&gt;"},"properties":{"noteIndex":0},"schema":"https://github.com/citation-style-language/schema/raw/master/csl-citation.json"}</w:instrText>
            </w:r>
            <w:r>
              <w:fldChar w:fldCharType="separate"/>
            </w:r>
            <w:r w:rsidRPr="00ED6D0F">
              <w:rPr>
                <w:noProof/>
                <w:vertAlign w:val="superscript"/>
              </w:rPr>
              <w:t>50</w:t>
            </w:r>
            <w:r>
              <w:fldChar w:fldCharType="end"/>
            </w:r>
          </w:p>
        </w:tc>
      </w:tr>
      <w:tr w:rsidR="00F22059" w:rsidRPr="0067414F" w14:paraId="43F89105" w14:textId="77777777" w:rsidTr="00912D66">
        <w:tc>
          <w:tcPr>
            <w:tcW w:w="1876" w:type="dxa"/>
            <w:vAlign w:val="center"/>
          </w:tcPr>
          <w:p w14:paraId="0CD91BD2" w14:textId="6187064E" w:rsidR="00F22059" w:rsidRPr="0067414F" w:rsidRDefault="00103DBE" w:rsidP="00617DCA">
            <w:pPr>
              <w:spacing w:line="360" w:lineRule="auto"/>
            </w:pPr>
            <w:r w:rsidRPr="0067414F">
              <w:t>GOx/AuNPs/Cu-BTC</w:t>
            </w:r>
          </w:p>
        </w:tc>
        <w:tc>
          <w:tcPr>
            <w:tcW w:w="1908" w:type="dxa"/>
            <w:vAlign w:val="center"/>
          </w:tcPr>
          <w:p w14:paraId="000D088E" w14:textId="47E4D058" w:rsidR="00F22059" w:rsidRPr="00ED6D0F" w:rsidRDefault="002F6E5E" w:rsidP="00912D66">
            <w:pPr>
              <w:spacing w:before="120" w:after="120" w:line="360" w:lineRule="auto"/>
              <w:jc w:val="center"/>
            </w:pPr>
            <w:r w:rsidRPr="0067414F">
              <w:t>44</w:t>
            </w:r>
            <w:r w:rsidRPr="00ED6D0F">
              <w:t>,</w:t>
            </w:r>
            <w:r w:rsidR="00103DBE" w:rsidRPr="0067414F">
              <w:t>6</w:t>
            </w:r>
            <w:r w:rsidR="00A5726E" w:rsidRPr="00ED6D0F">
              <w:t xml:space="preserve"> </w:t>
            </w:r>
            <w:r w:rsidR="00A5726E" w:rsidRPr="0067414F">
              <w:rPr>
                <w:lang w:val="en-US"/>
              </w:rPr>
              <w:t>μM</w:t>
            </w:r>
            <w:r w:rsidR="00103DBE" w:rsidRPr="0067414F">
              <w:t xml:space="preserve"> </w:t>
            </w:r>
            <w:r w:rsidR="00A5726E" w:rsidRPr="00ED6D0F">
              <w:t>–</w:t>
            </w:r>
            <w:r w:rsidRPr="0067414F">
              <w:t xml:space="preserve"> 4</w:t>
            </w:r>
            <w:r w:rsidR="00A5726E" w:rsidRPr="0067414F">
              <w:rPr>
                <w:lang w:val="en-US"/>
              </w:rPr>
              <w:t>mM</w:t>
            </w:r>
          </w:p>
        </w:tc>
        <w:tc>
          <w:tcPr>
            <w:tcW w:w="2223" w:type="dxa"/>
            <w:vAlign w:val="center"/>
          </w:tcPr>
          <w:p w14:paraId="0F0DEB15" w14:textId="3523298A" w:rsidR="00F22059" w:rsidRPr="00ED6D0F" w:rsidRDefault="002B48C6" w:rsidP="00912D66">
            <w:pPr>
              <w:spacing w:before="120" w:after="120" w:line="360" w:lineRule="auto"/>
              <w:jc w:val="center"/>
            </w:pPr>
            <w:r w:rsidRPr="0067414F">
              <w:t>-</w:t>
            </w:r>
          </w:p>
        </w:tc>
        <w:tc>
          <w:tcPr>
            <w:tcW w:w="1949" w:type="dxa"/>
            <w:vAlign w:val="center"/>
          </w:tcPr>
          <w:p w14:paraId="240040A6" w14:textId="70789E6F" w:rsidR="00F22059" w:rsidRPr="0067414F" w:rsidRDefault="002F6E5E" w:rsidP="00912D66">
            <w:pPr>
              <w:spacing w:before="120" w:after="120" w:line="360" w:lineRule="auto"/>
              <w:jc w:val="center"/>
            </w:pPr>
            <w:r w:rsidRPr="0067414F">
              <w:t>14</w:t>
            </w:r>
            <w:r w:rsidRPr="00ED6D0F">
              <w:t>,</w:t>
            </w:r>
            <w:r w:rsidR="00821432" w:rsidRPr="0067414F">
              <w:t>77</w:t>
            </w:r>
          </w:p>
        </w:tc>
        <w:tc>
          <w:tcPr>
            <w:tcW w:w="1901" w:type="dxa"/>
            <w:vAlign w:val="center"/>
          </w:tcPr>
          <w:p w14:paraId="38BCF465" w14:textId="6821EE37" w:rsidR="00F22059" w:rsidRPr="0067414F" w:rsidRDefault="00ED6D0F" w:rsidP="00ED6D0F">
            <w:pPr>
              <w:spacing w:before="120" w:after="120" w:line="360" w:lineRule="auto"/>
            </w:pPr>
            <w:r w:rsidRPr="00ED6D0F">
              <w:rPr>
                <w:color w:val="FFFFFF" w:themeColor="background1"/>
                <w:lang w:val="en-US"/>
              </w:rPr>
              <w:t>ccccc</w:t>
            </w:r>
            <w:r>
              <w:fldChar w:fldCharType="begin" w:fldLock="1"/>
            </w:r>
            <w:r>
              <w:instrText>ADDIN CSL_CITATION {"citationItems":[{"id":"ITEM-1","itemData":{"DOI":"10.1007/s10853-018-2878-z","ISSN":"15734803","abstract":"A novel Ni@carbon nanocomposites/three-dimensional kenaf stem-derived macroporous carbon (3D-KSCs)-integrated electrode was prepared by calcinating Ni-benzenetricarboxylic acid (Ni-BTC) metal–organic frameworks (MOFs) grown on 3D-KSCs under N2 atmosphere for electrochemical glucose sensor. Both Ni-BTC MOFs/3D-KSCs and Ni@carbon nanocomposites/3D-KSCs-integrated electrode were studied by scanning electron microscopy and X-ray powder diffraction. These results showed that many flowerlike Ni-BTC MOFs which were composed of sticklike nanostructures were grown on the surface of 3D-KSCs. After calcination under N2 atmosphere, lots of pearl chain-like nanostructures were formed and uniformly arrayed on 3D-KSC electrode. XRD results confirmed that the Ni-BTC MOFs were successfully transformed into pearl chain-like Ni@carbon nanocomposites. Both electrochemical behaviors and electrocatalytic performances of Ni@carbon nanocomposites/3D-KSCs-integrated electrode were explored. Thanks to its large specific surface area, 3D macropores and special structures, the Ni@carbon nanocomposites/3D-KSCs-integrated electrode showed wide linear range (0.024–1.2 mM) and low detection limit (7.85 μM, S/N = 3) for glucose sensing. Noteworthily, the MOFs/3D-KSCs might be proposed to prepare other nanocomposites for electrochemical biosensing.","author":[{"dropping-particle":"","family":"Wang","given":"Linyu","non-dropping-particle":"","parse-names":false,"suffix":""},{"dropping-particle":"","family":"Peng","given":"Canwei","non-dropping-particle":"","parse-names":false,"suffix":""},{"dropping-particle":"","family":"Yang","given":"Han","non-dropping-particle":"","parse-names":false,"suffix":""},{"dropping-particle":"","family":"Miao","given":"Longfei","non-dropping-particle":"","parse-names":false,"suffix":""},{"dropping-particle":"","family":"Xu","given":"Lijuan","non-dropping-particle":"","parse-names":false,"suffix":""},{"dropping-particle":"","family":"Wang","given":"Li","non-dropping-particle":"","parse-names":false,"suffix":""},{"dropping-particle":"","family":"Song","given":"Yonghai","non-dropping-particle":"","parse-names":false,"suffix":""}],"container-title":"Journal of Materials Science","id":"ITEM-1","issue":"2","issued":{"date-parts":[["2019"]]},"page":"1654-1664","publisher":"Springer US","title":"Ni@carbon nanocomposites/macroporous carbon for glucose sensor","type":"article-journal","volume":"54"},"uris":["http://www.mendeley.com/documents/?uuid=65a68c2a-9f29-4395-b9b7-77e7637515e3"]}],"mendeley":{"formattedCitation":"&lt;sup&gt;51&lt;/sup&gt;","plainTextFormattedCitation":"51"},"properties":{"noteIndex":0},"schema":"https://github.com/citation-style-language/schema/raw/master/csl-citation.json"}</w:instrText>
            </w:r>
            <w:r>
              <w:fldChar w:fldCharType="separate"/>
            </w:r>
            <w:r w:rsidRPr="00ED6D0F">
              <w:rPr>
                <w:noProof/>
                <w:vertAlign w:val="superscript"/>
              </w:rPr>
              <w:t>51</w:t>
            </w:r>
            <w:r>
              <w:fldChar w:fldCharType="end"/>
            </w:r>
          </w:p>
        </w:tc>
      </w:tr>
    </w:tbl>
    <w:p w14:paraId="528AD267" w14:textId="60CFF455" w:rsidR="0095514B" w:rsidRPr="0067414F" w:rsidRDefault="00EA5EC1" w:rsidP="00E51747">
      <w:pPr>
        <w:ind w:firstLine="720"/>
      </w:pPr>
      <w:r w:rsidRPr="0067414F">
        <w:br w:type="page"/>
      </w:r>
      <w:bookmarkStart w:id="19" w:name="_heading=h.xojzlau76mql" w:colFirst="0" w:colLast="0"/>
      <w:bookmarkEnd w:id="19"/>
    </w:p>
    <w:p w14:paraId="32B69475" w14:textId="77777777" w:rsidR="0095514B" w:rsidRPr="0067414F" w:rsidRDefault="00EA5EC1" w:rsidP="00670FF1">
      <w:pPr>
        <w:pStyle w:val="Heading1"/>
        <w:ind w:left="720"/>
        <w:rPr>
          <w:sz w:val="26"/>
          <w:szCs w:val="26"/>
        </w:rPr>
      </w:pPr>
      <w:bookmarkStart w:id="20" w:name="_Toc40976011"/>
      <w:r w:rsidRPr="0067414F">
        <w:rPr>
          <w:sz w:val="26"/>
          <w:szCs w:val="26"/>
        </w:rPr>
        <w:lastRenderedPageBreak/>
        <w:t>Выводы</w:t>
      </w:r>
      <w:bookmarkEnd w:id="20"/>
    </w:p>
    <w:p w14:paraId="6B3E7852" w14:textId="3D4CE0BF" w:rsidR="004A06B5" w:rsidRDefault="004A06B5" w:rsidP="004A06B5">
      <w:pPr>
        <w:ind w:firstLine="720"/>
      </w:pPr>
      <w:r>
        <w:t xml:space="preserve">В результате данной работы разработан и успешно протестирован метод лазерной активации и селективной металлизации диэлектрических подложек, позволяющий синтезировать металлические структуры на поверхности различных диэлектриков, таких как стекло, стеклокерамика, гибкие полимерные материалы (ПЭН, ПЕТ, полиимид). </w:t>
      </w:r>
      <w:commentRangeStart w:id="21"/>
      <w:r>
        <w:t xml:space="preserve">Отмечена важность правильного подбора условий </w:t>
      </w:r>
      <w:commentRangeEnd w:id="21"/>
      <w:r w:rsidR="002D393D">
        <w:rPr>
          <w:rStyle w:val="CommentReference"/>
        </w:rPr>
        <w:commentReference w:id="21"/>
      </w:r>
      <w:r>
        <w:t xml:space="preserve">лазерной активации, поскольку на первой стадии необходимо как активировать поверхность лазерным лучём, так и не разрушить её. Разработанные методики позволяют получить  структуры с высоким разрешением, электропроводностью и адгезией к поверхности, ограниченным лишь диаметром лазерного луча. </w:t>
      </w:r>
      <w:r w:rsidR="00A66A70">
        <w:t xml:space="preserve">Кроме того </w:t>
      </w:r>
      <w:r w:rsidR="006512FB">
        <w:t>в</w:t>
      </w:r>
      <w:r w:rsidR="00A66A70" w:rsidRPr="00A66A70">
        <w:t xml:space="preserve">ыдвинуто предположение, согласно которому </w:t>
      </w:r>
      <w:r w:rsidR="006512FB">
        <w:t>с</w:t>
      </w:r>
      <w:r w:rsidR="00FB26DF">
        <w:t xml:space="preserve">труктура полимера и температура его плавления оказывают влияние на результат синтеза. </w:t>
      </w:r>
    </w:p>
    <w:p w14:paraId="79BB9DB9" w14:textId="71880F1D" w:rsidR="00225207" w:rsidRDefault="00225207" w:rsidP="001D5B87">
      <w:pPr>
        <w:ind w:firstLine="720"/>
      </w:pPr>
      <w:r>
        <w:t>Исследованы элекрокаталитические свойства</w:t>
      </w:r>
      <w:r w:rsidR="00930A7F">
        <w:t xml:space="preserve"> синтезированных образцов</w:t>
      </w:r>
      <w:r>
        <w:t xml:space="preserve"> по отношению</w:t>
      </w:r>
      <w:r w:rsidR="005604DA">
        <w:t xml:space="preserve"> к глюкозе и пероксиду водорода – важнейшим биоаналитам</w:t>
      </w:r>
      <w:r w:rsidR="00930A7F">
        <w:t>.</w:t>
      </w:r>
      <w:r>
        <w:t xml:space="preserve"> </w:t>
      </w:r>
      <w:r w:rsidR="00930A7F">
        <w:t>М</w:t>
      </w:r>
      <w:r>
        <w:t>аксимальную чувствительность</w:t>
      </w:r>
      <w:r w:rsidR="005604DA">
        <w:t xml:space="preserve"> по отношению к глюкозе</w:t>
      </w:r>
      <w:r>
        <w:t xml:space="preserve"> равную </w:t>
      </w:r>
      <w:r w:rsidR="005604DA">
        <w:t xml:space="preserve">1,06 </w:t>
      </w:r>
      <w:r w:rsidR="005604DA" w:rsidRPr="0067414F">
        <w:t>μA*см</w:t>
      </w:r>
      <w:r w:rsidR="005604DA" w:rsidRPr="0067414F">
        <w:rPr>
          <w:vertAlign w:val="superscript"/>
        </w:rPr>
        <w:t>-2</w:t>
      </w:r>
      <w:r w:rsidR="005604DA" w:rsidRPr="0067414F">
        <w:t>*μM</w:t>
      </w:r>
      <w:r w:rsidR="005604DA" w:rsidRPr="0067414F">
        <w:rPr>
          <w:vertAlign w:val="superscript"/>
        </w:rPr>
        <w:t>-1</w:t>
      </w:r>
      <w:r>
        <w:t xml:space="preserve"> показал </w:t>
      </w:r>
      <w:r w:rsidR="008B55B7">
        <w:t>сенсор на подложке из ПЭНа</w:t>
      </w:r>
      <w:r w:rsidR="00930A7F">
        <w:t xml:space="preserve">, к пероксиду водорода - </w:t>
      </w:r>
      <w:r w:rsidR="00930A7F" w:rsidRPr="00930A7F">
        <w:t xml:space="preserve">0,60 </w:t>
      </w:r>
      <w:r w:rsidR="00930A7F" w:rsidRPr="0067414F">
        <w:t>μA*см</w:t>
      </w:r>
      <w:r w:rsidR="00930A7F" w:rsidRPr="0067414F">
        <w:rPr>
          <w:vertAlign w:val="superscript"/>
        </w:rPr>
        <w:t>-2</w:t>
      </w:r>
      <w:r w:rsidR="00930A7F" w:rsidRPr="0067414F">
        <w:t>*μM</w:t>
      </w:r>
      <w:r w:rsidR="00930A7F" w:rsidRPr="0067414F">
        <w:rPr>
          <w:vertAlign w:val="superscript"/>
        </w:rPr>
        <w:t>-1</w:t>
      </w:r>
      <w:r w:rsidR="00930A7F">
        <w:t xml:space="preserve"> </w:t>
      </w:r>
      <w:r w:rsidR="00414721">
        <w:t xml:space="preserve"> на стеклокерамике</w:t>
      </w:r>
      <w:r w:rsidR="006D0F04">
        <w:t>.</w:t>
      </w:r>
      <w:r w:rsidR="00E64BCB">
        <w:t xml:space="preserve"> Минимальн</w:t>
      </w:r>
      <w:r w:rsidR="008E7B9C">
        <w:t xml:space="preserve">ая </w:t>
      </w:r>
      <w:r w:rsidR="00986AAD">
        <w:t>концентрация</w:t>
      </w:r>
      <w:r w:rsidR="00E64BCB">
        <w:t>, доступная для определе</w:t>
      </w:r>
      <w:r w:rsidR="008E7B9C">
        <w:t xml:space="preserve">ния была обнаружена для сенсоров на основе </w:t>
      </w:r>
      <w:r w:rsidR="00414721">
        <w:t>стеклокерамики</w:t>
      </w:r>
      <w:r w:rsidR="008E7B9C">
        <w:t xml:space="preserve"> и стекла для пероксида водорода </w:t>
      </w:r>
      <w:r w:rsidR="00930A7F">
        <w:t>3</w:t>
      </w:r>
      <w:r>
        <w:t xml:space="preserve"> </w:t>
      </w:r>
      <w:r w:rsidR="00930A7F" w:rsidRPr="00930A7F">
        <w:t>μM</w:t>
      </w:r>
      <w:r w:rsidR="00930A7F">
        <w:t>.</w:t>
      </w:r>
    </w:p>
    <w:p w14:paraId="1D0B3369" w14:textId="77777777" w:rsidR="004A06B5" w:rsidRDefault="004A06B5">
      <w:pPr>
        <w:rPr>
          <w:b/>
          <w:color w:val="000000"/>
        </w:rPr>
      </w:pPr>
      <w:r>
        <w:br w:type="page"/>
      </w:r>
    </w:p>
    <w:p w14:paraId="7E8A83F1" w14:textId="382C782D" w:rsidR="0095514B" w:rsidRPr="00602B47" w:rsidRDefault="00EA5EC1" w:rsidP="00A820C1">
      <w:pPr>
        <w:pStyle w:val="Heading1"/>
        <w:rPr>
          <w:sz w:val="26"/>
          <w:szCs w:val="26"/>
          <w:lang w:val="en-US"/>
        </w:rPr>
      </w:pPr>
      <w:bookmarkStart w:id="22" w:name="_Toc40976012"/>
      <w:r w:rsidRPr="0067414F">
        <w:rPr>
          <w:sz w:val="26"/>
          <w:szCs w:val="26"/>
        </w:rPr>
        <w:lastRenderedPageBreak/>
        <w:t>Список</w:t>
      </w:r>
      <w:r w:rsidRPr="00602B47">
        <w:rPr>
          <w:sz w:val="26"/>
          <w:szCs w:val="26"/>
          <w:lang w:val="en-US"/>
        </w:rPr>
        <w:t xml:space="preserve"> </w:t>
      </w:r>
      <w:r w:rsidRPr="0067414F">
        <w:rPr>
          <w:sz w:val="26"/>
          <w:szCs w:val="26"/>
        </w:rPr>
        <w:t>литературы</w:t>
      </w:r>
      <w:bookmarkEnd w:id="22"/>
    </w:p>
    <w:p w14:paraId="08D81F30" w14:textId="69818505" w:rsidR="00ED6D0F" w:rsidRPr="008C6632" w:rsidRDefault="00602B47" w:rsidP="00ED6D0F">
      <w:pPr>
        <w:widowControl w:val="0"/>
        <w:autoSpaceDE w:val="0"/>
        <w:autoSpaceDN w:val="0"/>
        <w:adjustRightInd w:val="0"/>
        <w:ind w:left="640" w:hanging="640"/>
        <w:rPr>
          <w:noProof/>
          <w:szCs w:val="24"/>
          <w:lang w:val="en-US"/>
        </w:rPr>
      </w:pPr>
      <w:r>
        <w:fldChar w:fldCharType="begin" w:fldLock="1"/>
      </w:r>
      <w:r w:rsidRPr="00602B47">
        <w:rPr>
          <w:lang w:val="en-US"/>
        </w:rPr>
        <w:instrText xml:space="preserve">ADDIN Mendeley Bibliography CSL_BIBLIOGRAPHY </w:instrText>
      </w:r>
      <w:r>
        <w:fldChar w:fldCharType="separate"/>
      </w:r>
      <w:r w:rsidR="00ED6D0F" w:rsidRPr="008C6632">
        <w:rPr>
          <w:noProof/>
          <w:szCs w:val="24"/>
          <w:lang w:val="en-US"/>
        </w:rPr>
        <w:t xml:space="preserve">(1) </w:t>
      </w:r>
      <w:r w:rsidR="00ED6D0F" w:rsidRPr="008C6632">
        <w:rPr>
          <w:noProof/>
          <w:szCs w:val="24"/>
          <w:lang w:val="en-US"/>
        </w:rPr>
        <w:tab/>
        <w:t xml:space="preserve">Tørring, M. L.; Frydenberg, M.; Hamilton, W.; Hansen, R. P.; Lautrup, M. D.; Vedsted, P. Diagnostic Interval and Mortality in Colorectal Cancer: U-Shaped Association Demonstrated for Three Different Datasets. </w:t>
      </w:r>
      <w:r w:rsidR="00ED6D0F" w:rsidRPr="008C6632">
        <w:rPr>
          <w:i/>
          <w:iCs/>
          <w:noProof/>
          <w:szCs w:val="24"/>
          <w:lang w:val="en-US"/>
        </w:rPr>
        <w:t>J. Clin. Epidemiol.</w:t>
      </w:r>
      <w:r w:rsidR="00ED6D0F" w:rsidRPr="008C6632">
        <w:rPr>
          <w:noProof/>
          <w:szCs w:val="24"/>
          <w:lang w:val="en-US"/>
        </w:rPr>
        <w:t xml:space="preserve"> </w:t>
      </w:r>
      <w:r w:rsidR="00ED6D0F" w:rsidRPr="008C6632">
        <w:rPr>
          <w:b/>
          <w:bCs/>
          <w:noProof/>
          <w:szCs w:val="24"/>
          <w:lang w:val="en-US"/>
        </w:rPr>
        <w:t>2012</w:t>
      </w:r>
      <w:r w:rsidR="00ED6D0F" w:rsidRPr="008C6632">
        <w:rPr>
          <w:noProof/>
          <w:szCs w:val="24"/>
          <w:lang w:val="en-US"/>
        </w:rPr>
        <w:t xml:space="preserve">, </w:t>
      </w:r>
      <w:r w:rsidR="00ED6D0F" w:rsidRPr="008C6632">
        <w:rPr>
          <w:i/>
          <w:iCs/>
          <w:noProof/>
          <w:szCs w:val="24"/>
          <w:lang w:val="en-US"/>
        </w:rPr>
        <w:t>65</w:t>
      </w:r>
      <w:r w:rsidR="00ED6D0F" w:rsidRPr="008C6632">
        <w:rPr>
          <w:noProof/>
          <w:szCs w:val="24"/>
          <w:lang w:val="en-US"/>
        </w:rPr>
        <w:t xml:space="preserve"> (6), 669–678. https://doi.org/10.1016/j.jclinepi.2011.12.006.</w:t>
      </w:r>
    </w:p>
    <w:p w14:paraId="66311B9F"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(2) </w:t>
      </w:r>
      <w:r w:rsidRPr="008C6632">
        <w:rPr>
          <w:noProof/>
          <w:szCs w:val="24"/>
          <w:lang w:val="en-US"/>
        </w:rPr>
        <w:tab/>
        <w:t xml:space="preserve">Sun, J. Y.; Shi, Y.; Cai, X. Y.; Liu, J. Potential Diagnostic and Therapeutic Value of Circular RNAs in Cardiovascular Diseases. </w:t>
      </w:r>
      <w:r w:rsidRPr="008C6632">
        <w:rPr>
          <w:i/>
          <w:iCs/>
          <w:noProof/>
          <w:szCs w:val="24"/>
          <w:lang w:val="en-US"/>
        </w:rPr>
        <w:t>Cell. Signal.</w:t>
      </w:r>
      <w:r w:rsidRPr="008C6632">
        <w:rPr>
          <w:noProof/>
          <w:szCs w:val="24"/>
          <w:lang w:val="en-US"/>
        </w:rPr>
        <w:t xml:space="preserve"> </w:t>
      </w:r>
      <w:r w:rsidRPr="008C6632">
        <w:rPr>
          <w:b/>
          <w:bCs/>
          <w:noProof/>
          <w:szCs w:val="24"/>
          <w:lang w:val="en-US"/>
        </w:rPr>
        <w:t>2020</w:t>
      </w:r>
      <w:r w:rsidRPr="008C6632">
        <w:rPr>
          <w:noProof/>
          <w:szCs w:val="24"/>
          <w:lang w:val="en-US"/>
        </w:rPr>
        <w:t xml:space="preserve">, </w:t>
      </w:r>
      <w:r w:rsidRPr="008C6632">
        <w:rPr>
          <w:i/>
          <w:iCs/>
          <w:noProof/>
          <w:szCs w:val="24"/>
          <w:lang w:val="en-US"/>
        </w:rPr>
        <w:t>71</w:t>
      </w:r>
      <w:r w:rsidRPr="008C6632">
        <w:rPr>
          <w:noProof/>
          <w:szCs w:val="24"/>
          <w:lang w:val="en-US"/>
        </w:rPr>
        <w:t>, 109604. https://doi.org/10.1016/j.cellsig.2020.109604.</w:t>
      </w:r>
    </w:p>
    <w:p w14:paraId="04FDA2E5"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(3) </w:t>
      </w:r>
      <w:r w:rsidRPr="008C6632">
        <w:rPr>
          <w:noProof/>
          <w:szCs w:val="24"/>
          <w:lang w:val="en-US"/>
        </w:rPr>
        <w:tab/>
        <w:t xml:space="preserve">Pagliara, A. S.; Kari, I. E.; De Vivo, D. C.; Feigin, R. D.; Kipnis, D. M. Hypoalaninemia: A Concomitant of Ketotic Hypoglycemia. </w:t>
      </w:r>
      <w:r w:rsidRPr="008C6632">
        <w:rPr>
          <w:i/>
          <w:iCs/>
          <w:noProof/>
          <w:szCs w:val="24"/>
          <w:lang w:val="en-US"/>
        </w:rPr>
        <w:t>J. Clin. Invest.</w:t>
      </w:r>
      <w:r w:rsidRPr="008C6632">
        <w:rPr>
          <w:noProof/>
          <w:szCs w:val="24"/>
          <w:lang w:val="en-US"/>
        </w:rPr>
        <w:t xml:space="preserve"> </w:t>
      </w:r>
      <w:r w:rsidRPr="008C6632">
        <w:rPr>
          <w:b/>
          <w:bCs/>
          <w:noProof/>
          <w:szCs w:val="24"/>
          <w:lang w:val="en-US"/>
        </w:rPr>
        <w:t>1972</w:t>
      </w:r>
      <w:r w:rsidRPr="008C6632">
        <w:rPr>
          <w:noProof/>
          <w:szCs w:val="24"/>
          <w:lang w:val="en-US"/>
        </w:rPr>
        <w:t xml:space="preserve">, </w:t>
      </w:r>
      <w:r w:rsidRPr="008C6632">
        <w:rPr>
          <w:i/>
          <w:iCs/>
          <w:noProof/>
          <w:szCs w:val="24"/>
          <w:lang w:val="en-US"/>
        </w:rPr>
        <w:t>51</w:t>
      </w:r>
      <w:r w:rsidRPr="008C6632">
        <w:rPr>
          <w:noProof/>
          <w:szCs w:val="24"/>
          <w:lang w:val="en-US"/>
        </w:rPr>
        <w:t xml:space="preserve"> (6), 1440–1449. https://doi.org/10.1172/JCI106940.</w:t>
      </w:r>
    </w:p>
    <w:p w14:paraId="115ECF89"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(4) </w:t>
      </w:r>
      <w:r w:rsidRPr="008C6632">
        <w:rPr>
          <w:noProof/>
          <w:szCs w:val="24"/>
          <w:lang w:val="en-US"/>
        </w:rPr>
        <w:tab/>
        <w:t xml:space="preserve">Sincalair, I. R. </w:t>
      </w:r>
      <w:r w:rsidRPr="008C6632">
        <w:rPr>
          <w:i/>
          <w:iCs/>
          <w:noProof/>
          <w:szCs w:val="24"/>
          <w:lang w:val="en-US"/>
        </w:rPr>
        <w:t>Sensors and Transducers. Third Ed. Elsevier</w:t>
      </w:r>
      <w:r w:rsidRPr="008C6632">
        <w:rPr>
          <w:noProof/>
          <w:szCs w:val="24"/>
          <w:lang w:val="en-US"/>
        </w:rPr>
        <w:t>; 2001.</w:t>
      </w:r>
    </w:p>
    <w:p w14:paraId="7D4C71EA"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(5) </w:t>
      </w:r>
      <w:r w:rsidRPr="008C6632">
        <w:rPr>
          <w:noProof/>
          <w:szCs w:val="24"/>
          <w:lang w:val="en-US"/>
        </w:rPr>
        <w:tab/>
        <w:t xml:space="preserve">Patranabis, D. </w:t>
      </w:r>
      <w:r w:rsidRPr="008C6632">
        <w:rPr>
          <w:i/>
          <w:iCs/>
          <w:noProof/>
          <w:szCs w:val="24"/>
          <w:lang w:val="en-US"/>
        </w:rPr>
        <w:t>Sensors and Transducers, Second Ed. Prentice-Hall, New Delhi</w:t>
      </w:r>
      <w:r w:rsidRPr="008C6632">
        <w:rPr>
          <w:noProof/>
          <w:szCs w:val="24"/>
          <w:lang w:val="en-US"/>
        </w:rPr>
        <w:t>; 2003.</w:t>
      </w:r>
    </w:p>
    <w:p w14:paraId="78BB1238"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(6) </w:t>
      </w:r>
      <w:r w:rsidRPr="008C6632">
        <w:rPr>
          <w:noProof/>
          <w:szCs w:val="24"/>
          <w:lang w:val="en-US"/>
        </w:rPr>
        <w:tab/>
        <w:t xml:space="preserve">Peixoto, A. C.; Silva, A. F. </w:t>
      </w:r>
      <w:r w:rsidRPr="008C6632">
        <w:rPr>
          <w:i/>
          <w:iCs/>
          <w:noProof/>
          <w:szCs w:val="24"/>
          <w:lang w:val="en-US"/>
        </w:rPr>
        <w:t>Smart Devices: Micro- and Nanosensors</w:t>
      </w:r>
      <w:r w:rsidRPr="008C6632">
        <w:rPr>
          <w:noProof/>
          <w:szCs w:val="24"/>
          <w:lang w:val="en-US"/>
        </w:rPr>
        <w:t>; Elsevier Ltd., 2017. https://doi.org/10.1016/B978-0-08-100741-9.00011-5.</w:t>
      </w:r>
    </w:p>
    <w:p w14:paraId="3BB6E40F"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(7) </w:t>
      </w:r>
      <w:r w:rsidRPr="008C6632">
        <w:rPr>
          <w:noProof/>
          <w:szCs w:val="24"/>
          <w:lang w:val="en-US"/>
        </w:rPr>
        <w:tab/>
        <w:t xml:space="preserve">Kucherenko, I. S.; Soldatkin, O. O.; Dzyadevych, S. V.; Soldatkin, A. P. Electrochemical Biosensors Based on Multienzyme Systems: Main Groups, Advantages and Limitations – A Review. </w:t>
      </w:r>
      <w:r w:rsidRPr="008C6632">
        <w:rPr>
          <w:i/>
          <w:iCs/>
          <w:noProof/>
          <w:szCs w:val="24"/>
          <w:lang w:val="en-US"/>
        </w:rPr>
        <w:t>Anal. Chim. Acta</w:t>
      </w:r>
      <w:r w:rsidRPr="008C6632">
        <w:rPr>
          <w:noProof/>
          <w:szCs w:val="24"/>
          <w:lang w:val="en-US"/>
        </w:rPr>
        <w:t xml:space="preserve"> </w:t>
      </w:r>
      <w:r w:rsidRPr="008C6632">
        <w:rPr>
          <w:b/>
          <w:bCs/>
          <w:noProof/>
          <w:szCs w:val="24"/>
          <w:lang w:val="en-US"/>
        </w:rPr>
        <w:t>2020</w:t>
      </w:r>
      <w:r w:rsidRPr="008C6632">
        <w:rPr>
          <w:noProof/>
          <w:szCs w:val="24"/>
          <w:lang w:val="en-US"/>
        </w:rPr>
        <w:t xml:space="preserve">, </w:t>
      </w:r>
      <w:r w:rsidRPr="008C6632">
        <w:rPr>
          <w:i/>
          <w:iCs/>
          <w:noProof/>
          <w:szCs w:val="24"/>
          <w:lang w:val="en-US"/>
        </w:rPr>
        <w:t>1111</w:t>
      </w:r>
      <w:r w:rsidRPr="008C6632">
        <w:rPr>
          <w:noProof/>
          <w:szCs w:val="24"/>
          <w:lang w:val="en-US"/>
        </w:rPr>
        <w:t>, 114–131. https://doi.org/10.1016/j.aca.2020.03.034.</w:t>
      </w:r>
    </w:p>
    <w:p w14:paraId="7257D4B6"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(8) </w:t>
      </w:r>
      <w:r w:rsidRPr="008C6632">
        <w:rPr>
          <w:noProof/>
          <w:szCs w:val="24"/>
          <w:lang w:val="en-US"/>
        </w:rPr>
        <w:tab/>
        <w:t xml:space="preserve">Bhalla, N.; Jolly, P.; Formisano, N.; Estrela, P. </w:t>
      </w:r>
      <w:r w:rsidRPr="008C6632">
        <w:rPr>
          <w:i/>
          <w:iCs/>
          <w:noProof/>
          <w:szCs w:val="24"/>
          <w:lang w:val="en-US"/>
        </w:rPr>
        <w:t>Introduction to Biosensors</w:t>
      </w:r>
      <w:r w:rsidRPr="008C6632">
        <w:rPr>
          <w:noProof/>
          <w:szCs w:val="24"/>
          <w:lang w:val="en-US"/>
        </w:rPr>
        <w:t>; 2016; Vol. 60. https://doi.org/10.1042/EBC20150001.</w:t>
      </w:r>
    </w:p>
    <w:p w14:paraId="2E882BFA"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(9) </w:t>
      </w:r>
      <w:r w:rsidRPr="008C6632">
        <w:rPr>
          <w:noProof/>
          <w:szCs w:val="24"/>
          <w:lang w:val="en-US"/>
        </w:rPr>
        <w:tab/>
        <w:t xml:space="preserve">Guisan, J. M. Immobilization of Enzymes and Cells IN Series Editor. </w:t>
      </w:r>
      <w:r w:rsidRPr="008C6632">
        <w:rPr>
          <w:i/>
          <w:iCs/>
          <w:noProof/>
          <w:szCs w:val="24"/>
          <w:lang w:val="en-US"/>
        </w:rPr>
        <w:t>Immobil. Enzym. Cells</w:t>
      </w:r>
      <w:r w:rsidRPr="008C6632">
        <w:rPr>
          <w:noProof/>
          <w:szCs w:val="24"/>
          <w:lang w:val="en-US"/>
        </w:rPr>
        <w:t xml:space="preserve"> </w:t>
      </w:r>
      <w:r w:rsidRPr="008C6632">
        <w:rPr>
          <w:b/>
          <w:bCs/>
          <w:noProof/>
          <w:szCs w:val="24"/>
          <w:lang w:val="en-US"/>
        </w:rPr>
        <w:t>2013</w:t>
      </w:r>
      <w:r w:rsidRPr="008C6632">
        <w:rPr>
          <w:noProof/>
          <w:szCs w:val="24"/>
          <w:lang w:val="en-US"/>
        </w:rPr>
        <w:t xml:space="preserve">, </w:t>
      </w:r>
      <w:r w:rsidRPr="008C6632">
        <w:rPr>
          <w:i/>
          <w:iCs/>
          <w:noProof/>
          <w:szCs w:val="24"/>
          <w:lang w:val="en-US"/>
        </w:rPr>
        <w:t>1051</w:t>
      </w:r>
      <w:r w:rsidRPr="008C6632">
        <w:rPr>
          <w:noProof/>
          <w:szCs w:val="24"/>
          <w:lang w:val="en-US"/>
        </w:rPr>
        <w:t>, 1–375. https://doi.org/10.1007/978-1-62703-550-7.</w:t>
      </w:r>
    </w:p>
    <w:p w14:paraId="390BD1FD"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(10) </w:t>
      </w:r>
      <w:r w:rsidRPr="008C6632">
        <w:rPr>
          <w:noProof/>
          <w:szCs w:val="24"/>
          <w:lang w:val="en-US"/>
        </w:rPr>
        <w:tab/>
        <w:t xml:space="preserve">Revathi, C.; Rajendra Kumar, R. T. </w:t>
      </w:r>
      <w:r w:rsidRPr="008C6632">
        <w:rPr>
          <w:i/>
          <w:iCs/>
          <w:noProof/>
          <w:szCs w:val="24"/>
          <w:lang w:val="en-US"/>
        </w:rPr>
        <w:t>Enzymatic and Nonenzymatic Electrochemical Biosensors</w:t>
      </w:r>
      <w:r w:rsidRPr="008C6632">
        <w:rPr>
          <w:noProof/>
          <w:szCs w:val="24"/>
          <w:lang w:val="en-US"/>
        </w:rPr>
        <w:t>; Elsevier Ltd, 2019. https://doi.org/10.1016/B978-0-08-102577-2.00007-5.</w:t>
      </w:r>
    </w:p>
    <w:p w14:paraId="1583AB48"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(11) </w:t>
      </w:r>
      <w:r w:rsidRPr="008C6632">
        <w:rPr>
          <w:noProof/>
          <w:szCs w:val="24"/>
          <w:lang w:val="en-US"/>
        </w:rPr>
        <w:tab/>
        <w:t xml:space="preserve">Chen, S.; Yuan, R.; Chai, Y.; Hu, F. Electrochemical Sensing of Hydrogen Peroxide Using Metal Nanoparticles: A Review. </w:t>
      </w:r>
      <w:r w:rsidRPr="008C6632">
        <w:rPr>
          <w:i/>
          <w:iCs/>
          <w:noProof/>
          <w:szCs w:val="24"/>
          <w:lang w:val="en-US"/>
        </w:rPr>
        <w:t>Microchim. Acta</w:t>
      </w:r>
      <w:r w:rsidRPr="008C6632">
        <w:rPr>
          <w:noProof/>
          <w:szCs w:val="24"/>
          <w:lang w:val="en-US"/>
        </w:rPr>
        <w:t xml:space="preserve"> </w:t>
      </w:r>
      <w:r w:rsidRPr="008C6632">
        <w:rPr>
          <w:b/>
          <w:bCs/>
          <w:noProof/>
          <w:szCs w:val="24"/>
          <w:lang w:val="en-US"/>
        </w:rPr>
        <w:t>2013</w:t>
      </w:r>
      <w:r w:rsidRPr="008C6632">
        <w:rPr>
          <w:noProof/>
          <w:szCs w:val="24"/>
          <w:lang w:val="en-US"/>
        </w:rPr>
        <w:t xml:space="preserve">, </w:t>
      </w:r>
      <w:r w:rsidRPr="008C6632">
        <w:rPr>
          <w:i/>
          <w:iCs/>
          <w:noProof/>
          <w:szCs w:val="24"/>
          <w:lang w:val="en-US"/>
        </w:rPr>
        <w:t>180</w:t>
      </w:r>
      <w:r w:rsidRPr="008C6632">
        <w:rPr>
          <w:noProof/>
          <w:szCs w:val="24"/>
          <w:lang w:val="en-US"/>
        </w:rPr>
        <w:t xml:space="preserve"> (1–2), 15–32. https://doi.org/10.1007/s00604-012-0904-4.</w:t>
      </w:r>
    </w:p>
    <w:p w14:paraId="774EB0DC"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(12) </w:t>
      </w:r>
      <w:r w:rsidRPr="008C6632">
        <w:rPr>
          <w:noProof/>
          <w:szCs w:val="24"/>
          <w:lang w:val="en-US"/>
        </w:rPr>
        <w:tab/>
        <w:t xml:space="preserve">Sehit, E.; Altintas, Z. Significance of Nanomaterials in Electrochemical Glucose </w:t>
      </w:r>
      <w:r w:rsidRPr="008C6632">
        <w:rPr>
          <w:noProof/>
          <w:szCs w:val="24"/>
          <w:lang w:val="en-US"/>
        </w:rPr>
        <w:lastRenderedPageBreak/>
        <w:t xml:space="preserve">Sensors: An Updated Review (2016-2020). </w:t>
      </w:r>
      <w:r w:rsidRPr="008C6632">
        <w:rPr>
          <w:i/>
          <w:iCs/>
          <w:noProof/>
          <w:szCs w:val="24"/>
          <w:lang w:val="en-US"/>
        </w:rPr>
        <w:t>Biosens. Bioelectron.</w:t>
      </w:r>
      <w:r w:rsidRPr="008C6632">
        <w:rPr>
          <w:noProof/>
          <w:szCs w:val="24"/>
          <w:lang w:val="en-US"/>
        </w:rPr>
        <w:t xml:space="preserve"> </w:t>
      </w:r>
      <w:r w:rsidRPr="008C6632">
        <w:rPr>
          <w:b/>
          <w:bCs/>
          <w:noProof/>
          <w:szCs w:val="24"/>
          <w:lang w:val="en-US"/>
        </w:rPr>
        <w:t>2020</w:t>
      </w:r>
      <w:r w:rsidRPr="008C6632">
        <w:rPr>
          <w:noProof/>
          <w:szCs w:val="24"/>
          <w:lang w:val="en-US"/>
        </w:rPr>
        <w:t xml:space="preserve">, </w:t>
      </w:r>
      <w:r w:rsidRPr="008C6632">
        <w:rPr>
          <w:i/>
          <w:iCs/>
          <w:noProof/>
          <w:szCs w:val="24"/>
          <w:lang w:val="en-US"/>
        </w:rPr>
        <w:t>159</w:t>
      </w:r>
      <w:r w:rsidRPr="008C6632">
        <w:rPr>
          <w:noProof/>
          <w:szCs w:val="24"/>
          <w:lang w:val="en-US"/>
        </w:rPr>
        <w:t>, 112165. https://doi.org/10.1016/j.bios.2020.112165.</w:t>
      </w:r>
    </w:p>
    <w:p w14:paraId="20E3E19C"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(13) </w:t>
      </w:r>
      <w:r w:rsidRPr="008C6632">
        <w:rPr>
          <w:noProof/>
          <w:szCs w:val="24"/>
          <w:lang w:val="en-US"/>
        </w:rPr>
        <w:tab/>
        <w:t xml:space="preserve">Campbell, F. W.; Compton, R. G. The Use of Nanoparticles in Electroanalysis: An Updated Review. </w:t>
      </w:r>
      <w:r w:rsidRPr="008C6632">
        <w:rPr>
          <w:i/>
          <w:iCs/>
          <w:noProof/>
          <w:szCs w:val="24"/>
          <w:lang w:val="en-US"/>
        </w:rPr>
        <w:t>Anal. Bioanal. Chem.</w:t>
      </w:r>
      <w:r w:rsidRPr="008C6632">
        <w:rPr>
          <w:noProof/>
          <w:szCs w:val="24"/>
          <w:lang w:val="en-US"/>
        </w:rPr>
        <w:t xml:space="preserve"> </w:t>
      </w:r>
      <w:r w:rsidRPr="008C6632">
        <w:rPr>
          <w:b/>
          <w:bCs/>
          <w:noProof/>
          <w:szCs w:val="24"/>
          <w:lang w:val="en-US"/>
        </w:rPr>
        <w:t>2010</w:t>
      </w:r>
      <w:r w:rsidRPr="008C6632">
        <w:rPr>
          <w:noProof/>
          <w:szCs w:val="24"/>
          <w:lang w:val="en-US"/>
        </w:rPr>
        <w:t xml:space="preserve">, </w:t>
      </w:r>
      <w:r w:rsidRPr="008C6632">
        <w:rPr>
          <w:i/>
          <w:iCs/>
          <w:noProof/>
          <w:szCs w:val="24"/>
          <w:lang w:val="en-US"/>
        </w:rPr>
        <w:t>396</w:t>
      </w:r>
      <w:r w:rsidRPr="008C6632">
        <w:rPr>
          <w:noProof/>
          <w:szCs w:val="24"/>
          <w:lang w:val="en-US"/>
        </w:rPr>
        <w:t xml:space="preserve"> (1), 241–259. https://doi.org/10.1007/s00216-009-3063-7.</w:t>
      </w:r>
    </w:p>
    <w:p w14:paraId="6152D08C"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(14) </w:t>
      </w:r>
      <w:r w:rsidRPr="008C6632">
        <w:rPr>
          <w:noProof/>
          <w:szCs w:val="24"/>
          <w:lang w:val="en-US"/>
        </w:rPr>
        <w:tab/>
        <w:t xml:space="preserve">Şavk, A.; Aydın, H.; Cellat, K.; Şen, F. A Novel High Performance Non-Enzymatic Electrochemical Glucose Biosensor Based on Activated Carbon-Supported Pt-Ni Nanocomposite. </w:t>
      </w:r>
      <w:r w:rsidRPr="008C6632">
        <w:rPr>
          <w:i/>
          <w:iCs/>
          <w:noProof/>
          <w:szCs w:val="24"/>
          <w:lang w:val="en-US"/>
        </w:rPr>
        <w:t>J. Mol. Liq.</w:t>
      </w:r>
      <w:r w:rsidRPr="008C6632">
        <w:rPr>
          <w:noProof/>
          <w:szCs w:val="24"/>
          <w:lang w:val="en-US"/>
        </w:rPr>
        <w:t xml:space="preserve"> </w:t>
      </w:r>
      <w:r w:rsidRPr="008C6632">
        <w:rPr>
          <w:b/>
          <w:bCs/>
          <w:noProof/>
          <w:szCs w:val="24"/>
          <w:lang w:val="en-US"/>
        </w:rPr>
        <w:t>2020</w:t>
      </w:r>
      <w:r w:rsidRPr="008C6632">
        <w:rPr>
          <w:noProof/>
          <w:szCs w:val="24"/>
          <w:lang w:val="en-US"/>
        </w:rPr>
        <w:t xml:space="preserve">, </w:t>
      </w:r>
      <w:r w:rsidRPr="008C6632">
        <w:rPr>
          <w:i/>
          <w:iCs/>
          <w:noProof/>
          <w:szCs w:val="24"/>
          <w:lang w:val="en-US"/>
        </w:rPr>
        <w:t>300</w:t>
      </w:r>
      <w:r w:rsidRPr="008C6632">
        <w:rPr>
          <w:noProof/>
          <w:szCs w:val="24"/>
          <w:lang w:val="en-US"/>
        </w:rPr>
        <w:t>, 112355. https://doi.org/10.1016/j.molliq.2019.112355.</w:t>
      </w:r>
    </w:p>
    <w:p w14:paraId="41177183"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(15) </w:t>
      </w:r>
      <w:r w:rsidRPr="008C6632">
        <w:rPr>
          <w:noProof/>
          <w:szCs w:val="24"/>
          <w:lang w:val="en-US"/>
        </w:rPr>
        <w:tab/>
        <w:t xml:space="preserve">Soganci, T.; Ayranci, R.; Harputlu, E.; Ocakoglu, K.; Acet, M.; Farle, M.; Unlu, C. G.; Ak, M. An Effective Non-Enzymatic Biosensor Platform Based on Copper Nanoparticles Decorated by Sputtering on CVD Graphene. </w:t>
      </w:r>
      <w:r w:rsidRPr="008C6632">
        <w:rPr>
          <w:i/>
          <w:iCs/>
          <w:noProof/>
          <w:szCs w:val="24"/>
          <w:lang w:val="en-US"/>
        </w:rPr>
        <w:t>Sensors Actuators, B Chem.</w:t>
      </w:r>
      <w:r w:rsidRPr="008C6632">
        <w:rPr>
          <w:noProof/>
          <w:szCs w:val="24"/>
          <w:lang w:val="en-US"/>
        </w:rPr>
        <w:t xml:space="preserve"> </w:t>
      </w:r>
      <w:r w:rsidRPr="008C6632">
        <w:rPr>
          <w:b/>
          <w:bCs/>
          <w:noProof/>
          <w:szCs w:val="24"/>
          <w:lang w:val="en-US"/>
        </w:rPr>
        <w:t>2018</w:t>
      </w:r>
      <w:r w:rsidRPr="008C6632">
        <w:rPr>
          <w:noProof/>
          <w:szCs w:val="24"/>
          <w:lang w:val="en-US"/>
        </w:rPr>
        <w:t xml:space="preserve">, </w:t>
      </w:r>
      <w:r w:rsidRPr="008C6632">
        <w:rPr>
          <w:i/>
          <w:iCs/>
          <w:noProof/>
          <w:szCs w:val="24"/>
          <w:lang w:val="en-US"/>
        </w:rPr>
        <w:t>273</w:t>
      </w:r>
      <w:r w:rsidRPr="008C6632">
        <w:rPr>
          <w:noProof/>
          <w:szCs w:val="24"/>
          <w:lang w:val="en-US"/>
        </w:rPr>
        <w:t xml:space="preserve"> (July), 1501–1507. https://doi.org/10.1016/j.snb.2018.07.064.</w:t>
      </w:r>
    </w:p>
    <w:p w14:paraId="3B6A8296"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(16) </w:t>
      </w:r>
      <w:r w:rsidRPr="008C6632">
        <w:rPr>
          <w:noProof/>
          <w:szCs w:val="24"/>
          <w:lang w:val="en-US"/>
        </w:rPr>
        <w:tab/>
        <w:t xml:space="preserve">Zhang, M. R.; Chen, X. Q.; Pan, G. B. Electrosynthesis of Gold Nanoparticles/Porous GaN Electrode for Non-Enzymatic Hydrogen Peroxide Detection. </w:t>
      </w:r>
      <w:r w:rsidRPr="008C6632">
        <w:rPr>
          <w:i/>
          <w:iCs/>
          <w:noProof/>
          <w:szCs w:val="24"/>
          <w:lang w:val="en-US"/>
        </w:rPr>
        <w:t>Sensors Actuators, B Chem.</w:t>
      </w:r>
      <w:r w:rsidRPr="008C6632">
        <w:rPr>
          <w:noProof/>
          <w:szCs w:val="24"/>
          <w:lang w:val="en-US"/>
        </w:rPr>
        <w:t xml:space="preserve"> </w:t>
      </w:r>
      <w:r w:rsidRPr="008C6632">
        <w:rPr>
          <w:b/>
          <w:bCs/>
          <w:noProof/>
          <w:szCs w:val="24"/>
          <w:lang w:val="en-US"/>
        </w:rPr>
        <w:t>2017</w:t>
      </w:r>
      <w:r w:rsidRPr="008C6632">
        <w:rPr>
          <w:noProof/>
          <w:szCs w:val="24"/>
          <w:lang w:val="en-US"/>
        </w:rPr>
        <w:t xml:space="preserve">, </w:t>
      </w:r>
      <w:r w:rsidRPr="008C6632">
        <w:rPr>
          <w:i/>
          <w:iCs/>
          <w:noProof/>
          <w:szCs w:val="24"/>
          <w:lang w:val="en-US"/>
        </w:rPr>
        <w:t>240</w:t>
      </w:r>
      <w:r w:rsidRPr="008C6632">
        <w:rPr>
          <w:noProof/>
          <w:szCs w:val="24"/>
          <w:lang w:val="en-US"/>
        </w:rPr>
        <w:t>, 142–147. https://doi.org/10.1016/j.snb.2016.08.124.</w:t>
      </w:r>
    </w:p>
    <w:p w14:paraId="00207FB9"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(17) </w:t>
      </w:r>
      <w:r w:rsidRPr="008C6632">
        <w:rPr>
          <w:noProof/>
          <w:szCs w:val="24"/>
          <w:lang w:val="en-US"/>
        </w:rPr>
        <w:tab/>
        <w:t xml:space="preserve">Campbell, F. W.; Belding, S. R.; Baron, R.; Xiao, L.; Compton, R. G. Hydrogen Peroxide Electroreduction at a Silver-Nanoparticle Array: Investigating Nanoparticle Size and Coverage Effects. </w:t>
      </w:r>
      <w:r w:rsidRPr="008C6632">
        <w:rPr>
          <w:i/>
          <w:iCs/>
          <w:noProof/>
          <w:szCs w:val="24"/>
          <w:lang w:val="en-US"/>
        </w:rPr>
        <w:t>J. Phys. Chem. C</w:t>
      </w:r>
      <w:r w:rsidRPr="008C6632">
        <w:rPr>
          <w:noProof/>
          <w:szCs w:val="24"/>
          <w:lang w:val="en-US"/>
        </w:rPr>
        <w:t xml:space="preserve"> </w:t>
      </w:r>
      <w:r w:rsidRPr="008C6632">
        <w:rPr>
          <w:b/>
          <w:bCs/>
          <w:noProof/>
          <w:szCs w:val="24"/>
          <w:lang w:val="en-US"/>
        </w:rPr>
        <w:t>2009</w:t>
      </w:r>
      <w:r w:rsidRPr="008C6632">
        <w:rPr>
          <w:noProof/>
          <w:szCs w:val="24"/>
          <w:lang w:val="en-US"/>
        </w:rPr>
        <w:t xml:space="preserve">, </w:t>
      </w:r>
      <w:r w:rsidRPr="008C6632">
        <w:rPr>
          <w:i/>
          <w:iCs/>
          <w:noProof/>
          <w:szCs w:val="24"/>
          <w:lang w:val="en-US"/>
        </w:rPr>
        <w:t>113</w:t>
      </w:r>
      <w:r w:rsidRPr="008C6632">
        <w:rPr>
          <w:noProof/>
          <w:szCs w:val="24"/>
          <w:lang w:val="en-US"/>
        </w:rPr>
        <w:t xml:space="preserve"> (21), 9053–9062. https://doi.org/10.1021/jp900233z.</w:t>
      </w:r>
    </w:p>
    <w:p w14:paraId="79D09DC4"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(18) </w:t>
      </w:r>
      <w:r w:rsidRPr="008C6632">
        <w:rPr>
          <w:noProof/>
          <w:szCs w:val="24"/>
          <w:lang w:val="en-US"/>
        </w:rPr>
        <w:tab/>
        <w:t xml:space="preserve">Esmaeili, C.; Heng, L. Y.; Chiang, C. P.; Rashid, Z. A.; Safitri, E.; Malon Marugan, R. S. P. A DNA Biosensor Based on Kappa-Carrageenan-Polypyrrole-Gold Nanoparticles Composite for Gender Determination of Arowana Fish (Scleropages Formosus). </w:t>
      </w:r>
      <w:r w:rsidRPr="008C6632">
        <w:rPr>
          <w:i/>
          <w:iCs/>
          <w:noProof/>
          <w:szCs w:val="24"/>
          <w:lang w:val="en-US"/>
        </w:rPr>
        <w:t>Sensors Actuators, B Chem.</w:t>
      </w:r>
      <w:r w:rsidRPr="008C6632">
        <w:rPr>
          <w:noProof/>
          <w:szCs w:val="24"/>
          <w:lang w:val="en-US"/>
        </w:rPr>
        <w:t xml:space="preserve"> </w:t>
      </w:r>
      <w:r w:rsidRPr="008C6632">
        <w:rPr>
          <w:b/>
          <w:bCs/>
          <w:noProof/>
          <w:szCs w:val="24"/>
          <w:lang w:val="en-US"/>
        </w:rPr>
        <w:t>2017</w:t>
      </w:r>
      <w:r w:rsidRPr="008C6632">
        <w:rPr>
          <w:noProof/>
          <w:szCs w:val="24"/>
          <w:lang w:val="en-US"/>
        </w:rPr>
        <w:t xml:space="preserve">, </w:t>
      </w:r>
      <w:r w:rsidRPr="008C6632">
        <w:rPr>
          <w:i/>
          <w:iCs/>
          <w:noProof/>
          <w:szCs w:val="24"/>
          <w:lang w:val="en-US"/>
        </w:rPr>
        <w:t>242</w:t>
      </w:r>
      <w:r w:rsidRPr="008C6632">
        <w:rPr>
          <w:noProof/>
          <w:szCs w:val="24"/>
          <w:lang w:val="en-US"/>
        </w:rPr>
        <w:t>, 616–624. https://doi.org/10.1016/j.snb.2016.11.061.</w:t>
      </w:r>
    </w:p>
    <w:p w14:paraId="534165EF"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(19) </w:t>
      </w:r>
      <w:r w:rsidRPr="008C6632">
        <w:rPr>
          <w:noProof/>
          <w:szCs w:val="24"/>
          <w:lang w:val="en-US"/>
        </w:rPr>
        <w:tab/>
        <w:t xml:space="preserve">Maaoui, H.; Teodoresu, F.; Wang, Q.; Pan, G. H.; Addad, A.; Chtourou, R.; Szunerits, S.; Boukherroub, R. Non-Enzymatic Glucose Sensing Using Carbon Quantum Dots Decorated with Copper Oxide Nanoparticles. </w:t>
      </w:r>
      <w:r w:rsidRPr="008C6632">
        <w:rPr>
          <w:i/>
          <w:iCs/>
          <w:noProof/>
          <w:szCs w:val="24"/>
          <w:lang w:val="en-US"/>
        </w:rPr>
        <w:t>Sensors (Switzerland)</w:t>
      </w:r>
      <w:r w:rsidRPr="008C6632">
        <w:rPr>
          <w:noProof/>
          <w:szCs w:val="24"/>
          <w:lang w:val="en-US"/>
        </w:rPr>
        <w:t xml:space="preserve"> </w:t>
      </w:r>
      <w:r w:rsidRPr="008C6632">
        <w:rPr>
          <w:b/>
          <w:bCs/>
          <w:noProof/>
          <w:szCs w:val="24"/>
          <w:lang w:val="en-US"/>
        </w:rPr>
        <w:t>2016</w:t>
      </w:r>
      <w:r w:rsidRPr="008C6632">
        <w:rPr>
          <w:noProof/>
          <w:szCs w:val="24"/>
          <w:lang w:val="en-US"/>
        </w:rPr>
        <w:t xml:space="preserve">, </w:t>
      </w:r>
      <w:r w:rsidRPr="008C6632">
        <w:rPr>
          <w:i/>
          <w:iCs/>
          <w:noProof/>
          <w:szCs w:val="24"/>
          <w:lang w:val="en-US"/>
        </w:rPr>
        <w:t>16</w:t>
      </w:r>
      <w:r w:rsidRPr="008C6632">
        <w:rPr>
          <w:noProof/>
          <w:szCs w:val="24"/>
          <w:lang w:val="en-US"/>
        </w:rPr>
        <w:t xml:space="preserve"> (10), 1–10. https://doi.org/10.3390/s16101720.</w:t>
      </w:r>
    </w:p>
    <w:p w14:paraId="0EF0621C"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(20) </w:t>
      </w:r>
      <w:r w:rsidRPr="008C6632">
        <w:rPr>
          <w:noProof/>
          <w:szCs w:val="24"/>
          <w:lang w:val="en-US"/>
        </w:rPr>
        <w:tab/>
        <w:t xml:space="preserve">Wan, Q.; Li, Q. H.; Chen, Y. J.; Wang, T. H.; He, X. L.; Li, J. P.; Lin, C. L. </w:t>
      </w:r>
      <w:r w:rsidRPr="008C6632">
        <w:rPr>
          <w:noProof/>
          <w:szCs w:val="24"/>
          <w:lang w:val="en-US"/>
        </w:rPr>
        <w:lastRenderedPageBreak/>
        <w:t xml:space="preserve">Fabrication and Ethanol Sensing Characteristics of ZnO Nanowire Gas Sensors. </w:t>
      </w:r>
      <w:r w:rsidRPr="008C6632">
        <w:rPr>
          <w:i/>
          <w:iCs/>
          <w:noProof/>
          <w:szCs w:val="24"/>
          <w:lang w:val="en-US"/>
        </w:rPr>
        <w:t>Appl. Phys. Lett.</w:t>
      </w:r>
      <w:r w:rsidRPr="008C6632">
        <w:rPr>
          <w:noProof/>
          <w:szCs w:val="24"/>
          <w:lang w:val="en-US"/>
        </w:rPr>
        <w:t xml:space="preserve"> </w:t>
      </w:r>
      <w:r w:rsidRPr="008C6632">
        <w:rPr>
          <w:b/>
          <w:bCs/>
          <w:noProof/>
          <w:szCs w:val="24"/>
          <w:lang w:val="en-US"/>
        </w:rPr>
        <w:t>2004</w:t>
      </w:r>
      <w:r w:rsidRPr="008C6632">
        <w:rPr>
          <w:noProof/>
          <w:szCs w:val="24"/>
          <w:lang w:val="en-US"/>
        </w:rPr>
        <w:t xml:space="preserve">, </w:t>
      </w:r>
      <w:r w:rsidRPr="008C6632">
        <w:rPr>
          <w:i/>
          <w:iCs/>
          <w:noProof/>
          <w:szCs w:val="24"/>
          <w:lang w:val="en-US"/>
        </w:rPr>
        <w:t>84</w:t>
      </w:r>
      <w:r w:rsidRPr="008C6632">
        <w:rPr>
          <w:noProof/>
          <w:szCs w:val="24"/>
          <w:lang w:val="en-US"/>
        </w:rPr>
        <w:t xml:space="preserve"> (18), 3654–3656. https://doi.org/10.1063/1.1738932.</w:t>
      </w:r>
    </w:p>
    <w:p w14:paraId="36F08F4F"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(21) </w:t>
      </w:r>
      <w:r w:rsidRPr="008C6632">
        <w:rPr>
          <w:noProof/>
          <w:szCs w:val="24"/>
          <w:lang w:val="en-US"/>
        </w:rPr>
        <w:tab/>
        <w:t xml:space="preserve">Heydari-Bafrooei, E.; Ensafi, A. A. </w:t>
      </w:r>
      <w:r w:rsidRPr="008C6632">
        <w:rPr>
          <w:i/>
          <w:iCs/>
          <w:noProof/>
          <w:szCs w:val="24"/>
          <w:lang w:val="en-US"/>
        </w:rPr>
        <w:t>Typically Used Carbon-Based Nanomaterials in the Fabrication of Biosensors</w:t>
      </w:r>
      <w:r w:rsidRPr="008C6632">
        <w:rPr>
          <w:noProof/>
          <w:szCs w:val="24"/>
          <w:lang w:val="en-US"/>
        </w:rPr>
        <w:t>; Elsevier Inc., 2019. https://doi.org/10.1016/B978-0-12-816491-4.00004-8.</w:t>
      </w:r>
    </w:p>
    <w:p w14:paraId="45B699F3"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(22) </w:t>
      </w:r>
      <w:r w:rsidRPr="008C6632">
        <w:rPr>
          <w:noProof/>
          <w:szCs w:val="24"/>
          <w:lang w:val="en-US"/>
        </w:rPr>
        <w:tab/>
        <w:t xml:space="preserve">Liu, Y.; Li, H.; Gong, S.; Chen, Y.; Xie, R.; Wu, Q.; Tao, J.; Meng, F.; Zhao, P. A Novel Non-Enzymatic Electrochemical Biosensor Based on the Nanohybrid of Bimetallic PdCu Nanoparticles/Carbon Black for Highly Sensitive Detection of H2O2 Released from Living Cells. </w:t>
      </w:r>
      <w:r w:rsidRPr="008C6632">
        <w:rPr>
          <w:i/>
          <w:iCs/>
          <w:noProof/>
          <w:szCs w:val="24"/>
          <w:lang w:val="en-US"/>
        </w:rPr>
        <w:t>Sensors Actuators, B Chem.</w:t>
      </w:r>
      <w:r w:rsidRPr="008C6632">
        <w:rPr>
          <w:noProof/>
          <w:szCs w:val="24"/>
          <w:lang w:val="en-US"/>
        </w:rPr>
        <w:t xml:space="preserve"> </w:t>
      </w:r>
      <w:r w:rsidRPr="008C6632">
        <w:rPr>
          <w:b/>
          <w:bCs/>
          <w:noProof/>
          <w:szCs w:val="24"/>
          <w:lang w:val="en-US"/>
        </w:rPr>
        <w:t>2019</w:t>
      </w:r>
      <w:r w:rsidRPr="008C6632">
        <w:rPr>
          <w:noProof/>
          <w:szCs w:val="24"/>
          <w:lang w:val="en-US"/>
        </w:rPr>
        <w:t xml:space="preserve">, </w:t>
      </w:r>
      <w:r w:rsidRPr="008C6632">
        <w:rPr>
          <w:i/>
          <w:iCs/>
          <w:noProof/>
          <w:szCs w:val="24"/>
          <w:lang w:val="en-US"/>
        </w:rPr>
        <w:t>290</w:t>
      </w:r>
      <w:r w:rsidRPr="008C6632">
        <w:rPr>
          <w:noProof/>
          <w:szCs w:val="24"/>
          <w:lang w:val="en-US"/>
        </w:rPr>
        <w:t xml:space="preserve"> (November 2018), 249–257. https://doi.org/10.1016/j.snb.2019.03.129.</w:t>
      </w:r>
    </w:p>
    <w:p w14:paraId="093CC75D"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(23) </w:t>
      </w:r>
      <w:r w:rsidRPr="008C6632">
        <w:rPr>
          <w:noProof/>
          <w:szCs w:val="24"/>
          <w:lang w:val="en-US"/>
        </w:rPr>
        <w:tab/>
        <w:t xml:space="preserve">Huang, W.; Ding, S.; Chen, Y.; Hao, W.; Lai, X.; Peng, J.; Tu, J.; Cao, Y.; Li, X. 3D NiO Hollow Sphere/Reduced Graphene Oxide Composite for High-Performance Glucose Biosensor. </w:t>
      </w:r>
      <w:r w:rsidRPr="008C6632">
        <w:rPr>
          <w:i/>
          <w:iCs/>
          <w:noProof/>
          <w:szCs w:val="24"/>
          <w:lang w:val="en-US"/>
        </w:rPr>
        <w:t>Sci. Rep.</w:t>
      </w:r>
      <w:r w:rsidRPr="008C6632">
        <w:rPr>
          <w:noProof/>
          <w:szCs w:val="24"/>
          <w:lang w:val="en-US"/>
        </w:rPr>
        <w:t xml:space="preserve"> </w:t>
      </w:r>
      <w:r w:rsidRPr="008C6632">
        <w:rPr>
          <w:b/>
          <w:bCs/>
          <w:noProof/>
          <w:szCs w:val="24"/>
          <w:lang w:val="en-US"/>
        </w:rPr>
        <w:t>2017</w:t>
      </w:r>
      <w:r w:rsidRPr="008C6632">
        <w:rPr>
          <w:noProof/>
          <w:szCs w:val="24"/>
          <w:lang w:val="en-US"/>
        </w:rPr>
        <w:t xml:space="preserve">, </w:t>
      </w:r>
      <w:r w:rsidRPr="008C6632">
        <w:rPr>
          <w:i/>
          <w:iCs/>
          <w:noProof/>
          <w:szCs w:val="24"/>
          <w:lang w:val="en-US"/>
        </w:rPr>
        <w:t>7</w:t>
      </w:r>
      <w:r w:rsidRPr="008C6632">
        <w:rPr>
          <w:noProof/>
          <w:szCs w:val="24"/>
          <w:lang w:val="en-US"/>
        </w:rPr>
        <w:t xml:space="preserve"> (1), 1–11. https://doi.org/10.1038/s41598-017-05528-1.</w:t>
      </w:r>
    </w:p>
    <w:p w14:paraId="7BB8E438"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(24) </w:t>
      </w:r>
      <w:r w:rsidRPr="008C6632">
        <w:rPr>
          <w:noProof/>
          <w:szCs w:val="24"/>
          <w:lang w:val="en-US"/>
        </w:rPr>
        <w:tab/>
        <w:t xml:space="preserve">Wu, J. Bin; Lin, M. L.; Cong, X.; Liu, H. N.; Tan, P. H. Raman Spectroscopy of Graphene-Based Materials and Its Applications in Related Devices. </w:t>
      </w:r>
      <w:r w:rsidRPr="008C6632">
        <w:rPr>
          <w:i/>
          <w:iCs/>
          <w:noProof/>
          <w:szCs w:val="24"/>
          <w:lang w:val="en-US"/>
        </w:rPr>
        <w:t>Chem. Soc. Rev.</w:t>
      </w:r>
      <w:r w:rsidRPr="008C6632">
        <w:rPr>
          <w:noProof/>
          <w:szCs w:val="24"/>
          <w:lang w:val="en-US"/>
        </w:rPr>
        <w:t xml:space="preserve"> </w:t>
      </w:r>
      <w:r w:rsidRPr="008C6632">
        <w:rPr>
          <w:b/>
          <w:bCs/>
          <w:noProof/>
          <w:szCs w:val="24"/>
          <w:lang w:val="en-US"/>
        </w:rPr>
        <w:t>2018</w:t>
      </w:r>
      <w:r w:rsidRPr="008C6632">
        <w:rPr>
          <w:noProof/>
          <w:szCs w:val="24"/>
          <w:lang w:val="en-US"/>
        </w:rPr>
        <w:t xml:space="preserve">, </w:t>
      </w:r>
      <w:r w:rsidRPr="008C6632">
        <w:rPr>
          <w:i/>
          <w:iCs/>
          <w:noProof/>
          <w:szCs w:val="24"/>
          <w:lang w:val="en-US"/>
        </w:rPr>
        <w:t>47</w:t>
      </w:r>
      <w:r w:rsidRPr="008C6632">
        <w:rPr>
          <w:noProof/>
          <w:szCs w:val="24"/>
          <w:lang w:val="en-US"/>
        </w:rPr>
        <w:t xml:space="preserve"> (5), 1822–1873. https://doi.org/10.1039/c6cs00915h.</w:t>
      </w:r>
    </w:p>
    <w:p w14:paraId="7F182356"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(25) </w:t>
      </w:r>
      <w:r w:rsidRPr="008C6632">
        <w:rPr>
          <w:noProof/>
          <w:szCs w:val="24"/>
          <w:lang w:val="en-US"/>
        </w:rPr>
        <w:tab/>
        <w:t xml:space="preserve">Shiwaku, R.; Matsui, H.; Nagamine, K.; Uematsu, M.; Mano, T.; Maruyama, Y.; Nomura, A.; Tsuchiya, K.; Hayasaka, K.; Takeda, Y.; Fukuda, T.; Kumaki, D.; Tokito, S. A Printed Organic Circuit System for Wearable Amperometric Electrochemical Sensors. </w:t>
      </w:r>
      <w:r w:rsidRPr="008C6632">
        <w:rPr>
          <w:i/>
          <w:iCs/>
          <w:noProof/>
          <w:szCs w:val="24"/>
          <w:lang w:val="en-US"/>
        </w:rPr>
        <w:t>Sci. Rep.</w:t>
      </w:r>
      <w:r w:rsidRPr="008C6632">
        <w:rPr>
          <w:noProof/>
          <w:szCs w:val="24"/>
          <w:lang w:val="en-US"/>
        </w:rPr>
        <w:t xml:space="preserve"> </w:t>
      </w:r>
      <w:r w:rsidRPr="008C6632">
        <w:rPr>
          <w:b/>
          <w:bCs/>
          <w:noProof/>
          <w:szCs w:val="24"/>
          <w:lang w:val="en-US"/>
        </w:rPr>
        <w:t>2018</w:t>
      </w:r>
      <w:r w:rsidRPr="008C6632">
        <w:rPr>
          <w:noProof/>
          <w:szCs w:val="24"/>
          <w:lang w:val="en-US"/>
        </w:rPr>
        <w:t xml:space="preserve">, </w:t>
      </w:r>
      <w:r w:rsidRPr="008C6632">
        <w:rPr>
          <w:i/>
          <w:iCs/>
          <w:noProof/>
          <w:szCs w:val="24"/>
          <w:lang w:val="en-US"/>
        </w:rPr>
        <w:t>8</w:t>
      </w:r>
      <w:r w:rsidRPr="008C6632">
        <w:rPr>
          <w:noProof/>
          <w:szCs w:val="24"/>
          <w:lang w:val="en-US"/>
        </w:rPr>
        <w:t xml:space="preserve"> (1), 1–8. https://doi.org/10.1038/s41598-018-24744-x.</w:t>
      </w:r>
    </w:p>
    <w:p w14:paraId="5C10A921"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(26) </w:t>
      </w:r>
      <w:r w:rsidRPr="008C6632">
        <w:rPr>
          <w:noProof/>
          <w:szCs w:val="24"/>
          <w:lang w:val="en-US"/>
        </w:rPr>
        <w:tab/>
        <w:t xml:space="preserve">Oh, S. Y.; Hong, S. Y.; Jeong, Y. R.; Yun, J.; Park, H.; Jin, S. W.; Lee, G.; Oh, J. H.; Lee, H.; Lee, S. S.; Ha, J. S. Skin-Attachable, Stretchable Electrochemical Sweat Sensor for Glucose and PH Detection. </w:t>
      </w:r>
      <w:r w:rsidRPr="008C6632">
        <w:rPr>
          <w:i/>
          <w:iCs/>
          <w:noProof/>
          <w:szCs w:val="24"/>
          <w:lang w:val="en-US"/>
        </w:rPr>
        <w:t>ACS Appl. Mater. Interfaces</w:t>
      </w:r>
      <w:r w:rsidRPr="008C6632">
        <w:rPr>
          <w:noProof/>
          <w:szCs w:val="24"/>
          <w:lang w:val="en-US"/>
        </w:rPr>
        <w:t xml:space="preserve"> </w:t>
      </w:r>
      <w:r w:rsidRPr="008C6632">
        <w:rPr>
          <w:b/>
          <w:bCs/>
          <w:noProof/>
          <w:szCs w:val="24"/>
          <w:lang w:val="en-US"/>
        </w:rPr>
        <w:t>2018</w:t>
      </w:r>
      <w:r w:rsidRPr="008C6632">
        <w:rPr>
          <w:noProof/>
          <w:szCs w:val="24"/>
          <w:lang w:val="en-US"/>
        </w:rPr>
        <w:t xml:space="preserve">, </w:t>
      </w:r>
      <w:r w:rsidRPr="008C6632">
        <w:rPr>
          <w:i/>
          <w:iCs/>
          <w:noProof/>
          <w:szCs w:val="24"/>
          <w:lang w:val="en-US"/>
        </w:rPr>
        <w:t>10</w:t>
      </w:r>
      <w:r w:rsidRPr="008C6632">
        <w:rPr>
          <w:noProof/>
          <w:szCs w:val="24"/>
          <w:lang w:val="en-US"/>
        </w:rPr>
        <w:t xml:space="preserve"> (16), 13729–13740. https://doi.org/10.1021/acsami.8b03342.</w:t>
      </w:r>
    </w:p>
    <w:p w14:paraId="06353FD1"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(27) </w:t>
      </w:r>
      <w:r w:rsidRPr="008C6632">
        <w:rPr>
          <w:noProof/>
          <w:szCs w:val="24"/>
          <w:lang w:val="en-US"/>
        </w:rPr>
        <w:tab/>
        <w:t xml:space="preserve">Ghoniem, E.; Mori, S.; Abdel-Moniem, A. Low-Cost Flexible Supercapacitors Based on Laser Reduced Graphene Oxide Supported on Polyethylene Terephthalate Substrate. </w:t>
      </w:r>
      <w:r w:rsidRPr="008C6632">
        <w:rPr>
          <w:i/>
          <w:iCs/>
          <w:noProof/>
          <w:szCs w:val="24"/>
          <w:lang w:val="en-US"/>
        </w:rPr>
        <w:t>J. Power Sources</w:t>
      </w:r>
      <w:r w:rsidRPr="008C6632">
        <w:rPr>
          <w:noProof/>
          <w:szCs w:val="24"/>
          <w:lang w:val="en-US"/>
        </w:rPr>
        <w:t xml:space="preserve"> </w:t>
      </w:r>
      <w:r w:rsidRPr="008C6632">
        <w:rPr>
          <w:b/>
          <w:bCs/>
          <w:noProof/>
          <w:szCs w:val="24"/>
          <w:lang w:val="en-US"/>
        </w:rPr>
        <w:t>2016</w:t>
      </w:r>
      <w:r w:rsidRPr="008C6632">
        <w:rPr>
          <w:noProof/>
          <w:szCs w:val="24"/>
          <w:lang w:val="en-US"/>
        </w:rPr>
        <w:t xml:space="preserve">, </w:t>
      </w:r>
      <w:r w:rsidRPr="008C6632">
        <w:rPr>
          <w:i/>
          <w:iCs/>
          <w:noProof/>
          <w:szCs w:val="24"/>
          <w:lang w:val="en-US"/>
        </w:rPr>
        <w:t>324</w:t>
      </w:r>
      <w:r w:rsidRPr="008C6632">
        <w:rPr>
          <w:noProof/>
          <w:szCs w:val="24"/>
          <w:lang w:val="en-US"/>
        </w:rPr>
        <w:t>, 272–281. https://doi.org/10.1016/j.jpowsour.2016.05.069.</w:t>
      </w:r>
    </w:p>
    <w:p w14:paraId="43DDECD3"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lastRenderedPageBreak/>
        <w:t xml:space="preserve">(28) </w:t>
      </w:r>
      <w:r w:rsidRPr="008C6632">
        <w:rPr>
          <w:noProof/>
          <w:szCs w:val="24"/>
          <w:lang w:val="en-US"/>
        </w:rPr>
        <w:tab/>
        <w:t xml:space="preserve">Duy, L. X.; Peng, Z.; Li, Y.; Zhang, J.; Ji, Y.; Tour, J. M. Laser-Induced Graphene Fibers. </w:t>
      </w:r>
      <w:r w:rsidRPr="008C6632">
        <w:rPr>
          <w:i/>
          <w:iCs/>
          <w:noProof/>
          <w:szCs w:val="24"/>
          <w:lang w:val="en-US"/>
        </w:rPr>
        <w:t>Carbon N. Y.</w:t>
      </w:r>
      <w:r w:rsidRPr="008C6632">
        <w:rPr>
          <w:noProof/>
          <w:szCs w:val="24"/>
          <w:lang w:val="en-US"/>
        </w:rPr>
        <w:t xml:space="preserve"> </w:t>
      </w:r>
      <w:r w:rsidRPr="008C6632">
        <w:rPr>
          <w:b/>
          <w:bCs/>
          <w:noProof/>
          <w:szCs w:val="24"/>
          <w:lang w:val="en-US"/>
        </w:rPr>
        <w:t>2018</w:t>
      </w:r>
      <w:r w:rsidRPr="008C6632">
        <w:rPr>
          <w:noProof/>
          <w:szCs w:val="24"/>
          <w:lang w:val="en-US"/>
        </w:rPr>
        <w:t xml:space="preserve">, </w:t>
      </w:r>
      <w:r w:rsidRPr="008C6632">
        <w:rPr>
          <w:i/>
          <w:iCs/>
          <w:noProof/>
          <w:szCs w:val="24"/>
          <w:lang w:val="en-US"/>
        </w:rPr>
        <w:t>126</w:t>
      </w:r>
      <w:r w:rsidRPr="008C6632">
        <w:rPr>
          <w:noProof/>
          <w:szCs w:val="24"/>
          <w:lang w:val="en-US"/>
        </w:rPr>
        <w:t>, 472–479. https://doi.org/10.1016/j.carbon.2017.10.036.</w:t>
      </w:r>
    </w:p>
    <w:p w14:paraId="33D32176"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(29) </w:t>
      </w:r>
      <w:r w:rsidRPr="008C6632">
        <w:rPr>
          <w:noProof/>
          <w:szCs w:val="24"/>
          <w:lang w:val="en-US"/>
        </w:rPr>
        <w:tab/>
        <w:t xml:space="preserve">Aleksendrić, D.; Carlone, P. Introduction to Composite Materials. </w:t>
      </w:r>
      <w:r w:rsidRPr="008C6632">
        <w:rPr>
          <w:i/>
          <w:iCs/>
          <w:noProof/>
          <w:szCs w:val="24"/>
          <w:lang w:val="en-US"/>
        </w:rPr>
        <w:t>Soft Comput. Des. Manuf. Compos. Mater.</w:t>
      </w:r>
      <w:r w:rsidRPr="008C6632">
        <w:rPr>
          <w:noProof/>
          <w:szCs w:val="24"/>
          <w:lang w:val="en-US"/>
        </w:rPr>
        <w:t xml:space="preserve"> </w:t>
      </w:r>
      <w:r w:rsidRPr="008C6632">
        <w:rPr>
          <w:b/>
          <w:bCs/>
          <w:noProof/>
          <w:szCs w:val="24"/>
          <w:lang w:val="en-US"/>
        </w:rPr>
        <w:t>2015</w:t>
      </w:r>
      <w:r w:rsidRPr="008C6632">
        <w:rPr>
          <w:noProof/>
          <w:szCs w:val="24"/>
          <w:lang w:val="en-US"/>
        </w:rPr>
        <w:t>, 1–5. https://doi.org/10.1533/9781782421801.1.</w:t>
      </w:r>
    </w:p>
    <w:p w14:paraId="45B7784B"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(30) </w:t>
      </w:r>
      <w:r w:rsidRPr="008C6632">
        <w:rPr>
          <w:noProof/>
          <w:szCs w:val="24"/>
          <w:lang w:val="en-US"/>
        </w:rPr>
        <w:tab/>
        <w:t xml:space="preserve">Liu, X.; Zhang, J.; Yan, R.; Zhang, Q.; Liu, X. Preparation of Graphene Nanoplatelet-Titanate Nanotube Composite and Its Advantages over the Two Single Components as Biosensor Immobilization Materials. </w:t>
      </w:r>
      <w:r w:rsidRPr="008C6632">
        <w:rPr>
          <w:i/>
          <w:iCs/>
          <w:noProof/>
          <w:szCs w:val="24"/>
          <w:lang w:val="en-US"/>
        </w:rPr>
        <w:t>Biosens. Bioelectron.</w:t>
      </w:r>
      <w:r w:rsidRPr="008C6632">
        <w:rPr>
          <w:noProof/>
          <w:szCs w:val="24"/>
          <w:lang w:val="en-US"/>
        </w:rPr>
        <w:t xml:space="preserve"> </w:t>
      </w:r>
      <w:r w:rsidRPr="008C6632">
        <w:rPr>
          <w:b/>
          <w:bCs/>
          <w:noProof/>
          <w:szCs w:val="24"/>
          <w:lang w:val="en-US"/>
        </w:rPr>
        <w:t>2014</w:t>
      </w:r>
      <w:r w:rsidRPr="008C6632">
        <w:rPr>
          <w:noProof/>
          <w:szCs w:val="24"/>
          <w:lang w:val="en-US"/>
        </w:rPr>
        <w:t xml:space="preserve">, </w:t>
      </w:r>
      <w:r w:rsidRPr="008C6632">
        <w:rPr>
          <w:i/>
          <w:iCs/>
          <w:noProof/>
          <w:szCs w:val="24"/>
          <w:lang w:val="en-US"/>
        </w:rPr>
        <w:t>51</w:t>
      </w:r>
      <w:r w:rsidRPr="008C6632">
        <w:rPr>
          <w:noProof/>
          <w:szCs w:val="24"/>
          <w:lang w:val="en-US"/>
        </w:rPr>
        <w:t>, 76–81. https://doi.org/10.1016/j.bios.2013.07.029.</w:t>
      </w:r>
    </w:p>
    <w:p w14:paraId="2A8EB994"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(31) </w:t>
      </w:r>
      <w:r w:rsidRPr="008C6632">
        <w:rPr>
          <w:noProof/>
          <w:szCs w:val="24"/>
          <w:lang w:val="en-US"/>
        </w:rPr>
        <w:tab/>
        <w:t xml:space="preserve">Babadi, F. E.; Hosseini, S.; Shavandi, A.; Moghaddas, H.; Shotipruk, A.; Kheawhom, S. Electrochemical Investigation of Amino Acids Parkia Seeds Using the Composite Electrode Based on Copper/Carbon Nanotube/Nanodiamond. </w:t>
      </w:r>
      <w:r w:rsidRPr="008C6632">
        <w:rPr>
          <w:i/>
          <w:iCs/>
          <w:noProof/>
          <w:szCs w:val="24"/>
          <w:lang w:val="en-US"/>
        </w:rPr>
        <w:t>J. Environ. Chem. Eng.</w:t>
      </w:r>
      <w:r w:rsidRPr="008C6632">
        <w:rPr>
          <w:noProof/>
          <w:szCs w:val="24"/>
          <w:lang w:val="en-US"/>
        </w:rPr>
        <w:t xml:space="preserve"> </w:t>
      </w:r>
      <w:r w:rsidRPr="008C6632">
        <w:rPr>
          <w:b/>
          <w:bCs/>
          <w:noProof/>
          <w:szCs w:val="24"/>
          <w:lang w:val="en-US"/>
        </w:rPr>
        <w:t>2019</w:t>
      </w:r>
      <w:r w:rsidRPr="008C6632">
        <w:rPr>
          <w:noProof/>
          <w:szCs w:val="24"/>
          <w:lang w:val="en-US"/>
        </w:rPr>
        <w:t xml:space="preserve">, </w:t>
      </w:r>
      <w:r w:rsidRPr="008C6632">
        <w:rPr>
          <w:i/>
          <w:iCs/>
          <w:noProof/>
          <w:szCs w:val="24"/>
          <w:lang w:val="en-US"/>
        </w:rPr>
        <w:t>7</w:t>
      </w:r>
      <w:r w:rsidRPr="008C6632">
        <w:rPr>
          <w:noProof/>
          <w:szCs w:val="24"/>
          <w:lang w:val="en-US"/>
        </w:rPr>
        <w:t xml:space="preserve"> (2), 102979. https://doi.org/10.1016/j.jece.2019.102979.</w:t>
      </w:r>
    </w:p>
    <w:p w14:paraId="40721E8F"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(32) </w:t>
      </w:r>
      <w:r w:rsidRPr="008C6632">
        <w:rPr>
          <w:noProof/>
          <w:szCs w:val="24"/>
          <w:lang w:val="en-US"/>
        </w:rPr>
        <w:tab/>
        <w:t xml:space="preserve">Swift, K. G.; Booker, J. D. </w:t>
      </w:r>
      <w:r w:rsidRPr="008C6632">
        <w:rPr>
          <w:i/>
          <w:iCs/>
          <w:noProof/>
          <w:szCs w:val="24"/>
          <w:lang w:val="en-US"/>
        </w:rPr>
        <w:t>Plastics and Composites Processing</w:t>
      </w:r>
      <w:r w:rsidRPr="008C6632">
        <w:rPr>
          <w:noProof/>
          <w:szCs w:val="24"/>
          <w:lang w:val="en-US"/>
        </w:rPr>
        <w:t>; 2013. https://doi.org/10.1016/b978-0-08-099360-7.00005-7.</w:t>
      </w:r>
    </w:p>
    <w:p w14:paraId="750B2BD6"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(33) </w:t>
      </w:r>
      <w:r w:rsidRPr="008C6632">
        <w:rPr>
          <w:noProof/>
          <w:szCs w:val="24"/>
          <w:lang w:val="en-US"/>
        </w:rPr>
        <w:tab/>
        <w:t xml:space="preserve">Lopez-Sanchez, J. A.; Dimitratos, N.; Hammond, C.; Brett, G. L.; Kesavan, L.; White, S.; Miedziak, P.; Tiruvalam, R.; Jenkins, R. L.; Carley, A. F.; Knight, D.; Kiely, C. J.; Hutchings, G. J. Facile Removal of Stabilizer-Ligands from Supported Gold Nanoparticles. </w:t>
      </w:r>
      <w:r w:rsidRPr="008C6632">
        <w:rPr>
          <w:i/>
          <w:iCs/>
          <w:noProof/>
          <w:szCs w:val="24"/>
          <w:lang w:val="en-US"/>
        </w:rPr>
        <w:t>Nat. Chem.</w:t>
      </w:r>
      <w:r w:rsidRPr="008C6632">
        <w:rPr>
          <w:noProof/>
          <w:szCs w:val="24"/>
          <w:lang w:val="en-US"/>
        </w:rPr>
        <w:t xml:space="preserve"> </w:t>
      </w:r>
      <w:r w:rsidRPr="008C6632">
        <w:rPr>
          <w:b/>
          <w:bCs/>
          <w:noProof/>
          <w:szCs w:val="24"/>
          <w:lang w:val="en-US"/>
        </w:rPr>
        <w:t>2011</w:t>
      </w:r>
      <w:r w:rsidRPr="008C6632">
        <w:rPr>
          <w:noProof/>
          <w:szCs w:val="24"/>
          <w:lang w:val="en-US"/>
        </w:rPr>
        <w:t xml:space="preserve">, </w:t>
      </w:r>
      <w:r w:rsidRPr="008C6632">
        <w:rPr>
          <w:i/>
          <w:iCs/>
          <w:noProof/>
          <w:szCs w:val="24"/>
          <w:lang w:val="en-US"/>
        </w:rPr>
        <w:t>3</w:t>
      </w:r>
      <w:r w:rsidRPr="008C6632">
        <w:rPr>
          <w:noProof/>
          <w:szCs w:val="24"/>
          <w:lang w:val="en-US"/>
        </w:rPr>
        <w:t xml:space="preserve"> (7), 551–556. https://doi.org/10.1038/nchem.1066.</w:t>
      </w:r>
    </w:p>
    <w:p w14:paraId="489DB36B"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(34) </w:t>
      </w:r>
      <w:r w:rsidRPr="008C6632">
        <w:rPr>
          <w:noProof/>
          <w:szCs w:val="24"/>
          <w:lang w:val="en-US"/>
        </w:rPr>
        <w:tab/>
        <w:t xml:space="preserve">KojiSugioka, M. </w:t>
      </w:r>
      <w:r w:rsidRPr="008C6632">
        <w:rPr>
          <w:i/>
          <w:iCs/>
          <w:noProof/>
          <w:szCs w:val="24"/>
          <w:lang w:val="en-US"/>
        </w:rPr>
        <w:t>Laser Precise Microfabrication</w:t>
      </w:r>
      <w:r w:rsidRPr="008C6632">
        <w:rPr>
          <w:noProof/>
          <w:szCs w:val="24"/>
          <w:lang w:val="en-US"/>
        </w:rPr>
        <w:t>; 2010.</w:t>
      </w:r>
    </w:p>
    <w:p w14:paraId="64F8E151"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(35) </w:t>
      </w:r>
      <w:r w:rsidRPr="008C6632">
        <w:rPr>
          <w:noProof/>
          <w:szCs w:val="24"/>
          <w:lang w:val="en-US"/>
        </w:rPr>
        <w:tab/>
        <w:t xml:space="preserve">Gedvilas, M.; Voisiat, B.; Indrišiūnas, S.; Račiukaitis, G.; Veiko, V.; Zakoldaev, R.; Sinev, D.; Shakhno, E. Thermo-Chemical Microstructuring of Thin Metal Films Using Multi-Beam Interference by Short (Nano- &amp; Picosecond) Laser Pulses. </w:t>
      </w:r>
      <w:r w:rsidRPr="008C6632">
        <w:rPr>
          <w:i/>
          <w:iCs/>
          <w:noProof/>
          <w:szCs w:val="24"/>
          <w:lang w:val="en-US"/>
        </w:rPr>
        <w:t>Thin Solid Films</w:t>
      </w:r>
      <w:r w:rsidRPr="008C6632">
        <w:rPr>
          <w:noProof/>
          <w:szCs w:val="24"/>
          <w:lang w:val="en-US"/>
        </w:rPr>
        <w:t xml:space="preserve"> </w:t>
      </w:r>
      <w:r w:rsidRPr="008C6632">
        <w:rPr>
          <w:b/>
          <w:bCs/>
          <w:noProof/>
          <w:szCs w:val="24"/>
          <w:lang w:val="en-US"/>
        </w:rPr>
        <w:t>2017</w:t>
      </w:r>
      <w:r w:rsidRPr="008C6632">
        <w:rPr>
          <w:noProof/>
          <w:szCs w:val="24"/>
          <w:lang w:val="en-US"/>
        </w:rPr>
        <w:t xml:space="preserve">, </w:t>
      </w:r>
      <w:r w:rsidRPr="008C6632">
        <w:rPr>
          <w:i/>
          <w:iCs/>
          <w:noProof/>
          <w:szCs w:val="24"/>
          <w:lang w:val="en-US"/>
        </w:rPr>
        <w:t>634</w:t>
      </w:r>
      <w:r w:rsidRPr="008C6632">
        <w:rPr>
          <w:noProof/>
          <w:szCs w:val="24"/>
          <w:lang w:val="en-US"/>
        </w:rPr>
        <w:t>, 134–140. https://doi.org/10.1016/j.tsf.2017.05.010.</w:t>
      </w:r>
    </w:p>
    <w:p w14:paraId="3AE8CB46"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(36) </w:t>
      </w:r>
      <w:r w:rsidRPr="008C6632">
        <w:rPr>
          <w:noProof/>
          <w:szCs w:val="24"/>
          <w:lang w:val="en-US"/>
        </w:rPr>
        <w:tab/>
        <w:t xml:space="preserve">Menazea, A. A.; Ahmed, M. K. Silver and Copper Oxide Nanoparticles-Decorated Graphene Oxide via Pulsed Laser Ablation Technique: Preparation, Characterization, and Photoactivated Antibacterial Activity. </w:t>
      </w:r>
      <w:r w:rsidRPr="008C6632">
        <w:rPr>
          <w:i/>
          <w:iCs/>
          <w:noProof/>
          <w:szCs w:val="24"/>
          <w:lang w:val="en-US"/>
        </w:rPr>
        <w:t>Nano-Structures and Nano-Objects</w:t>
      </w:r>
      <w:r w:rsidRPr="008C6632">
        <w:rPr>
          <w:noProof/>
          <w:szCs w:val="24"/>
          <w:lang w:val="en-US"/>
        </w:rPr>
        <w:t xml:space="preserve"> </w:t>
      </w:r>
      <w:r w:rsidRPr="008C6632">
        <w:rPr>
          <w:b/>
          <w:bCs/>
          <w:noProof/>
          <w:szCs w:val="24"/>
          <w:lang w:val="en-US"/>
        </w:rPr>
        <w:t>2020</w:t>
      </w:r>
      <w:r w:rsidRPr="008C6632">
        <w:rPr>
          <w:noProof/>
          <w:szCs w:val="24"/>
          <w:lang w:val="en-US"/>
        </w:rPr>
        <w:t xml:space="preserve">, </w:t>
      </w:r>
      <w:r w:rsidRPr="008C6632">
        <w:rPr>
          <w:i/>
          <w:iCs/>
          <w:noProof/>
          <w:szCs w:val="24"/>
          <w:lang w:val="en-US"/>
        </w:rPr>
        <w:t>22</w:t>
      </w:r>
      <w:r w:rsidRPr="008C6632">
        <w:rPr>
          <w:noProof/>
          <w:szCs w:val="24"/>
          <w:lang w:val="en-US"/>
        </w:rPr>
        <w:t>, 100464. https://doi.org/10.1016/j.nanoso.2020.100464.</w:t>
      </w:r>
    </w:p>
    <w:p w14:paraId="0FCB1705"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lastRenderedPageBreak/>
        <w:t xml:space="preserve">(37) </w:t>
      </w:r>
      <w:r w:rsidRPr="008C6632">
        <w:rPr>
          <w:noProof/>
          <w:szCs w:val="24"/>
          <w:lang w:val="en-US"/>
        </w:rPr>
        <w:tab/>
        <w:t xml:space="preserve">Ru, C.; Luo, J.; Xie, S.; Sun, Y. A Review of Non-Contact Micro- and Nano-Printing Technologies. </w:t>
      </w:r>
      <w:r w:rsidRPr="008C6632">
        <w:rPr>
          <w:i/>
          <w:iCs/>
          <w:noProof/>
          <w:szCs w:val="24"/>
          <w:lang w:val="en-US"/>
        </w:rPr>
        <w:t>J. Micromechanics Microengineering</w:t>
      </w:r>
      <w:r w:rsidRPr="008C6632">
        <w:rPr>
          <w:noProof/>
          <w:szCs w:val="24"/>
          <w:lang w:val="en-US"/>
        </w:rPr>
        <w:t xml:space="preserve"> </w:t>
      </w:r>
      <w:r w:rsidRPr="008C6632">
        <w:rPr>
          <w:b/>
          <w:bCs/>
          <w:noProof/>
          <w:szCs w:val="24"/>
          <w:lang w:val="en-US"/>
        </w:rPr>
        <w:t>2014</w:t>
      </w:r>
      <w:r w:rsidRPr="008C6632">
        <w:rPr>
          <w:noProof/>
          <w:szCs w:val="24"/>
          <w:lang w:val="en-US"/>
        </w:rPr>
        <w:t xml:space="preserve">, </w:t>
      </w:r>
      <w:r w:rsidRPr="008C6632">
        <w:rPr>
          <w:i/>
          <w:iCs/>
          <w:noProof/>
          <w:szCs w:val="24"/>
          <w:lang w:val="en-US"/>
        </w:rPr>
        <w:t>24</w:t>
      </w:r>
      <w:r w:rsidRPr="008C6632">
        <w:rPr>
          <w:noProof/>
          <w:szCs w:val="24"/>
          <w:lang w:val="en-US"/>
        </w:rPr>
        <w:t xml:space="preserve"> (5). https://doi.org/10.1088/0960-1317/24/5/053001.</w:t>
      </w:r>
    </w:p>
    <w:p w14:paraId="7D3EE571"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(38) </w:t>
      </w:r>
      <w:r w:rsidRPr="008C6632">
        <w:rPr>
          <w:noProof/>
          <w:szCs w:val="24"/>
          <w:lang w:val="en-US"/>
        </w:rPr>
        <w:tab/>
        <w:t xml:space="preserve">Piqué, A.; Chrisey, D. B.; Fitz-Gerald, J. M.; McGill, R. A.; Auyeung, R. C. Y.; Wu, H. D.; Lakeou, S.; Nguyen, V.; Chung, R.; Duignan, M. Direct Writing of Electronic and Sensor Materials Using a Laser Transfer Technique. </w:t>
      </w:r>
      <w:r w:rsidRPr="008C6632">
        <w:rPr>
          <w:i/>
          <w:iCs/>
          <w:noProof/>
          <w:szCs w:val="24"/>
          <w:lang w:val="en-US"/>
        </w:rPr>
        <w:t>J. Mater. Res.</w:t>
      </w:r>
      <w:r w:rsidRPr="008C6632">
        <w:rPr>
          <w:noProof/>
          <w:szCs w:val="24"/>
          <w:lang w:val="en-US"/>
        </w:rPr>
        <w:t xml:space="preserve"> </w:t>
      </w:r>
      <w:r w:rsidRPr="008C6632">
        <w:rPr>
          <w:b/>
          <w:bCs/>
          <w:noProof/>
          <w:szCs w:val="24"/>
          <w:lang w:val="en-US"/>
        </w:rPr>
        <w:t>2000</w:t>
      </w:r>
      <w:r w:rsidRPr="008C6632">
        <w:rPr>
          <w:noProof/>
          <w:szCs w:val="24"/>
          <w:lang w:val="en-US"/>
        </w:rPr>
        <w:t xml:space="preserve">, </w:t>
      </w:r>
      <w:r w:rsidRPr="008C6632">
        <w:rPr>
          <w:i/>
          <w:iCs/>
          <w:noProof/>
          <w:szCs w:val="24"/>
          <w:lang w:val="en-US"/>
        </w:rPr>
        <w:t>15</w:t>
      </w:r>
      <w:r w:rsidRPr="008C6632">
        <w:rPr>
          <w:noProof/>
          <w:szCs w:val="24"/>
          <w:lang w:val="en-US"/>
        </w:rPr>
        <w:t xml:space="preserve"> (9), 1872–1875. https://doi.org/10.1557/JMR.2000.0271.</w:t>
      </w:r>
    </w:p>
    <w:p w14:paraId="70F51CF4"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(39) </w:t>
      </w:r>
      <w:r w:rsidRPr="008C6632">
        <w:rPr>
          <w:noProof/>
          <w:szCs w:val="24"/>
          <w:lang w:val="en-US"/>
        </w:rPr>
        <w:tab/>
        <w:t xml:space="preserve">Ratautas, K.; Gedvilas, M.; Stankevičiene, I.; Jagminienė, A.; Norkus, E.; Pira, N. L.; Sinopoli, S.; Račiukaitis, G. Laser-Induced Selective Metallization of Polypropylene Doped with Multiwall Carbon Nanotubes. </w:t>
      </w:r>
      <w:r w:rsidRPr="008C6632">
        <w:rPr>
          <w:i/>
          <w:iCs/>
          <w:noProof/>
          <w:szCs w:val="24"/>
          <w:lang w:val="en-US"/>
        </w:rPr>
        <w:t>Appl. Surf. Sci.</w:t>
      </w:r>
      <w:r w:rsidRPr="008C6632">
        <w:rPr>
          <w:noProof/>
          <w:szCs w:val="24"/>
          <w:lang w:val="en-US"/>
        </w:rPr>
        <w:t xml:space="preserve"> </w:t>
      </w:r>
      <w:r w:rsidRPr="008C6632">
        <w:rPr>
          <w:b/>
          <w:bCs/>
          <w:noProof/>
          <w:szCs w:val="24"/>
          <w:lang w:val="en-US"/>
        </w:rPr>
        <w:t>2017</w:t>
      </w:r>
      <w:r w:rsidRPr="008C6632">
        <w:rPr>
          <w:noProof/>
          <w:szCs w:val="24"/>
          <w:lang w:val="en-US"/>
        </w:rPr>
        <w:t xml:space="preserve">, </w:t>
      </w:r>
      <w:r w:rsidRPr="008C6632">
        <w:rPr>
          <w:i/>
          <w:iCs/>
          <w:noProof/>
          <w:szCs w:val="24"/>
          <w:lang w:val="en-US"/>
        </w:rPr>
        <w:t>412</w:t>
      </w:r>
      <w:r w:rsidRPr="008C6632">
        <w:rPr>
          <w:noProof/>
          <w:szCs w:val="24"/>
          <w:lang w:val="en-US"/>
        </w:rPr>
        <w:t>, 319–326. https://doi.org/10.1016/j.apsusc.2017.03.238.</w:t>
      </w:r>
    </w:p>
    <w:p w14:paraId="0664B50E"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(40) </w:t>
      </w:r>
      <w:r w:rsidRPr="008C6632">
        <w:rPr>
          <w:noProof/>
          <w:szCs w:val="24"/>
          <w:lang w:val="en-US"/>
        </w:rPr>
        <w:tab/>
        <w:t xml:space="preserve">Noh, J.; Ha, J.; Kim, D. </w:t>
      </w:r>
      <w:r w:rsidRPr="008C6632">
        <w:rPr>
          <w:i/>
          <w:iCs/>
          <w:noProof/>
          <w:szCs w:val="24"/>
          <w:lang w:val="en-US"/>
        </w:rPr>
        <w:t>Femtosecond and Nanosecond Laser Sintering of Silver Nanoparticles on a Flexible Substrate</w:t>
      </w:r>
      <w:r w:rsidRPr="008C6632">
        <w:rPr>
          <w:noProof/>
          <w:szCs w:val="24"/>
          <w:lang w:val="en-US"/>
        </w:rPr>
        <w:t>; Elsevier B.V., 2020; Vol. 511. https://doi.org/10.1016/j.apsusc.2020.145574.</w:t>
      </w:r>
    </w:p>
    <w:p w14:paraId="608289AA"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(41) </w:t>
      </w:r>
      <w:r w:rsidRPr="008C6632">
        <w:rPr>
          <w:noProof/>
          <w:szCs w:val="24"/>
          <w:lang w:val="en-US"/>
        </w:rPr>
        <w:tab/>
        <w:t xml:space="preserve">Kwon, J.; Cho, H.; Eom, H.; Lee, H.; Suh, Y. D.; Moon, H.; Shin, J.; Hong, S.; Ko, S. H. Low-Temperature Oxidation-Free Selective Laser Sintering of Cu Nanoparticle Paste on a Polymer Substrate for the Flexible Touch Panel Applications. </w:t>
      </w:r>
      <w:r w:rsidRPr="008C6632">
        <w:rPr>
          <w:i/>
          <w:iCs/>
          <w:noProof/>
          <w:szCs w:val="24"/>
          <w:lang w:val="en-US"/>
        </w:rPr>
        <w:t>ACS Appl. Mater. Interfaces</w:t>
      </w:r>
      <w:r w:rsidRPr="008C6632">
        <w:rPr>
          <w:noProof/>
          <w:szCs w:val="24"/>
          <w:lang w:val="en-US"/>
        </w:rPr>
        <w:t xml:space="preserve"> </w:t>
      </w:r>
      <w:r w:rsidRPr="008C6632">
        <w:rPr>
          <w:b/>
          <w:bCs/>
          <w:noProof/>
          <w:szCs w:val="24"/>
          <w:lang w:val="en-US"/>
        </w:rPr>
        <w:t>2016</w:t>
      </w:r>
      <w:r w:rsidRPr="008C6632">
        <w:rPr>
          <w:noProof/>
          <w:szCs w:val="24"/>
          <w:lang w:val="en-US"/>
        </w:rPr>
        <w:t xml:space="preserve">, </w:t>
      </w:r>
      <w:r w:rsidRPr="008C6632">
        <w:rPr>
          <w:i/>
          <w:iCs/>
          <w:noProof/>
          <w:szCs w:val="24"/>
          <w:lang w:val="en-US"/>
        </w:rPr>
        <w:t>8</w:t>
      </w:r>
      <w:r w:rsidRPr="008C6632">
        <w:rPr>
          <w:noProof/>
          <w:szCs w:val="24"/>
          <w:lang w:val="en-US"/>
        </w:rPr>
        <w:t xml:space="preserve"> (18), 11575–11582. https://doi.org/10.1021/acsami.5b12714.</w:t>
      </w:r>
    </w:p>
    <w:p w14:paraId="0AE825B6"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(42) </w:t>
      </w:r>
      <w:r w:rsidRPr="008C6632">
        <w:rPr>
          <w:noProof/>
          <w:szCs w:val="24"/>
          <w:lang w:val="en-US"/>
        </w:rPr>
        <w:tab/>
        <w:t xml:space="preserve">Kochemirovsky, V. A.; Skripkin, M. Y.; Tveryanovich, Y. S.; Mereshchenko, A. S.; Gorbunov, A. O.; Panov, M. S.; Tumkin, I. I.; Safonov, S. V. Laser-Induced Copper Deposition from Aqueous and Aqueous–Organic Solutions: State of the Art and Prospects of Research. </w:t>
      </w:r>
      <w:r w:rsidRPr="008C6632">
        <w:rPr>
          <w:i/>
          <w:iCs/>
          <w:noProof/>
          <w:szCs w:val="24"/>
          <w:lang w:val="en-US"/>
        </w:rPr>
        <w:t>Russ. Chem. Rev.</w:t>
      </w:r>
      <w:r w:rsidRPr="008C6632">
        <w:rPr>
          <w:noProof/>
          <w:szCs w:val="24"/>
          <w:lang w:val="en-US"/>
        </w:rPr>
        <w:t xml:space="preserve"> </w:t>
      </w:r>
      <w:r w:rsidRPr="008C6632">
        <w:rPr>
          <w:b/>
          <w:bCs/>
          <w:noProof/>
          <w:szCs w:val="24"/>
          <w:lang w:val="en-US"/>
        </w:rPr>
        <w:t>2015</w:t>
      </w:r>
      <w:r w:rsidRPr="008C6632">
        <w:rPr>
          <w:noProof/>
          <w:szCs w:val="24"/>
          <w:lang w:val="en-US"/>
        </w:rPr>
        <w:t xml:space="preserve">, </w:t>
      </w:r>
      <w:r w:rsidRPr="008C6632">
        <w:rPr>
          <w:i/>
          <w:iCs/>
          <w:noProof/>
          <w:szCs w:val="24"/>
          <w:lang w:val="en-US"/>
        </w:rPr>
        <w:t>84</w:t>
      </w:r>
      <w:r w:rsidRPr="008C6632">
        <w:rPr>
          <w:noProof/>
          <w:szCs w:val="24"/>
          <w:lang w:val="en-US"/>
        </w:rPr>
        <w:t xml:space="preserve"> (10), 1059–1075. https://doi.org/10.1070/rcr4535.</w:t>
      </w:r>
    </w:p>
    <w:p w14:paraId="06FB80A0"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(43) </w:t>
      </w:r>
      <w:r w:rsidRPr="008C6632">
        <w:rPr>
          <w:noProof/>
          <w:szCs w:val="24"/>
          <w:lang w:val="en-US"/>
        </w:rPr>
        <w:tab/>
        <w:t xml:space="preserve">Panov, M. S.; Tumkin, I. I.; Mironov, V. S.; Khairullina, E. M.; Smikhovskaia, A. V.; Ermakov, S. S.; Kochemirovsky, V. A. Sensory Properties of Copper Microstructures Deposited from Water-Based Solution upon Laser Irradiation at 532 Nm. </w:t>
      </w:r>
      <w:r w:rsidRPr="008C6632">
        <w:rPr>
          <w:i/>
          <w:iCs/>
          <w:noProof/>
          <w:szCs w:val="24"/>
          <w:lang w:val="en-US"/>
        </w:rPr>
        <w:t>Opt. Quantum Electron.</w:t>
      </w:r>
      <w:r w:rsidRPr="008C6632">
        <w:rPr>
          <w:noProof/>
          <w:szCs w:val="24"/>
          <w:lang w:val="en-US"/>
        </w:rPr>
        <w:t xml:space="preserve"> </w:t>
      </w:r>
      <w:r w:rsidRPr="008C6632">
        <w:rPr>
          <w:b/>
          <w:bCs/>
          <w:noProof/>
          <w:szCs w:val="24"/>
          <w:lang w:val="en-US"/>
        </w:rPr>
        <w:t>2016</w:t>
      </w:r>
      <w:r w:rsidRPr="008C6632">
        <w:rPr>
          <w:noProof/>
          <w:szCs w:val="24"/>
          <w:lang w:val="en-US"/>
        </w:rPr>
        <w:t xml:space="preserve">, </w:t>
      </w:r>
      <w:r w:rsidRPr="008C6632">
        <w:rPr>
          <w:i/>
          <w:iCs/>
          <w:noProof/>
          <w:szCs w:val="24"/>
          <w:lang w:val="en-US"/>
        </w:rPr>
        <w:t>48</w:t>
      </w:r>
      <w:r w:rsidRPr="008C6632">
        <w:rPr>
          <w:noProof/>
          <w:szCs w:val="24"/>
          <w:lang w:val="en-US"/>
        </w:rPr>
        <w:t xml:space="preserve"> (11). https://doi.org/10.1007/s11082-016-0758-9.</w:t>
      </w:r>
    </w:p>
    <w:p w14:paraId="798234DE"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(44) </w:t>
      </w:r>
      <w:r w:rsidRPr="008C6632">
        <w:rPr>
          <w:noProof/>
          <w:szCs w:val="24"/>
          <w:lang w:val="en-US"/>
        </w:rPr>
        <w:tab/>
        <w:t xml:space="preserve">Smikhovskaia, A. V.; Panov, M. S.; Tumkin, I. I.; Khairullina, E. M.; Ermakov, S. S.; Balova, I. A.; Ryazantsev, M. N.; Kochemirovsky, V. A. In Situ Laser-Induced </w:t>
      </w:r>
      <w:r w:rsidRPr="008C6632">
        <w:rPr>
          <w:noProof/>
          <w:szCs w:val="24"/>
          <w:lang w:val="en-US"/>
        </w:rPr>
        <w:lastRenderedPageBreak/>
        <w:t xml:space="preserve">Codeposition of Copper and Different Metals for Fabrication of Microcomposite Sensor-Active Materials. </w:t>
      </w:r>
      <w:r w:rsidRPr="008C6632">
        <w:rPr>
          <w:i/>
          <w:iCs/>
          <w:noProof/>
          <w:szCs w:val="24"/>
          <w:lang w:val="en-US"/>
        </w:rPr>
        <w:t>Anal. Chim. Acta</w:t>
      </w:r>
      <w:r w:rsidRPr="008C6632">
        <w:rPr>
          <w:noProof/>
          <w:szCs w:val="24"/>
          <w:lang w:val="en-US"/>
        </w:rPr>
        <w:t xml:space="preserve"> </w:t>
      </w:r>
      <w:r w:rsidRPr="008C6632">
        <w:rPr>
          <w:b/>
          <w:bCs/>
          <w:noProof/>
          <w:szCs w:val="24"/>
          <w:lang w:val="en-US"/>
        </w:rPr>
        <w:t>2018</w:t>
      </w:r>
      <w:r w:rsidRPr="008C6632">
        <w:rPr>
          <w:noProof/>
          <w:szCs w:val="24"/>
          <w:lang w:val="en-US"/>
        </w:rPr>
        <w:t xml:space="preserve">, </w:t>
      </w:r>
      <w:r w:rsidRPr="008C6632">
        <w:rPr>
          <w:i/>
          <w:iCs/>
          <w:noProof/>
          <w:szCs w:val="24"/>
          <w:lang w:val="en-US"/>
        </w:rPr>
        <w:t>1044</w:t>
      </w:r>
      <w:r w:rsidRPr="008C6632">
        <w:rPr>
          <w:noProof/>
          <w:szCs w:val="24"/>
          <w:lang w:val="en-US"/>
        </w:rPr>
        <w:t>, 138–146. https://doi.org/10.1016/j.aca.2018.07.042.</w:t>
      </w:r>
    </w:p>
    <w:p w14:paraId="13331213"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(45) </w:t>
      </w:r>
      <w:r w:rsidRPr="008C6632">
        <w:rPr>
          <w:noProof/>
          <w:szCs w:val="24"/>
          <w:lang w:val="en-US"/>
        </w:rPr>
        <w:tab/>
        <w:t xml:space="preserve">Wang, F.; Wang, K.; Zheng, B.; Dong, X.; Mei, X.; Lv, J.; Duan, W.; Wang, W. Laser-Induced Graphene: Preparation, Functionalization and Applications. </w:t>
      </w:r>
      <w:r w:rsidRPr="008C6632">
        <w:rPr>
          <w:i/>
          <w:iCs/>
          <w:noProof/>
          <w:szCs w:val="24"/>
          <w:lang w:val="en-US"/>
        </w:rPr>
        <w:t>Mater. Technol.</w:t>
      </w:r>
      <w:r w:rsidRPr="008C6632">
        <w:rPr>
          <w:noProof/>
          <w:szCs w:val="24"/>
          <w:lang w:val="en-US"/>
        </w:rPr>
        <w:t xml:space="preserve"> </w:t>
      </w:r>
      <w:r w:rsidRPr="008C6632">
        <w:rPr>
          <w:b/>
          <w:bCs/>
          <w:noProof/>
          <w:szCs w:val="24"/>
          <w:lang w:val="en-US"/>
        </w:rPr>
        <w:t>2018</w:t>
      </w:r>
      <w:r w:rsidRPr="008C6632">
        <w:rPr>
          <w:noProof/>
          <w:szCs w:val="24"/>
          <w:lang w:val="en-US"/>
        </w:rPr>
        <w:t xml:space="preserve">, </w:t>
      </w:r>
      <w:r w:rsidRPr="008C6632">
        <w:rPr>
          <w:i/>
          <w:iCs/>
          <w:noProof/>
          <w:szCs w:val="24"/>
          <w:lang w:val="en-US"/>
        </w:rPr>
        <w:t>33</w:t>
      </w:r>
      <w:r w:rsidRPr="008C6632">
        <w:rPr>
          <w:noProof/>
          <w:szCs w:val="24"/>
          <w:lang w:val="en-US"/>
        </w:rPr>
        <w:t xml:space="preserve"> (5), 340–356. https://doi.org/10.1080/10667857.2018.1447265.</w:t>
      </w:r>
    </w:p>
    <w:p w14:paraId="29492C42" w14:textId="77777777" w:rsidR="00ED6D0F" w:rsidRPr="00ED6D0F" w:rsidRDefault="00ED6D0F" w:rsidP="00ED6D0F">
      <w:pPr>
        <w:widowControl w:val="0"/>
        <w:autoSpaceDE w:val="0"/>
        <w:autoSpaceDN w:val="0"/>
        <w:adjustRightInd w:val="0"/>
        <w:ind w:left="640" w:hanging="640"/>
        <w:rPr>
          <w:noProof/>
          <w:szCs w:val="24"/>
        </w:rPr>
      </w:pPr>
      <w:r w:rsidRPr="008C6632">
        <w:rPr>
          <w:noProof/>
          <w:szCs w:val="24"/>
          <w:lang w:val="en-US"/>
        </w:rPr>
        <w:t xml:space="preserve">(46) </w:t>
      </w:r>
      <w:r w:rsidRPr="008C6632">
        <w:rPr>
          <w:noProof/>
          <w:szCs w:val="24"/>
          <w:lang w:val="en-US"/>
        </w:rPr>
        <w:tab/>
        <w:t xml:space="preserve">Chang, T. L.; Chen, Z. C. Surface Patterning of Multilayer Graphene by Ultraviolet Laser Irradiation in Biomolecule Sensing Devices. </w:t>
      </w:r>
      <w:r w:rsidRPr="00ED6D0F">
        <w:rPr>
          <w:i/>
          <w:iCs/>
          <w:noProof/>
          <w:szCs w:val="24"/>
        </w:rPr>
        <w:t>Appl. Surf. Sci.</w:t>
      </w:r>
      <w:r w:rsidRPr="00ED6D0F">
        <w:rPr>
          <w:noProof/>
          <w:szCs w:val="24"/>
        </w:rPr>
        <w:t xml:space="preserve"> </w:t>
      </w:r>
      <w:r w:rsidRPr="00ED6D0F">
        <w:rPr>
          <w:b/>
          <w:bCs/>
          <w:noProof/>
          <w:szCs w:val="24"/>
        </w:rPr>
        <w:t>2015</w:t>
      </w:r>
      <w:r w:rsidRPr="00ED6D0F">
        <w:rPr>
          <w:noProof/>
          <w:szCs w:val="24"/>
        </w:rPr>
        <w:t xml:space="preserve">, </w:t>
      </w:r>
      <w:r w:rsidRPr="00ED6D0F">
        <w:rPr>
          <w:i/>
          <w:iCs/>
          <w:noProof/>
          <w:szCs w:val="24"/>
        </w:rPr>
        <w:t>359</w:t>
      </w:r>
      <w:r w:rsidRPr="00ED6D0F">
        <w:rPr>
          <w:noProof/>
          <w:szCs w:val="24"/>
        </w:rPr>
        <w:t>, 543–549. https://doi.org/10.1016/j.apsusc.2015.10.128.</w:t>
      </w:r>
    </w:p>
    <w:p w14:paraId="7733B325" w14:textId="77777777" w:rsidR="00ED6D0F" w:rsidRPr="008C6632" w:rsidRDefault="00ED6D0F" w:rsidP="00ED6D0F">
      <w:pPr>
        <w:widowControl w:val="0"/>
        <w:autoSpaceDE w:val="0"/>
        <w:autoSpaceDN w:val="0"/>
        <w:adjustRightInd w:val="0"/>
        <w:ind w:left="640" w:hanging="640"/>
        <w:rPr>
          <w:noProof/>
          <w:szCs w:val="24"/>
          <w:lang w:val="en-US"/>
        </w:rPr>
      </w:pPr>
      <w:r w:rsidRPr="00ED6D0F">
        <w:rPr>
          <w:noProof/>
          <w:szCs w:val="24"/>
        </w:rPr>
        <w:t xml:space="preserve">(47) </w:t>
      </w:r>
      <w:r w:rsidRPr="00ED6D0F">
        <w:rPr>
          <w:noProof/>
          <w:szCs w:val="24"/>
        </w:rPr>
        <w:tab/>
        <w:t xml:space="preserve">Бацанов, С. С. </w:t>
      </w:r>
      <w:r w:rsidRPr="00ED6D0F">
        <w:rPr>
          <w:i/>
          <w:iCs/>
          <w:noProof/>
          <w:szCs w:val="24"/>
        </w:rPr>
        <w:t>Структурная Химия. Глава</w:t>
      </w:r>
      <w:r w:rsidRPr="008C6632">
        <w:rPr>
          <w:i/>
          <w:iCs/>
          <w:noProof/>
          <w:szCs w:val="24"/>
          <w:lang w:val="en-US"/>
        </w:rPr>
        <w:t xml:space="preserve"> 1.</w:t>
      </w:r>
      <w:r w:rsidRPr="00ED6D0F">
        <w:rPr>
          <w:i/>
          <w:iCs/>
          <w:noProof/>
          <w:szCs w:val="24"/>
        </w:rPr>
        <w:t>Энергетика</w:t>
      </w:r>
      <w:r w:rsidRPr="008C6632">
        <w:rPr>
          <w:i/>
          <w:iCs/>
          <w:noProof/>
          <w:szCs w:val="24"/>
          <w:lang w:val="en-US"/>
        </w:rPr>
        <w:t xml:space="preserve"> </w:t>
      </w:r>
      <w:r w:rsidRPr="00ED6D0F">
        <w:rPr>
          <w:i/>
          <w:iCs/>
          <w:noProof/>
          <w:szCs w:val="24"/>
        </w:rPr>
        <w:t>Вещества</w:t>
      </w:r>
      <w:r w:rsidRPr="008C6632">
        <w:rPr>
          <w:noProof/>
          <w:szCs w:val="24"/>
          <w:lang w:val="en-US"/>
        </w:rPr>
        <w:t>; 2000.</w:t>
      </w:r>
    </w:p>
    <w:p w14:paraId="156C841C"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(48) </w:t>
      </w:r>
      <w:r w:rsidRPr="008C6632">
        <w:rPr>
          <w:noProof/>
          <w:szCs w:val="24"/>
          <w:lang w:val="en-US"/>
        </w:rPr>
        <w:tab/>
        <w:t xml:space="preserve">Li, Z.; Gao, F.; Gu, Z. Vertically Aligned Pt Nanowire Array/Au Nanoparticle Hybrid Structure as Highly Sensitive Amperometric Biosensors. </w:t>
      </w:r>
      <w:r w:rsidRPr="008C6632">
        <w:rPr>
          <w:i/>
          <w:iCs/>
          <w:noProof/>
          <w:szCs w:val="24"/>
          <w:lang w:val="en-US"/>
        </w:rPr>
        <w:t>Sensors Actuators, B Chem.</w:t>
      </w:r>
      <w:r w:rsidRPr="008C6632">
        <w:rPr>
          <w:noProof/>
          <w:szCs w:val="24"/>
          <w:lang w:val="en-US"/>
        </w:rPr>
        <w:t xml:space="preserve"> </w:t>
      </w:r>
      <w:r w:rsidRPr="008C6632">
        <w:rPr>
          <w:b/>
          <w:bCs/>
          <w:noProof/>
          <w:szCs w:val="24"/>
          <w:lang w:val="en-US"/>
        </w:rPr>
        <w:t>2017</w:t>
      </w:r>
      <w:r w:rsidRPr="008C6632">
        <w:rPr>
          <w:noProof/>
          <w:szCs w:val="24"/>
          <w:lang w:val="en-US"/>
        </w:rPr>
        <w:t xml:space="preserve">, </w:t>
      </w:r>
      <w:r w:rsidRPr="008C6632">
        <w:rPr>
          <w:i/>
          <w:iCs/>
          <w:noProof/>
          <w:szCs w:val="24"/>
          <w:lang w:val="en-US"/>
        </w:rPr>
        <w:t>243</w:t>
      </w:r>
      <w:r w:rsidRPr="008C6632">
        <w:rPr>
          <w:noProof/>
          <w:szCs w:val="24"/>
          <w:lang w:val="en-US"/>
        </w:rPr>
        <w:t>, 1092–1101. https://doi.org/10.1016/j.snb.2016.12.033.</w:t>
      </w:r>
    </w:p>
    <w:p w14:paraId="7F14EEC6"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(49) </w:t>
      </w:r>
      <w:r w:rsidRPr="008C6632">
        <w:rPr>
          <w:noProof/>
          <w:szCs w:val="24"/>
          <w:lang w:val="en-US"/>
        </w:rPr>
        <w:tab/>
        <w:t xml:space="preserve">He, J.; Yang, H.; Zhang, Y.; Yu, J.; Miao, L.; Song, Y.; Wang, L. Smart Nanocomposites of Cu-Hemin Metal-Organic Frameworks for Electrochemical Glucose Biosensing. </w:t>
      </w:r>
      <w:r w:rsidRPr="008C6632">
        <w:rPr>
          <w:i/>
          <w:iCs/>
          <w:noProof/>
          <w:szCs w:val="24"/>
          <w:lang w:val="en-US"/>
        </w:rPr>
        <w:t>Sci. Rep.</w:t>
      </w:r>
      <w:r w:rsidRPr="008C6632">
        <w:rPr>
          <w:noProof/>
          <w:szCs w:val="24"/>
          <w:lang w:val="en-US"/>
        </w:rPr>
        <w:t xml:space="preserve"> </w:t>
      </w:r>
      <w:r w:rsidRPr="008C6632">
        <w:rPr>
          <w:b/>
          <w:bCs/>
          <w:noProof/>
          <w:szCs w:val="24"/>
          <w:lang w:val="en-US"/>
        </w:rPr>
        <w:t>2016</w:t>
      </w:r>
      <w:r w:rsidRPr="008C6632">
        <w:rPr>
          <w:noProof/>
          <w:szCs w:val="24"/>
          <w:lang w:val="en-US"/>
        </w:rPr>
        <w:t xml:space="preserve">, </w:t>
      </w:r>
      <w:r w:rsidRPr="008C6632">
        <w:rPr>
          <w:i/>
          <w:iCs/>
          <w:noProof/>
          <w:szCs w:val="24"/>
          <w:lang w:val="en-US"/>
        </w:rPr>
        <w:t>6</w:t>
      </w:r>
      <w:r w:rsidRPr="008C6632">
        <w:rPr>
          <w:noProof/>
          <w:szCs w:val="24"/>
          <w:lang w:val="en-US"/>
        </w:rPr>
        <w:t xml:space="preserve"> (August), 1–9. https://doi.org/10.1038/srep36637.</w:t>
      </w:r>
    </w:p>
    <w:p w14:paraId="61192281" w14:textId="77777777" w:rsidR="00ED6D0F" w:rsidRPr="008C6632" w:rsidRDefault="00ED6D0F" w:rsidP="00ED6D0F">
      <w:pPr>
        <w:widowControl w:val="0"/>
        <w:autoSpaceDE w:val="0"/>
        <w:autoSpaceDN w:val="0"/>
        <w:adjustRightInd w:val="0"/>
        <w:ind w:left="640" w:hanging="640"/>
        <w:rPr>
          <w:noProof/>
          <w:szCs w:val="24"/>
          <w:lang w:val="en-US"/>
        </w:rPr>
      </w:pPr>
      <w:r w:rsidRPr="008C6632">
        <w:rPr>
          <w:noProof/>
          <w:szCs w:val="24"/>
          <w:lang w:val="en-US"/>
        </w:rPr>
        <w:t xml:space="preserve">(50) </w:t>
      </w:r>
      <w:r w:rsidRPr="008C6632">
        <w:rPr>
          <w:noProof/>
          <w:szCs w:val="24"/>
          <w:lang w:val="en-US"/>
        </w:rPr>
        <w:tab/>
        <w:t xml:space="preserve">Fang, L.; Liu, B.; Liu, L.; Li, Y.; Huang, K.; Zhang, Q. Direct Electrochemistry of Glucose Oxidase Immobilized on Au Nanoparticles-Functionalized 3D Hierarchically ZnO Nanostructures and Its Application to Bioelectrochemical Glucose Sensor. </w:t>
      </w:r>
      <w:r w:rsidRPr="008C6632">
        <w:rPr>
          <w:i/>
          <w:iCs/>
          <w:noProof/>
          <w:szCs w:val="24"/>
          <w:lang w:val="en-US"/>
        </w:rPr>
        <w:t>Sensors Actuators, B Chem.</w:t>
      </w:r>
      <w:r w:rsidRPr="008C6632">
        <w:rPr>
          <w:noProof/>
          <w:szCs w:val="24"/>
          <w:lang w:val="en-US"/>
        </w:rPr>
        <w:t xml:space="preserve"> </w:t>
      </w:r>
      <w:r w:rsidRPr="008C6632">
        <w:rPr>
          <w:b/>
          <w:bCs/>
          <w:noProof/>
          <w:szCs w:val="24"/>
          <w:lang w:val="en-US"/>
        </w:rPr>
        <w:t>2016</w:t>
      </w:r>
      <w:r w:rsidRPr="008C6632">
        <w:rPr>
          <w:noProof/>
          <w:szCs w:val="24"/>
          <w:lang w:val="en-US"/>
        </w:rPr>
        <w:t xml:space="preserve">, </w:t>
      </w:r>
      <w:r w:rsidRPr="008C6632">
        <w:rPr>
          <w:i/>
          <w:iCs/>
          <w:noProof/>
          <w:szCs w:val="24"/>
          <w:lang w:val="en-US"/>
        </w:rPr>
        <w:t>222</w:t>
      </w:r>
      <w:r w:rsidRPr="008C6632">
        <w:rPr>
          <w:noProof/>
          <w:szCs w:val="24"/>
          <w:lang w:val="en-US"/>
        </w:rPr>
        <w:t>, 1096–1102. https://doi.org/10.1016/j.snb.2015.08.032.</w:t>
      </w:r>
    </w:p>
    <w:p w14:paraId="1C4DA361" w14:textId="77777777" w:rsidR="00ED6D0F" w:rsidRPr="00ED6D0F" w:rsidRDefault="00ED6D0F" w:rsidP="00ED6D0F">
      <w:pPr>
        <w:widowControl w:val="0"/>
        <w:autoSpaceDE w:val="0"/>
        <w:autoSpaceDN w:val="0"/>
        <w:adjustRightInd w:val="0"/>
        <w:ind w:left="640" w:hanging="640"/>
        <w:rPr>
          <w:noProof/>
        </w:rPr>
      </w:pPr>
      <w:r w:rsidRPr="008C6632">
        <w:rPr>
          <w:noProof/>
          <w:szCs w:val="24"/>
          <w:lang w:val="en-US"/>
        </w:rPr>
        <w:t xml:space="preserve">(51) </w:t>
      </w:r>
      <w:r w:rsidRPr="008C6632">
        <w:rPr>
          <w:noProof/>
          <w:szCs w:val="24"/>
          <w:lang w:val="en-US"/>
        </w:rPr>
        <w:tab/>
        <w:t xml:space="preserve">Wang, L.; Peng, C.; Yang, H.; Miao, L.; Xu, L.; Wang, L.; Song, Y. Ni@carbon Nanocomposites/Macroporous Carbon for Glucose Sensor. </w:t>
      </w:r>
      <w:r w:rsidRPr="00ED6D0F">
        <w:rPr>
          <w:i/>
          <w:iCs/>
          <w:noProof/>
          <w:szCs w:val="24"/>
        </w:rPr>
        <w:t>J. Mater. Sci.</w:t>
      </w:r>
      <w:r w:rsidRPr="00ED6D0F">
        <w:rPr>
          <w:noProof/>
          <w:szCs w:val="24"/>
        </w:rPr>
        <w:t xml:space="preserve"> </w:t>
      </w:r>
      <w:r w:rsidRPr="00ED6D0F">
        <w:rPr>
          <w:b/>
          <w:bCs/>
          <w:noProof/>
          <w:szCs w:val="24"/>
        </w:rPr>
        <w:t>2019</w:t>
      </w:r>
      <w:r w:rsidRPr="00ED6D0F">
        <w:rPr>
          <w:noProof/>
          <w:szCs w:val="24"/>
        </w:rPr>
        <w:t xml:space="preserve">, </w:t>
      </w:r>
      <w:r w:rsidRPr="00ED6D0F">
        <w:rPr>
          <w:i/>
          <w:iCs/>
          <w:noProof/>
          <w:szCs w:val="24"/>
        </w:rPr>
        <w:t>54</w:t>
      </w:r>
      <w:r w:rsidRPr="00ED6D0F">
        <w:rPr>
          <w:noProof/>
          <w:szCs w:val="24"/>
        </w:rPr>
        <w:t xml:space="preserve"> (2), 1654–1664. https://doi.org/10.1007/s10853-018-2878-z.</w:t>
      </w:r>
    </w:p>
    <w:p w14:paraId="22F4AF23" w14:textId="0A30C691" w:rsidR="0095514B" w:rsidRPr="00511F4C" w:rsidRDefault="00602B47" w:rsidP="00ED6D0F">
      <w:pPr>
        <w:widowControl w:val="0"/>
        <w:autoSpaceDE w:val="0"/>
        <w:autoSpaceDN w:val="0"/>
        <w:adjustRightInd w:val="0"/>
        <w:ind w:left="640" w:hanging="640"/>
      </w:pPr>
      <w:r>
        <w:fldChar w:fldCharType="end"/>
      </w:r>
      <w:r w:rsidR="00EA5EC1" w:rsidRPr="00511F4C">
        <w:br w:type="page"/>
      </w:r>
    </w:p>
    <w:p w14:paraId="1FEF8B7D" w14:textId="77777777" w:rsidR="0095514B" w:rsidRPr="0067414F" w:rsidRDefault="00EA5EC1" w:rsidP="00617DCA">
      <w:pPr>
        <w:pStyle w:val="Heading1"/>
        <w:ind w:firstLine="720"/>
        <w:rPr>
          <w:sz w:val="26"/>
          <w:szCs w:val="26"/>
        </w:rPr>
      </w:pPr>
      <w:bookmarkStart w:id="23" w:name="_Toc40976013"/>
      <w:r w:rsidRPr="0067414F">
        <w:rPr>
          <w:sz w:val="26"/>
          <w:szCs w:val="26"/>
        </w:rPr>
        <w:lastRenderedPageBreak/>
        <w:t>Благодарности</w:t>
      </w:r>
      <w:bookmarkEnd w:id="23"/>
    </w:p>
    <w:p w14:paraId="4BEB9F5E" w14:textId="3B5792B2" w:rsidR="003D73F4" w:rsidRDefault="00136239" w:rsidP="00617DCA">
      <w:pPr>
        <w:ind w:firstLine="720"/>
      </w:pPr>
      <w:r>
        <w:t xml:space="preserve">Автор выражает особую благодарность научному руководителю ВКР </w:t>
      </w:r>
      <w:r w:rsidR="004043FA">
        <w:t xml:space="preserve">старшему преподавателю </w:t>
      </w:r>
      <w:r>
        <w:t>Тумкину И.И.</w:t>
      </w:r>
      <w:r w:rsidR="003D73F4">
        <w:t xml:space="preserve"> и </w:t>
      </w:r>
      <w:r w:rsidR="004043FA">
        <w:t>аспирант</w:t>
      </w:r>
      <w:r w:rsidR="00134810">
        <w:t>у</w:t>
      </w:r>
      <w:r w:rsidR="003D73F4">
        <w:t xml:space="preserve"> кафедры лазерной химии и лазерного материаловедения СПбГУ Хайрул</w:t>
      </w:r>
      <w:r w:rsidR="00F834F2">
        <w:t>л</w:t>
      </w:r>
      <w:r w:rsidR="003D73F4">
        <w:t>иной Е.М. за значительную помощь в подготовке данной работы.</w:t>
      </w:r>
    </w:p>
    <w:p w14:paraId="15B149C3" w14:textId="701EABA1" w:rsidR="00136239" w:rsidRPr="0067414F" w:rsidRDefault="00ED411B" w:rsidP="00EC3E80">
      <w:pPr>
        <w:ind w:firstLine="720"/>
      </w:pPr>
      <w:r w:rsidRPr="0067414F">
        <w:t>Исследования проведены с использованием оборудования ресурсн</w:t>
      </w:r>
      <w:r w:rsidR="00F30429">
        <w:t>ых</w:t>
      </w:r>
      <w:r w:rsidRPr="0067414F">
        <w:t xml:space="preserve"> центр</w:t>
      </w:r>
      <w:r w:rsidR="00F30429">
        <w:t>ов</w:t>
      </w:r>
      <w:r w:rsidRPr="0067414F">
        <w:t xml:space="preserve"> Научного парка СПбГУ «Физические методы исследования поверхности»</w:t>
      </w:r>
      <w:r w:rsidR="00F30429">
        <w:t xml:space="preserve">, </w:t>
      </w:r>
      <w:r w:rsidR="00C55E9A">
        <w:t xml:space="preserve">«Нанотехнологии», «Оптические и лазерные методы исследования состава вещества», </w:t>
      </w:r>
      <w:r w:rsidR="00136239">
        <w:t>«Рентгенодифракционные методы исследования».</w:t>
      </w:r>
    </w:p>
    <w:sectPr w:rsidR="00136239" w:rsidRPr="0067414F" w:rsidSect="006E6EC1">
      <w:footerReference w:type="default" r:id="rId149"/>
      <w:pgSz w:w="11909" w:h="16834" w:code="9"/>
      <w:pgMar w:top="1134" w:right="567" w:bottom="1134" w:left="1701" w:header="720" w:footer="720" w:gutter="0"/>
      <w:pgNumType w:start="1"/>
      <w:cols w:space="720"/>
      <w:titlePg/>
      <w:docGrid w:linePitch="354"/>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1" w:author="konyga@mail.ru" w:date="2020-05-21T00:07:00Z" w:initials="k">
    <w:p w14:paraId="1EE79194" w14:textId="5470388F" w:rsidR="00AD5DCE" w:rsidRDefault="00AD5DCE">
      <w:pPr>
        <w:pStyle w:val="CommentText"/>
      </w:pPr>
      <w:r>
        <w:rPr>
          <w:rStyle w:val="CommentReference"/>
        </w:rPr>
        <w:annotationRef/>
      </w:r>
      <w:r>
        <w:rPr>
          <w:noProof/>
        </w:rPr>
        <w:t xml:space="preserve">Думаю, тут еще можно отдельно дописать, что показана некая взаимосвязь между материалом и параметрами для модификации (+активации). То есть придать научности. На мой взгляд это один из двух основных результатов.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FF8A91D" w15:done="0"/>
  <w15:commentEx w15:paraId="3FAE959B" w15:paraIdParent="6FF8A91D" w15:done="0"/>
  <w15:commentEx w15:paraId="5CF18674" w15:done="0"/>
  <w15:commentEx w15:paraId="165069DC" w15:done="0"/>
  <w15:commentEx w15:paraId="7FFC622B" w15:paraIdParent="165069DC" w15:done="0"/>
  <w15:commentEx w15:paraId="39A37746" w15:done="0"/>
  <w15:commentEx w15:paraId="0A3031A7" w15:done="0"/>
  <w15:commentEx w15:paraId="0F33745E" w15:paraIdParent="0A3031A7" w15:done="0"/>
  <w15:commentEx w15:paraId="50046C29" w15:done="0"/>
  <w15:commentEx w15:paraId="3E5459AF" w15:done="0"/>
  <w15:commentEx w15:paraId="042991B2" w15:paraIdParent="3E5459AF" w15:done="0"/>
  <w15:commentEx w15:paraId="15966D45" w15:done="0"/>
  <w15:commentEx w15:paraId="4EDB0781" w15:done="0"/>
  <w15:commentEx w15:paraId="1F9DBF9C" w15:paraIdParent="4EDB0781" w15:done="0"/>
  <w15:commentEx w15:paraId="6BA6DF15" w15:done="0"/>
  <w15:commentEx w15:paraId="66FB8466" w15:paraIdParent="6BA6DF15" w15:done="0"/>
  <w15:commentEx w15:paraId="4938A0F3" w15:done="0"/>
  <w15:commentEx w15:paraId="52DF0516" w15:done="0"/>
  <w15:commentEx w15:paraId="4855D490" w15:done="0"/>
  <w15:commentEx w15:paraId="071F4DF4" w15:paraIdParent="4855D490" w15:done="0"/>
  <w15:commentEx w15:paraId="72927888" w15:paraIdParent="4855D490" w15:done="0"/>
  <w15:commentEx w15:paraId="7990F31C" w15:done="0"/>
  <w15:commentEx w15:paraId="59F3D261" w15:paraIdParent="7990F31C" w15:done="0"/>
  <w15:commentEx w15:paraId="0C84E969" w15:done="0"/>
  <w15:commentEx w15:paraId="58D48E60" w15:done="0"/>
  <w15:commentEx w15:paraId="6E5908F1" w15:done="0"/>
  <w15:commentEx w15:paraId="0DF1AE68" w15:paraIdParent="6E5908F1" w15:done="0"/>
  <w15:commentEx w15:paraId="1576FF1B" w15:done="0"/>
  <w15:commentEx w15:paraId="7D9BCE13" w15:paraIdParent="1576FF1B" w15:done="0"/>
  <w15:commentEx w15:paraId="7E11F3A5" w15:done="0"/>
  <w15:commentEx w15:paraId="34C7BF4B" w15:paraIdParent="7E11F3A5" w15:done="0"/>
  <w15:commentEx w15:paraId="23CC0689" w15:done="0"/>
  <w15:commentEx w15:paraId="3CB212A0" w15:done="0"/>
  <w15:commentEx w15:paraId="1F8DDA23" w15:done="0"/>
  <w15:commentEx w15:paraId="5247CB6A" w15:done="0"/>
  <w15:commentEx w15:paraId="5AD5AB1A" w15:paraIdParent="5247CB6A" w15:done="0"/>
  <w15:commentEx w15:paraId="5A50926B" w15:done="0"/>
  <w15:commentEx w15:paraId="2772412C" w15:done="0"/>
  <w15:commentEx w15:paraId="5C693376" w15:done="0"/>
  <w15:commentEx w15:paraId="56D31F24" w15:done="0"/>
  <w15:commentEx w15:paraId="01DFDFC3" w15:done="0"/>
  <w15:commentEx w15:paraId="7EC2EBB5" w15:done="0"/>
  <w15:commentEx w15:paraId="3577C502" w15:done="0"/>
  <w15:commentEx w15:paraId="04EC9197" w15:done="0"/>
  <w15:commentEx w15:paraId="274BEFC6" w15:done="0"/>
  <w15:commentEx w15:paraId="537255BD" w15:done="0"/>
  <w15:commentEx w15:paraId="02C44E59" w15:paraIdParent="537255BD" w15:done="0"/>
  <w15:commentEx w15:paraId="3BF35B65" w15:done="0"/>
  <w15:commentEx w15:paraId="28BBB1E3" w15:paraIdParent="3BF35B65" w15:done="0"/>
  <w15:commentEx w15:paraId="3E122A85" w15:done="0"/>
  <w15:commentEx w15:paraId="03E360EC" w15:done="0"/>
  <w15:commentEx w15:paraId="1301F354" w15:done="0"/>
  <w15:commentEx w15:paraId="697376F1" w15:paraIdParent="1301F354" w15:done="0"/>
  <w15:commentEx w15:paraId="5D16AC63" w15:done="0"/>
  <w15:commentEx w15:paraId="439018D9" w15:done="0"/>
  <w15:commentEx w15:paraId="0BB8CFF0" w15:done="0"/>
  <w15:commentEx w15:paraId="27A65F10" w15:paraIdParent="0BB8CFF0" w15:done="0"/>
  <w15:commentEx w15:paraId="1EE7919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AA8366" w14:textId="77777777" w:rsidR="00241216" w:rsidRDefault="00241216">
      <w:pPr>
        <w:spacing w:before="0" w:after="0" w:line="240" w:lineRule="auto"/>
      </w:pPr>
      <w:r>
        <w:separator/>
      </w:r>
    </w:p>
  </w:endnote>
  <w:endnote w:type="continuationSeparator" w:id="0">
    <w:p w14:paraId="7179157A" w14:textId="77777777" w:rsidR="00241216" w:rsidRDefault="0024121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98709"/>
      <w:docPartObj>
        <w:docPartGallery w:val="Page Numbers (Bottom of Page)"/>
        <w:docPartUnique/>
      </w:docPartObj>
    </w:sdtPr>
    <w:sdtEndPr>
      <w:rPr>
        <w:noProof/>
      </w:rPr>
    </w:sdtEndPr>
    <w:sdtContent>
      <w:p w14:paraId="26A1E953" w14:textId="6615FDB5" w:rsidR="00AD5DCE" w:rsidRDefault="00AD5DCE">
        <w:pPr>
          <w:pStyle w:val="Footer"/>
          <w:jc w:val="right"/>
        </w:pPr>
        <w:r>
          <w:fldChar w:fldCharType="begin"/>
        </w:r>
        <w:r>
          <w:instrText xml:space="preserve"> PAGE   \* MERGEFORMAT </w:instrText>
        </w:r>
        <w:r>
          <w:fldChar w:fldCharType="separate"/>
        </w:r>
        <w:r w:rsidR="00270CFC">
          <w:rPr>
            <w:noProof/>
          </w:rPr>
          <w:t>42</w:t>
        </w:r>
        <w:r>
          <w:rPr>
            <w:noProof/>
          </w:rPr>
          <w:fldChar w:fldCharType="end"/>
        </w:r>
      </w:p>
    </w:sdtContent>
  </w:sdt>
  <w:p w14:paraId="089245DB" w14:textId="77777777" w:rsidR="00AD5DCE" w:rsidRDefault="00AD5DC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293D94" w14:textId="77777777" w:rsidR="00241216" w:rsidRDefault="00241216">
      <w:pPr>
        <w:spacing w:before="0" w:after="0" w:line="240" w:lineRule="auto"/>
      </w:pPr>
      <w:r>
        <w:separator/>
      </w:r>
    </w:p>
  </w:footnote>
  <w:footnote w:type="continuationSeparator" w:id="0">
    <w:p w14:paraId="7BE64749" w14:textId="77777777" w:rsidR="00241216" w:rsidRDefault="00241216">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702EF2"/>
    <w:multiLevelType w:val="multilevel"/>
    <w:tmpl w:val="8BEA3544"/>
    <w:lvl w:ilvl="0">
      <w:start w:val="1"/>
      <w:numFmt w:val="decimal"/>
      <w:lvlText w:val="%1."/>
      <w:lvlJc w:val="left"/>
      <w:pPr>
        <w:ind w:left="0" w:firstLine="720"/>
      </w:pPr>
      <w:rPr>
        <w:rFonts w:hint="default"/>
      </w:rPr>
    </w:lvl>
    <w:lvl w:ilvl="1">
      <w:start w:val="1"/>
      <w:numFmt w:val="decimal"/>
      <w:lvlText w:val="%1.%2."/>
      <w:lvlJc w:val="left"/>
      <w:pPr>
        <w:ind w:left="0" w:firstLine="720"/>
      </w:pPr>
      <w:rPr>
        <w:rFonts w:hint="default"/>
      </w:rPr>
    </w:lvl>
    <w:lvl w:ilvl="2">
      <w:start w:val="1"/>
      <w:numFmt w:val="decimal"/>
      <w:lvlText w:val="%1.%2.%3."/>
      <w:lvlJc w:val="left"/>
      <w:pPr>
        <w:ind w:left="0" w:firstLine="720"/>
      </w:pPr>
      <w:rPr>
        <w:rFonts w:hint="default"/>
      </w:rPr>
    </w:lvl>
    <w:lvl w:ilvl="3">
      <w:start w:val="1"/>
      <w:numFmt w:val="decimal"/>
      <w:lvlText w:val="%1.%2.%3.%4."/>
      <w:lvlJc w:val="left"/>
      <w:pPr>
        <w:ind w:left="0" w:firstLine="720"/>
      </w:pPr>
      <w:rPr>
        <w:rFonts w:hint="default"/>
      </w:rPr>
    </w:lvl>
    <w:lvl w:ilvl="4">
      <w:start w:val="1"/>
      <w:numFmt w:val="decimal"/>
      <w:lvlText w:val="%1.%2.%3.%4.%5."/>
      <w:lvlJc w:val="left"/>
      <w:pPr>
        <w:ind w:left="0" w:firstLine="720"/>
      </w:pPr>
      <w:rPr>
        <w:rFonts w:hint="default"/>
      </w:rPr>
    </w:lvl>
    <w:lvl w:ilvl="5">
      <w:start w:val="1"/>
      <w:numFmt w:val="decimal"/>
      <w:lvlText w:val="%1.%2.%3.%4.%5.%6."/>
      <w:lvlJc w:val="left"/>
      <w:pPr>
        <w:ind w:left="0" w:firstLine="720"/>
      </w:pPr>
      <w:rPr>
        <w:rFonts w:hint="default"/>
      </w:rPr>
    </w:lvl>
    <w:lvl w:ilvl="6">
      <w:start w:val="1"/>
      <w:numFmt w:val="decimal"/>
      <w:lvlText w:val="%1.%2.%3.%4.%5.%6.%7."/>
      <w:lvlJc w:val="left"/>
      <w:pPr>
        <w:ind w:left="0" w:firstLine="720"/>
      </w:pPr>
      <w:rPr>
        <w:rFonts w:hint="default"/>
      </w:rPr>
    </w:lvl>
    <w:lvl w:ilvl="7">
      <w:start w:val="1"/>
      <w:numFmt w:val="decimal"/>
      <w:lvlText w:val="%1.%2.%3.%4.%5.%6.%7.%8."/>
      <w:lvlJc w:val="left"/>
      <w:pPr>
        <w:ind w:left="0" w:firstLine="720"/>
      </w:pPr>
      <w:rPr>
        <w:rFonts w:hint="default"/>
      </w:rPr>
    </w:lvl>
    <w:lvl w:ilvl="8">
      <w:start w:val="1"/>
      <w:numFmt w:val="decimal"/>
      <w:lvlText w:val="%1.%2.%3.%4.%5.%6.%7.%8.%9."/>
      <w:lvlJc w:val="left"/>
      <w:pPr>
        <w:ind w:left="0" w:firstLine="720"/>
      </w:pPr>
      <w:rPr>
        <w:rFonts w:hint="default"/>
      </w:rPr>
    </w:lvl>
  </w:abstractNum>
  <w:abstractNum w:abstractNumId="1">
    <w:nsid w:val="1EFD123D"/>
    <w:multiLevelType w:val="multilevel"/>
    <w:tmpl w:val="8BEA3544"/>
    <w:lvl w:ilvl="0">
      <w:start w:val="1"/>
      <w:numFmt w:val="decimal"/>
      <w:lvlText w:val="%1."/>
      <w:lvlJc w:val="left"/>
      <w:pPr>
        <w:ind w:left="0" w:firstLine="720"/>
      </w:pPr>
      <w:rPr>
        <w:rFonts w:hint="default"/>
      </w:rPr>
    </w:lvl>
    <w:lvl w:ilvl="1">
      <w:start w:val="1"/>
      <w:numFmt w:val="decimal"/>
      <w:lvlText w:val="%1.%2."/>
      <w:lvlJc w:val="left"/>
      <w:pPr>
        <w:ind w:left="0" w:firstLine="720"/>
      </w:pPr>
      <w:rPr>
        <w:rFonts w:hint="default"/>
      </w:rPr>
    </w:lvl>
    <w:lvl w:ilvl="2">
      <w:start w:val="1"/>
      <w:numFmt w:val="decimal"/>
      <w:lvlText w:val="%1.%2.%3."/>
      <w:lvlJc w:val="left"/>
      <w:pPr>
        <w:ind w:left="0" w:firstLine="720"/>
      </w:pPr>
      <w:rPr>
        <w:rFonts w:hint="default"/>
      </w:rPr>
    </w:lvl>
    <w:lvl w:ilvl="3">
      <w:start w:val="1"/>
      <w:numFmt w:val="decimal"/>
      <w:lvlText w:val="%1.%2.%3.%4."/>
      <w:lvlJc w:val="left"/>
      <w:pPr>
        <w:ind w:left="0" w:firstLine="720"/>
      </w:pPr>
      <w:rPr>
        <w:rFonts w:hint="default"/>
      </w:rPr>
    </w:lvl>
    <w:lvl w:ilvl="4">
      <w:start w:val="1"/>
      <w:numFmt w:val="decimal"/>
      <w:lvlText w:val="%1.%2.%3.%4.%5."/>
      <w:lvlJc w:val="left"/>
      <w:pPr>
        <w:ind w:left="0" w:firstLine="720"/>
      </w:pPr>
      <w:rPr>
        <w:rFonts w:hint="default"/>
      </w:rPr>
    </w:lvl>
    <w:lvl w:ilvl="5">
      <w:start w:val="1"/>
      <w:numFmt w:val="decimal"/>
      <w:lvlText w:val="%1.%2.%3.%4.%5.%6."/>
      <w:lvlJc w:val="left"/>
      <w:pPr>
        <w:ind w:left="0" w:firstLine="720"/>
      </w:pPr>
      <w:rPr>
        <w:rFonts w:hint="default"/>
      </w:rPr>
    </w:lvl>
    <w:lvl w:ilvl="6">
      <w:start w:val="1"/>
      <w:numFmt w:val="decimal"/>
      <w:lvlText w:val="%1.%2.%3.%4.%5.%6.%7."/>
      <w:lvlJc w:val="left"/>
      <w:pPr>
        <w:ind w:left="0" w:firstLine="720"/>
      </w:pPr>
      <w:rPr>
        <w:rFonts w:hint="default"/>
      </w:rPr>
    </w:lvl>
    <w:lvl w:ilvl="7">
      <w:start w:val="1"/>
      <w:numFmt w:val="decimal"/>
      <w:lvlText w:val="%1.%2.%3.%4.%5.%6.%7.%8."/>
      <w:lvlJc w:val="left"/>
      <w:pPr>
        <w:ind w:left="0" w:firstLine="720"/>
      </w:pPr>
      <w:rPr>
        <w:rFonts w:hint="default"/>
      </w:rPr>
    </w:lvl>
    <w:lvl w:ilvl="8">
      <w:start w:val="1"/>
      <w:numFmt w:val="decimal"/>
      <w:lvlText w:val="%1.%2.%3.%4.%5.%6.%7.%8.%9."/>
      <w:lvlJc w:val="left"/>
      <w:pPr>
        <w:ind w:left="0" w:firstLine="720"/>
      </w:pPr>
      <w:rPr>
        <w:rFonts w:hint="default"/>
      </w:rPr>
    </w:lvl>
  </w:abstractNum>
  <w:abstractNum w:abstractNumId="2">
    <w:nsid w:val="296D6F67"/>
    <w:multiLevelType w:val="multilevel"/>
    <w:tmpl w:val="8BEA3544"/>
    <w:lvl w:ilvl="0">
      <w:start w:val="1"/>
      <w:numFmt w:val="decimal"/>
      <w:lvlText w:val="%1."/>
      <w:lvlJc w:val="left"/>
      <w:pPr>
        <w:ind w:left="0" w:firstLine="720"/>
      </w:pPr>
      <w:rPr>
        <w:rFonts w:hint="default"/>
      </w:rPr>
    </w:lvl>
    <w:lvl w:ilvl="1">
      <w:start w:val="1"/>
      <w:numFmt w:val="decimal"/>
      <w:lvlText w:val="%1.%2."/>
      <w:lvlJc w:val="left"/>
      <w:pPr>
        <w:ind w:left="0" w:firstLine="720"/>
      </w:pPr>
      <w:rPr>
        <w:rFonts w:hint="default"/>
      </w:rPr>
    </w:lvl>
    <w:lvl w:ilvl="2">
      <w:start w:val="1"/>
      <w:numFmt w:val="decimal"/>
      <w:lvlText w:val="%1.%2.%3."/>
      <w:lvlJc w:val="left"/>
      <w:pPr>
        <w:ind w:left="0" w:firstLine="720"/>
      </w:pPr>
      <w:rPr>
        <w:rFonts w:hint="default"/>
      </w:rPr>
    </w:lvl>
    <w:lvl w:ilvl="3">
      <w:start w:val="1"/>
      <w:numFmt w:val="decimal"/>
      <w:lvlText w:val="%1.%2.%3.%4."/>
      <w:lvlJc w:val="left"/>
      <w:pPr>
        <w:ind w:left="0" w:firstLine="720"/>
      </w:pPr>
      <w:rPr>
        <w:rFonts w:hint="default"/>
      </w:rPr>
    </w:lvl>
    <w:lvl w:ilvl="4">
      <w:start w:val="1"/>
      <w:numFmt w:val="decimal"/>
      <w:lvlText w:val="%1.%2.%3.%4.%5."/>
      <w:lvlJc w:val="left"/>
      <w:pPr>
        <w:ind w:left="0" w:firstLine="720"/>
      </w:pPr>
      <w:rPr>
        <w:rFonts w:hint="default"/>
      </w:rPr>
    </w:lvl>
    <w:lvl w:ilvl="5">
      <w:start w:val="1"/>
      <w:numFmt w:val="decimal"/>
      <w:lvlText w:val="%1.%2.%3.%4.%5.%6."/>
      <w:lvlJc w:val="left"/>
      <w:pPr>
        <w:ind w:left="0" w:firstLine="720"/>
      </w:pPr>
      <w:rPr>
        <w:rFonts w:hint="default"/>
      </w:rPr>
    </w:lvl>
    <w:lvl w:ilvl="6">
      <w:start w:val="1"/>
      <w:numFmt w:val="decimal"/>
      <w:lvlText w:val="%1.%2.%3.%4.%5.%6.%7."/>
      <w:lvlJc w:val="left"/>
      <w:pPr>
        <w:ind w:left="0" w:firstLine="720"/>
      </w:pPr>
      <w:rPr>
        <w:rFonts w:hint="default"/>
      </w:rPr>
    </w:lvl>
    <w:lvl w:ilvl="7">
      <w:start w:val="1"/>
      <w:numFmt w:val="decimal"/>
      <w:lvlText w:val="%1.%2.%3.%4.%5.%6.%7.%8."/>
      <w:lvlJc w:val="left"/>
      <w:pPr>
        <w:ind w:left="0" w:firstLine="720"/>
      </w:pPr>
      <w:rPr>
        <w:rFonts w:hint="default"/>
      </w:rPr>
    </w:lvl>
    <w:lvl w:ilvl="8">
      <w:start w:val="1"/>
      <w:numFmt w:val="decimal"/>
      <w:lvlText w:val="%1.%2.%3.%4.%5.%6.%7.%8.%9."/>
      <w:lvlJc w:val="left"/>
      <w:pPr>
        <w:ind w:left="0" w:firstLine="720"/>
      </w:pPr>
      <w:rPr>
        <w:rFonts w:hint="default"/>
      </w:rPr>
    </w:lvl>
  </w:abstractNum>
  <w:abstractNum w:abstractNumId="3">
    <w:nsid w:val="36412AFD"/>
    <w:multiLevelType w:val="hybridMultilevel"/>
    <w:tmpl w:val="F9666600"/>
    <w:lvl w:ilvl="0" w:tplc="3BD4BD9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3D2458C8"/>
    <w:multiLevelType w:val="hybridMultilevel"/>
    <w:tmpl w:val="2AA094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0BE6DE7"/>
    <w:multiLevelType w:val="multilevel"/>
    <w:tmpl w:val="8BEA3544"/>
    <w:lvl w:ilvl="0">
      <w:start w:val="1"/>
      <w:numFmt w:val="decimal"/>
      <w:lvlText w:val="%1."/>
      <w:lvlJc w:val="left"/>
      <w:pPr>
        <w:ind w:left="0" w:firstLine="720"/>
      </w:pPr>
      <w:rPr>
        <w:rFonts w:hint="default"/>
      </w:rPr>
    </w:lvl>
    <w:lvl w:ilvl="1">
      <w:start w:val="1"/>
      <w:numFmt w:val="decimal"/>
      <w:lvlText w:val="%1.%2."/>
      <w:lvlJc w:val="left"/>
      <w:pPr>
        <w:ind w:left="0" w:firstLine="720"/>
      </w:pPr>
      <w:rPr>
        <w:rFonts w:hint="default"/>
      </w:rPr>
    </w:lvl>
    <w:lvl w:ilvl="2">
      <w:start w:val="1"/>
      <w:numFmt w:val="decimal"/>
      <w:lvlText w:val="%1.%2.%3."/>
      <w:lvlJc w:val="left"/>
      <w:pPr>
        <w:ind w:left="0" w:firstLine="720"/>
      </w:pPr>
      <w:rPr>
        <w:rFonts w:hint="default"/>
      </w:rPr>
    </w:lvl>
    <w:lvl w:ilvl="3">
      <w:start w:val="1"/>
      <w:numFmt w:val="decimal"/>
      <w:lvlText w:val="%1.%2.%3.%4."/>
      <w:lvlJc w:val="left"/>
      <w:pPr>
        <w:ind w:left="0" w:firstLine="720"/>
      </w:pPr>
      <w:rPr>
        <w:rFonts w:hint="default"/>
      </w:rPr>
    </w:lvl>
    <w:lvl w:ilvl="4">
      <w:start w:val="1"/>
      <w:numFmt w:val="decimal"/>
      <w:lvlText w:val="%1.%2.%3.%4.%5."/>
      <w:lvlJc w:val="left"/>
      <w:pPr>
        <w:ind w:left="0" w:firstLine="720"/>
      </w:pPr>
      <w:rPr>
        <w:rFonts w:hint="default"/>
      </w:rPr>
    </w:lvl>
    <w:lvl w:ilvl="5">
      <w:start w:val="1"/>
      <w:numFmt w:val="decimal"/>
      <w:lvlText w:val="%1.%2.%3.%4.%5.%6."/>
      <w:lvlJc w:val="left"/>
      <w:pPr>
        <w:ind w:left="0" w:firstLine="720"/>
      </w:pPr>
      <w:rPr>
        <w:rFonts w:hint="default"/>
      </w:rPr>
    </w:lvl>
    <w:lvl w:ilvl="6">
      <w:start w:val="1"/>
      <w:numFmt w:val="decimal"/>
      <w:lvlText w:val="%1.%2.%3.%4.%5.%6.%7."/>
      <w:lvlJc w:val="left"/>
      <w:pPr>
        <w:ind w:left="0" w:firstLine="720"/>
      </w:pPr>
      <w:rPr>
        <w:rFonts w:hint="default"/>
      </w:rPr>
    </w:lvl>
    <w:lvl w:ilvl="7">
      <w:start w:val="1"/>
      <w:numFmt w:val="decimal"/>
      <w:lvlText w:val="%1.%2.%3.%4.%5.%6.%7.%8."/>
      <w:lvlJc w:val="left"/>
      <w:pPr>
        <w:ind w:left="0" w:firstLine="720"/>
      </w:pPr>
      <w:rPr>
        <w:rFonts w:hint="default"/>
      </w:rPr>
    </w:lvl>
    <w:lvl w:ilvl="8">
      <w:start w:val="1"/>
      <w:numFmt w:val="decimal"/>
      <w:lvlText w:val="%1.%2.%3.%4.%5.%6.%7.%8.%9."/>
      <w:lvlJc w:val="left"/>
      <w:pPr>
        <w:ind w:left="0" w:firstLine="720"/>
      </w:pPr>
      <w:rPr>
        <w:rFonts w:hint="default"/>
      </w:rPr>
    </w:lvl>
  </w:abstractNum>
  <w:abstractNum w:abstractNumId="6">
    <w:nsid w:val="49993B93"/>
    <w:multiLevelType w:val="multilevel"/>
    <w:tmpl w:val="8BEA3544"/>
    <w:lvl w:ilvl="0">
      <w:start w:val="1"/>
      <w:numFmt w:val="decimal"/>
      <w:lvlText w:val="%1."/>
      <w:lvlJc w:val="left"/>
      <w:pPr>
        <w:ind w:left="0" w:firstLine="720"/>
      </w:pPr>
      <w:rPr>
        <w:rFonts w:hint="default"/>
      </w:rPr>
    </w:lvl>
    <w:lvl w:ilvl="1">
      <w:start w:val="1"/>
      <w:numFmt w:val="decimal"/>
      <w:lvlText w:val="%1.%2."/>
      <w:lvlJc w:val="left"/>
      <w:pPr>
        <w:ind w:left="0" w:firstLine="720"/>
      </w:pPr>
      <w:rPr>
        <w:rFonts w:hint="default"/>
      </w:rPr>
    </w:lvl>
    <w:lvl w:ilvl="2">
      <w:start w:val="1"/>
      <w:numFmt w:val="decimal"/>
      <w:lvlText w:val="%1.%2.%3."/>
      <w:lvlJc w:val="left"/>
      <w:pPr>
        <w:ind w:left="0" w:firstLine="720"/>
      </w:pPr>
      <w:rPr>
        <w:rFonts w:hint="default"/>
      </w:rPr>
    </w:lvl>
    <w:lvl w:ilvl="3">
      <w:start w:val="1"/>
      <w:numFmt w:val="decimal"/>
      <w:lvlText w:val="%1.%2.%3.%4."/>
      <w:lvlJc w:val="left"/>
      <w:pPr>
        <w:ind w:left="0" w:firstLine="720"/>
      </w:pPr>
      <w:rPr>
        <w:rFonts w:hint="default"/>
      </w:rPr>
    </w:lvl>
    <w:lvl w:ilvl="4">
      <w:start w:val="1"/>
      <w:numFmt w:val="decimal"/>
      <w:lvlText w:val="%1.%2.%3.%4.%5."/>
      <w:lvlJc w:val="left"/>
      <w:pPr>
        <w:ind w:left="0" w:firstLine="720"/>
      </w:pPr>
      <w:rPr>
        <w:rFonts w:hint="default"/>
      </w:rPr>
    </w:lvl>
    <w:lvl w:ilvl="5">
      <w:start w:val="1"/>
      <w:numFmt w:val="decimal"/>
      <w:lvlText w:val="%1.%2.%3.%4.%5.%6."/>
      <w:lvlJc w:val="left"/>
      <w:pPr>
        <w:ind w:left="0" w:firstLine="720"/>
      </w:pPr>
      <w:rPr>
        <w:rFonts w:hint="default"/>
      </w:rPr>
    </w:lvl>
    <w:lvl w:ilvl="6">
      <w:start w:val="1"/>
      <w:numFmt w:val="decimal"/>
      <w:lvlText w:val="%1.%2.%3.%4.%5.%6.%7."/>
      <w:lvlJc w:val="left"/>
      <w:pPr>
        <w:ind w:left="0" w:firstLine="720"/>
      </w:pPr>
      <w:rPr>
        <w:rFonts w:hint="default"/>
      </w:rPr>
    </w:lvl>
    <w:lvl w:ilvl="7">
      <w:start w:val="1"/>
      <w:numFmt w:val="decimal"/>
      <w:lvlText w:val="%1.%2.%3.%4.%5.%6.%7.%8."/>
      <w:lvlJc w:val="left"/>
      <w:pPr>
        <w:ind w:left="0" w:firstLine="720"/>
      </w:pPr>
      <w:rPr>
        <w:rFonts w:hint="default"/>
      </w:rPr>
    </w:lvl>
    <w:lvl w:ilvl="8">
      <w:start w:val="1"/>
      <w:numFmt w:val="decimal"/>
      <w:lvlText w:val="%1.%2.%3.%4.%5.%6.%7.%8.%9."/>
      <w:lvlJc w:val="left"/>
      <w:pPr>
        <w:ind w:left="0" w:firstLine="720"/>
      </w:pPr>
      <w:rPr>
        <w:rFonts w:hint="default"/>
      </w:rPr>
    </w:lvl>
  </w:abstractNum>
  <w:abstractNum w:abstractNumId="7">
    <w:nsid w:val="50DC3DDB"/>
    <w:multiLevelType w:val="multilevel"/>
    <w:tmpl w:val="8BEA3544"/>
    <w:lvl w:ilvl="0">
      <w:start w:val="1"/>
      <w:numFmt w:val="decimal"/>
      <w:lvlText w:val="%1."/>
      <w:lvlJc w:val="left"/>
      <w:pPr>
        <w:ind w:left="0" w:firstLine="720"/>
      </w:pPr>
      <w:rPr>
        <w:rFonts w:hint="default"/>
      </w:rPr>
    </w:lvl>
    <w:lvl w:ilvl="1">
      <w:start w:val="1"/>
      <w:numFmt w:val="decimal"/>
      <w:lvlText w:val="%1.%2."/>
      <w:lvlJc w:val="left"/>
      <w:pPr>
        <w:ind w:left="0" w:firstLine="720"/>
      </w:pPr>
      <w:rPr>
        <w:rFonts w:hint="default"/>
      </w:rPr>
    </w:lvl>
    <w:lvl w:ilvl="2">
      <w:start w:val="1"/>
      <w:numFmt w:val="decimal"/>
      <w:lvlText w:val="%1.%2.%3."/>
      <w:lvlJc w:val="left"/>
      <w:pPr>
        <w:ind w:left="0" w:firstLine="720"/>
      </w:pPr>
      <w:rPr>
        <w:rFonts w:hint="default"/>
      </w:rPr>
    </w:lvl>
    <w:lvl w:ilvl="3">
      <w:start w:val="1"/>
      <w:numFmt w:val="decimal"/>
      <w:lvlText w:val="%1.%2.%3.%4."/>
      <w:lvlJc w:val="left"/>
      <w:pPr>
        <w:ind w:left="0" w:firstLine="720"/>
      </w:pPr>
      <w:rPr>
        <w:rFonts w:hint="default"/>
      </w:rPr>
    </w:lvl>
    <w:lvl w:ilvl="4">
      <w:start w:val="1"/>
      <w:numFmt w:val="decimal"/>
      <w:lvlText w:val="%1.%2.%3.%4.%5."/>
      <w:lvlJc w:val="left"/>
      <w:pPr>
        <w:ind w:left="0" w:firstLine="720"/>
      </w:pPr>
      <w:rPr>
        <w:rFonts w:hint="default"/>
      </w:rPr>
    </w:lvl>
    <w:lvl w:ilvl="5">
      <w:start w:val="1"/>
      <w:numFmt w:val="decimal"/>
      <w:lvlText w:val="%1.%2.%3.%4.%5.%6."/>
      <w:lvlJc w:val="left"/>
      <w:pPr>
        <w:ind w:left="0" w:firstLine="720"/>
      </w:pPr>
      <w:rPr>
        <w:rFonts w:hint="default"/>
      </w:rPr>
    </w:lvl>
    <w:lvl w:ilvl="6">
      <w:start w:val="1"/>
      <w:numFmt w:val="decimal"/>
      <w:lvlText w:val="%1.%2.%3.%4.%5.%6.%7."/>
      <w:lvlJc w:val="left"/>
      <w:pPr>
        <w:ind w:left="0" w:firstLine="720"/>
      </w:pPr>
      <w:rPr>
        <w:rFonts w:hint="default"/>
      </w:rPr>
    </w:lvl>
    <w:lvl w:ilvl="7">
      <w:start w:val="1"/>
      <w:numFmt w:val="decimal"/>
      <w:lvlText w:val="%1.%2.%3.%4.%5.%6.%7.%8."/>
      <w:lvlJc w:val="left"/>
      <w:pPr>
        <w:ind w:left="0" w:firstLine="720"/>
      </w:pPr>
      <w:rPr>
        <w:rFonts w:hint="default"/>
      </w:rPr>
    </w:lvl>
    <w:lvl w:ilvl="8">
      <w:start w:val="1"/>
      <w:numFmt w:val="decimal"/>
      <w:lvlText w:val="%1.%2.%3.%4.%5.%6.%7.%8.%9."/>
      <w:lvlJc w:val="left"/>
      <w:pPr>
        <w:ind w:left="0" w:firstLine="720"/>
      </w:pPr>
      <w:rPr>
        <w:rFonts w:hint="default"/>
      </w:rPr>
    </w:lvl>
  </w:abstractNum>
  <w:abstractNum w:abstractNumId="8">
    <w:nsid w:val="673C22DA"/>
    <w:multiLevelType w:val="multilevel"/>
    <w:tmpl w:val="8BEA3544"/>
    <w:lvl w:ilvl="0">
      <w:start w:val="1"/>
      <w:numFmt w:val="decimal"/>
      <w:lvlText w:val="%1."/>
      <w:lvlJc w:val="left"/>
      <w:pPr>
        <w:ind w:left="0" w:firstLine="720"/>
      </w:pPr>
      <w:rPr>
        <w:rFonts w:hint="default"/>
      </w:rPr>
    </w:lvl>
    <w:lvl w:ilvl="1">
      <w:start w:val="1"/>
      <w:numFmt w:val="decimal"/>
      <w:lvlText w:val="%1.%2."/>
      <w:lvlJc w:val="left"/>
      <w:pPr>
        <w:ind w:left="0" w:firstLine="720"/>
      </w:pPr>
      <w:rPr>
        <w:rFonts w:hint="default"/>
      </w:rPr>
    </w:lvl>
    <w:lvl w:ilvl="2">
      <w:start w:val="1"/>
      <w:numFmt w:val="decimal"/>
      <w:lvlText w:val="%1.%2.%3."/>
      <w:lvlJc w:val="left"/>
      <w:pPr>
        <w:ind w:left="0" w:firstLine="720"/>
      </w:pPr>
      <w:rPr>
        <w:rFonts w:hint="default"/>
      </w:rPr>
    </w:lvl>
    <w:lvl w:ilvl="3">
      <w:start w:val="1"/>
      <w:numFmt w:val="decimal"/>
      <w:lvlText w:val="%1.%2.%3.%4."/>
      <w:lvlJc w:val="left"/>
      <w:pPr>
        <w:ind w:left="0" w:firstLine="720"/>
      </w:pPr>
      <w:rPr>
        <w:rFonts w:hint="default"/>
      </w:rPr>
    </w:lvl>
    <w:lvl w:ilvl="4">
      <w:start w:val="1"/>
      <w:numFmt w:val="decimal"/>
      <w:lvlText w:val="%1.%2.%3.%4.%5."/>
      <w:lvlJc w:val="left"/>
      <w:pPr>
        <w:ind w:left="0" w:firstLine="720"/>
      </w:pPr>
      <w:rPr>
        <w:rFonts w:hint="default"/>
      </w:rPr>
    </w:lvl>
    <w:lvl w:ilvl="5">
      <w:start w:val="1"/>
      <w:numFmt w:val="decimal"/>
      <w:lvlText w:val="%1.%2.%3.%4.%5.%6."/>
      <w:lvlJc w:val="left"/>
      <w:pPr>
        <w:ind w:left="0" w:firstLine="720"/>
      </w:pPr>
      <w:rPr>
        <w:rFonts w:hint="default"/>
      </w:rPr>
    </w:lvl>
    <w:lvl w:ilvl="6">
      <w:start w:val="1"/>
      <w:numFmt w:val="decimal"/>
      <w:lvlText w:val="%1.%2.%3.%4.%5.%6.%7."/>
      <w:lvlJc w:val="left"/>
      <w:pPr>
        <w:ind w:left="0" w:firstLine="720"/>
      </w:pPr>
      <w:rPr>
        <w:rFonts w:hint="default"/>
      </w:rPr>
    </w:lvl>
    <w:lvl w:ilvl="7">
      <w:start w:val="1"/>
      <w:numFmt w:val="decimal"/>
      <w:lvlText w:val="%1.%2.%3.%4.%5.%6.%7.%8."/>
      <w:lvlJc w:val="left"/>
      <w:pPr>
        <w:ind w:left="0" w:firstLine="720"/>
      </w:pPr>
      <w:rPr>
        <w:rFonts w:hint="default"/>
      </w:rPr>
    </w:lvl>
    <w:lvl w:ilvl="8">
      <w:start w:val="1"/>
      <w:numFmt w:val="decimal"/>
      <w:lvlText w:val="%1.%2.%3.%4.%5.%6.%7.%8.%9."/>
      <w:lvlJc w:val="left"/>
      <w:pPr>
        <w:ind w:left="0" w:firstLine="720"/>
      </w:pPr>
      <w:rPr>
        <w:rFonts w:hint="default"/>
      </w:rPr>
    </w:lvl>
  </w:abstractNum>
  <w:abstractNum w:abstractNumId="9">
    <w:nsid w:val="6C4320CB"/>
    <w:multiLevelType w:val="multilevel"/>
    <w:tmpl w:val="8BEA3544"/>
    <w:lvl w:ilvl="0">
      <w:start w:val="1"/>
      <w:numFmt w:val="decimal"/>
      <w:lvlText w:val="%1."/>
      <w:lvlJc w:val="left"/>
      <w:pPr>
        <w:ind w:left="0" w:firstLine="720"/>
      </w:pPr>
      <w:rPr>
        <w:rFonts w:hint="default"/>
      </w:rPr>
    </w:lvl>
    <w:lvl w:ilvl="1">
      <w:start w:val="1"/>
      <w:numFmt w:val="decimal"/>
      <w:lvlText w:val="%1.%2."/>
      <w:lvlJc w:val="left"/>
      <w:pPr>
        <w:ind w:left="0" w:firstLine="720"/>
      </w:pPr>
      <w:rPr>
        <w:rFonts w:hint="default"/>
      </w:rPr>
    </w:lvl>
    <w:lvl w:ilvl="2">
      <w:start w:val="1"/>
      <w:numFmt w:val="decimal"/>
      <w:lvlText w:val="%1.%2.%3."/>
      <w:lvlJc w:val="left"/>
      <w:pPr>
        <w:ind w:left="0" w:firstLine="720"/>
      </w:pPr>
      <w:rPr>
        <w:rFonts w:hint="default"/>
      </w:rPr>
    </w:lvl>
    <w:lvl w:ilvl="3">
      <w:start w:val="1"/>
      <w:numFmt w:val="decimal"/>
      <w:lvlText w:val="%1.%2.%3.%4."/>
      <w:lvlJc w:val="left"/>
      <w:pPr>
        <w:ind w:left="0" w:firstLine="720"/>
      </w:pPr>
      <w:rPr>
        <w:rFonts w:hint="default"/>
      </w:rPr>
    </w:lvl>
    <w:lvl w:ilvl="4">
      <w:start w:val="1"/>
      <w:numFmt w:val="decimal"/>
      <w:lvlText w:val="%1.%2.%3.%4.%5."/>
      <w:lvlJc w:val="left"/>
      <w:pPr>
        <w:ind w:left="0" w:firstLine="720"/>
      </w:pPr>
      <w:rPr>
        <w:rFonts w:hint="default"/>
      </w:rPr>
    </w:lvl>
    <w:lvl w:ilvl="5">
      <w:start w:val="1"/>
      <w:numFmt w:val="decimal"/>
      <w:lvlText w:val="%1.%2.%3.%4.%5.%6."/>
      <w:lvlJc w:val="left"/>
      <w:pPr>
        <w:ind w:left="0" w:firstLine="720"/>
      </w:pPr>
      <w:rPr>
        <w:rFonts w:hint="default"/>
      </w:rPr>
    </w:lvl>
    <w:lvl w:ilvl="6">
      <w:start w:val="1"/>
      <w:numFmt w:val="decimal"/>
      <w:lvlText w:val="%1.%2.%3.%4.%5.%6.%7."/>
      <w:lvlJc w:val="left"/>
      <w:pPr>
        <w:ind w:left="0" w:firstLine="720"/>
      </w:pPr>
      <w:rPr>
        <w:rFonts w:hint="default"/>
      </w:rPr>
    </w:lvl>
    <w:lvl w:ilvl="7">
      <w:start w:val="1"/>
      <w:numFmt w:val="decimal"/>
      <w:lvlText w:val="%1.%2.%3.%4.%5.%6.%7.%8."/>
      <w:lvlJc w:val="left"/>
      <w:pPr>
        <w:ind w:left="0" w:firstLine="720"/>
      </w:pPr>
      <w:rPr>
        <w:rFonts w:hint="default"/>
      </w:rPr>
    </w:lvl>
    <w:lvl w:ilvl="8">
      <w:start w:val="1"/>
      <w:numFmt w:val="decimal"/>
      <w:lvlText w:val="%1.%2.%3.%4.%5.%6.%7.%8.%9."/>
      <w:lvlJc w:val="left"/>
      <w:pPr>
        <w:ind w:left="0" w:firstLine="720"/>
      </w:pPr>
      <w:rPr>
        <w:rFonts w:hint="default"/>
      </w:rPr>
    </w:lvl>
  </w:abstractNum>
  <w:abstractNum w:abstractNumId="10">
    <w:nsid w:val="7EDA4D20"/>
    <w:multiLevelType w:val="multilevel"/>
    <w:tmpl w:val="8BEA3544"/>
    <w:lvl w:ilvl="0">
      <w:start w:val="1"/>
      <w:numFmt w:val="decimal"/>
      <w:lvlText w:val="%1."/>
      <w:lvlJc w:val="left"/>
      <w:pPr>
        <w:ind w:left="0" w:firstLine="720"/>
      </w:pPr>
      <w:rPr>
        <w:rFonts w:hint="default"/>
      </w:rPr>
    </w:lvl>
    <w:lvl w:ilvl="1">
      <w:start w:val="1"/>
      <w:numFmt w:val="decimal"/>
      <w:lvlText w:val="%1.%2."/>
      <w:lvlJc w:val="left"/>
      <w:pPr>
        <w:ind w:left="0" w:firstLine="720"/>
      </w:pPr>
      <w:rPr>
        <w:rFonts w:hint="default"/>
      </w:rPr>
    </w:lvl>
    <w:lvl w:ilvl="2">
      <w:start w:val="1"/>
      <w:numFmt w:val="decimal"/>
      <w:lvlText w:val="%1.%2.%3."/>
      <w:lvlJc w:val="left"/>
      <w:pPr>
        <w:ind w:left="0" w:firstLine="720"/>
      </w:pPr>
      <w:rPr>
        <w:rFonts w:hint="default"/>
      </w:rPr>
    </w:lvl>
    <w:lvl w:ilvl="3">
      <w:start w:val="1"/>
      <w:numFmt w:val="decimal"/>
      <w:lvlText w:val="%1.%2.%3.%4."/>
      <w:lvlJc w:val="left"/>
      <w:pPr>
        <w:ind w:left="0" w:firstLine="720"/>
      </w:pPr>
      <w:rPr>
        <w:rFonts w:hint="default"/>
      </w:rPr>
    </w:lvl>
    <w:lvl w:ilvl="4">
      <w:start w:val="1"/>
      <w:numFmt w:val="decimal"/>
      <w:lvlText w:val="%1.%2.%3.%4.%5."/>
      <w:lvlJc w:val="left"/>
      <w:pPr>
        <w:ind w:left="0" w:firstLine="720"/>
      </w:pPr>
      <w:rPr>
        <w:rFonts w:hint="default"/>
      </w:rPr>
    </w:lvl>
    <w:lvl w:ilvl="5">
      <w:start w:val="1"/>
      <w:numFmt w:val="decimal"/>
      <w:lvlText w:val="%1.%2.%3.%4.%5.%6."/>
      <w:lvlJc w:val="left"/>
      <w:pPr>
        <w:ind w:left="0" w:firstLine="720"/>
      </w:pPr>
      <w:rPr>
        <w:rFonts w:hint="default"/>
      </w:rPr>
    </w:lvl>
    <w:lvl w:ilvl="6">
      <w:start w:val="1"/>
      <w:numFmt w:val="decimal"/>
      <w:lvlText w:val="%1.%2.%3.%4.%5.%6.%7."/>
      <w:lvlJc w:val="left"/>
      <w:pPr>
        <w:ind w:left="0" w:firstLine="720"/>
      </w:pPr>
      <w:rPr>
        <w:rFonts w:hint="default"/>
      </w:rPr>
    </w:lvl>
    <w:lvl w:ilvl="7">
      <w:start w:val="1"/>
      <w:numFmt w:val="decimal"/>
      <w:lvlText w:val="%1.%2.%3.%4.%5.%6.%7.%8."/>
      <w:lvlJc w:val="left"/>
      <w:pPr>
        <w:ind w:left="0" w:firstLine="720"/>
      </w:pPr>
      <w:rPr>
        <w:rFonts w:hint="default"/>
      </w:rPr>
    </w:lvl>
    <w:lvl w:ilvl="8">
      <w:start w:val="1"/>
      <w:numFmt w:val="decimal"/>
      <w:lvlText w:val="%1.%2.%3.%4.%5.%6.%7.%8.%9."/>
      <w:lvlJc w:val="left"/>
      <w:pPr>
        <w:ind w:left="0" w:firstLine="720"/>
      </w:pPr>
      <w:rPr>
        <w:rFonts w:hint="default"/>
      </w:rPr>
    </w:lvl>
  </w:abstractNum>
  <w:num w:numId="1">
    <w:abstractNumId w:val="4"/>
  </w:num>
  <w:num w:numId="2">
    <w:abstractNumId w:val="6"/>
  </w:num>
  <w:num w:numId="3">
    <w:abstractNumId w:val="5"/>
  </w:num>
  <w:num w:numId="4">
    <w:abstractNumId w:val="8"/>
  </w:num>
  <w:num w:numId="5">
    <w:abstractNumId w:val="7"/>
  </w:num>
  <w:num w:numId="6">
    <w:abstractNumId w:val="2"/>
  </w:num>
  <w:num w:numId="7">
    <w:abstractNumId w:val="0"/>
  </w:num>
  <w:num w:numId="8">
    <w:abstractNumId w:val="10"/>
  </w:num>
  <w:num w:numId="9">
    <w:abstractNumId w:val="1"/>
  </w:num>
  <w:num w:numId="10">
    <w:abstractNumId w:val="9"/>
  </w:num>
  <w:num w:numId="11">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onyga@mail.ru">
    <w15:presenceInfo w15:providerId="Windows Live" w15:userId="2d8fd46548b2804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514B"/>
    <w:rsid w:val="00000AFA"/>
    <w:rsid w:val="00002708"/>
    <w:rsid w:val="000056A2"/>
    <w:rsid w:val="00007B67"/>
    <w:rsid w:val="00010392"/>
    <w:rsid w:val="000103BE"/>
    <w:rsid w:val="00010B0A"/>
    <w:rsid w:val="000153E3"/>
    <w:rsid w:val="00015E26"/>
    <w:rsid w:val="0001741F"/>
    <w:rsid w:val="00020387"/>
    <w:rsid w:val="000236A2"/>
    <w:rsid w:val="0002376B"/>
    <w:rsid w:val="00023C21"/>
    <w:rsid w:val="00023F47"/>
    <w:rsid w:val="000251DA"/>
    <w:rsid w:val="00030B92"/>
    <w:rsid w:val="00032490"/>
    <w:rsid w:val="00033B75"/>
    <w:rsid w:val="00034CBC"/>
    <w:rsid w:val="000370AB"/>
    <w:rsid w:val="000375D4"/>
    <w:rsid w:val="000419E0"/>
    <w:rsid w:val="00042955"/>
    <w:rsid w:val="000434CC"/>
    <w:rsid w:val="0004401E"/>
    <w:rsid w:val="000448FF"/>
    <w:rsid w:val="00045F6A"/>
    <w:rsid w:val="00046EB8"/>
    <w:rsid w:val="00053CB1"/>
    <w:rsid w:val="00056C5D"/>
    <w:rsid w:val="0006419B"/>
    <w:rsid w:val="000649A4"/>
    <w:rsid w:val="00070144"/>
    <w:rsid w:val="0007381B"/>
    <w:rsid w:val="00074CC3"/>
    <w:rsid w:val="00074F27"/>
    <w:rsid w:val="00074F40"/>
    <w:rsid w:val="00076A0D"/>
    <w:rsid w:val="00076C6A"/>
    <w:rsid w:val="00077401"/>
    <w:rsid w:val="00080EA3"/>
    <w:rsid w:val="000836BA"/>
    <w:rsid w:val="00086423"/>
    <w:rsid w:val="00090AED"/>
    <w:rsid w:val="00092E0E"/>
    <w:rsid w:val="00092F91"/>
    <w:rsid w:val="000939C6"/>
    <w:rsid w:val="000949D2"/>
    <w:rsid w:val="00095D6D"/>
    <w:rsid w:val="0009681D"/>
    <w:rsid w:val="00097CA2"/>
    <w:rsid w:val="000A01B3"/>
    <w:rsid w:val="000A2EFF"/>
    <w:rsid w:val="000A6432"/>
    <w:rsid w:val="000B22D9"/>
    <w:rsid w:val="000B47E2"/>
    <w:rsid w:val="000C0256"/>
    <w:rsid w:val="000C0AAD"/>
    <w:rsid w:val="000C0F03"/>
    <w:rsid w:val="000C13B7"/>
    <w:rsid w:val="000C4A5C"/>
    <w:rsid w:val="000C58CD"/>
    <w:rsid w:val="000C6BC9"/>
    <w:rsid w:val="000C7698"/>
    <w:rsid w:val="000D014F"/>
    <w:rsid w:val="000D1AC1"/>
    <w:rsid w:val="000D3468"/>
    <w:rsid w:val="000D41CA"/>
    <w:rsid w:val="000D5C7E"/>
    <w:rsid w:val="000D6D6A"/>
    <w:rsid w:val="000E10C8"/>
    <w:rsid w:val="000E2C5E"/>
    <w:rsid w:val="000E519A"/>
    <w:rsid w:val="000E6813"/>
    <w:rsid w:val="000E6B83"/>
    <w:rsid w:val="000F2541"/>
    <w:rsid w:val="000F6684"/>
    <w:rsid w:val="001012DB"/>
    <w:rsid w:val="00102970"/>
    <w:rsid w:val="001035AE"/>
    <w:rsid w:val="00103DBE"/>
    <w:rsid w:val="00104699"/>
    <w:rsid w:val="00111120"/>
    <w:rsid w:val="00111986"/>
    <w:rsid w:val="00111F9F"/>
    <w:rsid w:val="00112511"/>
    <w:rsid w:val="00112EAF"/>
    <w:rsid w:val="00114BC7"/>
    <w:rsid w:val="0011542A"/>
    <w:rsid w:val="00116846"/>
    <w:rsid w:val="00120FDA"/>
    <w:rsid w:val="00121674"/>
    <w:rsid w:val="001225FE"/>
    <w:rsid w:val="00123041"/>
    <w:rsid w:val="00123A1D"/>
    <w:rsid w:val="00125BDC"/>
    <w:rsid w:val="0013209B"/>
    <w:rsid w:val="00132539"/>
    <w:rsid w:val="00133A03"/>
    <w:rsid w:val="00134810"/>
    <w:rsid w:val="00136239"/>
    <w:rsid w:val="001407C0"/>
    <w:rsid w:val="00143E49"/>
    <w:rsid w:val="0014425D"/>
    <w:rsid w:val="00144EE1"/>
    <w:rsid w:val="00147606"/>
    <w:rsid w:val="00150A89"/>
    <w:rsid w:val="00152F76"/>
    <w:rsid w:val="0015369B"/>
    <w:rsid w:val="00155164"/>
    <w:rsid w:val="001566A9"/>
    <w:rsid w:val="00160519"/>
    <w:rsid w:val="00162301"/>
    <w:rsid w:val="001655E5"/>
    <w:rsid w:val="001657DD"/>
    <w:rsid w:val="00166205"/>
    <w:rsid w:val="001669AB"/>
    <w:rsid w:val="00170222"/>
    <w:rsid w:val="001710B9"/>
    <w:rsid w:val="001720A4"/>
    <w:rsid w:val="00173AE8"/>
    <w:rsid w:val="001819C9"/>
    <w:rsid w:val="001824F4"/>
    <w:rsid w:val="001825ED"/>
    <w:rsid w:val="00182A10"/>
    <w:rsid w:val="00185E20"/>
    <w:rsid w:val="00186768"/>
    <w:rsid w:val="00186B97"/>
    <w:rsid w:val="00190594"/>
    <w:rsid w:val="0019115C"/>
    <w:rsid w:val="00191428"/>
    <w:rsid w:val="0019160E"/>
    <w:rsid w:val="00191977"/>
    <w:rsid w:val="00193151"/>
    <w:rsid w:val="00195A16"/>
    <w:rsid w:val="001A13DC"/>
    <w:rsid w:val="001A1F32"/>
    <w:rsid w:val="001A265D"/>
    <w:rsid w:val="001A304D"/>
    <w:rsid w:val="001A327F"/>
    <w:rsid w:val="001A4153"/>
    <w:rsid w:val="001A493D"/>
    <w:rsid w:val="001A5FAF"/>
    <w:rsid w:val="001A72E8"/>
    <w:rsid w:val="001B074F"/>
    <w:rsid w:val="001B7BD6"/>
    <w:rsid w:val="001C09F5"/>
    <w:rsid w:val="001D2414"/>
    <w:rsid w:val="001D4518"/>
    <w:rsid w:val="001D50E4"/>
    <w:rsid w:val="001D5B87"/>
    <w:rsid w:val="001D6B99"/>
    <w:rsid w:val="001E6262"/>
    <w:rsid w:val="001E6C68"/>
    <w:rsid w:val="001E72EE"/>
    <w:rsid w:val="001F1D74"/>
    <w:rsid w:val="001F5D13"/>
    <w:rsid w:val="001F64ED"/>
    <w:rsid w:val="001F7E01"/>
    <w:rsid w:val="00202AE3"/>
    <w:rsid w:val="00202BE3"/>
    <w:rsid w:val="0020634A"/>
    <w:rsid w:val="002075D2"/>
    <w:rsid w:val="00210348"/>
    <w:rsid w:val="0021184A"/>
    <w:rsid w:val="00211EFA"/>
    <w:rsid w:val="002151DD"/>
    <w:rsid w:val="0021589E"/>
    <w:rsid w:val="002169E0"/>
    <w:rsid w:val="00221162"/>
    <w:rsid w:val="002216B5"/>
    <w:rsid w:val="002235FC"/>
    <w:rsid w:val="0022383E"/>
    <w:rsid w:val="00223B8B"/>
    <w:rsid w:val="002251AC"/>
    <w:rsid w:val="00225207"/>
    <w:rsid w:val="00226412"/>
    <w:rsid w:val="00227340"/>
    <w:rsid w:val="00227754"/>
    <w:rsid w:val="002311A0"/>
    <w:rsid w:val="00232B63"/>
    <w:rsid w:val="00234E2D"/>
    <w:rsid w:val="00235F58"/>
    <w:rsid w:val="00236516"/>
    <w:rsid w:val="00241216"/>
    <w:rsid w:val="002412D7"/>
    <w:rsid w:val="00241394"/>
    <w:rsid w:val="00245B27"/>
    <w:rsid w:val="0024603A"/>
    <w:rsid w:val="00250874"/>
    <w:rsid w:val="00253A8D"/>
    <w:rsid w:val="0025408C"/>
    <w:rsid w:val="00254627"/>
    <w:rsid w:val="00254CC2"/>
    <w:rsid w:val="00270CFC"/>
    <w:rsid w:val="0027374A"/>
    <w:rsid w:val="00275701"/>
    <w:rsid w:val="00276000"/>
    <w:rsid w:val="0027690E"/>
    <w:rsid w:val="0027756C"/>
    <w:rsid w:val="00280DD5"/>
    <w:rsid w:val="0028329A"/>
    <w:rsid w:val="00283FF6"/>
    <w:rsid w:val="00285BF1"/>
    <w:rsid w:val="0029059C"/>
    <w:rsid w:val="00291F2A"/>
    <w:rsid w:val="00292B28"/>
    <w:rsid w:val="0029328E"/>
    <w:rsid w:val="00297D90"/>
    <w:rsid w:val="00297DC2"/>
    <w:rsid w:val="002A3DE8"/>
    <w:rsid w:val="002A40B0"/>
    <w:rsid w:val="002A4202"/>
    <w:rsid w:val="002A4F38"/>
    <w:rsid w:val="002B151B"/>
    <w:rsid w:val="002B33D0"/>
    <w:rsid w:val="002B48C6"/>
    <w:rsid w:val="002B4973"/>
    <w:rsid w:val="002B7A88"/>
    <w:rsid w:val="002C6980"/>
    <w:rsid w:val="002D09EA"/>
    <w:rsid w:val="002D331C"/>
    <w:rsid w:val="002D393D"/>
    <w:rsid w:val="002E0C66"/>
    <w:rsid w:val="002E1209"/>
    <w:rsid w:val="002E1F93"/>
    <w:rsid w:val="002E22B7"/>
    <w:rsid w:val="002E5887"/>
    <w:rsid w:val="002E5D63"/>
    <w:rsid w:val="002F1B7B"/>
    <w:rsid w:val="002F1D3D"/>
    <w:rsid w:val="002F410A"/>
    <w:rsid w:val="002F569F"/>
    <w:rsid w:val="002F5826"/>
    <w:rsid w:val="002F6E5E"/>
    <w:rsid w:val="002F74EB"/>
    <w:rsid w:val="002F790A"/>
    <w:rsid w:val="00301EC3"/>
    <w:rsid w:val="00304179"/>
    <w:rsid w:val="00306709"/>
    <w:rsid w:val="003118A1"/>
    <w:rsid w:val="00311F35"/>
    <w:rsid w:val="003124E1"/>
    <w:rsid w:val="00312BB7"/>
    <w:rsid w:val="0031380F"/>
    <w:rsid w:val="003200F4"/>
    <w:rsid w:val="00320934"/>
    <w:rsid w:val="00323766"/>
    <w:rsid w:val="00323B0E"/>
    <w:rsid w:val="00324236"/>
    <w:rsid w:val="003262E7"/>
    <w:rsid w:val="0033106E"/>
    <w:rsid w:val="003349D5"/>
    <w:rsid w:val="00342270"/>
    <w:rsid w:val="00342C39"/>
    <w:rsid w:val="003435DD"/>
    <w:rsid w:val="003456D1"/>
    <w:rsid w:val="003479FC"/>
    <w:rsid w:val="00351A74"/>
    <w:rsid w:val="003522C9"/>
    <w:rsid w:val="00354583"/>
    <w:rsid w:val="003562C6"/>
    <w:rsid w:val="00356C94"/>
    <w:rsid w:val="003613E6"/>
    <w:rsid w:val="00361941"/>
    <w:rsid w:val="003636C2"/>
    <w:rsid w:val="003677EB"/>
    <w:rsid w:val="00367D56"/>
    <w:rsid w:val="00370F47"/>
    <w:rsid w:val="00371F73"/>
    <w:rsid w:val="00373636"/>
    <w:rsid w:val="00375014"/>
    <w:rsid w:val="00375A9F"/>
    <w:rsid w:val="00384E43"/>
    <w:rsid w:val="00387E89"/>
    <w:rsid w:val="00394F90"/>
    <w:rsid w:val="003965CD"/>
    <w:rsid w:val="0039747A"/>
    <w:rsid w:val="003974D6"/>
    <w:rsid w:val="003A4AE3"/>
    <w:rsid w:val="003A7D2A"/>
    <w:rsid w:val="003B1AED"/>
    <w:rsid w:val="003B37B8"/>
    <w:rsid w:val="003B4639"/>
    <w:rsid w:val="003B6C9A"/>
    <w:rsid w:val="003C0A4C"/>
    <w:rsid w:val="003C1701"/>
    <w:rsid w:val="003C3A07"/>
    <w:rsid w:val="003C697F"/>
    <w:rsid w:val="003C7D24"/>
    <w:rsid w:val="003D086B"/>
    <w:rsid w:val="003D1601"/>
    <w:rsid w:val="003D23CF"/>
    <w:rsid w:val="003D33CC"/>
    <w:rsid w:val="003D6C6A"/>
    <w:rsid w:val="003D6DA8"/>
    <w:rsid w:val="003D73F4"/>
    <w:rsid w:val="003D787F"/>
    <w:rsid w:val="003E1300"/>
    <w:rsid w:val="003E70C3"/>
    <w:rsid w:val="003E7C1C"/>
    <w:rsid w:val="003F6158"/>
    <w:rsid w:val="003F6F05"/>
    <w:rsid w:val="00402BF7"/>
    <w:rsid w:val="00402F7C"/>
    <w:rsid w:val="004043FA"/>
    <w:rsid w:val="00414721"/>
    <w:rsid w:val="00414F66"/>
    <w:rsid w:val="00415410"/>
    <w:rsid w:val="004158D8"/>
    <w:rsid w:val="004159BC"/>
    <w:rsid w:val="0042018E"/>
    <w:rsid w:val="00421E91"/>
    <w:rsid w:val="00422C7B"/>
    <w:rsid w:val="004256A8"/>
    <w:rsid w:val="00425A69"/>
    <w:rsid w:val="00425F86"/>
    <w:rsid w:val="0042776D"/>
    <w:rsid w:val="00427E78"/>
    <w:rsid w:val="004307C5"/>
    <w:rsid w:val="00432976"/>
    <w:rsid w:val="00432CAC"/>
    <w:rsid w:val="004418B6"/>
    <w:rsid w:val="004425EF"/>
    <w:rsid w:val="0044297E"/>
    <w:rsid w:val="00445430"/>
    <w:rsid w:val="00446958"/>
    <w:rsid w:val="00447656"/>
    <w:rsid w:val="00450559"/>
    <w:rsid w:val="00450910"/>
    <w:rsid w:val="00451E19"/>
    <w:rsid w:val="004529DE"/>
    <w:rsid w:val="00452D94"/>
    <w:rsid w:val="004540DD"/>
    <w:rsid w:val="00455EBF"/>
    <w:rsid w:val="00457428"/>
    <w:rsid w:val="00457702"/>
    <w:rsid w:val="004600E3"/>
    <w:rsid w:val="0046176C"/>
    <w:rsid w:val="00462400"/>
    <w:rsid w:val="004651F3"/>
    <w:rsid w:val="00465570"/>
    <w:rsid w:val="0047112A"/>
    <w:rsid w:val="00471696"/>
    <w:rsid w:val="004720B8"/>
    <w:rsid w:val="0047400E"/>
    <w:rsid w:val="00476FBE"/>
    <w:rsid w:val="004772BB"/>
    <w:rsid w:val="00477842"/>
    <w:rsid w:val="00480569"/>
    <w:rsid w:val="004808C9"/>
    <w:rsid w:val="00485278"/>
    <w:rsid w:val="004869E0"/>
    <w:rsid w:val="00491BF7"/>
    <w:rsid w:val="00492FFD"/>
    <w:rsid w:val="00493593"/>
    <w:rsid w:val="00493813"/>
    <w:rsid w:val="004971B3"/>
    <w:rsid w:val="004A06B5"/>
    <w:rsid w:val="004A1659"/>
    <w:rsid w:val="004A3141"/>
    <w:rsid w:val="004A3E8B"/>
    <w:rsid w:val="004A4ECC"/>
    <w:rsid w:val="004A5663"/>
    <w:rsid w:val="004B3194"/>
    <w:rsid w:val="004B4059"/>
    <w:rsid w:val="004B7195"/>
    <w:rsid w:val="004C213B"/>
    <w:rsid w:val="004C32C3"/>
    <w:rsid w:val="004C4514"/>
    <w:rsid w:val="004C4BEC"/>
    <w:rsid w:val="004D3184"/>
    <w:rsid w:val="004D3395"/>
    <w:rsid w:val="004D3CE5"/>
    <w:rsid w:val="004D3F09"/>
    <w:rsid w:val="004D6A60"/>
    <w:rsid w:val="004E0204"/>
    <w:rsid w:val="004E1595"/>
    <w:rsid w:val="004E1F87"/>
    <w:rsid w:val="004E3B07"/>
    <w:rsid w:val="004E4BBC"/>
    <w:rsid w:val="004E5413"/>
    <w:rsid w:val="004E770D"/>
    <w:rsid w:val="004F296E"/>
    <w:rsid w:val="004F76F1"/>
    <w:rsid w:val="004F7D53"/>
    <w:rsid w:val="004F7D7A"/>
    <w:rsid w:val="00500311"/>
    <w:rsid w:val="00501D0B"/>
    <w:rsid w:val="00502878"/>
    <w:rsid w:val="00502AE9"/>
    <w:rsid w:val="005045D4"/>
    <w:rsid w:val="00504F0C"/>
    <w:rsid w:val="00505F1E"/>
    <w:rsid w:val="005066FB"/>
    <w:rsid w:val="00511F4C"/>
    <w:rsid w:val="005125CE"/>
    <w:rsid w:val="00512A3F"/>
    <w:rsid w:val="00513E4F"/>
    <w:rsid w:val="00514D74"/>
    <w:rsid w:val="00515AF6"/>
    <w:rsid w:val="005160D5"/>
    <w:rsid w:val="0051711F"/>
    <w:rsid w:val="00517963"/>
    <w:rsid w:val="00522F8F"/>
    <w:rsid w:val="0052330C"/>
    <w:rsid w:val="00524F58"/>
    <w:rsid w:val="00525BC1"/>
    <w:rsid w:val="0053230E"/>
    <w:rsid w:val="00534383"/>
    <w:rsid w:val="005364EC"/>
    <w:rsid w:val="00536605"/>
    <w:rsid w:val="00536D2C"/>
    <w:rsid w:val="00540DE8"/>
    <w:rsid w:val="00541D7A"/>
    <w:rsid w:val="00542027"/>
    <w:rsid w:val="00545BCC"/>
    <w:rsid w:val="00550DDE"/>
    <w:rsid w:val="00552434"/>
    <w:rsid w:val="00553FBB"/>
    <w:rsid w:val="00555246"/>
    <w:rsid w:val="005604DA"/>
    <w:rsid w:val="00560D90"/>
    <w:rsid w:val="00561FA8"/>
    <w:rsid w:val="0056300C"/>
    <w:rsid w:val="00566591"/>
    <w:rsid w:val="00571FF9"/>
    <w:rsid w:val="00573B0D"/>
    <w:rsid w:val="00575303"/>
    <w:rsid w:val="005753C7"/>
    <w:rsid w:val="00575545"/>
    <w:rsid w:val="005805C2"/>
    <w:rsid w:val="005845C2"/>
    <w:rsid w:val="00584EFF"/>
    <w:rsid w:val="00590234"/>
    <w:rsid w:val="00590B76"/>
    <w:rsid w:val="00592E6E"/>
    <w:rsid w:val="005930C3"/>
    <w:rsid w:val="00595642"/>
    <w:rsid w:val="005963FD"/>
    <w:rsid w:val="005A0B10"/>
    <w:rsid w:val="005A1FE5"/>
    <w:rsid w:val="005A3060"/>
    <w:rsid w:val="005A7216"/>
    <w:rsid w:val="005B1D9B"/>
    <w:rsid w:val="005B1EDF"/>
    <w:rsid w:val="005B2ADC"/>
    <w:rsid w:val="005B35BA"/>
    <w:rsid w:val="005B40EA"/>
    <w:rsid w:val="005B47A2"/>
    <w:rsid w:val="005B4AA6"/>
    <w:rsid w:val="005B5721"/>
    <w:rsid w:val="005B68A3"/>
    <w:rsid w:val="005C0C39"/>
    <w:rsid w:val="005C1152"/>
    <w:rsid w:val="005C14E9"/>
    <w:rsid w:val="005C1977"/>
    <w:rsid w:val="005C2109"/>
    <w:rsid w:val="005C37DC"/>
    <w:rsid w:val="005C3860"/>
    <w:rsid w:val="005C511B"/>
    <w:rsid w:val="005C582E"/>
    <w:rsid w:val="005C70DE"/>
    <w:rsid w:val="005C714B"/>
    <w:rsid w:val="005C7C91"/>
    <w:rsid w:val="005D6E1D"/>
    <w:rsid w:val="005D7C4D"/>
    <w:rsid w:val="005D7FE7"/>
    <w:rsid w:val="005E0982"/>
    <w:rsid w:val="005E0C29"/>
    <w:rsid w:val="005E1D75"/>
    <w:rsid w:val="005E3D16"/>
    <w:rsid w:val="005E409F"/>
    <w:rsid w:val="005E50A6"/>
    <w:rsid w:val="005E540A"/>
    <w:rsid w:val="005E5610"/>
    <w:rsid w:val="005E5844"/>
    <w:rsid w:val="005E6940"/>
    <w:rsid w:val="005E77B2"/>
    <w:rsid w:val="005E7A0D"/>
    <w:rsid w:val="005F0D53"/>
    <w:rsid w:val="005F12BF"/>
    <w:rsid w:val="005F4460"/>
    <w:rsid w:val="005F5ADA"/>
    <w:rsid w:val="005F6A63"/>
    <w:rsid w:val="005F6A84"/>
    <w:rsid w:val="005F6AEC"/>
    <w:rsid w:val="005F70CF"/>
    <w:rsid w:val="005F7E30"/>
    <w:rsid w:val="00602B47"/>
    <w:rsid w:val="00602BFB"/>
    <w:rsid w:val="00606C1F"/>
    <w:rsid w:val="00610242"/>
    <w:rsid w:val="00610F47"/>
    <w:rsid w:val="00612FD3"/>
    <w:rsid w:val="006132C5"/>
    <w:rsid w:val="00615BDA"/>
    <w:rsid w:val="00616E06"/>
    <w:rsid w:val="00617DCA"/>
    <w:rsid w:val="00620504"/>
    <w:rsid w:val="00621531"/>
    <w:rsid w:val="0062392A"/>
    <w:rsid w:val="006253BB"/>
    <w:rsid w:val="00637074"/>
    <w:rsid w:val="00643BDA"/>
    <w:rsid w:val="00645EA1"/>
    <w:rsid w:val="006512FB"/>
    <w:rsid w:val="0065131A"/>
    <w:rsid w:val="00651F5F"/>
    <w:rsid w:val="00653157"/>
    <w:rsid w:val="00655AE8"/>
    <w:rsid w:val="006604AE"/>
    <w:rsid w:val="00661962"/>
    <w:rsid w:val="00663007"/>
    <w:rsid w:val="0066358F"/>
    <w:rsid w:val="00664088"/>
    <w:rsid w:val="00664627"/>
    <w:rsid w:val="00664FBF"/>
    <w:rsid w:val="00667616"/>
    <w:rsid w:val="00667ADD"/>
    <w:rsid w:val="00670180"/>
    <w:rsid w:val="00670FF1"/>
    <w:rsid w:val="006717D7"/>
    <w:rsid w:val="00672542"/>
    <w:rsid w:val="00673D3A"/>
    <w:rsid w:val="0067414F"/>
    <w:rsid w:val="006762CE"/>
    <w:rsid w:val="0067662B"/>
    <w:rsid w:val="00676BC9"/>
    <w:rsid w:val="00680F40"/>
    <w:rsid w:val="00692B02"/>
    <w:rsid w:val="00692CBA"/>
    <w:rsid w:val="0069474C"/>
    <w:rsid w:val="006A10FB"/>
    <w:rsid w:val="006A1BA2"/>
    <w:rsid w:val="006A3366"/>
    <w:rsid w:val="006B1167"/>
    <w:rsid w:val="006B25A2"/>
    <w:rsid w:val="006B4C30"/>
    <w:rsid w:val="006B5583"/>
    <w:rsid w:val="006C1D33"/>
    <w:rsid w:val="006C4727"/>
    <w:rsid w:val="006C52E0"/>
    <w:rsid w:val="006D035F"/>
    <w:rsid w:val="006D0F04"/>
    <w:rsid w:val="006D164C"/>
    <w:rsid w:val="006D4818"/>
    <w:rsid w:val="006D6BEC"/>
    <w:rsid w:val="006D7806"/>
    <w:rsid w:val="006E4B1D"/>
    <w:rsid w:val="006E4BC1"/>
    <w:rsid w:val="006E50C4"/>
    <w:rsid w:val="006E6EC1"/>
    <w:rsid w:val="006E71DB"/>
    <w:rsid w:val="006F0023"/>
    <w:rsid w:val="006F1209"/>
    <w:rsid w:val="006F2995"/>
    <w:rsid w:val="006F36B7"/>
    <w:rsid w:val="006F77A3"/>
    <w:rsid w:val="0070084C"/>
    <w:rsid w:val="00700B04"/>
    <w:rsid w:val="00700B77"/>
    <w:rsid w:val="00701775"/>
    <w:rsid w:val="007028C7"/>
    <w:rsid w:val="007038D0"/>
    <w:rsid w:val="00705263"/>
    <w:rsid w:val="00706211"/>
    <w:rsid w:val="007113E1"/>
    <w:rsid w:val="00711A02"/>
    <w:rsid w:val="0071262A"/>
    <w:rsid w:val="00712D55"/>
    <w:rsid w:val="00714082"/>
    <w:rsid w:val="007240BF"/>
    <w:rsid w:val="00724388"/>
    <w:rsid w:val="007263B3"/>
    <w:rsid w:val="007318DE"/>
    <w:rsid w:val="00746DD3"/>
    <w:rsid w:val="00747704"/>
    <w:rsid w:val="00747828"/>
    <w:rsid w:val="00747B39"/>
    <w:rsid w:val="00750384"/>
    <w:rsid w:val="00750FCF"/>
    <w:rsid w:val="0075256B"/>
    <w:rsid w:val="007575D0"/>
    <w:rsid w:val="00757DBB"/>
    <w:rsid w:val="007616A3"/>
    <w:rsid w:val="007630E8"/>
    <w:rsid w:val="007639FD"/>
    <w:rsid w:val="00764D6E"/>
    <w:rsid w:val="00766020"/>
    <w:rsid w:val="007671D9"/>
    <w:rsid w:val="00770959"/>
    <w:rsid w:val="00770B12"/>
    <w:rsid w:val="00771AA9"/>
    <w:rsid w:val="007731C2"/>
    <w:rsid w:val="00776A25"/>
    <w:rsid w:val="00781EA0"/>
    <w:rsid w:val="007837AF"/>
    <w:rsid w:val="00784112"/>
    <w:rsid w:val="007850E5"/>
    <w:rsid w:val="00785282"/>
    <w:rsid w:val="007911E9"/>
    <w:rsid w:val="0079231D"/>
    <w:rsid w:val="0079798C"/>
    <w:rsid w:val="007A116F"/>
    <w:rsid w:val="007A1597"/>
    <w:rsid w:val="007A4605"/>
    <w:rsid w:val="007A698C"/>
    <w:rsid w:val="007A6EB3"/>
    <w:rsid w:val="007B0B7A"/>
    <w:rsid w:val="007B1FD8"/>
    <w:rsid w:val="007B34D5"/>
    <w:rsid w:val="007B3995"/>
    <w:rsid w:val="007B3A7C"/>
    <w:rsid w:val="007C0C6E"/>
    <w:rsid w:val="007C4784"/>
    <w:rsid w:val="007D1175"/>
    <w:rsid w:val="007D28EC"/>
    <w:rsid w:val="007D4D85"/>
    <w:rsid w:val="007D621E"/>
    <w:rsid w:val="007D66C2"/>
    <w:rsid w:val="007D6962"/>
    <w:rsid w:val="007E45AC"/>
    <w:rsid w:val="007E49ED"/>
    <w:rsid w:val="007E5C7B"/>
    <w:rsid w:val="007E7673"/>
    <w:rsid w:val="007F03E1"/>
    <w:rsid w:val="007F0C05"/>
    <w:rsid w:val="007F315E"/>
    <w:rsid w:val="007F3878"/>
    <w:rsid w:val="007F4ADA"/>
    <w:rsid w:val="007F5795"/>
    <w:rsid w:val="00800F45"/>
    <w:rsid w:val="00802102"/>
    <w:rsid w:val="00803D78"/>
    <w:rsid w:val="00803E13"/>
    <w:rsid w:val="008050B0"/>
    <w:rsid w:val="0080593D"/>
    <w:rsid w:val="00806372"/>
    <w:rsid w:val="0080738B"/>
    <w:rsid w:val="00807892"/>
    <w:rsid w:val="00807B75"/>
    <w:rsid w:val="008107E6"/>
    <w:rsid w:val="008176C0"/>
    <w:rsid w:val="00821432"/>
    <w:rsid w:val="00825FBC"/>
    <w:rsid w:val="00826BCB"/>
    <w:rsid w:val="00827C18"/>
    <w:rsid w:val="00830EE3"/>
    <w:rsid w:val="00833D16"/>
    <w:rsid w:val="008367B3"/>
    <w:rsid w:val="00836E04"/>
    <w:rsid w:val="00837420"/>
    <w:rsid w:val="008402F3"/>
    <w:rsid w:val="00841421"/>
    <w:rsid w:val="0084357E"/>
    <w:rsid w:val="008435D9"/>
    <w:rsid w:val="00844018"/>
    <w:rsid w:val="008457AA"/>
    <w:rsid w:val="00845C58"/>
    <w:rsid w:val="00845E2C"/>
    <w:rsid w:val="008462D7"/>
    <w:rsid w:val="00846468"/>
    <w:rsid w:val="0084742B"/>
    <w:rsid w:val="0085105F"/>
    <w:rsid w:val="0085251A"/>
    <w:rsid w:val="00852816"/>
    <w:rsid w:val="0085555D"/>
    <w:rsid w:val="00856B28"/>
    <w:rsid w:val="00856CC5"/>
    <w:rsid w:val="00863AF0"/>
    <w:rsid w:val="008705B1"/>
    <w:rsid w:val="00870A18"/>
    <w:rsid w:val="0087182A"/>
    <w:rsid w:val="0087387A"/>
    <w:rsid w:val="00874EF5"/>
    <w:rsid w:val="00882729"/>
    <w:rsid w:val="00882E24"/>
    <w:rsid w:val="00883331"/>
    <w:rsid w:val="00883C04"/>
    <w:rsid w:val="0088414D"/>
    <w:rsid w:val="00895DCA"/>
    <w:rsid w:val="0089666F"/>
    <w:rsid w:val="008A0D07"/>
    <w:rsid w:val="008A5F19"/>
    <w:rsid w:val="008A733B"/>
    <w:rsid w:val="008B2034"/>
    <w:rsid w:val="008B39C4"/>
    <w:rsid w:val="008B3AC8"/>
    <w:rsid w:val="008B55B7"/>
    <w:rsid w:val="008B7421"/>
    <w:rsid w:val="008C1AFF"/>
    <w:rsid w:val="008C1B49"/>
    <w:rsid w:val="008C24DC"/>
    <w:rsid w:val="008C59B0"/>
    <w:rsid w:val="008C6632"/>
    <w:rsid w:val="008C6E6B"/>
    <w:rsid w:val="008C7F93"/>
    <w:rsid w:val="008D0D7F"/>
    <w:rsid w:val="008D1FB1"/>
    <w:rsid w:val="008D3830"/>
    <w:rsid w:val="008D7931"/>
    <w:rsid w:val="008E041B"/>
    <w:rsid w:val="008E2206"/>
    <w:rsid w:val="008E2C74"/>
    <w:rsid w:val="008E2F70"/>
    <w:rsid w:val="008E5D18"/>
    <w:rsid w:val="008E64BF"/>
    <w:rsid w:val="008E7B9C"/>
    <w:rsid w:val="008F058D"/>
    <w:rsid w:val="008F1D51"/>
    <w:rsid w:val="0090393C"/>
    <w:rsid w:val="00903ED8"/>
    <w:rsid w:val="009046F9"/>
    <w:rsid w:val="0090590F"/>
    <w:rsid w:val="00907BEB"/>
    <w:rsid w:val="00912D66"/>
    <w:rsid w:val="009151AD"/>
    <w:rsid w:val="00915952"/>
    <w:rsid w:val="00915B61"/>
    <w:rsid w:val="00920BF9"/>
    <w:rsid w:val="009214E2"/>
    <w:rsid w:val="00921D2E"/>
    <w:rsid w:val="00922D4F"/>
    <w:rsid w:val="00927765"/>
    <w:rsid w:val="009301DE"/>
    <w:rsid w:val="00930A7F"/>
    <w:rsid w:val="009317EE"/>
    <w:rsid w:val="00933CEB"/>
    <w:rsid w:val="00934E95"/>
    <w:rsid w:val="00935958"/>
    <w:rsid w:val="00936545"/>
    <w:rsid w:val="00940C21"/>
    <w:rsid w:val="00941BB6"/>
    <w:rsid w:val="00942FD3"/>
    <w:rsid w:val="009433B2"/>
    <w:rsid w:val="00945876"/>
    <w:rsid w:val="00946C14"/>
    <w:rsid w:val="00947E5A"/>
    <w:rsid w:val="00950C55"/>
    <w:rsid w:val="00950E9F"/>
    <w:rsid w:val="00951B52"/>
    <w:rsid w:val="0095514B"/>
    <w:rsid w:val="0095521C"/>
    <w:rsid w:val="00955572"/>
    <w:rsid w:val="00955FCD"/>
    <w:rsid w:val="0095739E"/>
    <w:rsid w:val="00957E77"/>
    <w:rsid w:val="009625BD"/>
    <w:rsid w:val="00962B7E"/>
    <w:rsid w:val="00971D1F"/>
    <w:rsid w:val="00974DEA"/>
    <w:rsid w:val="009839A1"/>
    <w:rsid w:val="009846C6"/>
    <w:rsid w:val="00986AAD"/>
    <w:rsid w:val="00987CFC"/>
    <w:rsid w:val="009915CD"/>
    <w:rsid w:val="00991B6D"/>
    <w:rsid w:val="00991EBE"/>
    <w:rsid w:val="0099232D"/>
    <w:rsid w:val="00992801"/>
    <w:rsid w:val="00992F9C"/>
    <w:rsid w:val="009965FD"/>
    <w:rsid w:val="009A2AAB"/>
    <w:rsid w:val="009A303E"/>
    <w:rsid w:val="009A5CAA"/>
    <w:rsid w:val="009A7E89"/>
    <w:rsid w:val="009B45E7"/>
    <w:rsid w:val="009C0ACC"/>
    <w:rsid w:val="009C0FD8"/>
    <w:rsid w:val="009C24B9"/>
    <w:rsid w:val="009C5A2A"/>
    <w:rsid w:val="009D05FC"/>
    <w:rsid w:val="009D65B5"/>
    <w:rsid w:val="009D6BCC"/>
    <w:rsid w:val="009E16D0"/>
    <w:rsid w:val="009E2699"/>
    <w:rsid w:val="009E294A"/>
    <w:rsid w:val="009E51F3"/>
    <w:rsid w:val="009E74DF"/>
    <w:rsid w:val="009E773A"/>
    <w:rsid w:val="009F3E68"/>
    <w:rsid w:val="009F4EFC"/>
    <w:rsid w:val="009F68E8"/>
    <w:rsid w:val="009F7ACD"/>
    <w:rsid w:val="00A02A5E"/>
    <w:rsid w:val="00A02CBA"/>
    <w:rsid w:val="00A03C62"/>
    <w:rsid w:val="00A052E3"/>
    <w:rsid w:val="00A05E2E"/>
    <w:rsid w:val="00A07C57"/>
    <w:rsid w:val="00A1091E"/>
    <w:rsid w:val="00A1503C"/>
    <w:rsid w:val="00A16B35"/>
    <w:rsid w:val="00A20318"/>
    <w:rsid w:val="00A20AD1"/>
    <w:rsid w:val="00A2389B"/>
    <w:rsid w:val="00A23A53"/>
    <w:rsid w:val="00A247AD"/>
    <w:rsid w:val="00A274E6"/>
    <w:rsid w:val="00A30975"/>
    <w:rsid w:val="00A30EAC"/>
    <w:rsid w:val="00A3545F"/>
    <w:rsid w:val="00A371F4"/>
    <w:rsid w:val="00A4042A"/>
    <w:rsid w:val="00A41D30"/>
    <w:rsid w:val="00A42AFA"/>
    <w:rsid w:val="00A44612"/>
    <w:rsid w:val="00A47C3D"/>
    <w:rsid w:val="00A52452"/>
    <w:rsid w:val="00A53792"/>
    <w:rsid w:val="00A542CB"/>
    <w:rsid w:val="00A56572"/>
    <w:rsid w:val="00A5726E"/>
    <w:rsid w:val="00A61B8C"/>
    <w:rsid w:val="00A62FB7"/>
    <w:rsid w:val="00A640C7"/>
    <w:rsid w:val="00A640F8"/>
    <w:rsid w:val="00A64AAB"/>
    <w:rsid w:val="00A65F14"/>
    <w:rsid w:val="00A65F88"/>
    <w:rsid w:val="00A661D6"/>
    <w:rsid w:val="00A66A70"/>
    <w:rsid w:val="00A7046A"/>
    <w:rsid w:val="00A70678"/>
    <w:rsid w:val="00A70E1A"/>
    <w:rsid w:val="00A72B6E"/>
    <w:rsid w:val="00A737F4"/>
    <w:rsid w:val="00A7419A"/>
    <w:rsid w:val="00A7477C"/>
    <w:rsid w:val="00A76725"/>
    <w:rsid w:val="00A81CDF"/>
    <w:rsid w:val="00A820C1"/>
    <w:rsid w:val="00A86180"/>
    <w:rsid w:val="00A90C86"/>
    <w:rsid w:val="00A90F4C"/>
    <w:rsid w:val="00A97F5E"/>
    <w:rsid w:val="00AA2057"/>
    <w:rsid w:val="00AA2727"/>
    <w:rsid w:val="00AA33E3"/>
    <w:rsid w:val="00AA55E3"/>
    <w:rsid w:val="00AA5E27"/>
    <w:rsid w:val="00AA78C2"/>
    <w:rsid w:val="00AB096E"/>
    <w:rsid w:val="00AC22AB"/>
    <w:rsid w:val="00AC2E1F"/>
    <w:rsid w:val="00AC35E6"/>
    <w:rsid w:val="00AC6677"/>
    <w:rsid w:val="00AC725F"/>
    <w:rsid w:val="00AC762D"/>
    <w:rsid w:val="00AC76E5"/>
    <w:rsid w:val="00AD1D9E"/>
    <w:rsid w:val="00AD226C"/>
    <w:rsid w:val="00AD4BC6"/>
    <w:rsid w:val="00AD52ED"/>
    <w:rsid w:val="00AD5DCE"/>
    <w:rsid w:val="00AE0E75"/>
    <w:rsid w:val="00AE2A7A"/>
    <w:rsid w:val="00AE34C1"/>
    <w:rsid w:val="00AE3C73"/>
    <w:rsid w:val="00AE5913"/>
    <w:rsid w:val="00AF2F7F"/>
    <w:rsid w:val="00AF4A9D"/>
    <w:rsid w:val="00AF5AC0"/>
    <w:rsid w:val="00B015B8"/>
    <w:rsid w:val="00B0188B"/>
    <w:rsid w:val="00B01924"/>
    <w:rsid w:val="00B01C15"/>
    <w:rsid w:val="00B0697E"/>
    <w:rsid w:val="00B07808"/>
    <w:rsid w:val="00B103DD"/>
    <w:rsid w:val="00B14180"/>
    <w:rsid w:val="00B14A93"/>
    <w:rsid w:val="00B159FF"/>
    <w:rsid w:val="00B17BE7"/>
    <w:rsid w:val="00B20485"/>
    <w:rsid w:val="00B21E18"/>
    <w:rsid w:val="00B227C2"/>
    <w:rsid w:val="00B22A9A"/>
    <w:rsid w:val="00B30009"/>
    <w:rsid w:val="00B3344B"/>
    <w:rsid w:val="00B40B5A"/>
    <w:rsid w:val="00B41276"/>
    <w:rsid w:val="00B41866"/>
    <w:rsid w:val="00B47E93"/>
    <w:rsid w:val="00B51B81"/>
    <w:rsid w:val="00B540C0"/>
    <w:rsid w:val="00B54A53"/>
    <w:rsid w:val="00B56D57"/>
    <w:rsid w:val="00B603BF"/>
    <w:rsid w:val="00B654DE"/>
    <w:rsid w:val="00B66A7E"/>
    <w:rsid w:val="00B67E05"/>
    <w:rsid w:val="00B70036"/>
    <w:rsid w:val="00B700CE"/>
    <w:rsid w:val="00B70D6B"/>
    <w:rsid w:val="00B727BB"/>
    <w:rsid w:val="00B72BCC"/>
    <w:rsid w:val="00B74ED0"/>
    <w:rsid w:val="00B802E5"/>
    <w:rsid w:val="00B816E9"/>
    <w:rsid w:val="00B842D4"/>
    <w:rsid w:val="00B85D22"/>
    <w:rsid w:val="00B87C3D"/>
    <w:rsid w:val="00B90D6D"/>
    <w:rsid w:val="00B9441B"/>
    <w:rsid w:val="00B94DD3"/>
    <w:rsid w:val="00B970E4"/>
    <w:rsid w:val="00BA2E6F"/>
    <w:rsid w:val="00BB0DA8"/>
    <w:rsid w:val="00BB4DE1"/>
    <w:rsid w:val="00BB5C25"/>
    <w:rsid w:val="00BB69E5"/>
    <w:rsid w:val="00BB6D4C"/>
    <w:rsid w:val="00BB708C"/>
    <w:rsid w:val="00BC18F3"/>
    <w:rsid w:val="00BC2DA7"/>
    <w:rsid w:val="00BC6095"/>
    <w:rsid w:val="00BC7CE0"/>
    <w:rsid w:val="00BD083C"/>
    <w:rsid w:val="00BD0CFA"/>
    <w:rsid w:val="00BD16D4"/>
    <w:rsid w:val="00BD1CC5"/>
    <w:rsid w:val="00BD3AD2"/>
    <w:rsid w:val="00BD4F5D"/>
    <w:rsid w:val="00BD52E5"/>
    <w:rsid w:val="00BD6F95"/>
    <w:rsid w:val="00BD7C01"/>
    <w:rsid w:val="00BE3C55"/>
    <w:rsid w:val="00BE4048"/>
    <w:rsid w:val="00BE462A"/>
    <w:rsid w:val="00BE74F5"/>
    <w:rsid w:val="00BF262C"/>
    <w:rsid w:val="00BF640B"/>
    <w:rsid w:val="00C079E0"/>
    <w:rsid w:val="00C12114"/>
    <w:rsid w:val="00C1269D"/>
    <w:rsid w:val="00C14516"/>
    <w:rsid w:val="00C20335"/>
    <w:rsid w:val="00C2074C"/>
    <w:rsid w:val="00C22D85"/>
    <w:rsid w:val="00C22E9A"/>
    <w:rsid w:val="00C269F4"/>
    <w:rsid w:val="00C32B45"/>
    <w:rsid w:val="00C33175"/>
    <w:rsid w:val="00C3781B"/>
    <w:rsid w:val="00C4021E"/>
    <w:rsid w:val="00C423F4"/>
    <w:rsid w:val="00C45A6F"/>
    <w:rsid w:val="00C45AE5"/>
    <w:rsid w:val="00C4647E"/>
    <w:rsid w:val="00C472A5"/>
    <w:rsid w:val="00C4734A"/>
    <w:rsid w:val="00C47B24"/>
    <w:rsid w:val="00C50C4A"/>
    <w:rsid w:val="00C53847"/>
    <w:rsid w:val="00C557E5"/>
    <w:rsid w:val="00C55E9A"/>
    <w:rsid w:val="00C62264"/>
    <w:rsid w:val="00C71619"/>
    <w:rsid w:val="00C7465B"/>
    <w:rsid w:val="00C759D1"/>
    <w:rsid w:val="00C81470"/>
    <w:rsid w:val="00C82D33"/>
    <w:rsid w:val="00C84270"/>
    <w:rsid w:val="00C855C5"/>
    <w:rsid w:val="00C91E44"/>
    <w:rsid w:val="00C97A08"/>
    <w:rsid w:val="00CA1378"/>
    <w:rsid w:val="00CA490A"/>
    <w:rsid w:val="00CA53F0"/>
    <w:rsid w:val="00CB05AB"/>
    <w:rsid w:val="00CB0848"/>
    <w:rsid w:val="00CB0ADA"/>
    <w:rsid w:val="00CB798F"/>
    <w:rsid w:val="00CC46AC"/>
    <w:rsid w:val="00CC59FA"/>
    <w:rsid w:val="00CC5B23"/>
    <w:rsid w:val="00CC6961"/>
    <w:rsid w:val="00CD2B2B"/>
    <w:rsid w:val="00CD49BE"/>
    <w:rsid w:val="00CD5216"/>
    <w:rsid w:val="00CD7F80"/>
    <w:rsid w:val="00CE05A1"/>
    <w:rsid w:val="00CE129B"/>
    <w:rsid w:val="00CE150B"/>
    <w:rsid w:val="00CE35EB"/>
    <w:rsid w:val="00CE4B11"/>
    <w:rsid w:val="00CE5B49"/>
    <w:rsid w:val="00CE70CD"/>
    <w:rsid w:val="00CE7ACA"/>
    <w:rsid w:val="00CF18AB"/>
    <w:rsid w:val="00CF40AB"/>
    <w:rsid w:val="00CF6C2D"/>
    <w:rsid w:val="00D00FC8"/>
    <w:rsid w:val="00D043BD"/>
    <w:rsid w:val="00D055BE"/>
    <w:rsid w:val="00D057E6"/>
    <w:rsid w:val="00D075F9"/>
    <w:rsid w:val="00D1494E"/>
    <w:rsid w:val="00D15037"/>
    <w:rsid w:val="00D21924"/>
    <w:rsid w:val="00D232F0"/>
    <w:rsid w:val="00D252DA"/>
    <w:rsid w:val="00D2657D"/>
    <w:rsid w:val="00D275BD"/>
    <w:rsid w:val="00D317F7"/>
    <w:rsid w:val="00D349A8"/>
    <w:rsid w:val="00D3593F"/>
    <w:rsid w:val="00D43416"/>
    <w:rsid w:val="00D44B9B"/>
    <w:rsid w:val="00D45FC4"/>
    <w:rsid w:val="00D4692E"/>
    <w:rsid w:val="00D46D44"/>
    <w:rsid w:val="00D47957"/>
    <w:rsid w:val="00D50491"/>
    <w:rsid w:val="00D5062F"/>
    <w:rsid w:val="00D50B22"/>
    <w:rsid w:val="00D536E1"/>
    <w:rsid w:val="00D53EBD"/>
    <w:rsid w:val="00D547D9"/>
    <w:rsid w:val="00D611B4"/>
    <w:rsid w:val="00D627FF"/>
    <w:rsid w:val="00D62AE1"/>
    <w:rsid w:val="00D637F1"/>
    <w:rsid w:val="00D638EC"/>
    <w:rsid w:val="00D653F6"/>
    <w:rsid w:val="00D6686A"/>
    <w:rsid w:val="00D77EF0"/>
    <w:rsid w:val="00D80877"/>
    <w:rsid w:val="00D81A9D"/>
    <w:rsid w:val="00D8206A"/>
    <w:rsid w:val="00D82AF8"/>
    <w:rsid w:val="00D83090"/>
    <w:rsid w:val="00D83A85"/>
    <w:rsid w:val="00D8705C"/>
    <w:rsid w:val="00D90302"/>
    <w:rsid w:val="00D921DA"/>
    <w:rsid w:val="00D93880"/>
    <w:rsid w:val="00D93C06"/>
    <w:rsid w:val="00D95739"/>
    <w:rsid w:val="00D95C89"/>
    <w:rsid w:val="00D95D93"/>
    <w:rsid w:val="00D97F87"/>
    <w:rsid w:val="00DA0DEE"/>
    <w:rsid w:val="00DA1E8A"/>
    <w:rsid w:val="00DA5E2F"/>
    <w:rsid w:val="00DA6E6D"/>
    <w:rsid w:val="00DB20B4"/>
    <w:rsid w:val="00DB3BF6"/>
    <w:rsid w:val="00DB3F62"/>
    <w:rsid w:val="00DB5B32"/>
    <w:rsid w:val="00DB6BFE"/>
    <w:rsid w:val="00DB71CC"/>
    <w:rsid w:val="00DC03F5"/>
    <w:rsid w:val="00DC0A16"/>
    <w:rsid w:val="00DC3FE7"/>
    <w:rsid w:val="00DC4BDA"/>
    <w:rsid w:val="00DD53C3"/>
    <w:rsid w:val="00DD5A88"/>
    <w:rsid w:val="00DD650B"/>
    <w:rsid w:val="00DD6529"/>
    <w:rsid w:val="00DE2677"/>
    <w:rsid w:val="00DE2B5C"/>
    <w:rsid w:val="00DE40BE"/>
    <w:rsid w:val="00DE491C"/>
    <w:rsid w:val="00DE4A0C"/>
    <w:rsid w:val="00DE67D2"/>
    <w:rsid w:val="00DF273A"/>
    <w:rsid w:val="00DF2A1F"/>
    <w:rsid w:val="00DF498A"/>
    <w:rsid w:val="00DF4B99"/>
    <w:rsid w:val="00DF4C42"/>
    <w:rsid w:val="00DF5A18"/>
    <w:rsid w:val="00DF693C"/>
    <w:rsid w:val="00DF77E1"/>
    <w:rsid w:val="00E0033D"/>
    <w:rsid w:val="00E05563"/>
    <w:rsid w:val="00E05656"/>
    <w:rsid w:val="00E1063C"/>
    <w:rsid w:val="00E10682"/>
    <w:rsid w:val="00E148C7"/>
    <w:rsid w:val="00E15A76"/>
    <w:rsid w:val="00E17425"/>
    <w:rsid w:val="00E20D17"/>
    <w:rsid w:val="00E215E6"/>
    <w:rsid w:val="00E21B0B"/>
    <w:rsid w:val="00E21E3F"/>
    <w:rsid w:val="00E21F10"/>
    <w:rsid w:val="00E23ED4"/>
    <w:rsid w:val="00E24DB6"/>
    <w:rsid w:val="00E258C3"/>
    <w:rsid w:val="00E26520"/>
    <w:rsid w:val="00E30FA4"/>
    <w:rsid w:val="00E32462"/>
    <w:rsid w:val="00E3248D"/>
    <w:rsid w:val="00E32D43"/>
    <w:rsid w:val="00E32E9F"/>
    <w:rsid w:val="00E3404B"/>
    <w:rsid w:val="00E407A4"/>
    <w:rsid w:val="00E41011"/>
    <w:rsid w:val="00E42D44"/>
    <w:rsid w:val="00E47123"/>
    <w:rsid w:val="00E50FC9"/>
    <w:rsid w:val="00E51747"/>
    <w:rsid w:val="00E51CB9"/>
    <w:rsid w:val="00E52C3C"/>
    <w:rsid w:val="00E540B9"/>
    <w:rsid w:val="00E55347"/>
    <w:rsid w:val="00E55999"/>
    <w:rsid w:val="00E56389"/>
    <w:rsid w:val="00E56774"/>
    <w:rsid w:val="00E57169"/>
    <w:rsid w:val="00E605BB"/>
    <w:rsid w:val="00E60C46"/>
    <w:rsid w:val="00E62A06"/>
    <w:rsid w:val="00E64BCB"/>
    <w:rsid w:val="00E669BE"/>
    <w:rsid w:val="00E72188"/>
    <w:rsid w:val="00E77AFE"/>
    <w:rsid w:val="00E805F8"/>
    <w:rsid w:val="00E831CD"/>
    <w:rsid w:val="00E8504C"/>
    <w:rsid w:val="00E8561B"/>
    <w:rsid w:val="00E86B19"/>
    <w:rsid w:val="00E87CB1"/>
    <w:rsid w:val="00E9128D"/>
    <w:rsid w:val="00E92131"/>
    <w:rsid w:val="00E93EBE"/>
    <w:rsid w:val="00E94797"/>
    <w:rsid w:val="00E94EB4"/>
    <w:rsid w:val="00E950A6"/>
    <w:rsid w:val="00E9554B"/>
    <w:rsid w:val="00E95EB9"/>
    <w:rsid w:val="00E974AA"/>
    <w:rsid w:val="00EA1DAE"/>
    <w:rsid w:val="00EA3B26"/>
    <w:rsid w:val="00EA4887"/>
    <w:rsid w:val="00EA5EC1"/>
    <w:rsid w:val="00EB1A92"/>
    <w:rsid w:val="00EB1AC4"/>
    <w:rsid w:val="00EB3BE6"/>
    <w:rsid w:val="00EB3FD3"/>
    <w:rsid w:val="00EB6D13"/>
    <w:rsid w:val="00EC0AA1"/>
    <w:rsid w:val="00EC2EE2"/>
    <w:rsid w:val="00EC3E80"/>
    <w:rsid w:val="00EC5D04"/>
    <w:rsid w:val="00EC7CE5"/>
    <w:rsid w:val="00EC7F86"/>
    <w:rsid w:val="00ED0E55"/>
    <w:rsid w:val="00ED3151"/>
    <w:rsid w:val="00ED411B"/>
    <w:rsid w:val="00ED4EB4"/>
    <w:rsid w:val="00ED51DD"/>
    <w:rsid w:val="00ED58A7"/>
    <w:rsid w:val="00ED6D0F"/>
    <w:rsid w:val="00EE03A1"/>
    <w:rsid w:val="00EE1F0C"/>
    <w:rsid w:val="00EE4142"/>
    <w:rsid w:val="00EE72B2"/>
    <w:rsid w:val="00EF0277"/>
    <w:rsid w:val="00EF5045"/>
    <w:rsid w:val="00EF5473"/>
    <w:rsid w:val="00EF7ACD"/>
    <w:rsid w:val="00F00957"/>
    <w:rsid w:val="00F00DF2"/>
    <w:rsid w:val="00F01214"/>
    <w:rsid w:val="00F0177F"/>
    <w:rsid w:val="00F05E6D"/>
    <w:rsid w:val="00F07A86"/>
    <w:rsid w:val="00F10A6F"/>
    <w:rsid w:val="00F1208B"/>
    <w:rsid w:val="00F1230E"/>
    <w:rsid w:val="00F214D7"/>
    <w:rsid w:val="00F22059"/>
    <w:rsid w:val="00F27A51"/>
    <w:rsid w:val="00F30429"/>
    <w:rsid w:val="00F33F00"/>
    <w:rsid w:val="00F34AC5"/>
    <w:rsid w:val="00F353AE"/>
    <w:rsid w:val="00F40035"/>
    <w:rsid w:val="00F40CA2"/>
    <w:rsid w:val="00F4134B"/>
    <w:rsid w:val="00F437FD"/>
    <w:rsid w:val="00F47589"/>
    <w:rsid w:val="00F50108"/>
    <w:rsid w:val="00F52493"/>
    <w:rsid w:val="00F54A93"/>
    <w:rsid w:val="00F5585C"/>
    <w:rsid w:val="00F616D3"/>
    <w:rsid w:val="00F6252F"/>
    <w:rsid w:val="00F63996"/>
    <w:rsid w:val="00F63A9D"/>
    <w:rsid w:val="00F655EF"/>
    <w:rsid w:val="00F67780"/>
    <w:rsid w:val="00F70052"/>
    <w:rsid w:val="00F74BC3"/>
    <w:rsid w:val="00F7593F"/>
    <w:rsid w:val="00F76953"/>
    <w:rsid w:val="00F773F1"/>
    <w:rsid w:val="00F77B8A"/>
    <w:rsid w:val="00F77CF9"/>
    <w:rsid w:val="00F83361"/>
    <w:rsid w:val="00F834F2"/>
    <w:rsid w:val="00F85E2F"/>
    <w:rsid w:val="00F8736F"/>
    <w:rsid w:val="00F87B22"/>
    <w:rsid w:val="00F87EE5"/>
    <w:rsid w:val="00F917C7"/>
    <w:rsid w:val="00F91ED9"/>
    <w:rsid w:val="00F95BA6"/>
    <w:rsid w:val="00F96E08"/>
    <w:rsid w:val="00F97BF0"/>
    <w:rsid w:val="00FA21DA"/>
    <w:rsid w:val="00FA5E1A"/>
    <w:rsid w:val="00FB05A5"/>
    <w:rsid w:val="00FB168F"/>
    <w:rsid w:val="00FB1974"/>
    <w:rsid w:val="00FB1ED4"/>
    <w:rsid w:val="00FB1FD9"/>
    <w:rsid w:val="00FB26DF"/>
    <w:rsid w:val="00FB37B2"/>
    <w:rsid w:val="00FB5684"/>
    <w:rsid w:val="00FB58D2"/>
    <w:rsid w:val="00FB65B9"/>
    <w:rsid w:val="00FB6FA9"/>
    <w:rsid w:val="00FC19C5"/>
    <w:rsid w:val="00FC35D9"/>
    <w:rsid w:val="00FC4F8B"/>
    <w:rsid w:val="00FD01BE"/>
    <w:rsid w:val="00FD0B2F"/>
    <w:rsid w:val="00FD3992"/>
    <w:rsid w:val="00FE2EDE"/>
    <w:rsid w:val="00FE45E1"/>
    <w:rsid w:val="00FE4ACB"/>
    <w:rsid w:val="00FE5265"/>
    <w:rsid w:val="00FE7EC8"/>
    <w:rsid w:val="00FF4126"/>
    <w:rsid w:val="00FF6E28"/>
    <w:rsid w:val="00FF75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D0B1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6"/>
        <w:szCs w:val="26"/>
        <w:lang w:val="ru-RU" w:eastAsia="en-US" w:bidi="ar-SA"/>
      </w:rPr>
    </w:rPrDefault>
    <w:pPrDefault>
      <w:pPr>
        <w:spacing w:before="120" w:after="120"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540DE8"/>
  </w:style>
  <w:style w:type="paragraph" w:styleId="Heading1">
    <w:name w:val="heading 1"/>
    <w:basedOn w:val="Normal"/>
    <w:next w:val="Normal"/>
    <w:link w:val="Heading1Char"/>
    <w:uiPriority w:val="9"/>
    <w:qFormat/>
    <w:pPr>
      <w:keepNext/>
      <w:keepLines/>
      <w:outlineLvl w:val="0"/>
    </w:pPr>
    <w:rPr>
      <w:b/>
      <w:color w:val="000000"/>
      <w:sz w:val="28"/>
      <w:szCs w:val="28"/>
    </w:rPr>
  </w:style>
  <w:style w:type="paragraph" w:styleId="Heading2">
    <w:name w:val="heading 2"/>
    <w:basedOn w:val="Normal"/>
    <w:next w:val="Normal"/>
    <w:link w:val="Heading2Char"/>
    <w:pPr>
      <w:keepNext/>
      <w:keepLines/>
      <w:spacing w:before="200" w:after="0"/>
      <w:outlineLvl w:val="1"/>
    </w:pPr>
    <w:rPr>
      <w:color w:val="000000"/>
    </w:rPr>
  </w:style>
  <w:style w:type="paragraph" w:styleId="Heading3">
    <w:name w:val="heading 3"/>
    <w:basedOn w:val="Normal"/>
    <w:next w:val="Normal"/>
    <w:link w:val="Heading3Char"/>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paragraph" w:styleId="Heading7">
    <w:name w:val="heading 7"/>
    <w:aliases w:val="Level 2"/>
    <w:basedOn w:val="Heading2"/>
    <w:next w:val="Normal"/>
    <w:link w:val="Heading7Char"/>
    <w:uiPriority w:val="9"/>
    <w:unhideWhenUsed/>
    <w:qFormat/>
    <w:rsid w:val="00C0582C"/>
    <w:pPr>
      <w:outlineLvl w:val="6"/>
    </w:pPr>
    <w:rPr>
      <w:rFonts w:eastAsiaTheme="majorEastAsia" w:cstheme="majorBidi"/>
      <w:b/>
      <w:iCs/>
      <w:color w:val="000000" w:themeColor="text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132609"/>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2609"/>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132609"/>
    <w:rPr>
      <w:b/>
      <w:bCs/>
    </w:rPr>
  </w:style>
  <w:style w:type="character" w:customStyle="1" w:styleId="CommentSubjectChar">
    <w:name w:val="Comment Subject Char"/>
    <w:basedOn w:val="CommentTextChar"/>
    <w:link w:val="CommentSubject"/>
    <w:uiPriority w:val="99"/>
    <w:semiHidden/>
    <w:rsid w:val="00132609"/>
    <w:rPr>
      <w:b/>
      <w:bCs/>
      <w:sz w:val="20"/>
      <w:szCs w:val="20"/>
    </w:rPr>
  </w:style>
  <w:style w:type="character" w:customStyle="1" w:styleId="Heading7Char">
    <w:name w:val="Heading 7 Char"/>
    <w:aliases w:val="Level 2 Char"/>
    <w:basedOn w:val="DefaultParagraphFont"/>
    <w:link w:val="Heading7"/>
    <w:uiPriority w:val="9"/>
    <w:rsid w:val="00C0582C"/>
    <w:rPr>
      <w:rFonts w:eastAsiaTheme="majorEastAsia" w:cstheme="majorBidi"/>
      <w:b/>
      <w:iCs/>
      <w:color w:val="000000" w:themeColor="text1"/>
      <w:sz w:val="28"/>
    </w:rPr>
  </w:style>
  <w:style w:type="paragraph" w:styleId="NoSpacing">
    <w:name w:val="No Spacing"/>
    <w:uiPriority w:val="1"/>
    <w:qFormat/>
    <w:rsid w:val="00CB236E"/>
    <w:rPr>
      <w:sz w:val="28"/>
    </w:rPr>
  </w:style>
  <w:style w:type="paragraph" w:styleId="TOC1">
    <w:name w:val="toc 1"/>
    <w:basedOn w:val="Normal"/>
    <w:next w:val="Normal"/>
    <w:autoRedefine/>
    <w:uiPriority w:val="39"/>
    <w:unhideWhenUsed/>
    <w:rsid w:val="0076442B"/>
    <w:pPr>
      <w:spacing w:after="100"/>
    </w:pPr>
  </w:style>
  <w:style w:type="paragraph" w:styleId="TOC2">
    <w:name w:val="toc 2"/>
    <w:basedOn w:val="Normal"/>
    <w:next w:val="Normal"/>
    <w:autoRedefine/>
    <w:uiPriority w:val="39"/>
    <w:unhideWhenUsed/>
    <w:rsid w:val="0076442B"/>
    <w:pPr>
      <w:spacing w:after="100"/>
      <w:ind w:left="240"/>
    </w:pPr>
  </w:style>
  <w:style w:type="character" w:styleId="Hyperlink">
    <w:name w:val="Hyperlink"/>
    <w:basedOn w:val="DefaultParagraphFont"/>
    <w:uiPriority w:val="99"/>
    <w:unhideWhenUsed/>
    <w:rsid w:val="0076442B"/>
    <w:rPr>
      <w:color w:val="0000FF" w:themeColor="hyperlink"/>
      <w:u w:val="single"/>
    </w:rPr>
  </w:style>
  <w:style w:type="character" w:customStyle="1" w:styleId="Heading2Char">
    <w:name w:val="Heading 2 Char"/>
    <w:basedOn w:val="DefaultParagraphFont"/>
    <w:link w:val="Heading2"/>
    <w:rsid w:val="001B7BD6"/>
    <w:rPr>
      <w:color w:val="000000"/>
    </w:rPr>
  </w:style>
  <w:style w:type="character" w:customStyle="1" w:styleId="Heading3Char">
    <w:name w:val="Heading 3 Char"/>
    <w:basedOn w:val="DefaultParagraphFont"/>
    <w:link w:val="Heading3"/>
    <w:rsid w:val="001B7BD6"/>
    <w:rPr>
      <w:b/>
      <w:sz w:val="28"/>
      <w:szCs w:val="28"/>
    </w:rPr>
  </w:style>
  <w:style w:type="table" w:styleId="TableGrid">
    <w:name w:val="Table Grid"/>
    <w:basedOn w:val="TableNormal"/>
    <w:uiPriority w:val="59"/>
    <w:rsid w:val="00033B75"/>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911E9"/>
    <w:pPr>
      <w:ind w:left="720"/>
      <w:contextualSpacing/>
    </w:pPr>
  </w:style>
  <w:style w:type="paragraph" w:styleId="NormalWeb">
    <w:name w:val="Normal (Web)"/>
    <w:basedOn w:val="Normal"/>
    <w:uiPriority w:val="99"/>
    <w:unhideWhenUsed/>
    <w:rsid w:val="003613E6"/>
    <w:pPr>
      <w:spacing w:before="100" w:beforeAutospacing="1" w:after="100" w:afterAutospacing="1" w:line="240" w:lineRule="auto"/>
      <w:jc w:val="left"/>
    </w:pPr>
    <w:rPr>
      <w:sz w:val="24"/>
      <w:szCs w:val="24"/>
      <w:lang w:val="en-US"/>
    </w:rPr>
  </w:style>
  <w:style w:type="paragraph" w:styleId="Header">
    <w:name w:val="header"/>
    <w:basedOn w:val="Normal"/>
    <w:link w:val="HeaderChar"/>
    <w:uiPriority w:val="99"/>
    <w:unhideWhenUsed/>
    <w:rsid w:val="006E6EC1"/>
    <w:pPr>
      <w:tabs>
        <w:tab w:val="center" w:pos="4844"/>
        <w:tab w:val="right" w:pos="9689"/>
      </w:tabs>
      <w:spacing w:before="0" w:after="0" w:line="240" w:lineRule="auto"/>
    </w:pPr>
  </w:style>
  <w:style w:type="character" w:customStyle="1" w:styleId="HeaderChar">
    <w:name w:val="Header Char"/>
    <w:basedOn w:val="DefaultParagraphFont"/>
    <w:link w:val="Header"/>
    <w:uiPriority w:val="99"/>
    <w:rsid w:val="006E6EC1"/>
  </w:style>
  <w:style w:type="paragraph" w:styleId="Footer">
    <w:name w:val="footer"/>
    <w:basedOn w:val="Normal"/>
    <w:link w:val="FooterChar"/>
    <w:uiPriority w:val="99"/>
    <w:unhideWhenUsed/>
    <w:rsid w:val="006E6EC1"/>
    <w:pPr>
      <w:tabs>
        <w:tab w:val="center" w:pos="4844"/>
        <w:tab w:val="right" w:pos="9689"/>
      </w:tabs>
      <w:spacing w:before="0" w:after="0" w:line="240" w:lineRule="auto"/>
    </w:pPr>
  </w:style>
  <w:style w:type="character" w:customStyle="1" w:styleId="FooterChar">
    <w:name w:val="Footer Char"/>
    <w:basedOn w:val="DefaultParagraphFont"/>
    <w:link w:val="Footer"/>
    <w:uiPriority w:val="99"/>
    <w:rsid w:val="006E6EC1"/>
  </w:style>
  <w:style w:type="character" w:styleId="FollowedHyperlink">
    <w:name w:val="FollowedHyperlink"/>
    <w:basedOn w:val="DefaultParagraphFont"/>
    <w:uiPriority w:val="99"/>
    <w:semiHidden/>
    <w:unhideWhenUsed/>
    <w:rsid w:val="009E773A"/>
    <w:rPr>
      <w:color w:val="800080" w:themeColor="followedHyperlink"/>
      <w:u w:val="single"/>
    </w:rPr>
  </w:style>
  <w:style w:type="character" w:customStyle="1" w:styleId="Heading1Char">
    <w:name w:val="Heading 1 Char"/>
    <w:basedOn w:val="DefaultParagraphFont"/>
    <w:link w:val="Heading1"/>
    <w:uiPriority w:val="9"/>
    <w:rsid w:val="00162301"/>
    <w:rPr>
      <w:b/>
      <w:color w:val="000000"/>
      <w:sz w:val="28"/>
      <w:szCs w:val="28"/>
    </w:rPr>
  </w:style>
  <w:style w:type="paragraph" w:styleId="Bibliography">
    <w:name w:val="Bibliography"/>
    <w:basedOn w:val="Normal"/>
    <w:next w:val="Normal"/>
    <w:uiPriority w:val="37"/>
    <w:unhideWhenUsed/>
    <w:rsid w:val="00162301"/>
  </w:style>
  <w:style w:type="paragraph" w:styleId="Revision">
    <w:name w:val="Revision"/>
    <w:hidden/>
    <w:uiPriority w:val="99"/>
    <w:semiHidden/>
    <w:rsid w:val="008C6632"/>
    <w:pPr>
      <w:spacing w:before="0" w:after="0" w:line="240" w:lineRule="auto"/>
      <w:jc w:val="left"/>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6"/>
        <w:szCs w:val="26"/>
        <w:lang w:val="ru-RU" w:eastAsia="en-US" w:bidi="ar-SA"/>
      </w:rPr>
    </w:rPrDefault>
    <w:pPrDefault>
      <w:pPr>
        <w:spacing w:before="120" w:after="120"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540DE8"/>
  </w:style>
  <w:style w:type="paragraph" w:styleId="Heading1">
    <w:name w:val="heading 1"/>
    <w:basedOn w:val="Normal"/>
    <w:next w:val="Normal"/>
    <w:link w:val="Heading1Char"/>
    <w:uiPriority w:val="9"/>
    <w:qFormat/>
    <w:pPr>
      <w:keepNext/>
      <w:keepLines/>
      <w:outlineLvl w:val="0"/>
    </w:pPr>
    <w:rPr>
      <w:b/>
      <w:color w:val="000000"/>
      <w:sz w:val="28"/>
      <w:szCs w:val="28"/>
    </w:rPr>
  </w:style>
  <w:style w:type="paragraph" w:styleId="Heading2">
    <w:name w:val="heading 2"/>
    <w:basedOn w:val="Normal"/>
    <w:next w:val="Normal"/>
    <w:link w:val="Heading2Char"/>
    <w:pPr>
      <w:keepNext/>
      <w:keepLines/>
      <w:spacing w:before="200" w:after="0"/>
      <w:outlineLvl w:val="1"/>
    </w:pPr>
    <w:rPr>
      <w:color w:val="000000"/>
    </w:rPr>
  </w:style>
  <w:style w:type="paragraph" w:styleId="Heading3">
    <w:name w:val="heading 3"/>
    <w:basedOn w:val="Normal"/>
    <w:next w:val="Normal"/>
    <w:link w:val="Heading3Char"/>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paragraph" w:styleId="Heading7">
    <w:name w:val="heading 7"/>
    <w:aliases w:val="Level 2"/>
    <w:basedOn w:val="Heading2"/>
    <w:next w:val="Normal"/>
    <w:link w:val="Heading7Char"/>
    <w:uiPriority w:val="9"/>
    <w:unhideWhenUsed/>
    <w:qFormat/>
    <w:rsid w:val="00C0582C"/>
    <w:pPr>
      <w:outlineLvl w:val="6"/>
    </w:pPr>
    <w:rPr>
      <w:rFonts w:eastAsiaTheme="majorEastAsia" w:cstheme="majorBidi"/>
      <w:b/>
      <w:iCs/>
      <w:color w:val="000000" w:themeColor="text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132609"/>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2609"/>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132609"/>
    <w:rPr>
      <w:b/>
      <w:bCs/>
    </w:rPr>
  </w:style>
  <w:style w:type="character" w:customStyle="1" w:styleId="CommentSubjectChar">
    <w:name w:val="Comment Subject Char"/>
    <w:basedOn w:val="CommentTextChar"/>
    <w:link w:val="CommentSubject"/>
    <w:uiPriority w:val="99"/>
    <w:semiHidden/>
    <w:rsid w:val="00132609"/>
    <w:rPr>
      <w:b/>
      <w:bCs/>
      <w:sz w:val="20"/>
      <w:szCs w:val="20"/>
    </w:rPr>
  </w:style>
  <w:style w:type="character" w:customStyle="1" w:styleId="Heading7Char">
    <w:name w:val="Heading 7 Char"/>
    <w:aliases w:val="Level 2 Char"/>
    <w:basedOn w:val="DefaultParagraphFont"/>
    <w:link w:val="Heading7"/>
    <w:uiPriority w:val="9"/>
    <w:rsid w:val="00C0582C"/>
    <w:rPr>
      <w:rFonts w:eastAsiaTheme="majorEastAsia" w:cstheme="majorBidi"/>
      <w:b/>
      <w:iCs/>
      <w:color w:val="000000" w:themeColor="text1"/>
      <w:sz w:val="28"/>
    </w:rPr>
  </w:style>
  <w:style w:type="paragraph" w:styleId="NoSpacing">
    <w:name w:val="No Spacing"/>
    <w:uiPriority w:val="1"/>
    <w:qFormat/>
    <w:rsid w:val="00CB236E"/>
    <w:rPr>
      <w:sz w:val="28"/>
    </w:rPr>
  </w:style>
  <w:style w:type="paragraph" w:styleId="TOC1">
    <w:name w:val="toc 1"/>
    <w:basedOn w:val="Normal"/>
    <w:next w:val="Normal"/>
    <w:autoRedefine/>
    <w:uiPriority w:val="39"/>
    <w:unhideWhenUsed/>
    <w:rsid w:val="0076442B"/>
    <w:pPr>
      <w:spacing w:after="100"/>
    </w:pPr>
  </w:style>
  <w:style w:type="paragraph" w:styleId="TOC2">
    <w:name w:val="toc 2"/>
    <w:basedOn w:val="Normal"/>
    <w:next w:val="Normal"/>
    <w:autoRedefine/>
    <w:uiPriority w:val="39"/>
    <w:unhideWhenUsed/>
    <w:rsid w:val="0076442B"/>
    <w:pPr>
      <w:spacing w:after="100"/>
      <w:ind w:left="240"/>
    </w:pPr>
  </w:style>
  <w:style w:type="character" w:styleId="Hyperlink">
    <w:name w:val="Hyperlink"/>
    <w:basedOn w:val="DefaultParagraphFont"/>
    <w:uiPriority w:val="99"/>
    <w:unhideWhenUsed/>
    <w:rsid w:val="0076442B"/>
    <w:rPr>
      <w:color w:val="0000FF" w:themeColor="hyperlink"/>
      <w:u w:val="single"/>
    </w:rPr>
  </w:style>
  <w:style w:type="character" w:customStyle="1" w:styleId="Heading2Char">
    <w:name w:val="Heading 2 Char"/>
    <w:basedOn w:val="DefaultParagraphFont"/>
    <w:link w:val="Heading2"/>
    <w:rsid w:val="001B7BD6"/>
    <w:rPr>
      <w:color w:val="000000"/>
    </w:rPr>
  </w:style>
  <w:style w:type="character" w:customStyle="1" w:styleId="Heading3Char">
    <w:name w:val="Heading 3 Char"/>
    <w:basedOn w:val="DefaultParagraphFont"/>
    <w:link w:val="Heading3"/>
    <w:rsid w:val="001B7BD6"/>
    <w:rPr>
      <w:b/>
      <w:sz w:val="28"/>
      <w:szCs w:val="28"/>
    </w:rPr>
  </w:style>
  <w:style w:type="table" w:styleId="TableGrid">
    <w:name w:val="Table Grid"/>
    <w:basedOn w:val="TableNormal"/>
    <w:uiPriority w:val="59"/>
    <w:rsid w:val="00033B75"/>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911E9"/>
    <w:pPr>
      <w:ind w:left="720"/>
      <w:contextualSpacing/>
    </w:pPr>
  </w:style>
  <w:style w:type="paragraph" w:styleId="NormalWeb">
    <w:name w:val="Normal (Web)"/>
    <w:basedOn w:val="Normal"/>
    <w:uiPriority w:val="99"/>
    <w:unhideWhenUsed/>
    <w:rsid w:val="003613E6"/>
    <w:pPr>
      <w:spacing w:before="100" w:beforeAutospacing="1" w:after="100" w:afterAutospacing="1" w:line="240" w:lineRule="auto"/>
      <w:jc w:val="left"/>
    </w:pPr>
    <w:rPr>
      <w:sz w:val="24"/>
      <w:szCs w:val="24"/>
      <w:lang w:val="en-US"/>
    </w:rPr>
  </w:style>
  <w:style w:type="paragraph" w:styleId="Header">
    <w:name w:val="header"/>
    <w:basedOn w:val="Normal"/>
    <w:link w:val="HeaderChar"/>
    <w:uiPriority w:val="99"/>
    <w:unhideWhenUsed/>
    <w:rsid w:val="006E6EC1"/>
    <w:pPr>
      <w:tabs>
        <w:tab w:val="center" w:pos="4844"/>
        <w:tab w:val="right" w:pos="9689"/>
      </w:tabs>
      <w:spacing w:before="0" w:after="0" w:line="240" w:lineRule="auto"/>
    </w:pPr>
  </w:style>
  <w:style w:type="character" w:customStyle="1" w:styleId="HeaderChar">
    <w:name w:val="Header Char"/>
    <w:basedOn w:val="DefaultParagraphFont"/>
    <w:link w:val="Header"/>
    <w:uiPriority w:val="99"/>
    <w:rsid w:val="006E6EC1"/>
  </w:style>
  <w:style w:type="paragraph" w:styleId="Footer">
    <w:name w:val="footer"/>
    <w:basedOn w:val="Normal"/>
    <w:link w:val="FooterChar"/>
    <w:uiPriority w:val="99"/>
    <w:unhideWhenUsed/>
    <w:rsid w:val="006E6EC1"/>
    <w:pPr>
      <w:tabs>
        <w:tab w:val="center" w:pos="4844"/>
        <w:tab w:val="right" w:pos="9689"/>
      </w:tabs>
      <w:spacing w:before="0" w:after="0" w:line="240" w:lineRule="auto"/>
    </w:pPr>
  </w:style>
  <w:style w:type="character" w:customStyle="1" w:styleId="FooterChar">
    <w:name w:val="Footer Char"/>
    <w:basedOn w:val="DefaultParagraphFont"/>
    <w:link w:val="Footer"/>
    <w:uiPriority w:val="99"/>
    <w:rsid w:val="006E6EC1"/>
  </w:style>
  <w:style w:type="character" w:styleId="FollowedHyperlink">
    <w:name w:val="FollowedHyperlink"/>
    <w:basedOn w:val="DefaultParagraphFont"/>
    <w:uiPriority w:val="99"/>
    <w:semiHidden/>
    <w:unhideWhenUsed/>
    <w:rsid w:val="009E773A"/>
    <w:rPr>
      <w:color w:val="800080" w:themeColor="followedHyperlink"/>
      <w:u w:val="single"/>
    </w:rPr>
  </w:style>
  <w:style w:type="character" w:customStyle="1" w:styleId="Heading1Char">
    <w:name w:val="Heading 1 Char"/>
    <w:basedOn w:val="DefaultParagraphFont"/>
    <w:link w:val="Heading1"/>
    <w:uiPriority w:val="9"/>
    <w:rsid w:val="00162301"/>
    <w:rPr>
      <w:b/>
      <w:color w:val="000000"/>
      <w:sz w:val="28"/>
      <w:szCs w:val="28"/>
    </w:rPr>
  </w:style>
  <w:style w:type="paragraph" w:styleId="Bibliography">
    <w:name w:val="Bibliography"/>
    <w:basedOn w:val="Normal"/>
    <w:next w:val="Normal"/>
    <w:uiPriority w:val="37"/>
    <w:unhideWhenUsed/>
    <w:rsid w:val="00162301"/>
  </w:style>
  <w:style w:type="paragraph" w:styleId="Revision">
    <w:name w:val="Revision"/>
    <w:hidden/>
    <w:uiPriority w:val="99"/>
    <w:semiHidden/>
    <w:rsid w:val="008C6632"/>
    <w:pPr>
      <w:spacing w:before="0" w:after="0" w:line="240" w:lineRule="auto"/>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967555">
      <w:bodyDiv w:val="1"/>
      <w:marLeft w:val="0"/>
      <w:marRight w:val="0"/>
      <w:marTop w:val="0"/>
      <w:marBottom w:val="0"/>
      <w:divBdr>
        <w:top w:val="none" w:sz="0" w:space="0" w:color="auto"/>
        <w:left w:val="none" w:sz="0" w:space="0" w:color="auto"/>
        <w:bottom w:val="none" w:sz="0" w:space="0" w:color="auto"/>
        <w:right w:val="none" w:sz="0" w:space="0" w:color="auto"/>
      </w:divBdr>
    </w:div>
    <w:div w:id="492373880">
      <w:bodyDiv w:val="1"/>
      <w:marLeft w:val="0"/>
      <w:marRight w:val="0"/>
      <w:marTop w:val="0"/>
      <w:marBottom w:val="0"/>
      <w:divBdr>
        <w:top w:val="none" w:sz="0" w:space="0" w:color="auto"/>
        <w:left w:val="none" w:sz="0" w:space="0" w:color="auto"/>
        <w:bottom w:val="none" w:sz="0" w:space="0" w:color="auto"/>
        <w:right w:val="none" w:sz="0" w:space="0" w:color="auto"/>
      </w:divBdr>
    </w:div>
    <w:div w:id="617682131">
      <w:bodyDiv w:val="1"/>
      <w:marLeft w:val="0"/>
      <w:marRight w:val="0"/>
      <w:marTop w:val="0"/>
      <w:marBottom w:val="0"/>
      <w:divBdr>
        <w:top w:val="none" w:sz="0" w:space="0" w:color="auto"/>
        <w:left w:val="none" w:sz="0" w:space="0" w:color="auto"/>
        <w:bottom w:val="none" w:sz="0" w:space="0" w:color="auto"/>
        <w:right w:val="none" w:sz="0" w:space="0" w:color="auto"/>
      </w:divBdr>
    </w:div>
    <w:div w:id="1030568449">
      <w:bodyDiv w:val="1"/>
      <w:marLeft w:val="0"/>
      <w:marRight w:val="0"/>
      <w:marTop w:val="0"/>
      <w:marBottom w:val="0"/>
      <w:divBdr>
        <w:top w:val="none" w:sz="0" w:space="0" w:color="auto"/>
        <w:left w:val="none" w:sz="0" w:space="0" w:color="auto"/>
        <w:bottom w:val="none" w:sz="0" w:space="0" w:color="auto"/>
        <w:right w:val="none" w:sz="0" w:space="0" w:color="auto"/>
      </w:divBdr>
    </w:div>
    <w:div w:id="1056203708">
      <w:bodyDiv w:val="1"/>
      <w:marLeft w:val="0"/>
      <w:marRight w:val="0"/>
      <w:marTop w:val="0"/>
      <w:marBottom w:val="0"/>
      <w:divBdr>
        <w:top w:val="none" w:sz="0" w:space="0" w:color="auto"/>
        <w:left w:val="none" w:sz="0" w:space="0" w:color="auto"/>
        <w:bottom w:val="none" w:sz="0" w:space="0" w:color="auto"/>
        <w:right w:val="none" w:sz="0" w:space="0" w:color="auto"/>
      </w:divBdr>
    </w:div>
    <w:div w:id="1678119231">
      <w:bodyDiv w:val="1"/>
      <w:marLeft w:val="0"/>
      <w:marRight w:val="0"/>
      <w:marTop w:val="0"/>
      <w:marBottom w:val="0"/>
      <w:divBdr>
        <w:top w:val="none" w:sz="0" w:space="0" w:color="auto"/>
        <w:left w:val="none" w:sz="0" w:space="0" w:color="auto"/>
        <w:bottom w:val="none" w:sz="0" w:space="0" w:color="auto"/>
        <w:right w:val="none" w:sz="0" w:space="0" w:color="auto"/>
      </w:divBdr>
    </w:div>
    <w:div w:id="1829899592">
      <w:bodyDiv w:val="1"/>
      <w:marLeft w:val="0"/>
      <w:marRight w:val="0"/>
      <w:marTop w:val="0"/>
      <w:marBottom w:val="0"/>
      <w:divBdr>
        <w:top w:val="none" w:sz="0" w:space="0" w:color="auto"/>
        <w:left w:val="none" w:sz="0" w:space="0" w:color="auto"/>
        <w:bottom w:val="none" w:sz="0" w:space="0" w:color="auto"/>
        <w:right w:val="none" w:sz="0" w:space="0" w:color="auto"/>
      </w:divBdr>
    </w:div>
    <w:div w:id="21402211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jpeg"/><Relationship Id="rId138" Type="http://schemas.openxmlformats.org/officeDocument/2006/relationships/image" Target="media/image128.emf"/><Relationship Id="rId107" Type="http://schemas.openxmlformats.org/officeDocument/2006/relationships/image" Target="media/image97.jpe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jpeg"/><Relationship Id="rId128" Type="http://schemas.openxmlformats.org/officeDocument/2006/relationships/image" Target="media/image118.png"/><Relationship Id="rId149" Type="http://schemas.openxmlformats.org/officeDocument/2006/relationships/footer" Target="footer1.xml"/><Relationship Id="rId5" Type="http://schemas.microsoft.com/office/2007/relationships/stylesWithEffects" Target="stylesWithEffects.xml"/><Relationship Id="rId95" Type="http://schemas.openxmlformats.org/officeDocument/2006/relationships/image" Target="media/image85.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jpe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emf"/><Relationship Id="rId139" Type="http://schemas.openxmlformats.org/officeDocument/2006/relationships/image" Target="media/image129.emf"/><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30.emf"/><Relationship Id="rId145" Type="http://schemas.openxmlformats.org/officeDocument/2006/relationships/image" Target="media/image135.emf"/><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emf"/><Relationship Id="rId135" Type="http://schemas.openxmlformats.org/officeDocument/2006/relationships/image" Target="media/image125.emf"/><Relationship Id="rId151"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emf"/><Relationship Id="rId146" Type="http://schemas.openxmlformats.org/officeDocument/2006/relationships/image" Target="media/image136.emf"/><Relationship Id="rId7" Type="http://schemas.openxmlformats.org/officeDocument/2006/relationships/webSettings" Target="webSetting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emf"/><Relationship Id="rId136" Type="http://schemas.openxmlformats.org/officeDocument/2006/relationships/image" Target="media/image126.emf"/><Relationship Id="rId61" Type="http://schemas.openxmlformats.org/officeDocument/2006/relationships/image" Target="media/image51.png"/><Relationship Id="rId82" Type="http://schemas.openxmlformats.org/officeDocument/2006/relationships/image" Target="media/image72.jpeg"/><Relationship Id="rId152" Type="http://schemas.microsoft.com/office/2011/relationships/people" Target="people.xml"/><Relationship Id="rId19" Type="http://schemas.openxmlformats.org/officeDocument/2006/relationships/image" Target="media/image10.emf"/><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png"/><Relationship Id="rId147" Type="http://schemas.openxmlformats.org/officeDocument/2006/relationships/image" Target="media/image137.emf"/><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png"/><Relationship Id="rId142" Type="http://schemas.openxmlformats.org/officeDocument/2006/relationships/image" Target="media/image132.emf"/><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jpeg"/><Relationship Id="rId116" Type="http://schemas.openxmlformats.org/officeDocument/2006/relationships/image" Target="media/image106.png"/><Relationship Id="rId137" Type="http://schemas.openxmlformats.org/officeDocument/2006/relationships/image" Target="media/image127.emf"/><Relationship Id="rId20" Type="http://schemas.openxmlformats.org/officeDocument/2006/relationships/oleObject" Target="embeddings/oleObject1.bin"/><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2.emf"/><Relationship Id="rId153" Type="http://schemas.microsoft.com/office/2011/relationships/commentsExtended" Target="commentsExtended.xml"/><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jpe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png"/><Relationship Id="rId143" Type="http://schemas.openxmlformats.org/officeDocument/2006/relationships/image" Target="media/image133.emf"/><Relationship Id="rId148" Type="http://schemas.openxmlformats.org/officeDocument/2006/relationships/comments" Target="comments.xml"/><Relationship Id="rId4" Type="http://schemas.openxmlformats.org/officeDocument/2006/relationships/styles" Target="styles.xml"/><Relationship Id="rId9" Type="http://schemas.openxmlformats.org/officeDocument/2006/relationships/endnotes" Target="endnotes.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3.emf"/><Relationship Id="rId16" Type="http://schemas.openxmlformats.org/officeDocument/2006/relationships/image" Target="media/image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png"/><Relationship Id="rId144" Type="http://schemas.openxmlformats.org/officeDocument/2006/relationships/image" Target="media/image134.emf"/><Relationship Id="rId90" Type="http://schemas.openxmlformats.org/officeDocument/2006/relationships/image" Target="media/image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s5A0H9/QnBoD7MCXoRivNMHA1qQ==">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</go:docsCustomData>
</go:gDocsCustomXmlDataStorage>
</file>

<file path=customXml/item2.xml><?xml version="1.0" encoding="utf-8"?>
<b:Sources xmlns:b="http://schemas.openxmlformats.org/officeDocument/2006/bibliography" xmlns="http://schemas.openxmlformats.org/officeDocument/2006/bibliography" SelectedStyle="\IEEE2006OfficeOnline.xsl" StyleName="IEEE 2006">
  <b:Source>
    <b:Tag>Sin</b:Tag>
    <b:SourceType>JournalArticle</b:SourceType>
    <b:Guid>{1C341079-CD59-4CC6-B867-1AF987772B94}</b:Guid>
    <b:Author>
      <b:Author>
        <b:NameList>
          <b:Person>
            <b:Last>Sinclair</b:Last>
            <b:First>I.R.,</b:First>
            <b:Middle>2001. Sensors and Transducers. third ed. Elsevier, Amsterdam</b:Middle>
          </b:Person>
        </b:NameList>
      </b:Author>
    </b:Author>
    <b:RefOrder>1</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B380FA6-C2A5-4735-A148-69E20BFC8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3023</TotalTime>
  <Pages>55</Pages>
  <Words>29102</Words>
  <Characters>165883</Characters>
  <Application>Microsoft Office Word</Application>
  <DocSecurity>0</DocSecurity>
  <Lines>1382</Lines>
  <Paragraphs>389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diakov.net</Company>
  <LinksUpToDate>false</LinksUpToDate>
  <CharactersWithSpaces>194596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Евгения</dc:creator>
  <cp:lastModifiedBy>RePack by Diakov</cp:lastModifiedBy>
  <cp:revision>63</cp:revision>
  <dcterms:created xsi:type="dcterms:W3CDTF">2020-05-13T11:29:00Z</dcterms:created>
  <dcterms:modified xsi:type="dcterms:W3CDTF">2020-05-21T17:46:00Z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http://www.zotero.org/styles/journal-of-the-american-chemical-society</vt:lpwstr>
  </property>
  <property fmtid="{D5CDD505-2E9C-101B-9397-08002B2CF9AE}" pid="4" name="Mendeley Unique User Id_1">
    <vt:lpwstr>f0e693e2-a163-33aa-af48-4b4744ac18c8</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http://www.zotero.org/styles/journal-of-the-american-chemical-society</vt:lpwstr>
  </property>
  <property fmtid="{D5CDD505-2E9C-101B-9397-08002B2CF9AE}" pid="18" name="Mendeley Recent Style Name 6_1">
    <vt:lpwstr>Journal of the American Chemical Society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