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4FE8F" w14:textId="77777777" w:rsidR="0075661B" w:rsidRPr="00F362F6" w:rsidRDefault="0075661B" w:rsidP="0075661B">
      <w:pPr>
        <w:spacing w:after="60" w:line="360" w:lineRule="auto"/>
        <w:jc w:val="center"/>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sz w:val="28"/>
          <w:szCs w:val="28"/>
          <w:lang w:val="ru-RU"/>
        </w:rPr>
        <w:t>Санкт-Петербургский государственный университет</w:t>
      </w:r>
    </w:p>
    <w:p w14:paraId="56469EAF" w14:textId="77777777" w:rsidR="0075661B" w:rsidRPr="00F362F6" w:rsidRDefault="0075661B" w:rsidP="0075661B">
      <w:pPr>
        <w:spacing w:after="60"/>
        <w:rPr>
          <w:rFonts w:ascii="Times New Roman" w:hAnsi="Times New Roman" w:cs="Times New Roman"/>
          <w:color w:val="000000" w:themeColor="text1"/>
          <w:sz w:val="28"/>
          <w:szCs w:val="28"/>
          <w:lang w:val="ru-RU"/>
        </w:rPr>
      </w:pPr>
    </w:p>
    <w:p w14:paraId="6E4284F3" w14:textId="77777777" w:rsidR="0075661B" w:rsidRPr="00F362F6" w:rsidRDefault="0075661B" w:rsidP="0075661B">
      <w:pPr>
        <w:spacing w:after="60"/>
        <w:jc w:val="center"/>
        <w:rPr>
          <w:rFonts w:ascii="Times New Roman" w:hAnsi="Times New Roman" w:cs="Times New Roman"/>
          <w:color w:val="000000" w:themeColor="text1"/>
          <w:sz w:val="28"/>
          <w:szCs w:val="28"/>
          <w:lang w:val="ru-RU"/>
        </w:rPr>
      </w:pPr>
    </w:p>
    <w:p w14:paraId="08F35544" w14:textId="77777777" w:rsidR="0075661B" w:rsidRPr="00F362F6" w:rsidRDefault="0075661B" w:rsidP="0075661B">
      <w:pPr>
        <w:spacing w:after="60"/>
        <w:jc w:val="center"/>
        <w:rPr>
          <w:rFonts w:ascii="Times New Roman" w:hAnsi="Times New Roman" w:cs="Times New Roman"/>
          <w:b/>
          <w:color w:val="000000" w:themeColor="text1"/>
          <w:sz w:val="28"/>
          <w:szCs w:val="28"/>
          <w:lang w:val="ru-RU"/>
        </w:rPr>
      </w:pPr>
      <w:r w:rsidRPr="00F362F6">
        <w:rPr>
          <w:rFonts w:ascii="Times New Roman" w:hAnsi="Times New Roman" w:cs="Times New Roman"/>
          <w:b/>
          <w:color w:val="000000" w:themeColor="text1"/>
          <w:sz w:val="28"/>
          <w:szCs w:val="28"/>
          <w:lang w:val="ru-RU"/>
        </w:rPr>
        <w:t xml:space="preserve">ДЕНИМАЛЬ </w:t>
      </w:r>
      <w:proofErr w:type="spellStart"/>
      <w:r w:rsidRPr="00F362F6">
        <w:rPr>
          <w:rFonts w:ascii="Times New Roman" w:hAnsi="Times New Roman" w:cs="Times New Roman"/>
          <w:b/>
          <w:color w:val="000000" w:themeColor="text1"/>
          <w:sz w:val="28"/>
          <w:szCs w:val="28"/>
          <w:lang w:val="ru-RU"/>
        </w:rPr>
        <w:t>Леа</w:t>
      </w:r>
      <w:proofErr w:type="spellEnd"/>
      <w:r w:rsidRPr="00F362F6">
        <w:rPr>
          <w:rFonts w:ascii="Times New Roman" w:hAnsi="Times New Roman" w:cs="Times New Roman"/>
          <w:b/>
          <w:color w:val="000000" w:themeColor="text1"/>
          <w:sz w:val="28"/>
          <w:szCs w:val="28"/>
          <w:lang w:val="ru-RU"/>
        </w:rPr>
        <w:t xml:space="preserve"> </w:t>
      </w:r>
      <w:proofErr w:type="spellStart"/>
      <w:r w:rsidRPr="00F362F6">
        <w:rPr>
          <w:rFonts w:ascii="Times New Roman" w:hAnsi="Times New Roman" w:cs="Times New Roman"/>
          <w:b/>
          <w:color w:val="000000" w:themeColor="text1"/>
          <w:sz w:val="28"/>
          <w:szCs w:val="28"/>
          <w:lang w:val="ru-RU"/>
        </w:rPr>
        <w:t>Камий</w:t>
      </w:r>
      <w:proofErr w:type="spellEnd"/>
    </w:p>
    <w:p w14:paraId="7A1AD642" w14:textId="77777777" w:rsidR="0075661B" w:rsidRPr="00F362F6" w:rsidRDefault="0075661B" w:rsidP="0075661B">
      <w:pPr>
        <w:spacing w:line="360" w:lineRule="auto"/>
        <w:rPr>
          <w:rFonts w:ascii="Times New Roman" w:hAnsi="Times New Roman" w:cs="Times New Roman"/>
          <w:color w:val="000000" w:themeColor="text1"/>
          <w:sz w:val="28"/>
          <w:szCs w:val="28"/>
          <w:lang w:val="ru-RU"/>
        </w:rPr>
      </w:pPr>
    </w:p>
    <w:p w14:paraId="729AA9E5" w14:textId="77777777" w:rsidR="0075661B" w:rsidRPr="00F362F6" w:rsidRDefault="0075661B" w:rsidP="0075661B">
      <w:pPr>
        <w:tabs>
          <w:tab w:val="left" w:pos="4185"/>
        </w:tabs>
        <w:ind w:left="-180" w:right="-6" w:firstLine="360"/>
        <w:jc w:val="center"/>
        <w:rPr>
          <w:rFonts w:ascii="Times New Roman" w:hAnsi="Times New Roman" w:cs="Times New Roman"/>
          <w:b/>
          <w:color w:val="000000" w:themeColor="text1"/>
          <w:sz w:val="28"/>
          <w:szCs w:val="28"/>
          <w:lang w:val="ru-RU"/>
        </w:rPr>
      </w:pPr>
      <w:r w:rsidRPr="00F362F6">
        <w:rPr>
          <w:rFonts w:ascii="Times New Roman" w:hAnsi="Times New Roman" w:cs="Times New Roman"/>
          <w:b/>
          <w:color w:val="000000" w:themeColor="text1"/>
          <w:sz w:val="28"/>
          <w:szCs w:val="28"/>
          <w:lang w:val="ru-RU"/>
        </w:rPr>
        <w:t>Выпускная квалификационная работа</w:t>
      </w:r>
    </w:p>
    <w:p w14:paraId="3274A337" w14:textId="77777777" w:rsidR="0075661B" w:rsidRPr="00F362F6" w:rsidRDefault="0075661B" w:rsidP="0075661B">
      <w:pPr>
        <w:spacing w:line="360" w:lineRule="auto"/>
        <w:rPr>
          <w:rFonts w:ascii="Times New Roman" w:hAnsi="Times New Roman" w:cs="Times New Roman"/>
          <w:color w:val="000000" w:themeColor="text1"/>
          <w:sz w:val="28"/>
          <w:szCs w:val="28"/>
          <w:lang w:val="ru-RU"/>
        </w:rPr>
      </w:pPr>
    </w:p>
    <w:p w14:paraId="3FA6338C" w14:textId="77777777" w:rsidR="0075661B" w:rsidRPr="00F362F6" w:rsidRDefault="0075661B" w:rsidP="0075661B">
      <w:pPr>
        <w:spacing w:line="360" w:lineRule="auto"/>
        <w:jc w:val="center"/>
        <w:rPr>
          <w:rFonts w:ascii="Times New Roman" w:hAnsi="Times New Roman" w:cs="Times New Roman"/>
          <w:b/>
          <w:color w:val="000000" w:themeColor="text1"/>
          <w:sz w:val="28"/>
          <w:szCs w:val="28"/>
          <w:lang w:val="ru-RU"/>
        </w:rPr>
      </w:pPr>
      <w:r w:rsidRPr="00F362F6">
        <w:rPr>
          <w:rFonts w:ascii="Times New Roman" w:hAnsi="Times New Roman" w:cs="Times New Roman"/>
          <w:b/>
          <w:color w:val="000000" w:themeColor="text1"/>
          <w:sz w:val="28"/>
          <w:szCs w:val="28"/>
          <w:lang w:val="ru-RU"/>
        </w:rPr>
        <w:t>Дискурсивные маркеры в аудиовизуальном переводе (на материале документальных фильмов)</w:t>
      </w:r>
    </w:p>
    <w:p w14:paraId="2094CBE6" w14:textId="77777777" w:rsidR="0075661B" w:rsidRPr="00F362F6" w:rsidRDefault="0075661B" w:rsidP="0075661B">
      <w:pPr>
        <w:spacing w:line="360" w:lineRule="auto"/>
        <w:rPr>
          <w:rFonts w:ascii="Times New Roman" w:hAnsi="Times New Roman" w:cs="Times New Roman"/>
          <w:color w:val="000000" w:themeColor="text1"/>
          <w:sz w:val="28"/>
          <w:szCs w:val="28"/>
          <w:lang w:val="ru-RU"/>
        </w:rPr>
      </w:pPr>
    </w:p>
    <w:p w14:paraId="075EEBD5" w14:textId="77777777" w:rsidR="0075661B" w:rsidRPr="00F362F6" w:rsidRDefault="0075661B" w:rsidP="0075661B">
      <w:pPr>
        <w:spacing w:line="360" w:lineRule="auto"/>
        <w:jc w:val="center"/>
        <w:rPr>
          <w:rFonts w:ascii="Times New Roman" w:hAnsi="Times New Roman" w:cs="Times New Roman"/>
          <w:color w:val="000000" w:themeColor="text1"/>
          <w:sz w:val="28"/>
          <w:szCs w:val="28"/>
          <w:lang w:val="ru-RU"/>
        </w:rPr>
      </w:pPr>
    </w:p>
    <w:p w14:paraId="5F8A0379" w14:textId="77777777" w:rsidR="0075661B" w:rsidRPr="00F362F6" w:rsidRDefault="0075661B" w:rsidP="0075661B">
      <w:pPr>
        <w:spacing w:line="360" w:lineRule="auto"/>
        <w:jc w:val="center"/>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sz w:val="28"/>
          <w:szCs w:val="28"/>
          <w:lang w:val="ru-RU"/>
        </w:rPr>
        <w:t>Уровень образования: магистратура</w:t>
      </w:r>
    </w:p>
    <w:p w14:paraId="4CB42288" w14:textId="77777777" w:rsidR="0075661B" w:rsidRPr="00F362F6" w:rsidRDefault="0075661B" w:rsidP="0075661B">
      <w:pPr>
        <w:spacing w:line="360" w:lineRule="auto"/>
        <w:jc w:val="center"/>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sz w:val="28"/>
          <w:szCs w:val="28"/>
          <w:lang w:val="ru-RU"/>
        </w:rPr>
        <w:t>Направление 45.04.02 «Лингвистика»</w:t>
      </w:r>
    </w:p>
    <w:p w14:paraId="359D92A0" w14:textId="77777777" w:rsidR="0075661B" w:rsidRPr="00F362F6" w:rsidRDefault="0075661B" w:rsidP="0075661B">
      <w:pPr>
        <w:pStyle w:val="Paragraphedeliste"/>
        <w:ind w:left="0"/>
        <w:jc w:val="center"/>
        <w:rPr>
          <w:rFonts w:ascii="Times New Roman" w:hAnsi="Times New Roman" w:cs="Times New Roman"/>
          <w:color w:val="000000" w:themeColor="text1"/>
          <w:sz w:val="28"/>
          <w:szCs w:val="28"/>
          <w:lang w:val="ru-RU"/>
        </w:rPr>
      </w:pPr>
      <w:r w:rsidRPr="00F362F6">
        <w:rPr>
          <w:rFonts w:ascii="Times New Roman" w:hAnsi="Times New Roman" w:cs="Times New Roman"/>
          <w:bCs/>
          <w:color w:val="000000" w:themeColor="text1"/>
          <w:sz w:val="28"/>
          <w:szCs w:val="28"/>
          <w:lang w:val="ru-RU"/>
        </w:rPr>
        <w:t>Основная образовательная программа</w:t>
      </w:r>
      <w:r w:rsidRPr="00F362F6">
        <w:rPr>
          <w:rFonts w:ascii="Times New Roman" w:hAnsi="Times New Roman" w:cs="Times New Roman"/>
          <w:color w:val="000000" w:themeColor="text1"/>
          <w:sz w:val="28"/>
          <w:szCs w:val="28"/>
          <w:lang w:val="ru-RU"/>
        </w:rPr>
        <w:t xml:space="preserve"> ВМ.5662. «Инновационные технологии перевода: французский (на французском)»</w:t>
      </w:r>
    </w:p>
    <w:p w14:paraId="790EC815" w14:textId="77777777" w:rsidR="0075661B" w:rsidRPr="00F362F6" w:rsidRDefault="0075661B" w:rsidP="0075661B">
      <w:pPr>
        <w:pStyle w:val="Paragraphedeliste"/>
        <w:ind w:left="0"/>
        <w:jc w:val="center"/>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sz w:val="28"/>
          <w:szCs w:val="28"/>
          <w:lang w:val="ru-RU"/>
        </w:rPr>
        <w:t>Профиль «Инновационные технологии перевода: французский (на французском)»</w:t>
      </w:r>
    </w:p>
    <w:p w14:paraId="146FCDF6" w14:textId="77777777" w:rsidR="0075661B" w:rsidRPr="00F362F6" w:rsidRDefault="0075661B" w:rsidP="0075661B">
      <w:pPr>
        <w:spacing w:line="360" w:lineRule="auto"/>
        <w:rPr>
          <w:rFonts w:ascii="Times New Roman" w:hAnsi="Times New Roman" w:cs="Times New Roman"/>
          <w:color w:val="000000" w:themeColor="text1"/>
          <w:sz w:val="28"/>
          <w:szCs w:val="28"/>
          <w:lang w:val="ru-RU"/>
        </w:rPr>
      </w:pPr>
    </w:p>
    <w:p w14:paraId="203D1264" w14:textId="77777777" w:rsidR="0075661B" w:rsidRPr="00F362F6" w:rsidRDefault="0075661B" w:rsidP="0075661B">
      <w:pPr>
        <w:ind w:left="4956" w:firstLine="708"/>
        <w:jc w:val="right"/>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sz w:val="28"/>
          <w:szCs w:val="28"/>
          <w:lang w:val="ru-RU"/>
        </w:rPr>
        <w:t xml:space="preserve">Научный руководитель: </w:t>
      </w:r>
    </w:p>
    <w:p w14:paraId="61F73D66" w14:textId="7AA6FD7E" w:rsidR="0075661B" w:rsidRPr="00F362F6" w:rsidRDefault="00EE3C0B" w:rsidP="0075661B">
      <w:pPr>
        <w:ind w:left="4956" w:firstLine="708"/>
        <w:jc w:val="right"/>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t xml:space="preserve">Старший преподаватель, </w:t>
      </w:r>
      <w:proofErr w:type="gramStart"/>
      <w:r w:rsidRPr="00F362F6">
        <w:rPr>
          <w:rFonts w:ascii="Times New Roman" w:hAnsi="Times New Roman" w:cs="Times New Roman"/>
          <w:color w:val="000000" w:themeColor="text1"/>
          <w:lang w:val="ru-RU"/>
        </w:rPr>
        <w:t>К.ф.н.</w:t>
      </w:r>
      <w:proofErr w:type="gramEnd"/>
    </w:p>
    <w:p w14:paraId="64FB5F4C" w14:textId="77777777" w:rsidR="0075661B" w:rsidRPr="00F362F6" w:rsidRDefault="0075661B" w:rsidP="0075661B">
      <w:pPr>
        <w:ind w:left="4956" w:firstLine="708"/>
        <w:jc w:val="right"/>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lang w:val="ru-RU"/>
        </w:rPr>
        <w:t xml:space="preserve">Кириченко Мария Александровна </w:t>
      </w:r>
    </w:p>
    <w:p w14:paraId="1A83E05F" w14:textId="0924D60C" w:rsidR="0075661B" w:rsidRPr="00F362F6" w:rsidRDefault="0075661B" w:rsidP="0075661B">
      <w:pPr>
        <w:ind w:left="7080" w:firstLine="708"/>
        <w:jc w:val="right"/>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sz w:val="28"/>
          <w:szCs w:val="28"/>
          <w:lang w:val="ru-RU"/>
        </w:rPr>
        <w:t>Рецензен</w:t>
      </w:r>
      <w:r w:rsidR="003F6A9F" w:rsidRPr="00F362F6">
        <w:rPr>
          <w:rFonts w:ascii="Times New Roman" w:hAnsi="Times New Roman" w:cs="Times New Roman"/>
          <w:color w:val="000000" w:themeColor="text1"/>
          <w:sz w:val="28"/>
          <w:szCs w:val="28"/>
          <w:lang w:val="ru-RU"/>
        </w:rPr>
        <w:t>т</w:t>
      </w:r>
      <w:r w:rsidRPr="00F362F6">
        <w:rPr>
          <w:rFonts w:ascii="Times New Roman" w:hAnsi="Times New Roman" w:cs="Times New Roman"/>
          <w:color w:val="000000" w:themeColor="text1"/>
          <w:sz w:val="28"/>
          <w:szCs w:val="28"/>
          <w:lang w:val="ru-RU"/>
        </w:rPr>
        <w:t xml:space="preserve">: </w:t>
      </w:r>
    </w:p>
    <w:p w14:paraId="5043565B" w14:textId="232034DE" w:rsidR="0075661B" w:rsidRPr="00F362F6" w:rsidRDefault="00EE3C0B" w:rsidP="0075661B">
      <w:pPr>
        <w:ind w:left="6837"/>
        <w:jc w:val="right"/>
        <w:rPr>
          <w:rFonts w:ascii="Times New Roman" w:hAnsi="Times New Roman" w:cs="Times New Roman"/>
          <w:color w:val="000000" w:themeColor="text1"/>
          <w:lang w:val="ru-RU"/>
        </w:rPr>
      </w:pPr>
      <w:proofErr w:type="gramStart"/>
      <w:r w:rsidRPr="00F362F6">
        <w:rPr>
          <w:rFonts w:ascii="Times New Roman" w:hAnsi="Times New Roman" w:cs="Times New Roman"/>
          <w:color w:val="000000" w:themeColor="text1"/>
          <w:lang w:val="ru-RU"/>
        </w:rPr>
        <w:t>К.ф.н.</w:t>
      </w:r>
      <w:proofErr w:type="gramEnd"/>
      <w:r w:rsidRPr="00F362F6">
        <w:rPr>
          <w:rFonts w:ascii="Times New Roman" w:hAnsi="Times New Roman" w:cs="Times New Roman"/>
          <w:color w:val="000000" w:themeColor="text1"/>
          <w:lang w:val="ru-RU"/>
        </w:rPr>
        <w:t>, доцент кафедры социально-экономических и гуманитарных дисциплин Ленинградского областного филиала Санкт-Петербургского университета МВД России</w:t>
      </w:r>
      <w:r w:rsidR="0075661B" w:rsidRPr="00F362F6">
        <w:rPr>
          <w:rFonts w:ascii="Times New Roman" w:hAnsi="Times New Roman" w:cs="Times New Roman"/>
          <w:color w:val="000000" w:themeColor="text1"/>
          <w:lang w:val="ru-RU"/>
        </w:rPr>
        <w:t xml:space="preserve"> </w:t>
      </w:r>
    </w:p>
    <w:p w14:paraId="4254C397" w14:textId="77777777" w:rsidR="0075661B" w:rsidRPr="00F362F6" w:rsidRDefault="0075661B" w:rsidP="0075661B">
      <w:pPr>
        <w:ind w:left="5664"/>
        <w:jc w:val="right"/>
        <w:rPr>
          <w:rFonts w:ascii="Times New Roman" w:hAnsi="Times New Roman" w:cs="Times New Roman"/>
          <w:color w:val="000000" w:themeColor="text1"/>
          <w:sz w:val="28"/>
          <w:szCs w:val="28"/>
          <w:lang w:val="ru-RU"/>
        </w:rPr>
      </w:pPr>
      <w:r w:rsidRPr="00F362F6">
        <w:rPr>
          <w:rFonts w:ascii="Times New Roman" w:hAnsi="Times New Roman" w:cs="Times New Roman"/>
          <w:color w:val="000000" w:themeColor="text1"/>
          <w:lang w:val="ru-RU"/>
        </w:rPr>
        <w:t>Савченко Анна Александровна</w:t>
      </w:r>
    </w:p>
    <w:p w14:paraId="48E04C39" w14:textId="77777777" w:rsidR="0075661B" w:rsidRPr="00F362F6" w:rsidRDefault="0075661B" w:rsidP="0075661B">
      <w:pPr>
        <w:jc w:val="center"/>
        <w:rPr>
          <w:rFonts w:ascii="Times New Roman" w:hAnsi="Times New Roman" w:cs="Times New Roman"/>
          <w:color w:val="000000" w:themeColor="text1"/>
          <w:sz w:val="28"/>
          <w:szCs w:val="28"/>
          <w:lang w:val="ru-RU"/>
        </w:rPr>
      </w:pPr>
    </w:p>
    <w:p w14:paraId="5FD914C6" w14:textId="77777777" w:rsidR="0075661B" w:rsidRPr="00F362F6" w:rsidRDefault="0075661B" w:rsidP="0075661B">
      <w:pPr>
        <w:jc w:val="center"/>
        <w:rPr>
          <w:rFonts w:ascii="Times New Roman" w:hAnsi="Times New Roman" w:cs="Times New Roman"/>
          <w:b/>
          <w:bCs/>
          <w:color w:val="000000" w:themeColor="text1"/>
          <w:sz w:val="28"/>
          <w:szCs w:val="28"/>
          <w:lang w:val="ru-RU"/>
        </w:rPr>
      </w:pPr>
      <w:r w:rsidRPr="00F362F6">
        <w:rPr>
          <w:rFonts w:ascii="Times New Roman" w:hAnsi="Times New Roman" w:cs="Times New Roman"/>
          <w:color w:val="000000" w:themeColor="text1"/>
          <w:sz w:val="28"/>
          <w:szCs w:val="28"/>
          <w:lang w:val="ru-RU"/>
        </w:rPr>
        <w:t>Санкт-Петербург</w:t>
      </w:r>
    </w:p>
    <w:p w14:paraId="667B94F6" w14:textId="3CAAD75B" w:rsidR="0075661B" w:rsidRPr="00F362F6" w:rsidRDefault="0075661B" w:rsidP="0075661B">
      <w:pPr>
        <w:jc w:val="center"/>
        <w:rPr>
          <w:rFonts w:ascii="Times New Roman" w:hAnsi="Times New Roman" w:cs="Times New Roman"/>
          <w:b/>
          <w:bCs/>
          <w:color w:val="000000" w:themeColor="text1"/>
          <w:sz w:val="28"/>
          <w:szCs w:val="28"/>
          <w:lang w:val="ru-RU" w:eastAsia="zh-CN"/>
        </w:rPr>
      </w:pPr>
      <w:r w:rsidRPr="00F362F6">
        <w:rPr>
          <w:rFonts w:ascii="Times New Roman" w:hAnsi="Times New Roman" w:cs="Times New Roman"/>
          <w:bCs/>
          <w:color w:val="000000" w:themeColor="text1"/>
          <w:sz w:val="28"/>
          <w:szCs w:val="28"/>
          <w:lang w:val="ru-RU"/>
        </w:rPr>
        <w:t>2021</w:t>
      </w:r>
    </w:p>
    <w:p w14:paraId="407BF496" w14:textId="73809D7E" w:rsidR="003F6A9F" w:rsidRPr="00F362F6" w:rsidRDefault="0075661B" w:rsidP="003F6A9F">
      <w:pPr>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sz w:val="28"/>
          <w:szCs w:val="28"/>
          <w:lang w:val="ru-RU"/>
        </w:rPr>
        <w:br w:type="page"/>
      </w:r>
      <w:r w:rsidR="003F6A9F" w:rsidRPr="00F362F6">
        <w:rPr>
          <w:rFonts w:ascii="Times New Roman" w:eastAsia="Times New Roman" w:hAnsi="Times New Roman" w:cs="Times New Roman"/>
          <w:color w:val="000000" w:themeColor="text1"/>
        </w:rPr>
        <w:lastRenderedPageBreak/>
        <w:fldChar w:fldCharType="begin"/>
      </w:r>
      <w:r w:rsidR="003F6A9F" w:rsidRPr="00F362F6">
        <w:rPr>
          <w:rFonts w:ascii="Times New Roman" w:eastAsia="Times New Roman" w:hAnsi="Times New Roman" w:cs="Times New Roman"/>
          <w:color w:val="000000" w:themeColor="text1"/>
        </w:rPr>
        <w:instrText xml:space="preserve"> INCLUDEPICTURE "https://lh3.googleusercontent.com/proxy/pCWOhLxHODwUABsjq1E0Z1tPmYBuxX5g6bPaCkw8g89gAB23Ai2gMvZEFw-zAnlQJokaLzdGYqYi5tmX1u-iV2PPKzsrjGtOsOaNXOzOfgvE3Ap49JAg86fvmGrZrXfY6LWvSWmS8A" \* MERGEFORMATINET </w:instrText>
      </w:r>
      <w:r w:rsidR="003F6A9F" w:rsidRPr="00F362F6">
        <w:rPr>
          <w:rFonts w:ascii="Times New Roman" w:eastAsia="Times New Roman" w:hAnsi="Times New Roman" w:cs="Times New Roman"/>
          <w:color w:val="000000" w:themeColor="text1"/>
        </w:rPr>
        <w:fldChar w:fldCharType="separate"/>
      </w:r>
      <w:r w:rsidR="003F6A9F" w:rsidRPr="00F362F6">
        <w:rPr>
          <w:rFonts w:ascii="Times New Roman" w:eastAsia="Times New Roman" w:hAnsi="Times New Roman" w:cs="Times New Roman"/>
          <w:noProof/>
          <w:color w:val="000000" w:themeColor="text1"/>
          <w:lang w:val="ru-RU" w:eastAsia="ru-RU"/>
        </w:rPr>
        <w:drawing>
          <wp:inline distT="0" distB="0" distL="0" distR="0" wp14:anchorId="1A1E5F3A" wp14:editId="1A37F616">
            <wp:extent cx="474133" cy="593028"/>
            <wp:effectExtent l="0" t="0" r="0" b="4445"/>
            <wp:docPr id="3" name="Image 3" descr="Résultat de recherche d'images pour &quot;логотип спбг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логотип спбгу&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773" cy="601333"/>
                    </a:xfrm>
                    <a:prstGeom prst="rect">
                      <a:avLst/>
                    </a:prstGeom>
                    <a:noFill/>
                    <a:ln>
                      <a:noFill/>
                    </a:ln>
                  </pic:spPr>
                </pic:pic>
              </a:graphicData>
            </a:graphic>
          </wp:inline>
        </w:drawing>
      </w:r>
      <w:r w:rsidR="003F6A9F" w:rsidRPr="00F362F6">
        <w:rPr>
          <w:rFonts w:ascii="Times New Roman" w:eastAsia="Times New Roman" w:hAnsi="Times New Roman" w:cs="Times New Roman"/>
          <w:color w:val="000000" w:themeColor="text1"/>
        </w:rPr>
        <w:fldChar w:fldCharType="end"/>
      </w:r>
    </w:p>
    <w:p w14:paraId="2826EBCE" w14:textId="77777777" w:rsidR="003F6A9F" w:rsidRPr="00F362F6" w:rsidRDefault="003F6A9F" w:rsidP="003F6A9F">
      <w:pPr>
        <w:jc w:val="center"/>
        <w:rPr>
          <w:rFonts w:ascii="Times New Roman" w:eastAsia="Times New Roman" w:hAnsi="Times New Roman" w:cs="Times New Roman"/>
          <w:color w:val="000000" w:themeColor="text1"/>
        </w:rPr>
      </w:pPr>
    </w:p>
    <w:p w14:paraId="1C888221" w14:textId="6FE85E70" w:rsidR="0075661B" w:rsidRPr="00065E80" w:rsidRDefault="0075661B" w:rsidP="003F6A9F">
      <w:pPr>
        <w:jc w:val="center"/>
        <w:rPr>
          <w:rFonts w:ascii="Times New Roman" w:hAnsi="Times New Roman" w:cs="Times New Roman"/>
          <w:color w:val="000000" w:themeColor="text1"/>
          <w:sz w:val="28"/>
          <w:szCs w:val="28"/>
        </w:rPr>
      </w:pPr>
      <w:r w:rsidRPr="00065E80">
        <w:rPr>
          <w:rFonts w:ascii="Times New Roman" w:hAnsi="Times New Roman" w:cs="Times New Roman"/>
          <w:color w:val="000000" w:themeColor="text1"/>
          <w:sz w:val="28"/>
          <w:szCs w:val="28"/>
        </w:rPr>
        <w:t>Année universitaire 2020-2021</w:t>
      </w:r>
    </w:p>
    <w:p w14:paraId="004800D6" w14:textId="77777777" w:rsidR="003F6A9F" w:rsidRPr="00065E80" w:rsidRDefault="003F6A9F" w:rsidP="0075661B">
      <w:pPr>
        <w:rPr>
          <w:rFonts w:ascii="Times New Roman" w:eastAsia="Times New Roman" w:hAnsi="Times New Roman" w:cs="Times New Roman"/>
          <w:b/>
          <w:color w:val="000000" w:themeColor="text1"/>
          <w:sz w:val="28"/>
          <w:szCs w:val="28"/>
        </w:rPr>
      </w:pPr>
    </w:p>
    <w:p w14:paraId="3BF4F545" w14:textId="38091620" w:rsidR="0075661B" w:rsidRPr="00065E80" w:rsidRDefault="0075661B" w:rsidP="0075661B">
      <w:pPr>
        <w:rPr>
          <w:rFonts w:ascii="Times New Roman" w:eastAsia="Times New Roman" w:hAnsi="Times New Roman" w:cs="Times New Roman"/>
          <w:color w:val="000000" w:themeColor="text1"/>
          <w:sz w:val="28"/>
          <w:szCs w:val="28"/>
        </w:rPr>
      </w:pPr>
    </w:p>
    <w:p w14:paraId="4FA28B90" w14:textId="29D0E729" w:rsidR="003F6A9F" w:rsidRPr="00065E80" w:rsidRDefault="003F6A9F" w:rsidP="0075661B">
      <w:pPr>
        <w:rPr>
          <w:rFonts w:ascii="Times New Roman" w:eastAsia="Times New Roman" w:hAnsi="Times New Roman" w:cs="Times New Roman"/>
          <w:color w:val="000000" w:themeColor="text1"/>
          <w:sz w:val="28"/>
          <w:szCs w:val="28"/>
        </w:rPr>
      </w:pPr>
    </w:p>
    <w:p w14:paraId="4E40CD2F" w14:textId="77777777" w:rsidR="003F6A9F" w:rsidRPr="00065E80" w:rsidRDefault="003F6A9F" w:rsidP="0075661B">
      <w:pPr>
        <w:rPr>
          <w:rFonts w:ascii="Times New Roman" w:eastAsia="Times New Roman" w:hAnsi="Times New Roman" w:cs="Times New Roman"/>
          <w:color w:val="000000" w:themeColor="text1"/>
          <w:sz w:val="28"/>
          <w:szCs w:val="28"/>
        </w:rPr>
      </w:pPr>
    </w:p>
    <w:p w14:paraId="51B6F7E3" w14:textId="77777777" w:rsidR="0075661B" w:rsidRPr="00065E80" w:rsidRDefault="0075661B" w:rsidP="003F6A9F">
      <w:pPr>
        <w:rPr>
          <w:rFonts w:ascii="Times New Roman" w:hAnsi="Times New Roman" w:cs="Times New Roman"/>
          <w:color w:val="000000" w:themeColor="text1"/>
          <w:sz w:val="28"/>
          <w:szCs w:val="28"/>
        </w:rPr>
      </w:pPr>
    </w:p>
    <w:p w14:paraId="7350ABA9" w14:textId="4C3212D3" w:rsidR="0075661B" w:rsidRPr="00065E80" w:rsidRDefault="0075661B" w:rsidP="0075661B">
      <w:pPr>
        <w:jc w:val="center"/>
        <w:rPr>
          <w:rFonts w:ascii="Times New Roman" w:hAnsi="Times New Roman" w:cs="Times New Roman"/>
          <w:b/>
          <w:bCs/>
          <w:color w:val="000000" w:themeColor="text1"/>
          <w:sz w:val="28"/>
          <w:szCs w:val="28"/>
        </w:rPr>
      </w:pPr>
      <w:r w:rsidRPr="00065E80">
        <w:rPr>
          <w:rFonts w:ascii="Times New Roman" w:hAnsi="Times New Roman" w:cs="Times New Roman"/>
          <w:b/>
          <w:bCs/>
          <w:color w:val="000000" w:themeColor="text1"/>
          <w:sz w:val="28"/>
          <w:szCs w:val="28"/>
        </w:rPr>
        <w:t>MÉMOIRE DE RECHERCHE</w:t>
      </w:r>
    </w:p>
    <w:p w14:paraId="78D65752" w14:textId="77777777" w:rsidR="0075661B" w:rsidRPr="00065E80" w:rsidRDefault="0075661B" w:rsidP="0075661B">
      <w:pPr>
        <w:jc w:val="center"/>
        <w:rPr>
          <w:rFonts w:ascii="Times New Roman" w:hAnsi="Times New Roman" w:cs="Times New Roman"/>
          <w:b/>
          <w:bCs/>
          <w:color w:val="000000" w:themeColor="text1"/>
          <w:sz w:val="28"/>
          <w:szCs w:val="28"/>
        </w:rPr>
      </w:pPr>
    </w:p>
    <w:p w14:paraId="51E0D867" w14:textId="6DE169AB" w:rsidR="0075661B" w:rsidRPr="00065E80" w:rsidRDefault="0075661B" w:rsidP="0075661B">
      <w:pPr>
        <w:jc w:val="center"/>
        <w:rPr>
          <w:rFonts w:ascii="Times New Roman" w:hAnsi="Times New Roman" w:cs="Times New Roman"/>
          <w:b/>
          <w:bCs/>
          <w:color w:val="000000" w:themeColor="text1"/>
          <w:sz w:val="28"/>
          <w:szCs w:val="28"/>
        </w:rPr>
      </w:pPr>
      <w:r w:rsidRPr="00065E80">
        <w:rPr>
          <w:rFonts w:ascii="Times New Roman" w:hAnsi="Times New Roman" w:cs="Times New Roman"/>
          <w:b/>
          <w:bCs/>
          <w:color w:val="000000" w:themeColor="text1"/>
          <w:sz w:val="28"/>
          <w:szCs w:val="28"/>
        </w:rPr>
        <w:t xml:space="preserve">Marqueurs </w:t>
      </w:r>
      <w:r w:rsidR="003058F2">
        <w:rPr>
          <w:rFonts w:ascii="Times New Roman" w:hAnsi="Times New Roman" w:cs="Times New Roman"/>
          <w:b/>
          <w:bCs/>
          <w:color w:val="000000" w:themeColor="text1"/>
          <w:sz w:val="28"/>
          <w:szCs w:val="28"/>
        </w:rPr>
        <w:t>discursifs</w:t>
      </w:r>
      <w:r w:rsidRPr="00065E80">
        <w:rPr>
          <w:rFonts w:ascii="Times New Roman" w:hAnsi="Times New Roman" w:cs="Times New Roman"/>
          <w:b/>
          <w:bCs/>
          <w:color w:val="000000" w:themeColor="text1"/>
          <w:sz w:val="28"/>
          <w:szCs w:val="28"/>
        </w:rPr>
        <w:t xml:space="preserve"> dans la traduction audiovisuelle de films documentaires</w:t>
      </w:r>
    </w:p>
    <w:p w14:paraId="39DACBBF" w14:textId="270C743E" w:rsidR="0075661B" w:rsidRPr="00065E80" w:rsidRDefault="0075661B" w:rsidP="0075661B">
      <w:pPr>
        <w:jc w:val="center"/>
        <w:rPr>
          <w:rFonts w:ascii="Times New Roman" w:hAnsi="Times New Roman" w:cs="Times New Roman"/>
          <w:color w:val="000000" w:themeColor="text1"/>
          <w:sz w:val="28"/>
          <w:szCs w:val="28"/>
        </w:rPr>
      </w:pPr>
    </w:p>
    <w:p w14:paraId="23D44525" w14:textId="216D4F05" w:rsidR="003F6A9F" w:rsidRPr="00065E80" w:rsidRDefault="003F6A9F" w:rsidP="0075661B">
      <w:pPr>
        <w:jc w:val="center"/>
        <w:rPr>
          <w:rFonts w:ascii="Times New Roman" w:hAnsi="Times New Roman" w:cs="Times New Roman"/>
          <w:color w:val="000000" w:themeColor="text1"/>
          <w:sz w:val="28"/>
          <w:szCs w:val="28"/>
        </w:rPr>
      </w:pPr>
    </w:p>
    <w:p w14:paraId="797D3D97" w14:textId="77777777" w:rsidR="003F6A9F" w:rsidRPr="00065E80" w:rsidRDefault="003F6A9F" w:rsidP="0075661B">
      <w:pPr>
        <w:jc w:val="center"/>
        <w:rPr>
          <w:rFonts w:ascii="Times New Roman" w:hAnsi="Times New Roman" w:cs="Times New Roman"/>
          <w:color w:val="000000" w:themeColor="text1"/>
          <w:sz w:val="28"/>
          <w:szCs w:val="28"/>
        </w:rPr>
      </w:pPr>
    </w:p>
    <w:p w14:paraId="6387C173" w14:textId="77777777" w:rsidR="003F6A9F" w:rsidRPr="00065E80" w:rsidRDefault="003F6A9F" w:rsidP="003F6A9F">
      <w:pPr>
        <w:rPr>
          <w:rFonts w:ascii="Times New Roman" w:hAnsi="Times New Roman" w:cs="Times New Roman"/>
          <w:color w:val="000000" w:themeColor="text1"/>
          <w:sz w:val="28"/>
          <w:szCs w:val="28"/>
        </w:rPr>
      </w:pPr>
      <w:r w:rsidRPr="00065E80">
        <w:rPr>
          <w:rFonts w:ascii="Times New Roman" w:hAnsi="Times New Roman" w:cs="Times New Roman"/>
          <w:color w:val="000000" w:themeColor="text1"/>
          <w:sz w:val="28"/>
          <w:szCs w:val="28"/>
        </w:rPr>
        <w:t>Présenté par Léa Denimal</w:t>
      </w:r>
    </w:p>
    <w:p w14:paraId="19C7408C" w14:textId="54B0D4B2" w:rsidR="0075661B" w:rsidRPr="00065E80" w:rsidRDefault="0075661B" w:rsidP="0075661B">
      <w:pPr>
        <w:rPr>
          <w:rFonts w:ascii="Times New Roman" w:hAnsi="Times New Roman" w:cs="Times New Roman"/>
          <w:color w:val="000000" w:themeColor="text1"/>
          <w:sz w:val="28"/>
          <w:szCs w:val="28"/>
        </w:rPr>
      </w:pPr>
    </w:p>
    <w:p w14:paraId="1EDCA0D6" w14:textId="1112E200" w:rsidR="003F6A9F" w:rsidRPr="00065E80" w:rsidRDefault="003F6A9F" w:rsidP="0075661B">
      <w:pPr>
        <w:rPr>
          <w:rFonts w:ascii="Times New Roman" w:hAnsi="Times New Roman" w:cs="Times New Roman"/>
          <w:color w:val="000000" w:themeColor="text1"/>
          <w:sz w:val="28"/>
          <w:szCs w:val="28"/>
        </w:rPr>
      </w:pPr>
    </w:p>
    <w:p w14:paraId="1C74CC94" w14:textId="77777777" w:rsidR="003F6A9F" w:rsidRPr="00065E80" w:rsidRDefault="003F6A9F" w:rsidP="0075661B">
      <w:pPr>
        <w:rPr>
          <w:rFonts w:ascii="Times New Roman" w:hAnsi="Times New Roman" w:cs="Times New Roman"/>
          <w:color w:val="000000" w:themeColor="text1"/>
          <w:sz w:val="28"/>
          <w:szCs w:val="28"/>
        </w:rPr>
      </w:pPr>
    </w:p>
    <w:p w14:paraId="0C03EC64" w14:textId="64C45893" w:rsidR="0075661B" w:rsidRPr="00065E80" w:rsidRDefault="0075661B" w:rsidP="0075661B">
      <w:pPr>
        <w:jc w:val="right"/>
        <w:rPr>
          <w:rFonts w:ascii="Times New Roman" w:hAnsi="Times New Roman" w:cs="Times New Roman"/>
          <w:color w:val="000000" w:themeColor="text1"/>
          <w:sz w:val="28"/>
          <w:szCs w:val="28"/>
          <w:u w:val="single"/>
        </w:rPr>
      </w:pPr>
      <w:r w:rsidRPr="00065E80">
        <w:rPr>
          <w:rFonts w:ascii="Times New Roman" w:hAnsi="Times New Roman" w:cs="Times New Roman"/>
          <w:color w:val="000000" w:themeColor="text1"/>
          <w:sz w:val="28"/>
          <w:szCs w:val="28"/>
        </w:rPr>
        <w:t xml:space="preserve">Sous la direction de </w:t>
      </w:r>
      <w:proofErr w:type="spellStart"/>
      <w:r w:rsidR="00F362F6" w:rsidRPr="00065E80">
        <w:rPr>
          <w:rFonts w:ascii="Times New Roman" w:hAnsi="Times New Roman" w:cs="Times New Roman"/>
          <w:color w:val="000000" w:themeColor="text1"/>
          <w:sz w:val="28"/>
          <w:szCs w:val="28"/>
          <w:u w:val="single"/>
        </w:rPr>
        <w:t>Kiritchenko</w:t>
      </w:r>
      <w:proofErr w:type="spellEnd"/>
      <w:r w:rsidR="00F362F6" w:rsidRPr="00065E80">
        <w:rPr>
          <w:rFonts w:ascii="Times New Roman" w:hAnsi="Times New Roman" w:cs="Times New Roman"/>
          <w:color w:val="000000" w:themeColor="text1"/>
          <w:sz w:val="28"/>
          <w:szCs w:val="28"/>
          <w:u w:val="single"/>
        </w:rPr>
        <w:t xml:space="preserve"> </w:t>
      </w:r>
      <w:r w:rsidRPr="00065E80">
        <w:rPr>
          <w:rFonts w:ascii="Times New Roman" w:hAnsi="Times New Roman" w:cs="Times New Roman"/>
          <w:color w:val="000000" w:themeColor="text1"/>
          <w:sz w:val="28"/>
          <w:szCs w:val="28"/>
          <w:u w:val="single"/>
        </w:rPr>
        <w:t xml:space="preserve">Maria </w:t>
      </w:r>
      <w:proofErr w:type="spellStart"/>
      <w:r w:rsidRPr="00065E80">
        <w:rPr>
          <w:rFonts w:ascii="Times New Roman" w:hAnsi="Times New Roman" w:cs="Times New Roman"/>
          <w:color w:val="000000" w:themeColor="text1"/>
          <w:sz w:val="28"/>
          <w:szCs w:val="28"/>
          <w:u w:val="single"/>
        </w:rPr>
        <w:t>Aleksandrovna</w:t>
      </w:r>
      <w:proofErr w:type="spellEnd"/>
      <w:r w:rsidRPr="00065E80">
        <w:rPr>
          <w:rFonts w:ascii="Times New Roman" w:hAnsi="Times New Roman" w:cs="Times New Roman"/>
          <w:color w:val="000000" w:themeColor="text1"/>
          <w:sz w:val="28"/>
          <w:szCs w:val="28"/>
          <w:u w:val="single"/>
        </w:rPr>
        <w:t xml:space="preserve"> </w:t>
      </w:r>
    </w:p>
    <w:p w14:paraId="7F1C12A7" w14:textId="7190771A" w:rsidR="003F6A9F" w:rsidRPr="00065E80" w:rsidRDefault="003F6A9F" w:rsidP="0075661B">
      <w:pPr>
        <w:jc w:val="right"/>
        <w:rPr>
          <w:rFonts w:ascii="Times New Roman" w:hAnsi="Times New Roman" w:cs="Times New Roman"/>
          <w:color w:val="000000" w:themeColor="text1"/>
          <w:sz w:val="28"/>
          <w:szCs w:val="28"/>
          <w:u w:val="single"/>
        </w:rPr>
      </w:pPr>
      <w:r w:rsidRPr="00065E80">
        <w:rPr>
          <w:rFonts w:ascii="Times New Roman" w:hAnsi="Times New Roman" w:cs="Times New Roman"/>
          <w:color w:val="000000" w:themeColor="text1"/>
          <w:sz w:val="28"/>
          <w:szCs w:val="28"/>
        </w:rPr>
        <w:t>Rapporteur :</w:t>
      </w:r>
      <w:r w:rsidRPr="00065E80">
        <w:rPr>
          <w:rFonts w:ascii="Times New Roman" w:hAnsi="Times New Roman" w:cs="Times New Roman"/>
          <w:color w:val="000000" w:themeColor="text1"/>
          <w:sz w:val="28"/>
          <w:szCs w:val="28"/>
          <w:u w:val="single"/>
        </w:rPr>
        <w:t xml:space="preserve"> </w:t>
      </w:r>
      <w:proofErr w:type="spellStart"/>
      <w:r w:rsidRPr="00065E80">
        <w:rPr>
          <w:rFonts w:ascii="Times New Roman" w:hAnsi="Times New Roman" w:cs="Times New Roman"/>
          <w:color w:val="000000" w:themeColor="text1"/>
          <w:sz w:val="28"/>
          <w:szCs w:val="28"/>
          <w:u w:val="single"/>
        </w:rPr>
        <w:t>Savchenko</w:t>
      </w:r>
      <w:proofErr w:type="spellEnd"/>
      <w:r w:rsidRPr="00065E80">
        <w:rPr>
          <w:rFonts w:ascii="Times New Roman" w:hAnsi="Times New Roman" w:cs="Times New Roman"/>
          <w:color w:val="000000" w:themeColor="text1"/>
          <w:sz w:val="28"/>
          <w:szCs w:val="28"/>
          <w:u w:val="single"/>
        </w:rPr>
        <w:t xml:space="preserve"> Anna </w:t>
      </w:r>
      <w:proofErr w:type="spellStart"/>
      <w:r w:rsidRPr="00065E80">
        <w:rPr>
          <w:rFonts w:ascii="Times New Roman" w:hAnsi="Times New Roman" w:cs="Times New Roman"/>
          <w:color w:val="000000" w:themeColor="text1"/>
          <w:sz w:val="28"/>
          <w:szCs w:val="28"/>
          <w:u w:val="single"/>
        </w:rPr>
        <w:t>Alexandrovna</w:t>
      </w:r>
      <w:proofErr w:type="spellEnd"/>
    </w:p>
    <w:p w14:paraId="0D906E48" w14:textId="77777777" w:rsidR="0075661B" w:rsidRPr="00065E80" w:rsidRDefault="0075661B" w:rsidP="0075661B">
      <w:pPr>
        <w:rPr>
          <w:rFonts w:ascii="Times New Roman" w:hAnsi="Times New Roman" w:cs="Times New Roman"/>
          <w:color w:val="000000" w:themeColor="text1"/>
          <w:sz w:val="28"/>
          <w:szCs w:val="28"/>
        </w:rPr>
      </w:pPr>
    </w:p>
    <w:p w14:paraId="78E36B3D" w14:textId="47D9148B" w:rsidR="0075661B" w:rsidRPr="00065E80" w:rsidRDefault="0075661B" w:rsidP="0075661B">
      <w:pPr>
        <w:rPr>
          <w:rFonts w:ascii="Times New Roman" w:hAnsi="Times New Roman" w:cs="Times New Roman"/>
          <w:color w:val="000000" w:themeColor="text1"/>
          <w:sz w:val="28"/>
          <w:szCs w:val="28"/>
        </w:rPr>
      </w:pPr>
    </w:p>
    <w:p w14:paraId="6DF5FCF9" w14:textId="10F6CC8E" w:rsidR="003F6A9F" w:rsidRPr="00065E80" w:rsidRDefault="003F6A9F" w:rsidP="0075661B">
      <w:pPr>
        <w:rPr>
          <w:rFonts w:ascii="Times New Roman" w:hAnsi="Times New Roman" w:cs="Times New Roman"/>
          <w:color w:val="000000" w:themeColor="text1"/>
          <w:sz w:val="28"/>
          <w:szCs w:val="28"/>
        </w:rPr>
      </w:pPr>
    </w:p>
    <w:p w14:paraId="67120CDF" w14:textId="77777777" w:rsidR="003F6A9F" w:rsidRPr="00065E80" w:rsidRDefault="003F6A9F" w:rsidP="0075661B">
      <w:pPr>
        <w:rPr>
          <w:rFonts w:ascii="Times New Roman" w:hAnsi="Times New Roman" w:cs="Times New Roman"/>
          <w:color w:val="000000" w:themeColor="text1"/>
          <w:sz w:val="28"/>
          <w:szCs w:val="28"/>
        </w:rPr>
      </w:pPr>
    </w:p>
    <w:p w14:paraId="4795EE02" w14:textId="77777777" w:rsidR="0075661B" w:rsidRPr="00065E80" w:rsidRDefault="0075661B" w:rsidP="0075661B">
      <w:pPr>
        <w:jc w:val="right"/>
        <w:rPr>
          <w:rFonts w:ascii="Times New Roman" w:hAnsi="Times New Roman" w:cs="Times New Roman"/>
          <w:i/>
          <w:iCs/>
          <w:color w:val="000000" w:themeColor="text1"/>
          <w:sz w:val="28"/>
          <w:szCs w:val="28"/>
        </w:rPr>
      </w:pPr>
    </w:p>
    <w:p w14:paraId="5DD89D77" w14:textId="77777777" w:rsidR="0075661B" w:rsidRPr="00065E80" w:rsidRDefault="0075661B" w:rsidP="0075661B">
      <w:pPr>
        <w:jc w:val="center"/>
        <w:rPr>
          <w:rFonts w:ascii="Times New Roman" w:hAnsi="Times New Roman" w:cs="Times New Roman"/>
          <w:color w:val="000000" w:themeColor="text1"/>
          <w:sz w:val="28"/>
          <w:szCs w:val="28"/>
        </w:rPr>
      </w:pPr>
      <w:r w:rsidRPr="00065E80">
        <w:rPr>
          <w:rFonts w:ascii="Times New Roman" w:hAnsi="Times New Roman" w:cs="Times New Roman"/>
          <w:color w:val="000000" w:themeColor="text1"/>
          <w:sz w:val="28"/>
          <w:szCs w:val="28"/>
        </w:rPr>
        <w:t>Université d’État de Saint-Pétersbourg</w:t>
      </w:r>
    </w:p>
    <w:p w14:paraId="5A1DB6CB" w14:textId="04701706" w:rsidR="0075661B" w:rsidRPr="00065E80" w:rsidRDefault="003F6A9F" w:rsidP="0075661B">
      <w:pPr>
        <w:jc w:val="center"/>
        <w:rPr>
          <w:rFonts w:ascii="Times New Roman" w:hAnsi="Times New Roman" w:cs="Times New Roman"/>
          <w:color w:val="000000" w:themeColor="text1"/>
          <w:sz w:val="28"/>
          <w:szCs w:val="28"/>
        </w:rPr>
      </w:pPr>
      <w:r w:rsidRPr="00065E80">
        <w:rPr>
          <w:rFonts w:ascii="Times New Roman" w:hAnsi="Times New Roman" w:cs="Times New Roman"/>
          <w:color w:val="000000" w:themeColor="text1"/>
          <w:sz w:val="28"/>
          <w:szCs w:val="28"/>
        </w:rPr>
        <w:t xml:space="preserve">Filière </w:t>
      </w:r>
      <w:r w:rsidR="00065E80" w:rsidRPr="00244F17">
        <w:rPr>
          <w:rFonts w:ascii="Times New Roman" w:hAnsi="Times New Roman" w:cs="Times New Roman"/>
          <w:color w:val="000000" w:themeColor="text1"/>
          <w:sz w:val="28"/>
          <w:szCs w:val="28"/>
        </w:rPr>
        <w:t xml:space="preserve">45.04.02 </w:t>
      </w:r>
      <w:r w:rsidRPr="00065E80">
        <w:rPr>
          <w:rFonts w:ascii="Times New Roman" w:hAnsi="Times New Roman" w:cs="Times New Roman"/>
          <w:color w:val="000000" w:themeColor="text1"/>
          <w:sz w:val="28"/>
          <w:szCs w:val="28"/>
        </w:rPr>
        <w:t>Linguistique</w:t>
      </w:r>
    </w:p>
    <w:p w14:paraId="40FA7E69" w14:textId="77777777" w:rsidR="0075661B" w:rsidRPr="00065E80" w:rsidRDefault="0075661B" w:rsidP="0075661B">
      <w:pPr>
        <w:jc w:val="center"/>
        <w:rPr>
          <w:rFonts w:ascii="Times New Roman" w:hAnsi="Times New Roman" w:cs="Times New Roman"/>
          <w:color w:val="000000" w:themeColor="text1"/>
          <w:sz w:val="28"/>
          <w:szCs w:val="28"/>
        </w:rPr>
      </w:pPr>
      <w:r w:rsidRPr="00065E80">
        <w:rPr>
          <w:rFonts w:ascii="Times New Roman" w:hAnsi="Times New Roman" w:cs="Times New Roman"/>
          <w:color w:val="000000" w:themeColor="text1"/>
          <w:sz w:val="28"/>
          <w:szCs w:val="28"/>
        </w:rPr>
        <w:t>Département des langues romanes</w:t>
      </w:r>
    </w:p>
    <w:p w14:paraId="0C4250AA" w14:textId="77777777" w:rsidR="003F6A9F" w:rsidRPr="00065E80" w:rsidRDefault="0075661B" w:rsidP="0075661B">
      <w:pPr>
        <w:jc w:val="center"/>
        <w:rPr>
          <w:rFonts w:ascii="Times New Roman" w:hAnsi="Times New Roman" w:cs="Times New Roman"/>
          <w:color w:val="000000" w:themeColor="text1"/>
          <w:sz w:val="28"/>
          <w:szCs w:val="28"/>
        </w:rPr>
      </w:pPr>
      <w:r w:rsidRPr="00065E80">
        <w:rPr>
          <w:rFonts w:ascii="Times New Roman" w:hAnsi="Times New Roman" w:cs="Times New Roman"/>
          <w:color w:val="000000" w:themeColor="text1"/>
          <w:sz w:val="28"/>
          <w:szCs w:val="28"/>
        </w:rPr>
        <w:t xml:space="preserve">Diplôme de Master </w:t>
      </w:r>
    </w:p>
    <w:p w14:paraId="74A55A45" w14:textId="1F049316" w:rsidR="0075661B" w:rsidRPr="00065E80" w:rsidRDefault="00065E80" w:rsidP="0075661B">
      <w:pPr>
        <w:jc w:val="center"/>
        <w:rPr>
          <w:rFonts w:ascii="Times New Roman" w:eastAsia="Times New Roman" w:hAnsi="Times New Roman" w:cs="Times New Roman"/>
          <w:b/>
          <w:color w:val="000000" w:themeColor="text1"/>
          <w:sz w:val="28"/>
          <w:szCs w:val="28"/>
        </w:rPr>
      </w:pPr>
      <w:r w:rsidRPr="00F362F6">
        <w:rPr>
          <w:rFonts w:ascii="Times New Roman" w:hAnsi="Times New Roman" w:cs="Times New Roman"/>
          <w:color w:val="000000" w:themeColor="text1"/>
          <w:sz w:val="28"/>
          <w:szCs w:val="28"/>
          <w:lang w:val="ru-RU"/>
        </w:rPr>
        <w:t>ВМ</w:t>
      </w:r>
      <w:r w:rsidRPr="00065E80">
        <w:rPr>
          <w:rFonts w:ascii="Times New Roman" w:hAnsi="Times New Roman" w:cs="Times New Roman"/>
          <w:color w:val="000000" w:themeColor="text1"/>
          <w:sz w:val="28"/>
          <w:szCs w:val="28"/>
        </w:rPr>
        <w:t xml:space="preserve">.5662 </w:t>
      </w:r>
      <w:r w:rsidR="003F6A9F" w:rsidRPr="00065E80">
        <w:rPr>
          <w:rFonts w:ascii="Times New Roman" w:hAnsi="Times New Roman" w:cs="Times New Roman"/>
          <w:color w:val="000000" w:themeColor="text1"/>
          <w:sz w:val="28"/>
          <w:szCs w:val="28"/>
        </w:rPr>
        <w:t>« Innovations technologiques de la traduction : en français »</w:t>
      </w:r>
    </w:p>
    <w:p w14:paraId="5911BEC0" w14:textId="3A84A413" w:rsidR="0075661B" w:rsidRPr="00F362F6" w:rsidRDefault="0075661B">
      <w:pPr>
        <w:rPr>
          <w:rFonts w:ascii="Times New Roman" w:eastAsia="Times New Roman" w:hAnsi="Times New Roman" w:cs="Times New Roman"/>
          <w:b/>
          <w:color w:val="000000" w:themeColor="text1"/>
          <w:sz w:val="28"/>
          <w:szCs w:val="28"/>
        </w:rPr>
      </w:pPr>
    </w:p>
    <w:p w14:paraId="0D97374F" w14:textId="3B30E621" w:rsidR="003F6A9F" w:rsidRPr="00F362F6" w:rsidRDefault="003F6A9F">
      <w:pPr>
        <w:rPr>
          <w:rFonts w:ascii="Times New Roman" w:eastAsia="Times New Roman" w:hAnsi="Times New Roman" w:cs="Times New Roman"/>
          <w:b/>
          <w:color w:val="000000" w:themeColor="text1"/>
          <w:sz w:val="28"/>
          <w:szCs w:val="28"/>
        </w:rPr>
      </w:pPr>
    </w:p>
    <w:p w14:paraId="5DF9485E" w14:textId="3F5A29D2" w:rsidR="003F6A9F" w:rsidRPr="00F362F6" w:rsidRDefault="003F6A9F">
      <w:pPr>
        <w:rPr>
          <w:rFonts w:ascii="Times New Roman" w:eastAsia="Times New Roman" w:hAnsi="Times New Roman" w:cs="Times New Roman"/>
          <w:b/>
          <w:color w:val="000000" w:themeColor="text1"/>
          <w:sz w:val="28"/>
          <w:szCs w:val="28"/>
        </w:rPr>
      </w:pPr>
    </w:p>
    <w:p w14:paraId="010337CE" w14:textId="77777777" w:rsidR="003F6A9F" w:rsidRPr="00F362F6" w:rsidRDefault="003F6A9F">
      <w:pPr>
        <w:rPr>
          <w:rFonts w:ascii="Times New Roman" w:eastAsia="Times New Roman" w:hAnsi="Times New Roman" w:cs="Times New Roman"/>
          <w:b/>
          <w:color w:val="000000" w:themeColor="text1"/>
          <w:sz w:val="28"/>
          <w:szCs w:val="28"/>
        </w:rPr>
      </w:pPr>
    </w:p>
    <w:p w14:paraId="71EE2893" w14:textId="23D4F111" w:rsidR="003F6A9F" w:rsidRPr="00F362F6" w:rsidRDefault="003F6A9F" w:rsidP="003F6A9F">
      <w:pPr>
        <w:jc w:val="right"/>
        <w:rPr>
          <w:rFonts w:ascii="Times New Roman" w:hAnsi="Times New Roman" w:cs="Times New Roman"/>
          <w:color w:val="000000" w:themeColor="text1"/>
          <w:sz w:val="28"/>
          <w:szCs w:val="28"/>
        </w:rPr>
      </w:pPr>
      <w:r w:rsidRPr="00F362F6">
        <w:rPr>
          <w:rFonts w:ascii="Times New Roman" w:hAnsi="Times New Roman" w:cs="Times New Roman"/>
          <w:color w:val="000000" w:themeColor="text1"/>
          <w:sz w:val="28"/>
          <w:szCs w:val="28"/>
        </w:rPr>
        <w:t>Université d’État de Saint-Pétersbourg</w:t>
      </w:r>
    </w:p>
    <w:p w14:paraId="0F078895" w14:textId="77777777" w:rsidR="0075661B" w:rsidRPr="00F362F6" w:rsidRDefault="0075661B">
      <w:pPr>
        <w:rPr>
          <w:rFonts w:ascii="Times New Roman" w:eastAsia="Times New Roman" w:hAnsi="Times New Roman" w:cs="Times New Roman"/>
          <w:b/>
          <w:color w:val="000000" w:themeColor="text1"/>
          <w:sz w:val="28"/>
          <w:szCs w:val="28"/>
        </w:rPr>
      </w:pPr>
      <w:r w:rsidRPr="00F362F6">
        <w:rPr>
          <w:rFonts w:ascii="Times New Roman" w:eastAsia="Times New Roman" w:hAnsi="Times New Roman" w:cs="Times New Roman"/>
          <w:b/>
          <w:color w:val="000000" w:themeColor="text1"/>
          <w:sz w:val="28"/>
          <w:szCs w:val="28"/>
        </w:rPr>
        <w:br w:type="page"/>
      </w:r>
    </w:p>
    <w:p w14:paraId="0751DC7A" w14:textId="1ED2F48B" w:rsidR="00BC36F8" w:rsidRPr="00065E80" w:rsidRDefault="00EF7B0C" w:rsidP="00BC36F8">
      <w:pPr>
        <w:keepNext/>
        <w:keepLines/>
        <w:pBdr>
          <w:top w:val="nil"/>
          <w:left w:val="nil"/>
          <w:bottom w:val="nil"/>
          <w:right w:val="nil"/>
          <w:between w:val="nil"/>
        </w:pBdr>
        <w:spacing w:before="480" w:line="276" w:lineRule="auto"/>
        <w:jc w:val="both"/>
        <w:rPr>
          <w:rFonts w:ascii="Times New Roman" w:eastAsia="Times New Roman" w:hAnsi="Times New Roman" w:cs="Times New Roman"/>
          <w:b/>
          <w:color w:val="000000" w:themeColor="text1"/>
          <w:sz w:val="28"/>
          <w:szCs w:val="28"/>
        </w:rPr>
      </w:pPr>
      <w:r w:rsidRPr="00F362F6">
        <w:rPr>
          <w:rFonts w:ascii="Times New Roman" w:eastAsia="Times New Roman" w:hAnsi="Times New Roman" w:cs="Times New Roman"/>
          <w:b/>
          <w:color w:val="000000" w:themeColor="text1"/>
          <w:sz w:val="28"/>
          <w:szCs w:val="28"/>
        </w:rPr>
        <w:lastRenderedPageBreak/>
        <w:t>Table des matières</w:t>
      </w:r>
      <w:bookmarkStart w:id="0" w:name="_heading=h.6rj5htfoef6p" w:colFirst="0" w:colLast="0"/>
      <w:bookmarkEnd w:id="0"/>
    </w:p>
    <w:p w14:paraId="5D485645" w14:textId="47BEE480" w:rsidR="001B78F2" w:rsidRDefault="00BC36F8">
      <w:pPr>
        <w:pStyle w:val="TM1"/>
        <w:tabs>
          <w:tab w:val="right" w:pos="9056"/>
        </w:tabs>
        <w:rPr>
          <w:rFonts w:eastAsiaTheme="minorEastAsia" w:cstheme="minorBidi"/>
          <w:b w:val="0"/>
          <w:bCs w:val="0"/>
          <w:noProof/>
          <w:sz w:val="24"/>
          <w:szCs w:val="24"/>
        </w:rPr>
      </w:pPr>
      <w:r w:rsidRPr="00F362F6">
        <w:rPr>
          <w:rFonts w:ascii="Times New Roman" w:eastAsia="Times New Roman" w:hAnsi="Times New Roman" w:cs="Times New Roman"/>
          <w:b w:val="0"/>
          <w:color w:val="000000" w:themeColor="text1"/>
          <w:sz w:val="28"/>
          <w:szCs w:val="28"/>
        </w:rPr>
        <w:fldChar w:fldCharType="begin"/>
      </w:r>
      <w:r w:rsidRPr="00F362F6">
        <w:rPr>
          <w:rFonts w:ascii="Times New Roman" w:eastAsia="Times New Roman" w:hAnsi="Times New Roman" w:cs="Times New Roman"/>
          <w:b w:val="0"/>
          <w:color w:val="000000" w:themeColor="text1"/>
          <w:sz w:val="28"/>
          <w:szCs w:val="28"/>
        </w:rPr>
        <w:instrText xml:space="preserve"> TOC \o "1-3" \h \z </w:instrText>
      </w:r>
      <w:r w:rsidRPr="00F362F6">
        <w:rPr>
          <w:rFonts w:ascii="Times New Roman" w:eastAsia="Times New Roman" w:hAnsi="Times New Roman" w:cs="Times New Roman"/>
          <w:b w:val="0"/>
          <w:color w:val="000000" w:themeColor="text1"/>
          <w:sz w:val="28"/>
          <w:szCs w:val="28"/>
        </w:rPr>
        <w:fldChar w:fldCharType="separate"/>
      </w:r>
      <w:hyperlink w:anchor="_Toc72825956" w:history="1">
        <w:r w:rsidR="001B78F2" w:rsidRPr="00572CC8">
          <w:rPr>
            <w:rStyle w:val="Lienhypertexte"/>
            <w:rFonts w:eastAsia="Times New Roman"/>
            <w:noProof/>
          </w:rPr>
          <w:t>Introduction</w:t>
        </w:r>
        <w:r w:rsidR="001B78F2">
          <w:rPr>
            <w:noProof/>
            <w:webHidden/>
          </w:rPr>
          <w:tab/>
        </w:r>
        <w:r w:rsidR="001B78F2">
          <w:rPr>
            <w:noProof/>
            <w:webHidden/>
          </w:rPr>
          <w:fldChar w:fldCharType="begin"/>
        </w:r>
        <w:r w:rsidR="001B78F2">
          <w:rPr>
            <w:noProof/>
            <w:webHidden/>
          </w:rPr>
          <w:instrText xml:space="preserve"> PAGEREF _Toc72825956 \h </w:instrText>
        </w:r>
        <w:r w:rsidR="001B78F2">
          <w:rPr>
            <w:noProof/>
            <w:webHidden/>
          </w:rPr>
        </w:r>
        <w:r w:rsidR="001B78F2">
          <w:rPr>
            <w:noProof/>
            <w:webHidden/>
          </w:rPr>
          <w:fldChar w:fldCharType="separate"/>
        </w:r>
        <w:r w:rsidR="001B78F2">
          <w:rPr>
            <w:noProof/>
            <w:webHidden/>
          </w:rPr>
          <w:t>4</w:t>
        </w:r>
        <w:r w:rsidR="001B78F2">
          <w:rPr>
            <w:noProof/>
            <w:webHidden/>
          </w:rPr>
          <w:fldChar w:fldCharType="end"/>
        </w:r>
      </w:hyperlink>
    </w:p>
    <w:p w14:paraId="3B228982" w14:textId="64440E26" w:rsidR="001B78F2" w:rsidRDefault="00FA37B8">
      <w:pPr>
        <w:pStyle w:val="TM1"/>
        <w:tabs>
          <w:tab w:val="left" w:pos="480"/>
          <w:tab w:val="right" w:pos="9056"/>
        </w:tabs>
        <w:rPr>
          <w:rFonts w:eastAsiaTheme="minorEastAsia" w:cstheme="minorBidi"/>
          <w:b w:val="0"/>
          <w:bCs w:val="0"/>
          <w:noProof/>
          <w:sz w:val="24"/>
          <w:szCs w:val="24"/>
        </w:rPr>
      </w:pPr>
      <w:hyperlink w:anchor="_Toc72825957" w:history="1">
        <w:r w:rsidR="001B78F2" w:rsidRPr="00572CC8">
          <w:rPr>
            <w:rStyle w:val="Lienhypertexte"/>
            <w:rFonts w:eastAsia="Times New Roman"/>
            <w:noProof/>
          </w:rPr>
          <w:t>1.</w:t>
        </w:r>
        <w:r w:rsidR="001B78F2">
          <w:rPr>
            <w:rFonts w:eastAsiaTheme="minorEastAsia" w:cstheme="minorBidi"/>
            <w:b w:val="0"/>
            <w:bCs w:val="0"/>
            <w:noProof/>
            <w:sz w:val="24"/>
            <w:szCs w:val="24"/>
          </w:rPr>
          <w:tab/>
        </w:r>
        <w:r w:rsidR="001B78F2" w:rsidRPr="00572CC8">
          <w:rPr>
            <w:rStyle w:val="Lienhypertexte"/>
            <w:rFonts w:eastAsia="Times New Roman"/>
            <w:noProof/>
          </w:rPr>
          <w:t>Partie théorique</w:t>
        </w:r>
        <w:r w:rsidR="001B78F2">
          <w:rPr>
            <w:noProof/>
            <w:webHidden/>
          </w:rPr>
          <w:tab/>
        </w:r>
        <w:r w:rsidR="001B78F2">
          <w:rPr>
            <w:noProof/>
            <w:webHidden/>
          </w:rPr>
          <w:fldChar w:fldCharType="begin"/>
        </w:r>
        <w:r w:rsidR="001B78F2">
          <w:rPr>
            <w:noProof/>
            <w:webHidden/>
          </w:rPr>
          <w:instrText xml:space="preserve"> PAGEREF _Toc72825957 \h </w:instrText>
        </w:r>
        <w:r w:rsidR="001B78F2">
          <w:rPr>
            <w:noProof/>
            <w:webHidden/>
          </w:rPr>
        </w:r>
        <w:r w:rsidR="001B78F2">
          <w:rPr>
            <w:noProof/>
            <w:webHidden/>
          </w:rPr>
          <w:fldChar w:fldCharType="separate"/>
        </w:r>
        <w:r w:rsidR="001B78F2">
          <w:rPr>
            <w:noProof/>
            <w:webHidden/>
          </w:rPr>
          <w:t>7</w:t>
        </w:r>
        <w:r w:rsidR="001B78F2">
          <w:rPr>
            <w:noProof/>
            <w:webHidden/>
          </w:rPr>
          <w:fldChar w:fldCharType="end"/>
        </w:r>
      </w:hyperlink>
    </w:p>
    <w:p w14:paraId="37020BAE" w14:textId="50D32788" w:rsidR="001B78F2" w:rsidRDefault="00FA37B8">
      <w:pPr>
        <w:pStyle w:val="TM2"/>
        <w:tabs>
          <w:tab w:val="left" w:pos="960"/>
          <w:tab w:val="right" w:pos="9056"/>
        </w:tabs>
        <w:rPr>
          <w:rFonts w:eastAsiaTheme="minorEastAsia" w:cstheme="minorBidi"/>
          <w:i w:val="0"/>
          <w:iCs w:val="0"/>
          <w:noProof/>
          <w:sz w:val="24"/>
          <w:szCs w:val="24"/>
        </w:rPr>
      </w:pPr>
      <w:hyperlink w:anchor="_Toc72825958" w:history="1">
        <w:r w:rsidR="001B78F2" w:rsidRPr="00572CC8">
          <w:rPr>
            <w:rStyle w:val="Lienhypertexte"/>
            <w:rFonts w:eastAsia="Times New Roman"/>
            <w:noProof/>
          </w:rPr>
          <w:t>1.1.</w:t>
        </w:r>
        <w:r w:rsidR="001B78F2">
          <w:rPr>
            <w:rFonts w:eastAsiaTheme="minorEastAsia" w:cstheme="minorBidi"/>
            <w:i w:val="0"/>
            <w:iCs w:val="0"/>
            <w:noProof/>
            <w:sz w:val="24"/>
            <w:szCs w:val="24"/>
          </w:rPr>
          <w:tab/>
        </w:r>
        <w:r w:rsidR="001B78F2" w:rsidRPr="00572CC8">
          <w:rPr>
            <w:rStyle w:val="Lienhypertexte"/>
            <w:rFonts w:eastAsia="Times New Roman"/>
            <w:noProof/>
          </w:rPr>
          <w:t>Les marqueurs discursifs</w:t>
        </w:r>
        <w:r w:rsidR="001B78F2">
          <w:rPr>
            <w:noProof/>
            <w:webHidden/>
          </w:rPr>
          <w:tab/>
        </w:r>
        <w:r w:rsidR="001B78F2">
          <w:rPr>
            <w:noProof/>
            <w:webHidden/>
          </w:rPr>
          <w:fldChar w:fldCharType="begin"/>
        </w:r>
        <w:r w:rsidR="001B78F2">
          <w:rPr>
            <w:noProof/>
            <w:webHidden/>
          </w:rPr>
          <w:instrText xml:space="preserve"> PAGEREF _Toc72825958 \h </w:instrText>
        </w:r>
        <w:r w:rsidR="001B78F2">
          <w:rPr>
            <w:noProof/>
            <w:webHidden/>
          </w:rPr>
        </w:r>
        <w:r w:rsidR="001B78F2">
          <w:rPr>
            <w:noProof/>
            <w:webHidden/>
          </w:rPr>
          <w:fldChar w:fldCharType="separate"/>
        </w:r>
        <w:r w:rsidR="001B78F2">
          <w:rPr>
            <w:noProof/>
            <w:webHidden/>
          </w:rPr>
          <w:t>7</w:t>
        </w:r>
        <w:r w:rsidR="001B78F2">
          <w:rPr>
            <w:noProof/>
            <w:webHidden/>
          </w:rPr>
          <w:fldChar w:fldCharType="end"/>
        </w:r>
      </w:hyperlink>
    </w:p>
    <w:p w14:paraId="6486E8AD" w14:textId="2954F9BC" w:rsidR="001B78F2" w:rsidRDefault="00FA37B8">
      <w:pPr>
        <w:pStyle w:val="TM3"/>
        <w:tabs>
          <w:tab w:val="left" w:pos="1200"/>
          <w:tab w:val="right" w:pos="9056"/>
        </w:tabs>
        <w:rPr>
          <w:rFonts w:eastAsiaTheme="minorEastAsia" w:cstheme="minorBidi"/>
          <w:noProof/>
          <w:sz w:val="24"/>
          <w:szCs w:val="24"/>
        </w:rPr>
      </w:pPr>
      <w:hyperlink w:anchor="_Toc72825959" w:history="1">
        <w:r w:rsidR="001B78F2" w:rsidRPr="00572CC8">
          <w:rPr>
            <w:rStyle w:val="Lienhypertexte"/>
            <w:rFonts w:eastAsia="Times New Roman"/>
            <w:noProof/>
          </w:rPr>
          <w:t>1.1.1.</w:t>
        </w:r>
        <w:r w:rsidR="001B78F2">
          <w:rPr>
            <w:rFonts w:eastAsiaTheme="minorEastAsia" w:cstheme="minorBidi"/>
            <w:noProof/>
            <w:sz w:val="24"/>
            <w:szCs w:val="24"/>
          </w:rPr>
          <w:tab/>
        </w:r>
        <w:r w:rsidR="001B78F2" w:rsidRPr="00572CC8">
          <w:rPr>
            <w:rStyle w:val="Lienhypertexte"/>
            <w:rFonts w:eastAsia="Times New Roman"/>
            <w:noProof/>
          </w:rPr>
          <w:t>L’oralité</w:t>
        </w:r>
        <w:r w:rsidR="001B78F2">
          <w:rPr>
            <w:noProof/>
            <w:webHidden/>
          </w:rPr>
          <w:tab/>
        </w:r>
        <w:r w:rsidR="001B78F2">
          <w:rPr>
            <w:noProof/>
            <w:webHidden/>
          </w:rPr>
          <w:fldChar w:fldCharType="begin"/>
        </w:r>
        <w:r w:rsidR="001B78F2">
          <w:rPr>
            <w:noProof/>
            <w:webHidden/>
          </w:rPr>
          <w:instrText xml:space="preserve"> PAGEREF _Toc72825959 \h </w:instrText>
        </w:r>
        <w:r w:rsidR="001B78F2">
          <w:rPr>
            <w:noProof/>
            <w:webHidden/>
          </w:rPr>
        </w:r>
        <w:r w:rsidR="001B78F2">
          <w:rPr>
            <w:noProof/>
            <w:webHidden/>
          </w:rPr>
          <w:fldChar w:fldCharType="separate"/>
        </w:r>
        <w:r w:rsidR="001B78F2">
          <w:rPr>
            <w:noProof/>
            <w:webHidden/>
          </w:rPr>
          <w:t>7</w:t>
        </w:r>
        <w:r w:rsidR="001B78F2">
          <w:rPr>
            <w:noProof/>
            <w:webHidden/>
          </w:rPr>
          <w:fldChar w:fldCharType="end"/>
        </w:r>
      </w:hyperlink>
    </w:p>
    <w:p w14:paraId="26992637" w14:textId="23A7369A" w:rsidR="001B78F2" w:rsidRDefault="00FA37B8">
      <w:pPr>
        <w:pStyle w:val="TM3"/>
        <w:tabs>
          <w:tab w:val="left" w:pos="1200"/>
          <w:tab w:val="right" w:pos="9056"/>
        </w:tabs>
        <w:rPr>
          <w:rFonts w:eastAsiaTheme="minorEastAsia" w:cstheme="minorBidi"/>
          <w:noProof/>
          <w:sz w:val="24"/>
          <w:szCs w:val="24"/>
        </w:rPr>
      </w:pPr>
      <w:hyperlink w:anchor="_Toc72825960" w:history="1">
        <w:r w:rsidR="001B78F2" w:rsidRPr="00572CC8">
          <w:rPr>
            <w:rStyle w:val="Lienhypertexte"/>
            <w:rFonts w:eastAsia="Times New Roman"/>
            <w:noProof/>
          </w:rPr>
          <w:t>1.1.2.</w:t>
        </w:r>
        <w:r w:rsidR="001B78F2">
          <w:rPr>
            <w:rFonts w:eastAsiaTheme="minorEastAsia" w:cstheme="minorBidi"/>
            <w:noProof/>
            <w:sz w:val="24"/>
            <w:szCs w:val="24"/>
          </w:rPr>
          <w:tab/>
        </w:r>
        <w:r w:rsidR="001B78F2" w:rsidRPr="00572CC8">
          <w:rPr>
            <w:rStyle w:val="Lienhypertexte"/>
            <w:rFonts w:eastAsia="Times New Roman"/>
            <w:noProof/>
          </w:rPr>
          <w:t>Définition du marqueur discursif</w:t>
        </w:r>
        <w:r w:rsidR="001B78F2">
          <w:rPr>
            <w:noProof/>
            <w:webHidden/>
          </w:rPr>
          <w:tab/>
        </w:r>
        <w:r w:rsidR="001B78F2">
          <w:rPr>
            <w:noProof/>
            <w:webHidden/>
          </w:rPr>
          <w:fldChar w:fldCharType="begin"/>
        </w:r>
        <w:r w:rsidR="001B78F2">
          <w:rPr>
            <w:noProof/>
            <w:webHidden/>
          </w:rPr>
          <w:instrText xml:space="preserve"> PAGEREF _Toc72825960 \h </w:instrText>
        </w:r>
        <w:r w:rsidR="001B78F2">
          <w:rPr>
            <w:noProof/>
            <w:webHidden/>
          </w:rPr>
        </w:r>
        <w:r w:rsidR="001B78F2">
          <w:rPr>
            <w:noProof/>
            <w:webHidden/>
          </w:rPr>
          <w:fldChar w:fldCharType="separate"/>
        </w:r>
        <w:r w:rsidR="001B78F2">
          <w:rPr>
            <w:noProof/>
            <w:webHidden/>
          </w:rPr>
          <w:t>9</w:t>
        </w:r>
        <w:r w:rsidR="001B78F2">
          <w:rPr>
            <w:noProof/>
            <w:webHidden/>
          </w:rPr>
          <w:fldChar w:fldCharType="end"/>
        </w:r>
      </w:hyperlink>
    </w:p>
    <w:p w14:paraId="5C5BDF00" w14:textId="61CABB8E" w:rsidR="001B78F2" w:rsidRDefault="00FA37B8">
      <w:pPr>
        <w:pStyle w:val="TM3"/>
        <w:tabs>
          <w:tab w:val="left" w:pos="1200"/>
          <w:tab w:val="right" w:pos="9056"/>
        </w:tabs>
        <w:rPr>
          <w:rFonts w:eastAsiaTheme="minorEastAsia" w:cstheme="minorBidi"/>
          <w:noProof/>
          <w:sz w:val="24"/>
          <w:szCs w:val="24"/>
        </w:rPr>
      </w:pPr>
      <w:hyperlink w:anchor="_Toc72825961" w:history="1">
        <w:r w:rsidR="001B78F2" w:rsidRPr="00572CC8">
          <w:rPr>
            <w:rStyle w:val="Lienhypertexte"/>
            <w:rFonts w:eastAsia="Times New Roman"/>
            <w:noProof/>
          </w:rPr>
          <w:t>1.1.3.</w:t>
        </w:r>
        <w:r w:rsidR="001B78F2">
          <w:rPr>
            <w:rFonts w:eastAsiaTheme="minorEastAsia" w:cstheme="minorBidi"/>
            <w:noProof/>
            <w:sz w:val="24"/>
            <w:szCs w:val="24"/>
          </w:rPr>
          <w:tab/>
        </w:r>
        <w:r w:rsidR="001B78F2" w:rsidRPr="00572CC8">
          <w:rPr>
            <w:rStyle w:val="Lienhypertexte"/>
            <w:rFonts w:eastAsia="Times New Roman"/>
            <w:noProof/>
          </w:rPr>
          <w:t>Le marqueur discursif en pragmatique</w:t>
        </w:r>
        <w:r w:rsidR="001B78F2">
          <w:rPr>
            <w:noProof/>
            <w:webHidden/>
          </w:rPr>
          <w:tab/>
        </w:r>
        <w:r w:rsidR="001B78F2">
          <w:rPr>
            <w:noProof/>
            <w:webHidden/>
          </w:rPr>
          <w:fldChar w:fldCharType="begin"/>
        </w:r>
        <w:r w:rsidR="001B78F2">
          <w:rPr>
            <w:noProof/>
            <w:webHidden/>
          </w:rPr>
          <w:instrText xml:space="preserve"> PAGEREF _Toc72825961 \h </w:instrText>
        </w:r>
        <w:r w:rsidR="001B78F2">
          <w:rPr>
            <w:noProof/>
            <w:webHidden/>
          </w:rPr>
        </w:r>
        <w:r w:rsidR="001B78F2">
          <w:rPr>
            <w:noProof/>
            <w:webHidden/>
          </w:rPr>
          <w:fldChar w:fldCharType="separate"/>
        </w:r>
        <w:r w:rsidR="001B78F2">
          <w:rPr>
            <w:noProof/>
            <w:webHidden/>
          </w:rPr>
          <w:t>11</w:t>
        </w:r>
        <w:r w:rsidR="001B78F2">
          <w:rPr>
            <w:noProof/>
            <w:webHidden/>
          </w:rPr>
          <w:fldChar w:fldCharType="end"/>
        </w:r>
      </w:hyperlink>
    </w:p>
    <w:p w14:paraId="4B86E6BB" w14:textId="40D14B60" w:rsidR="001B78F2" w:rsidRDefault="00FA37B8">
      <w:pPr>
        <w:pStyle w:val="TM3"/>
        <w:tabs>
          <w:tab w:val="left" w:pos="1200"/>
          <w:tab w:val="right" w:pos="9056"/>
        </w:tabs>
        <w:rPr>
          <w:rFonts w:eastAsiaTheme="minorEastAsia" w:cstheme="minorBidi"/>
          <w:noProof/>
          <w:sz w:val="24"/>
          <w:szCs w:val="24"/>
        </w:rPr>
      </w:pPr>
      <w:hyperlink w:anchor="_Toc72825962" w:history="1">
        <w:r w:rsidR="001B78F2" w:rsidRPr="00572CC8">
          <w:rPr>
            <w:rStyle w:val="Lienhypertexte"/>
            <w:rFonts w:eastAsia="Times New Roman"/>
            <w:noProof/>
          </w:rPr>
          <w:t>1.1.4.</w:t>
        </w:r>
        <w:r w:rsidR="001B78F2">
          <w:rPr>
            <w:rFonts w:eastAsiaTheme="minorEastAsia" w:cstheme="minorBidi"/>
            <w:noProof/>
            <w:sz w:val="24"/>
            <w:szCs w:val="24"/>
          </w:rPr>
          <w:tab/>
        </w:r>
        <w:r w:rsidR="001B78F2" w:rsidRPr="00572CC8">
          <w:rPr>
            <w:rStyle w:val="Lienhypertexte"/>
            <w:rFonts w:eastAsia="Times New Roman"/>
            <w:noProof/>
          </w:rPr>
          <w:t>Classification et valeurs</w:t>
        </w:r>
        <w:r w:rsidR="001B78F2">
          <w:rPr>
            <w:noProof/>
            <w:webHidden/>
          </w:rPr>
          <w:tab/>
        </w:r>
        <w:r w:rsidR="001B78F2">
          <w:rPr>
            <w:noProof/>
            <w:webHidden/>
          </w:rPr>
          <w:fldChar w:fldCharType="begin"/>
        </w:r>
        <w:r w:rsidR="001B78F2">
          <w:rPr>
            <w:noProof/>
            <w:webHidden/>
          </w:rPr>
          <w:instrText xml:space="preserve"> PAGEREF _Toc72825962 \h </w:instrText>
        </w:r>
        <w:r w:rsidR="001B78F2">
          <w:rPr>
            <w:noProof/>
            <w:webHidden/>
          </w:rPr>
        </w:r>
        <w:r w:rsidR="001B78F2">
          <w:rPr>
            <w:noProof/>
            <w:webHidden/>
          </w:rPr>
          <w:fldChar w:fldCharType="separate"/>
        </w:r>
        <w:r w:rsidR="001B78F2">
          <w:rPr>
            <w:noProof/>
            <w:webHidden/>
          </w:rPr>
          <w:t>13</w:t>
        </w:r>
        <w:r w:rsidR="001B78F2">
          <w:rPr>
            <w:noProof/>
            <w:webHidden/>
          </w:rPr>
          <w:fldChar w:fldCharType="end"/>
        </w:r>
      </w:hyperlink>
    </w:p>
    <w:p w14:paraId="114E64B6" w14:textId="71CAE54B" w:rsidR="001B78F2" w:rsidRDefault="00FA37B8">
      <w:pPr>
        <w:pStyle w:val="TM2"/>
        <w:tabs>
          <w:tab w:val="left" w:pos="960"/>
          <w:tab w:val="right" w:pos="9056"/>
        </w:tabs>
        <w:rPr>
          <w:rFonts w:eastAsiaTheme="minorEastAsia" w:cstheme="minorBidi"/>
          <w:i w:val="0"/>
          <w:iCs w:val="0"/>
          <w:noProof/>
          <w:sz w:val="24"/>
          <w:szCs w:val="24"/>
        </w:rPr>
      </w:pPr>
      <w:hyperlink w:anchor="_Toc72825963" w:history="1">
        <w:r w:rsidR="001B78F2" w:rsidRPr="00572CC8">
          <w:rPr>
            <w:rStyle w:val="Lienhypertexte"/>
            <w:rFonts w:eastAsia="Times New Roman"/>
            <w:noProof/>
          </w:rPr>
          <w:t>1.2.</w:t>
        </w:r>
        <w:r w:rsidR="001B78F2">
          <w:rPr>
            <w:rFonts w:eastAsiaTheme="minorEastAsia" w:cstheme="minorBidi"/>
            <w:i w:val="0"/>
            <w:iCs w:val="0"/>
            <w:noProof/>
            <w:sz w:val="24"/>
            <w:szCs w:val="24"/>
          </w:rPr>
          <w:tab/>
        </w:r>
        <w:r w:rsidR="001B78F2" w:rsidRPr="00572CC8">
          <w:rPr>
            <w:rStyle w:val="Lienhypertexte"/>
            <w:rFonts w:eastAsia="Times New Roman"/>
            <w:noProof/>
          </w:rPr>
          <w:t>Le sous-titrage</w:t>
        </w:r>
        <w:r w:rsidR="001B78F2">
          <w:rPr>
            <w:noProof/>
            <w:webHidden/>
          </w:rPr>
          <w:tab/>
        </w:r>
        <w:r w:rsidR="001B78F2">
          <w:rPr>
            <w:noProof/>
            <w:webHidden/>
          </w:rPr>
          <w:fldChar w:fldCharType="begin"/>
        </w:r>
        <w:r w:rsidR="001B78F2">
          <w:rPr>
            <w:noProof/>
            <w:webHidden/>
          </w:rPr>
          <w:instrText xml:space="preserve"> PAGEREF _Toc72825963 \h </w:instrText>
        </w:r>
        <w:r w:rsidR="001B78F2">
          <w:rPr>
            <w:noProof/>
            <w:webHidden/>
          </w:rPr>
        </w:r>
        <w:r w:rsidR="001B78F2">
          <w:rPr>
            <w:noProof/>
            <w:webHidden/>
          </w:rPr>
          <w:fldChar w:fldCharType="separate"/>
        </w:r>
        <w:r w:rsidR="001B78F2">
          <w:rPr>
            <w:noProof/>
            <w:webHidden/>
          </w:rPr>
          <w:t>25</w:t>
        </w:r>
        <w:r w:rsidR="001B78F2">
          <w:rPr>
            <w:noProof/>
            <w:webHidden/>
          </w:rPr>
          <w:fldChar w:fldCharType="end"/>
        </w:r>
      </w:hyperlink>
    </w:p>
    <w:p w14:paraId="077A4641" w14:textId="104D1A86" w:rsidR="001B78F2" w:rsidRDefault="00FA37B8">
      <w:pPr>
        <w:pStyle w:val="TM3"/>
        <w:tabs>
          <w:tab w:val="left" w:pos="1200"/>
          <w:tab w:val="right" w:pos="9056"/>
        </w:tabs>
        <w:rPr>
          <w:rFonts w:eastAsiaTheme="minorEastAsia" w:cstheme="minorBidi"/>
          <w:noProof/>
          <w:sz w:val="24"/>
          <w:szCs w:val="24"/>
        </w:rPr>
      </w:pPr>
      <w:hyperlink w:anchor="_Toc72825964" w:history="1">
        <w:r w:rsidR="001B78F2" w:rsidRPr="00572CC8">
          <w:rPr>
            <w:rStyle w:val="Lienhypertexte"/>
            <w:rFonts w:eastAsia="Times New Roman"/>
            <w:noProof/>
          </w:rPr>
          <w:t>1.2.1.</w:t>
        </w:r>
        <w:r w:rsidR="001B78F2">
          <w:rPr>
            <w:rFonts w:eastAsiaTheme="minorEastAsia" w:cstheme="minorBidi"/>
            <w:noProof/>
            <w:sz w:val="24"/>
            <w:szCs w:val="24"/>
          </w:rPr>
          <w:tab/>
        </w:r>
        <w:r w:rsidR="001B78F2" w:rsidRPr="00572CC8">
          <w:rPr>
            <w:rStyle w:val="Lienhypertexte"/>
            <w:rFonts w:eastAsia="Times New Roman"/>
            <w:noProof/>
          </w:rPr>
          <w:t>Définitions et modes de sous-titrage</w:t>
        </w:r>
        <w:r w:rsidR="001B78F2">
          <w:rPr>
            <w:noProof/>
            <w:webHidden/>
          </w:rPr>
          <w:tab/>
        </w:r>
        <w:r w:rsidR="001B78F2">
          <w:rPr>
            <w:noProof/>
            <w:webHidden/>
          </w:rPr>
          <w:fldChar w:fldCharType="begin"/>
        </w:r>
        <w:r w:rsidR="001B78F2">
          <w:rPr>
            <w:noProof/>
            <w:webHidden/>
          </w:rPr>
          <w:instrText xml:space="preserve"> PAGEREF _Toc72825964 \h </w:instrText>
        </w:r>
        <w:r w:rsidR="001B78F2">
          <w:rPr>
            <w:noProof/>
            <w:webHidden/>
          </w:rPr>
        </w:r>
        <w:r w:rsidR="001B78F2">
          <w:rPr>
            <w:noProof/>
            <w:webHidden/>
          </w:rPr>
          <w:fldChar w:fldCharType="separate"/>
        </w:r>
        <w:r w:rsidR="001B78F2">
          <w:rPr>
            <w:noProof/>
            <w:webHidden/>
          </w:rPr>
          <w:t>26</w:t>
        </w:r>
        <w:r w:rsidR="001B78F2">
          <w:rPr>
            <w:noProof/>
            <w:webHidden/>
          </w:rPr>
          <w:fldChar w:fldCharType="end"/>
        </w:r>
      </w:hyperlink>
    </w:p>
    <w:p w14:paraId="78E5DE90" w14:textId="37C00380" w:rsidR="001B78F2" w:rsidRDefault="00FA37B8">
      <w:pPr>
        <w:pStyle w:val="TM3"/>
        <w:tabs>
          <w:tab w:val="left" w:pos="1200"/>
          <w:tab w:val="right" w:pos="9056"/>
        </w:tabs>
        <w:rPr>
          <w:rFonts w:eastAsiaTheme="minorEastAsia" w:cstheme="minorBidi"/>
          <w:noProof/>
          <w:sz w:val="24"/>
          <w:szCs w:val="24"/>
        </w:rPr>
      </w:pPr>
      <w:hyperlink w:anchor="_Toc72825965" w:history="1">
        <w:r w:rsidR="001B78F2" w:rsidRPr="00572CC8">
          <w:rPr>
            <w:rStyle w:val="Lienhypertexte"/>
            <w:rFonts w:eastAsia="Times New Roman"/>
            <w:noProof/>
          </w:rPr>
          <w:t>1.2.2.</w:t>
        </w:r>
        <w:r w:rsidR="001B78F2">
          <w:rPr>
            <w:rFonts w:eastAsiaTheme="minorEastAsia" w:cstheme="minorBidi"/>
            <w:noProof/>
            <w:sz w:val="24"/>
            <w:szCs w:val="24"/>
          </w:rPr>
          <w:tab/>
        </w:r>
        <w:r w:rsidR="001B78F2" w:rsidRPr="00572CC8">
          <w:rPr>
            <w:rStyle w:val="Lienhypertexte"/>
            <w:rFonts w:eastAsia="Times New Roman"/>
            <w:noProof/>
          </w:rPr>
          <w:t>Contraintes du sous-titrage</w:t>
        </w:r>
        <w:r w:rsidR="001B78F2">
          <w:rPr>
            <w:noProof/>
            <w:webHidden/>
          </w:rPr>
          <w:tab/>
        </w:r>
        <w:r w:rsidR="001B78F2">
          <w:rPr>
            <w:noProof/>
            <w:webHidden/>
          </w:rPr>
          <w:fldChar w:fldCharType="begin"/>
        </w:r>
        <w:r w:rsidR="001B78F2">
          <w:rPr>
            <w:noProof/>
            <w:webHidden/>
          </w:rPr>
          <w:instrText xml:space="preserve"> PAGEREF _Toc72825965 \h </w:instrText>
        </w:r>
        <w:r w:rsidR="001B78F2">
          <w:rPr>
            <w:noProof/>
            <w:webHidden/>
          </w:rPr>
        </w:r>
        <w:r w:rsidR="001B78F2">
          <w:rPr>
            <w:noProof/>
            <w:webHidden/>
          </w:rPr>
          <w:fldChar w:fldCharType="separate"/>
        </w:r>
        <w:r w:rsidR="001B78F2">
          <w:rPr>
            <w:noProof/>
            <w:webHidden/>
          </w:rPr>
          <w:t>30</w:t>
        </w:r>
        <w:r w:rsidR="001B78F2">
          <w:rPr>
            <w:noProof/>
            <w:webHidden/>
          </w:rPr>
          <w:fldChar w:fldCharType="end"/>
        </w:r>
      </w:hyperlink>
    </w:p>
    <w:p w14:paraId="259827EF" w14:textId="63239CB0" w:rsidR="001B78F2" w:rsidRDefault="00FA37B8">
      <w:pPr>
        <w:pStyle w:val="TM3"/>
        <w:tabs>
          <w:tab w:val="left" w:pos="1200"/>
          <w:tab w:val="right" w:pos="9056"/>
        </w:tabs>
        <w:rPr>
          <w:rFonts w:eastAsiaTheme="minorEastAsia" w:cstheme="minorBidi"/>
          <w:noProof/>
          <w:sz w:val="24"/>
          <w:szCs w:val="24"/>
        </w:rPr>
      </w:pPr>
      <w:hyperlink w:anchor="_Toc72825966" w:history="1">
        <w:r w:rsidR="001B78F2" w:rsidRPr="00572CC8">
          <w:rPr>
            <w:rStyle w:val="Lienhypertexte"/>
            <w:rFonts w:eastAsia="Times New Roman"/>
            <w:noProof/>
          </w:rPr>
          <w:t>1.2.3.</w:t>
        </w:r>
        <w:r w:rsidR="001B78F2">
          <w:rPr>
            <w:rFonts w:eastAsiaTheme="minorEastAsia" w:cstheme="minorBidi"/>
            <w:noProof/>
            <w:sz w:val="24"/>
            <w:szCs w:val="24"/>
          </w:rPr>
          <w:tab/>
        </w:r>
        <w:r w:rsidR="001B78F2" w:rsidRPr="00572CC8">
          <w:rPr>
            <w:rStyle w:val="Lienhypertexte"/>
            <w:rFonts w:eastAsia="Times New Roman"/>
            <w:noProof/>
          </w:rPr>
          <w:t>Procédés de traduction</w:t>
        </w:r>
        <w:r w:rsidR="001B78F2">
          <w:rPr>
            <w:noProof/>
            <w:webHidden/>
          </w:rPr>
          <w:tab/>
        </w:r>
        <w:r w:rsidR="001B78F2">
          <w:rPr>
            <w:noProof/>
            <w:webHidden/>
          </w:rPr>
          <w:fldChar w:fldCharType="begin"/>
        </w:r>
        <w:r w:rsidR="001B78F2">
          <w:rPr>
            <w:noProof/>
            <w:webHidden/>
          </w:rPr>
          <w:instrText xml:space="preserve"> PAGEREF _Toc72825966 \h </w:instrText>
        </w:r>
        <w:r w:rsidR="001B78F2">
          <w:rPr>
            <w:noProof/>
            <w:webHidden/>
          </w:rPr>
        </w:r>
        <w:r w:rsidR="001B78F2">
          <w:rPr>
            <w:noProof/>
            <w:webHidden/>
          </w:rPr>
          <w:fldChar w:fldCharType="separate"/>
        </w:r>
        <w:r w:rsidR="001B78F2">
          <w:rPr>
            <w:noProof/>
            <w:webHidden/>
          </w:rPr>
          <w:t>32</w:t>
        </w:r>
        <w:r w:rsidR="001B78F2">
          <w:rPr>
            <w:noProof/>
            <w:webHidden/>
          </w:rPr>
          <w:fldChar w:fldCharType="end"/>
        </w:r>
      </w:hyperlink>
    </w:p>
    <w:p w14:paraId="5940CBC6" w14:textId="1E7BDAFF" w:rsidR="001B78F2" w:rsidRDefault="00FA37B8">
      <w:pPr>
        <w:pStyle w:val="TM3"/>
        <w:tabs>
          <w:tab w:val="left" w:pos="1200"/>
          <w:tab w:val="right" w:pos="9056"/>
        </w:tabs>
        <w:rPr>
          <w:rFonts w:eastAsiaTheme="minorEastAsia" w:cstheme="minorBidi"/>
          <w:noProof/>
          <w:sz w:val="24"/>
          <w:szCs w:val="24"/>
        </w:rPr>
      </w:pPr>
      <w:hyperlink w:anchor="_Toc72825967" w:history="1">
        <w:r w:rsidR="001B78F2" w:rsidRPr="00572CC8">
          <w:rPr>
            <w:rStyle w:val="Lienhypertexte"/>
            <w:rFonts w:eastAsia="Times New Roman"/>
            <w:noProof/>
          </w:rPr>
          <w:t>1.2.4.</w:t>
        </w:r>
        <w:r w:rsidR="001B78F2">
          <w:rPr>
            <w:rFonts w:eastAsiaTheme="minorEastAsia" w:cstheme="minorBidi"/>
            <w:noProof/>
            <w:sz w:val="24"/>
            <w:szCs w:val="24"/>
          </w:rPr>
          <w:tab/>
        </w:r>
        <w:r w:rsidR="001B78F2" w:rsidRPr="00572CC8">
          <w:rPr>
            <w:rStyle w:val="Lienhypertexte"/>
            <w:rFonts w:eastAsia="Times New Roman"/>
            <w:noProof/>
          </w:rPr>
          <w:t>Statut particulier du film documentaire</w:t>
        </w:r>
        <w:r w:rsidR="001B78F2">
          <w:rPr>
            <w:noProof/>
            <w:webHidden/>
          </w:rPr>
          <w:tab/>
        </w:r>
        <w:r w:rsidR="001B78F2">
          <w:rPr>
            <w:noProof/>
            <w:webHidden/>
          </w:rPr>
          <w:fldChar w:fldCharType="begin"/>
        </w:r>
        <w:r w:rsidR="001B78F2">
          <w:rPr>
            <w:noProof/>
            <w:webHidden/>
          </w:rPr>
          <w:instrText xml:space="preserve"> PAGEREF _Toc72825967 \h </w:instrText>
        </w:r>
        <w:r w:rsidR="001B78F2">
          <w:rPr>
            <w:noProof/>
            <w:webHidden/>
          </w:rPr>
        </w:r>
        <w:r w:rsidR="001B78F2">
          <w:rPr>
            <w:noProof/>
            <w:webHidden/>
          </w:rPr>
          <w:fldChar w:fldCharType="separate"/>
        </w:r>
        <w:r w:rsidR="001B78F2">
          <w:rPr>
            <w:noProof/>
            <w:webHidden/>
          </w:rPr>
          <w:t>34</w:t>
        </w:r>
        <w:r w:rsidR="001B78F2">
          <w:rPr>
            <w:noProof/>
            <w:webHidden/>
          </w:rPr>
          <w:fldChar w:fldCharType="end"/>
        </w:r>
      </w:hyperlink>
    </w:p>
    <w:p w14:paraId="25D63D81" w14:textId="3F29981F" w:rsidR="001B78F2" w:rsidRDefault="00FA37B8">
      <w:pPr>
        <w:pStyle w:val="TM2"/>
        <w:tabs>
          <w:tab w:val="left" w:pos="960"/>
          <w:tab w:val="right" w:pos="9056"/>
        </w:tabs>
        <w:rPr>
          <w:rFonts w:eastAsiaTheme="minorEastAsia" w:cstheme="minorBidi"/>
          <w:i w:val="0"/>
          <w:iCs w:val="0"/>
          <w:noProof/>
          <w:sz w:val="24"/>
          <w:szCs w:val="24"/>
        </w:rPr>
      </w:pPr>
      <w:hyperlink w:anchor="_Toc72825968" w:history="1">
        <w:r w:rsidR="001B78F2" w:rsidRPr="00572CC8">
          <w:rPr>
            <w:rStyle w:val="Lienhypertexte"/>
            <w:rFonts w:eastAsia="Times New Roman"/>
            <w:noProof/>
          </w:rPr>
          <w:t>1.3.</w:t>
        </w:r>
        <w:r w:rsidR="001B78F2">
          <w:rPr>
            <w:rFonts w:eastAsiaTheme="minorEastAsia" w:cstheme="minorBidi"/>
            <w:i w:val="0"/>
            <w:iCs w:val="0"/>
            <w:noProof/>
            <w:sz w:val="24"/>
            <w:szCs w:val="24"/>
          </w:rPr>
          <w:tab/>
        </w:r>
        <w:r w:rsidR="001B78F2" w:rsidRPr="00572CC8">
          <w:rPr>
            <w:rStyle w:val="Lienhypertexte"/>
            <w:rFonts w:eastAsia="Times New Roman"/>
            <w:noProof/>
          </w:rPr>
          <w:t>Les marqueurs discursifs dans le sous-titrage</w:t>
        </w:r>
        <w:r w:rsidR="001B78F2">
          <w:rPr>
            <w:noProof/>
            <w:webHidden/>
          </w:rPr>
          <w:tab/>
        </w:r>
        <w:r w:rsidR="001B78F2">
          <w:rPr>
            <w:noProof/>
            <w:webHidden/>
          </w:rPr>
          <w:fldChar w:fldCharType="begin"/>
        </w:r>
        <w:r w:rsidR="001B78F2">
          <w:rPr>
            <w:noProof/>
            <w:webHidden/>
          </w:rPr>
          <w:instrText xml:space="preserve"> PAGEREF _Toc72825968 \h </w:instrText>
        </w:r>
        <w:r w:rsidR="001B78F2">
          <w:rPr>
            <w:noProof/>
            <w:webHidden/>
          </w:rPr>
        </w:r>
        <w:r w:rsidR="001B78F2">
          <w:rPr>
            <w:noProof/>
            <w:webHidden/>
          </w:rPr>
          <w:fldChar w:fldCharType="separate"/>
        </w:r>
        <w:r w:rsidR="001B78F2">
          <w:rPr>
            <w:noProof/>
            <w:webHidden/>
          </w:rPr>
          <w:t>35</w:t>
        </w:r>
        <w:r w:rsidR="001B78F2">
          <w:rPr>
            <w:noProof/>
            <w:webHidden/>
          </w:rPr>
          <w:fldChar w:fldCharType="end"/>
        </w:r>
      </w:hyperlink>
    </w:p>
    <w:p w14:paraId="270237C9" w14:textId="3CBD0CD2" w:rsidR="001B78F2" w:rsidRDefault="00FA37B8">
      <w:pPr>
        <w:pStyle w:val="TM3"/>
        <w:tabs>
          <w:tab w:val="left" w:pos="1200"/>
          <w:tab w:val="right" w:pos="9056"/>
        </w:tabs>
        <w:rPr>
          <w:rFonts w:eastAsiaTheme="minorEastAsia" w:cstheme="minorBidi"/>
          <w:noProof/>
          <w:sz w:val="24"/>
          <w:szCs w:val="24"/>
        </w:rPr>
      </w:pPr>
      <w:hyperlink w:anchor="_Toc72825969" w:history="1">
        <w:r w:rsidR="001B78F2" w:rsidRPr="00572CC8">
          <w:rPr>
            <w:rStyle w:val="Lienhypertexte"/>
            <w:rFonts w:eastAsia="Times New Roman"/>
            <w:noProof/>
          </w:rPr>
          <w:t>1.3.1.</w:t>
        </w:r>
        <w:r w:rsidR="001B78F2">
          <w:rPr>
            <w:rFonts w:eastAsiaTheme="minorEastAsia" w:cstheme="minorBidi"/>
            <w:noProof/>
            <w:sz w:val="24"/>
            <w:szCs w:val="24"/>
          </w:rPr>
          <w:tab/>
        </w:r>
        <w:r w:rsidR="001B78F2" w:rsidRPr="00572CC8">
          <w:rPr>
            <w:rStyle w:val="Lienhypertexte"/>
            <w:rFonts w:eastAsia="Times New Roman"/>
            <w:noProof/>
          </w:rPr>
          <w:t>Théorie de la pertinence</w:t>
        </w:r>
        <w:r w:rsidR="001B78F2">
          <w:rPr>
            <w:noProof/>
            <w:webHidden/>
          </w:rPr>
          <w:tab/>
        </w:r>
        <w:r w:rsidR="001B78F2">
          <w:rPr>
            <w:noProof/>
            <w:webHidden/>
          </w:rPr>
          <w:fldChar w:fldCharType="begin"/>
        </w:r>
        <w:r w:rsidR="001B78F2">
          <w:rPr>
            <w:noProof/>
            <w:webHidden/>
          </w:rPr>
          <w:instrText xml:space="preserve"> PAGEREF _Toc72825969 \h </w:instrText>
        </w:r>
        <w:r w:rsidR="001B78F2">
          <w:rPr>
            <w:noProof/>
            <w:webHidden/>
          </w:rPr>
        </w:r>
        <w:r w:rsidR="001B78F2">
          <w:rPr>
            <w:noProof/>
            <w:webHidden/>
          </w:rPr>
          <w:fldChar w:fldCharType="separate"/>
        </w:r>
        <w:r w:rsidR="001B78F2">
          <w:rPr>
            <w:noProof/>
            <w:webHidden/>
          </w:rPr>
          <w:t>36</w:t>
        </w:r>
        <w:r w:rsidR="001B78F2">
          <w:rPr>
            <w:noProof/>
            <w:webHidden/>
          </w:rPr>
          <w:fldChar w:fldCharType="end"/>
        </w:r>
      </w:hyperlink>
    </w:p>
    <w:p w14:paraId="1B22DD28" w14:textId="461123D9" w:rsidR="001B78F2" w:rsidRDefault="00FA37B8">
      <w:pPr>
        <w:pStyle w:val="TM3"/>
        <w:tabs>
          <w:tab w:val="left" w:pos="1200"/>
          <w:tab w:val="right" w:pos="9056"/>
        </w:tabs>
        <w:rPr>
          <w:rFonts w:eastAsiaTheme="minorEastAsia" w:cstheme="minorBidi"/>
          <w:noProof/>
          <w:sz w:val="24"/>
          <w:szCs w:val="24"/>
        </w:rPr>
      </w:pPr>
      <w:hyperlink w:anchor="_Toc72825970" w:history="1">
        <w:r w:rsidR="001B78F2" w:rsidRPr="00572CC8">
          <w:rPr>
            <w:rStyle w:val="Lienhypertexte"/>
            <w:rFonts w:eastAsia="Times New Roman"/>
            <w:noProof/>
          </w:rPr>
          <w:t>1.3.2.</w:t>
        </w:r>
        <w:r w:rsidR="001B78F2">
          <w:rPr>
            <w:rFonts w:eastAsiaTheme="minorEastAsia" w:cstheme="minorBidi"/>
            <w:noProof/>
            <w:sz w:val="24"/>
            <w:szCs w:val="24"/>
          </w:rPr>
          <w:tab/>
        </w:r>
        <w:r w:rsidR="001B78F2" w:rsidRPr="00572CC8">
          <w:rPr>
            <w:rStyle w:val="Lienhypertexte"/>
            <w:rFonts w:eastAsia="Times New Roman"/>
            <w:noProof/>
          </w:rPr>
          <w:t>Équivalence formelle et équivalence dynamique</w:t>
        </w:r>
        <w:r w:rsidR="001B78F2">
          <w:rPr>
            <w:noProof/>
            <w:webHidden/>
          </w:rPr>
          <w:tab/>
        </w:r>
        <w:r w:rsidR="001B78F2">
          <w:rPr>
            <w:noProof/>
            <w:webHidden/>
          </w:rPr>
          <w:fldChar w:fldCharType="begin"/>
        </w:r>
        <w:r w:rsidR="001B78F2">
          <w:rPr>
            <w:noProof/>
            <w:webHidden/>
          </w:rPr>
          <w:instrText xml:space="preserve"> PAGEREF _Toc72825970 \h </w:instrText>
        </w:r>
        <w:r w:rsidR="001B78F2">
          <w:rPr>
            <w:noProof/>
            <w:webHidden/>
          </w:rPr>
        </w:r>
        <w:r w:rsidR="001B78F2">
          <w:rPr>
            <w:noProof/>
            <w:webHidden/>
          </w:rPr>
          <w:fldChar w:fldCharType="separate"/>
        </w:r>
        <w:r w:rsidR="001B78F2">
          <w:rPr>
            <w:noProof/>
            <w:webHidden/>
          </w:rPr>
          <w:t>38</w:t>
        </w:r>
        <w:r w:rsidR="001B78F2">
          <w:rPr>
            <w:noProof/>
            <w:webHidden/>
          </w:rPr>
          <w:fldChar w:fldCharType="end"/>
        </w:r>
      </w:hyperlink>
    </w:p>
    <w:p w14:paraId="238B17C8" w14:textId="2259588C" w:rsidR="001B78F2" w:rsidRDefault="00FA37B8">
      <w:pPr>
        <w:pStyle w:val="TM3"/>
        <w:tabs>
          <w:tab w:val="left" w:pos="1200"/>
          <w:tab w:val="right" w:pos="9056"/>
        </w:tabs>
        <w:rPr>
          <w:rFonts w:eastAsiaTheme="minorEastAsia" w:cstheme="minorBidi"/>
          <w:noProof/>
          <w:sz w:val="24"/>
          <w:szCs w:val="24"/>
        </w:rPr>
      </w:pPr>
      <w:hyperlink w:anchor="_Toc72825971" w:history="1">
        <w:r w:rsidR="001B78F2" w:rsidRPr="00572CC8">
          <w:rPr>
            <w:rStyle w:val="Lienhypertexte"/>
            <w:rFonts w:eastAsia="Times New Roman"/>
            <w:noProof/>
          </w:rPr>
          <w:t>1.3.3.</w:t>
        </w:r>
        <w:r w:rsidR="001B78F2">
          <w:rPr>
            <w:rFonts w:eastAsiaTheme="minorEastAsia" w:cstheme="minorBidi"/>
            <w:noProof/>
            <w:sz w:val="24"/>
            <w:szCs w:val="24"/>
          </w:rPr>
          <w:tab/>
        </w:r>
        <w:r w:rsidR="001B78F2" w:rsidRPr="00572CC8">
          <w:rPr>
            <w:rStyle w:val="Lienhypertexte"/>
            <w:rFonts w:eastAsia="Times New Roman"/>
            <w:noProof/>
          </w:rPr>
          <w:t>Procédés de traduction</w:t>
        </w:r>
        <w:r w:rsidR="001B78F2">
          <w:rPr>
            <w:noProof/>
            <w:webHidden/>
          </w:rPr>
          <w:tab/>
        </w:r>
        <w:r w:rsidR="001B78F2">
          <w:rPr>
            <w:noProof/>
            <w:webHidden/>
          </w:rPr>
          <w:fldChar w:fldCharType="begin"/>
        </w:r>
        <w:r w:rsidR="001B78F2">
          <w:rPr>
            <w:noProof/>
            <w:webHidden/>
          </w:rPr>
          <w:instrText xml:space="preserve"> PAGEREF _Toc72825971 \h </w:instrText>
        </w:r>
        <w:r w:rsidR="001B78F2">
          <w:rPr>
            <w:noProof/>
            <w:webHidden/>
          </w:rPr>
        </w:r>
        <w:r w:rsidR="001B78F2">
          <w:rPr>
            <w:noProof/>
            <w:webHidden/>
          </w:rPr>
          <w:fldChar w:fldCharType="separate"/>
        </w:r>
        <w:r w:rsidR="001B78F2">
          <w:rPr>
            <w:noProof/>
            <w:webHidden/>
          </w:rPr>
          <w:t>40</w:t>
        </w:r>
        <w:r w:rsidR="001B78F2">
          <w:rPr>
            <w:noProof/>
            <w:webHidden/>
          </w:rPr>
          <w:fldChar w:fldCharType="end"/>
        </w:r>
      </w:hyperlink>
    </w:p>
    <w:p w14:paraId="2A1C1BBD" w14:textId="4127C21C" w:rsidR="001B78F2" w:rsidRDefault="00FA37B8">
      <w:pPr>
        <w:pStyle w:val="TM1"/>
        <w:tabs>
          <w:tab w:val="left" w:pos="480"/>
          <w:tab w:val="right" w:pos="9056"/>
        </w:tabs>
        <w:rPr>
          <w:rFonts w:eastAsiaTheme="minorEastAsia" w:cstheme="minorBidi"/>
          <w:b w:val="0"/>
          <w:bCs w:val="0"/>
          <w:noProof/>
          <w:sz w:val="24"/>
          <w:szCs w:val="24"/>
        </w:rPr>
      </w:pPr>
      <w:hyperlink w:anchor="_Toc72825972" w:history="1">
        <w:r w:rsidR="001B78F2" w:rsidRPr="00572CC8">
          <w:rPr>
            <w:rStyle w:val="Lienhypertexte"/>
            <w:rFonts w:eastAsia="Times New Roman"/>
            <w:noProof/>
          </w:rPr>
          <w:t>2.</w:t>
        </w:r>
        <w:r w:rsidR="001B78F2">
          <w:rPr>
            <w:rFonts w:eastAsiaTheme="minorEastAsia" w:cstheme="minorBidi"/>
            <w:b w:val="0"/>
            <w:bCs w:val="0"/>
            <w:noProof/>
            <w:sz w:val="24"/>
            <w:szCs w:val="24"/>
          </w:rPr>
          <w:tab/>
        </w:r>
        <w:r w:rsidR="001B78F2" w:rsidRPr="00572CC8">
          <w:rPr>
            <w:rStyle w:val="Lienhypertexte"/>
            <w:rFonts w:eastAsia="Times New Roman"/>
            <w:noProof/>
          </w:rPr>
          <w:t>Partie pratique</w:t>
        </w:r>
        <w:r w:rsidR="001B78F2">
          <w:rPr>
            <w:noProof/>
            <w:webHidden/>
          </w:rPr>
          <w:tab/>
        </w:r>
        <w:r w:rsidR="001B78F2">
          <w:rPr>
            <w:noProof/>
            <w:webHidden/>
          </w:rPr>
          <w:fldChar w:fldCharType="begin"/>
        </w:r>
        <w:r w:rsidR="001B78F2">
          <w:rPr>
            <w:noProof/>
            <w:webHidden/>
          </w:rPr>
          <w:instrText xml:space="preserve"> PAGEREF _Toc72825972 \h </w:instrText>
        </w:r>
        <w:r w:rsidR="001B78F2">
          <w:rPr>
            <w:noProof/>
            <w:webHidden/>
          </w:rPr>
        </w:r>
        <w:r w:rsidR="001B78F2">
          <w:rPr>
            <w:noProof/>
            <w:webHidden/>
          </w:rPr>
          <w:fldChar w:fldCharType="separate"/>
        </w:r>
        <w:r w:rsidR="001B78F2">
          <w:rPr>
            <w:noProof/>
            <w:webHidden/>
          </w:rPr>
          <w:t>42</w:t>
        </w:r>
        <w:r w:rsidR="001B78F2">
          <w:rPr>
            <w:noProof/>
            <w:webHidden/>
          </w:rPr>
          <w:fldChar w:fldCharType="end"/>
        </w:r>
      </w:hyperlink>
    </w:p>
    <w:p w14:paraId="1360F176" w14:textId="19F6AF54" w:rsidR="001B78F2" w:rsidRDefault="00FA37B8">
      <w:pPr>
        <w:pStyle w:val="TM2"/>
        <w:tabs>
          <w:tab w:val="left" w:pos="960"/>
          <w:tab w:val="right" w:pos="9056"/>
        </w:tabs>
        <w:rPr>
          <w:rFonts w:eastAsiaTheme="minorEastAsia" w:cstheme="minorBidi"/>
          <w:i w:val="0"/>
          <w:iCs w:val="0"/>
          <w:noProof/>
          <w:sz w:val="24"/>
          <w:szCs w:val="24"/>
        </w:rPr>
      </w:pPr>
      <w:hyperlink w:anchor="_Toc72825973" w:history="1">
        <w:r w:rsidR="001B78F2" w:rsidRPr="00572CC8">
          <w:rPr>
            <w:rStyle w:val="Lienhypertexte"/>
            <w:rFonts w:eastAsia="Times New Roman"/>
            <w:noProof/>
          </w:rPr>
          <w:t>2.1.</w:t>
        </w:r>
        <w:r w:rsidR="001B78F2">
          <w:rPr>
            <w:rFonts w:eastAsiaTheme="minorEastAsia" w:cstheme="minorBidi"/>
            <w:i w:val="0"/>
            <w:iCs w:val="0"/>
            <w:noProof/>
            <w:sz w:val="24"/>
            <w:szCs w:val="24"/>
          </w:rPr>
          <w:tab/>
        </w:r>
        <w:r w:rsidR="001B78F2" w:rsidRPr="00572CC8">
          <w:rPr>
            <w:rStyle w:val="Lienhypertexte"/>
            <w:rFonts w:eastAsia="Times New Roman"/>
            <w:noProof/>
          </w:rPr>
          <w:t>Présentation du corpus</w:t>
        </w:r>
        <w:r w:rsidR="001B78F2">
          <w:rPr>
            <w:noProof/>
            <w:webHidden/>
          </w:rPr>
          <w:tab/>
        </w:r>
        <w:r w:rsidR="001B78F2">
          <w:rPr>
            <w:noProof/>
            <w:webHidden/>
          </w:rPr>
          <w:fldChar w:fldCharType="begin"/>
        </w:r>
        <w:r w:rsidR="001B78F2">
          <w:rPr>
            <w:noProof/>
            <w:webHidden/>
          </w:rPr>
          <w:instrText xml:space="preserve"> PAGEREF _Toc72825973 \h </w:instrText>
        </w:r>
        <w:r w:rsidR="001B78F2">
          <w:rPr>
            <w:noProof/>
            <w:webHidden/>
          </w:rPr>
        </w:r>
        <w:r w:rsidR="001B78F2">
          <w:rPr>
            <w:noProof/>
            <w:webHidden/>
          </w:rPr>
          <w:fldChar w:fldCharType="separate"/>
        </w:r>
        <w:r w:rsidR="001B78F2">
          <w:rPr>
            <w:noProof/>
            <w:webHidden/>
          </w:rPr>
          <w:t>42</w:t>
        </w:r>
        <w:r w:rsidR="001B78F2">
          <w:rPr>
            <w:noProof/>
            <w:webHidden/>
          </w:rPr>
          <w:fldChar w:fldCharType="end"/>
        </w:r>
      </w:hyperlink>
    </w:p>
    <w:p w14:paraId="091C0081" w14:textId="7BBDE7D3" w:rsidR="001B78F2" w:rsidRDefault="00FA37B8">
      <w:pPr>
        <w:pStyle w:val="TM2"/>
        <w:tabs>
          <w:tab w:val="left" w:pos="960"/>
          <w:tab w:val="right" w:pos="9056"/>
        </w:tabs>
        <w:rPr>
          <w:rFonts w:eastAsiaTheme="minorEastAsia" w:cstheme="minorBidi"/>
          <w:i w:val="0"/>
          <w:iCs w:val="0"/>
          <w:noProof/>
          <w:sz w:val="24"/>
          <w:szCs w:val="24"/>
        </w:rPr>
      </w:pPr>
      <w:hyperlink w:anchor="_Toc72825974" w:history="1">
        <w:r w:rsidR="001B78F2" w:rsidRPr="00572CC8">
          <w:rPr>
            <w:rStyle w:val="Lienhypertexte"/>
            <w:rFonts w:eastAsia="Times New Roman"/>
            <w:noProof/>
          </w:rPr>
          <w:t>2.2.</w:t>
        </w:r>
        <w:r w:rsidR="001B78F2">
          <w:rPr>
            <w:rFonts w:eastAsiaTheme="minorEastAsia" w:cstheme="minorBidi"/>
            <w:i w:val="0"/>
            <w:iCs w:val="0"/>
            <w:noProof/>
            <w:sz w:val="24"/>
            <w:szCs w:val="24"/>
          </w:rPr>
          <w:tab/>
        </w:r>
        <w:r w:rsidR="001B78F2" w:rsidRPr="00572CC8">
          <w:rPr>
            <w:rStyle w:val="Lienhypertexte"/>
            <w:rFonts w:eastAsia="Times New Roman"/>
            <w:noProof/>
          </w:rPr>
          <w:t>Analyse quantitative</w:t>
        </w:r>
        <w:r w:rsidR="001B78F2">
          <w:rPr>
            <w:noProof/>
            <w:webHidden/>
          </w:rPr>
          <w:tab/>
        </w:r>
        <w:r w:rsidR="001B78F2">
          <w:rPr>
            <w:noProof/>
            <w:webHidden/>
          </w:rPr>
          <w:fldChar w:fldCharType="begin"/>
        </w:r>
        <w:r w:rsidR="001B78F2">
          <w:rPr>
            <w:noProof/>
            <w:webHidden/>
          </w:rPr>
          <w:instrText xml:space="preserve"> PAGEREF _Toc72825974 \h </w:instrText>
        </w:r>
        <w:r w:rsidR="001B78F2">
          <w:rPr>
            <w:noProof/>
            <w:webHidden/>
          </w:rPr>
        </w:r>
        <w:r w:rsidR="001B78F2">
          <w:rPr>
            <w:noProof/>
            <w:webHidden/>
          </w:rPr>
          <w:fldChar w:fldCharType="separate"/>
        </w:r>
        <w:r w:rsidR="001B78F2">
          <w:rPr>
            <w:noProof/>
            <w:webHidden/>
          </w:rPr>
          <w:t>46</w:t>
        </w:r>
        <w:r w:rsidR="001B78F2">
          <w:rPr>
            <w:noProof/>
            <w:webHidden/>
          </w:rPr>
          <w:fldChar w:fldCharType="end"/>
        </w:r>
      </w:hyperlink>
    </w:p>
    <w:p w14:paraId="124C1707" w14:textId="3AEC8843" w:rsidR="001B78F2" w:rsidRDefault="00FA37B8">
      <w:pPr>
        <w:pStyle w:val="TM3"/>
        <w:tabs>
          <w:tab w:val="left" w:pos="1200"/>
          <w:tab w:val="right" w:pos="9056"/>
        </w:tabs>
        <w:rPr>
          <w:rFonts w:eastAsiaTheme="minorEastAsia" w:cstheme="minorBidi"/>
          <w:noProof/>
          <w:sz w:val="24"/>
          <w:szCs w:val="24"/>
        </w:rPr>
      </w:pPr>
      <w:hyperlink w:anchor="_Toc72825975" w:history="1">
        <w:r w:rsidR="001B78F2" w:rsidRPr="00572CC8">
          <w:rPr>
            <w:rStyle w:val="Lienhypertexte"/>
            <w:rFonts w:eastAsia="Times New Roman"/>
            <w:noProof/>
          </w:rPr>
          <w:t>2.2.1.</w:t>
        </w:r>
        <w:r w:rsidR="001B78F2">
          <w:rPr>
            <w:rFonts w:eastAsiaTheme="minorEastAsia" w:cstheme="minorBidi"/>
            <w:noProof/>
            <w:sz w:val="24"/>
            <w:szCs w:val="24"/>
          </w:rPr>
          <w:tab/>
        </w:r>
        <w:r w:rsidR="001B78F2" w:rsidRPr="00572CC8">
          <w:rPr>
            <w:rStyle w:val="Lienhypertexte"/>
            <w:rFonts w:eastAsia="Times New Roman"/>
            <w:noProof/>
          </w:rPr>
          <w:t>Données générales</w:t>
        </w:r>
        <w:r w:rsidR="001B78F2">
          <w:rPr>
            <w:noProof/>
            <w:webHidden/>
          </w:rPr>
          <w:tab/>
        </w:r>
        <w:r w:rsidR="001B78F2">
          <w:rPr>
            <w:noProof/>
            <w:webHidden/>
          </w:rPr>
          <w:fldChar w:fldCharType="begin"/>
        </w:r>
        <w:r w:rsidR="001B78F2">
          <w:rPr>
            <w:noProof/>
            <w:webHidden/>
          </w:rPr>
          <w:instrText xml:space="preserve"> PAGEREF _Toc72825975 \h </w:instrText>
        </w:r>
        <w:r w:rsidR="001B78F2">
          <w:rPr>
            <w:noProof/>
            <w:webHidden/>
          </w:rPr>
        </w:r>
        <w:r w:rsidR="001B78F2">
          <w:rPr>
            <w:noProof/>
            <w:webHidden/>
          </w:rPr>
          <w:fldChar w:fldCharType="separate"/>
        </w:r>
        <w:r w:rsidR="001B78F2">
          <w:rPr>
            <w:noProof/>
            <w:webHidden/>
          </w:rPr>
          <w:t>46</w:t>
        </w:r>
        <w:r w:rsidR="001B78F2">
          <w:rPr>
            <w:noProof/>
            <w:webHidden/>
          </w:rPr>
          <w:fldChar w:fldCharType="end"/>
        </w:r>
      </w:hyperlink>
    </w:p>
    <w:p w14:paraId="0C1C29EF" w14:textId="4883C145" w:rsidR="001B78F2" w:rsidRDefault="00FA37B8">
      <w:pPr>
        <w:pStyle w:val="TM3"/>
        <w:tabs>
          <w:tab w:val="left" w:pos="1200"/>
          <w:tab w:val="right" w:pos="9056"/>
        </w:tabs>
        <w:rPr>
          <w:rFonts w:eastAsiaTheme="minorEastAsia" w:cstheme="minorBidi"/>
          <w:noProof/>
          <w:sz w:val="24"/>
          <w:szCs w:val="24"/>
        </w:rPr>
      </w:pPr>
      <w:hyperlink w:anchor="_Toc72825976" w:history="1">
        <w:r w:rsidR="001B78F2" w:rsidRPr="00572CC8">
          <w:rPr>
            <w:rStyle w:val="Lienhypertexte"/>
            <w:rFonts w:eastAsia="Times New Roman"/>
            <w:noProof/>
          </w:rPr>
          <w:t>2.2.2.</w:t>
        </w:r>
        <w:r w:rsidR="001B78F2">
          <w:rPr>
            <w:rFonts w:eastAsiaTheme="minorEastAsia" w:cstheme="minorBidi"/>
            <w:noProof/>
            <w:sz w:val="24"/>
            <w:szCs w:val="24"/>
          </w:rPr>
          <w:tab/>
        </w:r>
        <w:r w:rsidR="001B78F2" w:rsidRPr="00572CC8">
          <w:rPr>
            <w:rStyle w:val="Lienhypertexte"/>
            <w:rFonts w:eastAsia="Times New Roman"/>
            <w:noProof/>
          </w:rPr>
          <w:t>Positions des MD</w:t>
        </w:r>
        <w:r w:rsidR="001B78F2">
          <w:rPr>
            <w:noProof/>
            <w:webHidden/>
          </w:rPr>
          <w:tab/>
        </w:r>
        <w:r w:rsidR="001B78F2">
          <w:rPr>
            <w:noProof/>
            <w:webHidden/>
          </w:rPr>
          <w:fldChar w:fldCharType="begin"/>
        </w:r>
        <w:r w:rsidR="001B78F2">
          <w:rPr>
            <w:noProof/>
            <w:webHidden/>
          </w:rPr>
          <w:instrText xml:space="preserve"> PAGEREF _Toc72825976 \h </w:instrText>
        </w:r>
        <w:r w:rsidR="001B78F2">
          <w:rPr>
            <w:noProof/>
            <w:webHidden/>
          </w:rPr>
        </w:r>
        <w:r w:rsidR="001B78F2">
          <w:rPr>
            <w:noProof/>
            <w:webHidden/>
          </w:rPr>
          <w:fldChar w:fldCharType="separate"/>
        </w:r>
        <w:r w:rsidR="001B78F2">
          <w:rPr>
            <w:noProof/>
            <w:webHidden/>
          </w:rPr>
          <w:t>49</w:t>
        </w:r>
        <w:r w:rsidR="001B78F2">
          <w:rPr>
            <w:noProof/>
            <w:webHidden/>
          </w:rPr>
          <w:fldChar w:fldCharType="end"/>
        </w:r>
      </w:hyperlink>
    </w:p>
    <w:p w14:paraId="2F8166C1" w14:textId="5E0A8D00" w:rsidR="001B78F2" w:rsidRDefault="00FA37B8">
      <w:pPr>
        <w:pStyle w:val="TM3"/>
        <w:tabs>
          <w:tab w:val="left" w:pos="1200"/>
          <w:tab w:val="right" w:pos="9056"/>
        </w:tabs>
        <w:rPr>
          <w:rFonts w:eastAsiaTheme="minorEastAsia" w:cstheme="minorBidi"/>
          <w:noProof/>
          <w:sz w:val="24"/>
          <w:szCs w:val="24"/>
        </w:rPr>
      </w:pPr>
      <w:hyperlink w:anchor="_Toc72825977" w:history="1">
        <w:r w:rsidR="001B78F2" w:rsidRPr="00572CC8">
          <w:rPr>
            <w:rStyle w:val="Lienhypertexte"/>
            <w:rFonts w:eastAsia="Times New Roman"/>
            <w:noProof/>
          </w:rPr>
          <w:t>2.2.3.</w:t>
        </w:r>
        <w:r w:rsidR="001B78F2">
          <w:rPr>
            <w:rFonts w:eastAsiaTheme="minorEastAsia" w:cstheme="minorBidi"/>
            <w:noProof/>
            <w:sz w:val="24"/>
            <w:szCs w:val="24"/>
          </w:rPr>
          <w:tab/>
        </w:r>
        <w:r w:rsidR="001B78F2" w:rsidRPr="00572CC8">
          <w:rPr>
            <w:rStyle w:val="Lienhypertexte"/>
            <w:rFonts w:eastAsia="Times New Roman"/>
            <w:noProof/>
          </w:rPr>
          <w:t>Associations de MD</w:t>
        </w:r>
        <w:r w:rsidR="001B78F2">
          <w:rPr>
            <w:noProof/>
            <w:webHidden/>
          </w:rPr>
          <w:tab/>
        </w:r>
        <w:r w:rsidR="001B78F2">
          <w:rPr>
            <w:noProof/>
            <w:webHidden/>
          </w:rPr>
          <w:fldChar w:fldCharType="begin"/>
        </w:r>
        <w:r w:rsidR="001B78F2">
          <w:rPr>
            <w:noProof/>
            <w:webHidden/>
          </w:rPr>
          <w:instrText xml:space="preserve"> PAGEREF _Toc72825977 \h </w:instrText>
        </w:r>
        <w:r w:rsidR="001B78F2">
          <w:rPr>
            <w:noProof/>
            <w:webHidden/>
          </w:rPr>
        </w:r>
        <w:r w:rsidR="001B78F2">
          <w:rPr>
            <w:noProof/>
            <w:webHidden/>
          </w:rPr>
          <w:fldChar w:fldCharType="separate"/>
        </w:r>
        <w:r w:rsidR="001B78F2">
          <w:rPr>
            <w:noProof/>
            <w:webHidden/>
          </w:rPr>
          <w:t>52</w:t>
        </w:r>
        <w:r w:rsidR="001B78F2">
          <w:rPr>
            <w:noProof/>
            <w:webHidden/>
          </w:rPr>
          <w:fldChar w:fldCharType="end"/>
        </w:r>
      </w:hyperlink>
    </w:p>
    <w:p w14:paraId="124FC50B" w14:textId="7C7C7209" w:rsidR="001B78F2" w:rsidRDefault="00FA37B8">
      <w:pPr>
        <w:pStyle w:val="TM3"/>
        <w:tabs>
          <w:tab w:val="left" w:pos="1200"/>
          <w:tab w:val="right" w:pos="9056"/>
        </w:tabs>
        <w:rPr>
          <w:rFonts w:eastAsiaTheme="minorEastAsia" w:cstheme="minorBidi"/>
          <w:noProof/>
          <w:sz w:val="24"/>
          <w:szCs w:val="24"/>
        </w:rPr>
      </w:pPr>
      <w:hyperlink w:anchor="_Toc72825978" w:history="1">
        <w:r w:rsidR="001B78F2" w:rsidRPr="00572CC8">
          <w:rPr>
            <w:rStyle w:val="Lienhypertexte"/>
            <w:rFonts w:eastAsia="Times New Roman"/>
            <w:noProof/>
          </w:rPr>
          <w:t>2.2.4.</w:t>
        </w:r>
        <w:r w:rsidR="001B78F2">
          <w:rPr>
            <w:rFonts w:eastAsiaTheme="minorEastAsia" w:cstheme="minorBidi"/>
            <w:noProof/>
            <w:sz w:val="24"/>
            <w:szCs w:val="24"/>
          </w:rPr>
          <w:tab/>
        </w:r>
        <w:r w:rsidR="001B78F2" w:rsidRPr="00572CC8">
          <w:rPr>
            <w:rStyle w:val="Lienhypertexte"/>
            <w:rFonts w:eastAsia="Times New Roman"/>
            <w:noProof/>
          </w:rPr>
          <w:t>MD russes</w:t>
        </w:r>
        <w:r w:rsidR="001B78F2">
          <w:rPr>
            <w:noProof/>
            <w:webHidden/>
          </w:rPr>
          <w:tab/>
        </w:r>
        <w:r w:rsidR="001B78F2">
          <w:rPr>
            <w:noProof/>
            <w:webHidden/>
          </w:rPr>
          <w:fldChar w:fldCharType="begin"/>
        </w:r>
        <w:r w:rsidR="001B78F2">
          <w:rPr>
            <w:noProof/>
            <w:webHidden/>
          </w:rPr>
          <w:instrText xml:space="preserve"> PAGEREF _Toc72825978 \h </w:instrText>
        </w:r>
        <w:r w:rsidR="001B78F2">
          <w:rPr>
            <w:noProof/>
            <w:webHidden/>
          </w:rPr>
        </w:r>
        <w:r w:rsidR="001B78F2">
          <w:rPr>
            <w:noProof/>
            <w:webHidden/>
          </w:rPr>
          <w:fldChar w:fldCharType="separate"/>
        </w:r>
        <w:r w:rsidR="001B78F2">
          <w:rPr>
            <w:noProof/>
            <w:webHidden/>
          </w:rPr>
          <w:t>53</w:t>
        </w:r>
        <w:r w:rsidR="001B78F2">
          <w:rPr>
            <w:noProof/>
            <w:webHidden/>
          </w:rPr>
          <w:fldChar w:fldCharType="end"/>
        </w:r>
      </w:hyperlink>
    </w:p>
    <w:p w14:paraId="1947030D" w14:textId="22A6E62A" w:rsidR="001B78F2" w:rsidRDefault="00FA37B8">
      <w:pPr>
        <w:pStyle w:val="TM2"/>
        <w:tabs>
          <w:tab w:val="left" w:pos="960"/>
          <w:tab w:val="right" w:pos="9056"/>
        </w:tabs>
        <w:rPr>
          <w:rFonts w:eastAsiaTheme="minorEastAsia" w:cstheme="minorBidi"/>
          <w:i w:val="0"/>
          <w:iCs w:val="0"/>
          <w:noProof/>
          <w:sz w:val="24"/>
          <w:szCs w:val="24"/>
        </w:rPr>
      </w:pPr>
      <w:hyperlink w:anchor="_Toc72825979" w:history="1">
        <w:r w:rsidR="001B78F2" w:rsidRPr="00572CC8">
          <w:rPr>
            <w:rStyle w:val="Lienhypertexte"/>
            <w:rFonts w:eastAsia="Times New Roman"/>
            <w:noProof/>
          </w:rPr>
          <w:t>2.3.</w:t>
        </w:r>
        <w:r w:rsidR="001B78F2">
          <w:rPr>
            <w:rFonts w:eastAsiaTheme="minorEastAsia" w:cstheme="minorBidi"/>
            <w:i w:val="0"/>
            <w:iCs w:val="0"/>
            <w:noProof/>
            <w:sz w:val="24"/>
            <w:szCs w:val="24"/>
          </w:rPr>
          <w:tab/>
        </w:r>
        <w:r w:rsidR="001B78F2" w:rsidRPr="00572CC8">
          <w:rPr>
            <w:rStyle w:val="Lienhypertexte"/>
            <w:rFonts w:eastAsia="Times New Roman"/>
            <w:noProof/>
          </w:rPr>
          <w:t>Analyse qualitative</w:t>
        </w:r>
        <w:r w:rsidR="001B78F2">
          <w:rPr>
            <w:noProof/>
            <w:webHidden/>
          </w:rPr>
          <w:tab/>
        </w:r>
        <w:r w:rsidR="001B78F2">
          <w:rPr>
            <w:noProof/>
            <w:webHidden/>
          </w:rPr>
          <w:fldChar w:fldCharType="begin"/>
        </w:r>
        <w:r w:rsidR="001B78F2">
          <w:rPr>
            <w:noProof/>
            <w:webHidden/>
          </w:rPr>
          <w:instrText xml:space="preserve"> PAGEREF _Toc72825979 \h </w:instrText>
        </w:r>
        <w:r w:rsidR="001B78F2">
          <w:rPr>
            <w:noProof/>
            <w:webHidden/>
          </w:rPr>
        </w:r>
        <w:r w:rsidR="001B78F2">
          <w:rPr>
            <w:noProof/>
            <w:webHidden/>
          </w:rPr>
          <w:fldChar w:fldCharType="separate"/>
        </w:r>
        <w:r w:rsidR="001B78F2">
          <w:rPr>
            <w:noProof/>
            <w:webHidden/>
          </w:rPr>
          <w:t>54</w:t>
        </w:r>
        <w:r w:rsidR="001B78F2">
          <w:rPr>
            <w:noProof/>
            <w:webHidden/>
          </w:rPr>
          <w:fldChar w:fldCharType="end"/>
        </w:r>
      </w:hyperlink>
    </w:p>
    <w:p w14:paraId="544CCB36" w14:textId="3C232A57" w:rsidR="001B78F2" w:rsidRDefault="00FA37B8">
      <w:pPr>
        <w:pStyle w:val="TM3"/>
        <w:tabs>
          <w:tab w:val="left" w:pos="1200"/>
          <w:tab w:val="right" w:pos="9056"/>
        </w:tabs>
        <w:rPr>
          <w:rFonts w:eastAsiaTheme="minorEastAsia" w:cstheme="minorBidi"/>
          <w:noProof/>
          <w:sz w:val="24"/>
          <w:szCs w:val="24"/>
        </w:rPr>
      </w:pPr>
      <w:hyperlink w:anchor="_Toc72825980" w:history="1">
        <w:r w:rsidR="001B78F2" w:rsidRPr="00572CC8">
          <w:rPr>
            <w:rStyle w:val="Lienhypertexte"/>
            <w:rFonts w:eastAsia="Times New Roman"/>
            <w:noProof/>
          </w:rPr>
          <w:t>2.3.1.</w:t>
        </w:r>
        <w:r w:rsidR="001B78F2">
          <w:rPr>
            <w:rFonts w:eastAsiaTheme="minorEastAsia" w:cstheme="minorBidi"/>
            <w:noProof/>
            <w:sz w:val="24"/>
            <w:szCs w:val="24"/>
          </w:rPr>
          <w:tab/>
        </w:r>
        <w:r w:rsidR="001B78F2" w:rsidRPr="00572CC8">
          <w:rPr>
            <w:rStyle w:val="Lienhypertexte"/>
            <w:rFonts w:eastAsia="Times New Roman"/>
            <w:noProof/>
          </w:rPr>
          <w:t>Classification des MD du corpus</w:t>
        </w:r>
        <w:r w:rsidR="001B78F2">
          <w:rPr>
            <w:noProof/>
            <w:webHidden/>
          </w:rPr>
          <w:tab/>
        </w:r>
        <w:r w:rsidR="001B78F2">
          <w:rPr>
            <w:noProof/>
            <w:webHidden/>
          </w:rPr>
          <w:fldChar w:fldCharType="begin"/>
        </w:r>
        <w:r w:rsidR="001B78F2">
          <w:rPr>
            <w:noProof/>
            <w:webHidden/>
          </w:rPr>
          <w:instrText xml:space="preserve"> PAGEREF _Toc72825980 \h </w:instrText>
        </w:r>
        <w:r w:rsidR="001B78F2">
          <w:rPr>
            <w:noProof/>
            <w:webHidden/>
          </w:rPr>
        </w:r>
        <w:r w:rsidR="001B78F2">
          <w:rPr>
            <w:noProof/>
            <w:webHidden/>
          </w:rPr>
          <w:fldChar w:fldCharType="separate"/>
        </w:r>
        <w:r w:rsidR="001B78F2">
          <w:rPr>
            <w:noProof/>
            <w:webHidden/>
          </w:rPr>
          <w:t>54</w:t>
        </w:r>
        <w:r w:rsidR="001B78F2">
          <w:rPr>
            <w:noProof/>
            <w:webHidden/>
          </w:rPr>
          <w:fldChar w:fldCharType="end"/>
        </w:r>
      </w:hyperlink>
    </w:p>
    <w:p w14:paraId="211CA704" w14:textId="5B8506C9" w:rsidR="001B78F2" w:rsidRDefault="00FA37B8">
      <w:pPr>
        <w:pStyle w:val="TM3"/>
        <w:tabs>
          <w:tab w:val="left" w:pos="1200"/>
          <w:tab w:val="right" w:pos="9056"/>
        </w:tabs>
        <w:rPr>
          <w:rFonts w:eastAsiaTheme="minorEastAsia" w:cstheme="minorBidi"/>
          <w:noProof/>
          <w:sz w:val="24"/>
          <w:szCs w:val="24"/>
        </w:rPr>
      </w:pPr>
      <w:hyperlink w:anchor="_Toc72825981" w:history="1">
        <w:r w:rsidR="001B78F2" w:rsidRPr="00572CC8">
          <w:rPr>
            <w:rStyle w:val="Lienhypertexte"/>
            <w:rFonts w:eastAsia="Times New Roman"/>
            <w:noProof/>
          </w:rPr>
          <w:t>2.3.2.</w:t>
        </w:r>
        <w:r w:rsidR="001B78F2">
          <w:rPr>
            <w:rFonts w:eastAsiaTheme="minorEastAsia" w:cstheme="minorBidi"/>
            <w:noProof/>
            <w:sz w:val="24"/>
            <w:szCs w:val="24"/>
          </w:rPr>
          <w:tab/>
        </w:r>
        <w:r w:rsidR="001B78F2" w:rsidRPr="00572CC8">
          <w:rPr>
            <w:rStyle w:val="Lienhypertexte"/>
            <w:rFonts w:eastAsia="Times New Roman"/>
            <w:noProof/>
          </w:rPr>
          <w:t>Classification des associations de MD</w:t>
        </w:r>
        <w:r w:rsidR="001B78F2">
          <w:rPr>
            <w:noProof/>
            <w:webHidden/>
          </w:rPr>
          <w:tab/>
        </w:r>
        <w:r w:rsidR="001B78F2">
          <w:rPr>
            <w:noProof/>
            <w:webHidden/>
          </w:rPr>
          <w:fldChar w:fldCharType="begin"/>
        </w:r>
        <w:r w:rsidR="001B78F2">
          <w:rPr>
            <w:noProof/>
            <w:webHidden/>
          </w:rPr>
          <w:instrText xml:space="preserve"> PAGEREF _Toc72825981 \h </w:instrText>
        </w:r>
        <w:r w:rsidR="001B78F2">
          <w:rPr>
            <w:noProof/>
            <w:webHidden/>
          </w:rPr>
        </w:r>
        <w:r w:rsidR="001B78F2">
          <w:rPr>
            <w:noProof/>
            <w:webHidden/>
          </w:rPr>
          <w:fldChar w:fldCharType="separate"/>
        </w:r>
        <w:r w:rsidR="001B78F2">
          <w:rPr>
            <w:noProof/>
            <w:webHidden/>
          </w:rPr>
          <w:t>71</w:t>
        </w:r>
        <w:r w:rsidR="001B78F2">
          <w:rPr>
            <w:noProof/>
            <w:webHidden/>
          </w:rPr>
          <w:fldChar w:fldCharType="end"/>
        </w:r>
      </w:hyperlink>
    </w:p>
    <w:p w14:paraId="63401A78" w14:textId="2A3536F6" w:rsidR="001B78F2" w:rsidRDefault="00FA37B8">
      <w:pPr>
        <w:pStyle w:val="TM3"/>
        <w:tabs>
          <w:tab w:val="left" w:pos="1200"/>
          <w:tab w:val="right" w:pos="9056"/>
        </w:tabs>
        <w:rPr>
          <w:rFonts w:eastAsiaTheme="minorEastAsia" w:cstheme="minorBidi"/>
          <w:noProof/>
          <w:sz w:val="24"/>
          <w:szCs w:val="24"/>
        </w:rPr>
      </w:pPr>
      <w:hyperlink w:anchor="_Toc72825982" w:history="1">
        <w:r w:rsidR="001B78F2" w:rsidRPr="00572CC8">
          <w:rPr>
            <w:rStyle w:val="Lienhypertexte"/>
            <w:rFonts w:eastAsia="Times New Roman"/>
            <w:noProof/>
          </w:rPr>
          <w:t>2.3.3.</w:t>
        </w:r>
        <w:r w:rsidR="001B78F2">
          <w:rPr>
            <w:rFonts w:eastAsiaTheme="minorEastAsia" w:cstheme="minorBidi"/>
            <w:noProof/>
            <w:sz w:val="24"/>
            <w:szCs w:val="24"/>
          </w:rPr>
          <w:tab/>
        </w:r>
        <w:r w:rsidR="001B78F2" w:rsidRPr="00572CC8">
          <w:rPr>
            <w:rStyle w:val="Lienhypertexte"/>
            <w:rFonts w:eastAsia="Times New Roman"/>
            <w:noProof/>
          </w:rPr>
          <w:t>Classification des MD russes du corpus</w:t>
        </w:r>
        <w:r w:rsidR="001B78F2">
          <w:rPr>
            <w:noProof/>
            <w:webHidden/>
          </w:rPr>
          <w:tab/>
        </w:r>
        <w:r w:rsidR="001B78F2">
          <w:rPr>
            <w:noProof/>
            <w:webHidden/>
          </w:rPr>
          <w:fldChar w:fldCharType="begin"/>
        </w:r>
        <w:r w:rsidR="001B78F2">
          <w:rPr>
            <w:noProof/>
            <w:webHidden/>
          </w:rPr>
          <w:instrText xml:space="preserve"> PAGEREF _Toc72825982 \h </w:instrText>
        </w:r>
        <w:r w:rsidR="001B78F2">
          <w:rPr>
            <w:noProof/>
            <w:webHidden/>
          </w:rPr>
        </w:r>
        <w:r w:rsidR="001B78F2">
          <w:rPr>
            <w:noProof/>
            <w:webHidden/>
          </w:rPr>
          <w:fldChar w:fldCharType="separate"/>
        </w:r>
        <w:r w:rsidR="001B78F2">
          <w:rPr>
            <w:noProof/>
            <w:webHidden/>
          </w:rPr>
          <w:t>80</w:t>
        </w:r>
        <w:r w:rsidR="001B78F2">
          <w:rPr>
            <w:noProof/>
            <w:webHidden/>
          </w:rPr>
          <w:fldChar w:fldCharType="end"/>
        </w:r>
      </w:hyperlink>
    </w:p>
    <w:p w14:paraId="2D445B84" w14:textId="554EE7F1" w:rsidR="001B78F2" w:rsidRDefault="00FA37B8">
      <w:pPr>
        <w:pStyle w:val="TM2"/>
        <w:tabs>
          <w:tab w:val="left" w:pos="960"/>
          <w:tab w:val="right" w:pos="9056"/>
        </w:tabs>
        <w:rPr>
          <w:rFonts w:eastAsiaTheme="minorEastAsia" w:cstheme="minorBidi"/>
          <w:i w:val="0"/>
          <w:iCs w:val="0"/>
          <w:noProof/>
          <w:sz w:val="24"/>
          <w:szCs w:val="24"/>
        </w:rPr>
      </w:pPr>
      <w:hyperlink w:anchor="_Toc72825983" w:history="1">
        <w:r w:rsidR="001B78F2" w:rsidRPr="00572CC8">
          <w:rPr>
            <w:rStyle w:val="Lienhypertexte"/>
            <w:rFonts w:eastAsia="Times New Roman"/>
            <w:noProof/>
          </w:rPr>
          <w:t>2.4.</w:t>
        </w:r>
        <w:r w:rsidR="001B78F2">
          <w:rPr>
            <w:rFonts w:eastAsiaTheme="minorEastAsia" w:cstheme="minorBidi"/>
            <w:i w:val="0"/>
            <w:iCs w:val="0"/>
            <w:noProof/>
            <w:sz w:val="24"/>
            <w:szCs w:val="24"/>
          </w:rPr>
          <w:tab/>
        </w:r>
        <w:r w:rsidR="001B78F2" w:rsidRPr="00572CC8">
          <w:rPr>
            <w:rStyle w:val="Lienhypertexte"/>
            <w:rFonts w:eastAsia="Times New Roman"/>
            <w:noProof/>
          </w:rPr>
          <w:t>Analyse de la traduction</w:t>
        </w:r>
        <w:r w:rsidR="001B78F2">
          <w:rPr>
            <w:noProof/>
            <w:webHidden/>
          </w:rPr>
          <w:tab/>
        </w:r>
        <w:r w:rsidR="001B78F2">
          <w:rPr>
            <w:noProof/>
            <w:webHidden/>
          </w:rPr>
          <w:fldChar w:fldCharType="begin"/>
        </w:r>
        <w:r w:rsidR="001B78F2">
          <w:rPr>
            <w:noProof/>
            <w:webHidden/>
          </w:rPr>
          <w:instrText xml:space="preserve"> PAGEREF _Toc72825983 \h </w:instrText>
        </w:r>
        <w:r w:rsidR="001B78F2">
          <w:rPr>
            <w:noProof/>
            <w:webHidden/>
          </w:rPr>
        </w:r>
        <w:r w:rsidR="001B78F2">
          <w:rPr>
            <w:noProof/>
            <w:webHidden/>
          </w:rPr>
          <w:fldChar w:fldCharType="separate"/>
        </w:r>
        <w:r w:rsidR="001B78F2">
          <w:rPr>
            <w:noProof/>
            <w:webHidden/>
          </w:rPr>
          <w:t>83</w:t>
        </w:r>
        <w:r w:rsidR="001B78F2">
          <w:rPr>
            <w:noProof/>
            <w:webHidden/>
          </w:rPr>
          <w:fldChar w:fldCharType="end"/>
        </w:r>
      </w:hyperlink>
    </w:p>
    <w:p w14:paraId="32779C56" w14:textId="6C19B096" w:rsidR="001B78F2" w:rsidRDefault="00FA37B8">
      <w:pPr>
        <w:pStyle w:val="TM3"/>
        <w:tabs>
          <w:tab w:val="left" w:pos="1200"/>
          <w:tab w:val="right" w:pos="9056"/>
        </w:tabs>
        <w:rPr>
          <w:rFonts w:eastAsiaTheme="minorEastAsia" w:cstheme="minorBidi"/>
          <w:noProof/>
          <w:sz w:val="24"/>
          <w:szCs w:val="24"/>
        </w:rPr>
      </w:pPr>
      <w:hyperlink w:anchor="_Toc72825984" w:history="1">
        <w:r w:rsidR="001B78F2" w:rsidRPr="00572CC8">
          <w:rPr>
            <w:rStyle w:val="Lienhypertexte"/>
            <w:rFonts w:eastAsia="Times New Roman"/>
            <w:noProof/>
          </w:rPr>
          <w:t>2.4.1.</w:t>
        </w:r>
        <w:r w:rsidR="001B78F2">
          <w:rPr>
            <w:rFonts w:eastAsiaTheme="minorEastAsia" w:cstheme="minorBidi"/>
            <w:noProof/>
            <w:sz w:val="24"/>
            <w:szCs w:val="24"/>
          </w:rPr>
          <w:tab/>
        </w:r>
        <w:r w:rsidR="001B78F2" w:rsidRPr="00572CC8">
          <w:rPr>
            <w:rStyle w:val="Lienhypertexte"/>
            <w:rFonts w:eastAsia="Times New Roman"/>
            <w:noProof/>
          </w:rPr>
          <w:t>Données générales</w:t>
        </w:r>
        <w:r w:rsidR="001B78F2">
          <w:rPr>
            <w:noProof/>
            <w:webHidden/>
          </w:rPr>
          <w:tab/>
        </w:r>
        <w:r w:rsidR="001B78F2">
          <w:rPr>
            <w:noProof/>
            <w:webHidden/>
          </w:rPr>
          <w:fldChar w:fldCharType="begin"/>
        </w:r>
        <w:r w:rsidR="001B78F2">
          <w:rPr>
            <w:noProof/>
            <w:webHidden/>
          </w:rPr>
          <w:instrText xml:space="preserve"> PAGEREF _Toc72825984 \h </w:instrText>
        </w:r>
        <w:r w:rsidR="001B78F2">
          <w:rPr>
            <w:noProof/>
            <w:webHidden/>
          </w:rPr>
        </w:r>
        <w:r w:rsidR="001B78F2">
          <w:rPr>
            <w:noProof/>
            <w:webHidden/>
          </w:rPr>
          <w:fldChar w:fldCharType="separate"/>
        </w:r>
        <w:r w:rsidR="001B78F2">
          <w:rPr>
            <w:noProof/>
            <w:webHidden/>
          </w:rPr>
          <w:t>83</w:t>
        </w:r>
        <w:r w:rsidR="001B78F2">
          <w:rPr>
            <w:noProof/>
            <w:webHidden/>
          </w:rPr>
          <w:fldChar w:fldCharType="end"/>
        </w:r>
      </w:hyperlink>
    </w:p>
    <w:p w14:paraId="31B570BA" w14:textId="077DEE5C" w:rsidR="001B78F2" w:rsidRDefault="00FA37B8">
      <w:pPr>
        <w:pStyle w:val="TM3"/>
        <w:tabs>
          <w:tab w:val="left" w:pos="1200"/>
          <w:tab w:val="right" w:pos="9056"/>
        </w:tabs>
        <w:rPr>
          <w:rFonts w:eastAsiaTheme="minorEastAsia" w:cstheme="minorBidi"/>
          <w:noProof/>
          <w:sz w:val="24"/>
          <w:szCs w:val="24"/>
        </w:rPr>
      </w:pPr>
      <w:hyperlink w:anchor="_Toc72825985" w:history="1">
        <w:r w:rsidR="001B78F2" w:rsidRPr="00572CC8">
          <w:rPr>
            <w:rStyle w:val="Lienhypertexte"/>
            <w:rFonts w:eastAsia="Times New Roman"/>
            <w:noProof/>
          </w:rPr>
          <w:t>2.4.2.</w:t>
        </w:r>
        <w:r w:rsidR="001B78F2">
          <w:rPr>
            <w:rFonts w:eastAsiaTheme="minorEastAsia" w:cstheme="minorBidi"/>
            <w:noProof/>
            <w:sz w:val="24"/>
            <w:szCs w:val="24"/>
          </w:rPr>
          <w:tab/>
        </w:r>
        <w:r w:rsidR="001B78F2" w:rsidRPr="00572CC8">
          <w:rPr>
            <w:rStyle w:val="Lienhypertexte"/>
            <w:rFonts w:eastAsia="Times New Roman"/>
            <w:noProof/>
          </w:rPr>
          <w:t>Approches de traduction</w:t>
        </w:r>
        <w:r w:rsidR="001B78F2">
          <w:rPr>
            <w:noProof/>
            <w:webHidden/>
          </w:rPr>
          <w:tab/>
        </w:r>
        <w:r w:rsidR="001B78F2">
          <w:rPr>
            <w:noProof/>
            <w:webHidden/>
          </w:rPr>
          <w:fldChar w:fldCharType="begin"/>
        </w:r>
        <w:r w:rsidR="001B78F2">
          <w:rPr>
            <w:noProof/>
            <w:webHidden/>
          </w:rPr>
          <w:instrText xml:space="preserve"> PAGEREF _Toc72825985 \h </w:instrText>
        </w:r>
        <w:r w:rsidR="001B78F2">
          <w:rPr>
            <w:noProof/>
            <w:webHidden/>
          </w:rPr>
        </w:r>
        <w:r w:rsidR="001B78F2">
          <w:rPr>
            <w:noProof/>
            <w:webHidden/>
          </w:rPr>
          <w:fldChar w:fldCharType="separate"/>
        </w:r>
        <w:r w:rsidR="001B78F2">
          <w:rPr>
            <w:noProof/>
            <w:webHidden/>
          </w:rPr>
          <w:t>86</w:t>
        </w:r>
        <w:r w:rsidR="001B78F2">
          <w:rPr>
            <w:noProof/>
            <w:webHidden/>
          </w:rPr>
          <w:fldChar w:fldCharType="end"/>
        </w:r>
      </w:hyperlink>
    </w:p>
    <w:p w14:paraId="18B24F1D" w14:textId="5747EE21" w:rsidR="001B78F2" w:rsidRDefault="00FA37B8">
      <w:pPr>
        <w:pStyle w:val="TM3"/>
        <w:tabs>
          <w:tab w:val="left" w:pos="1200"/>
          <w:tab w:val="right" w:pos="9056"/>
        </w:tabs>
        <w:rPr>
          <w:rFonts w:eastAsiaTheme="minorEastAsia" w:cstheme="minorBidi"/>
          <w:noProof/>
          <w:sz w:val="24"/>
          <w:szCs w:val="24"/>
        </w:rPr>
      </w:pPr>
      <w:hyperlink w:anchor="_Toc72825986" w:history="1">
        <w:r w:rsidR="001B78F2" w:rsidRPr="00572CC8">
          <w:rPr>
            <w:rStyle w:val="Lienhypertexte"/>
            <w:rFonts w:eastAsia="Times New Roman"/>
            <w:noProof/>
          </w:rPr>
          <w:t>2.4.3.</w:t>
        </w:r>
        <w:r w:rsidR="001B78F2">
          <w:rPr>
            <w:rFonts w:eastAsiaTheme="minorEastAsia" w:cstheme="minorBidi"/>
            <w:noProof/>
            <w:sz w:val="24"/>
            <w:szCs w:val="24"/>
          </w:rPr>
          <w:tab/>
        </w:r>
        <w:r w:rsidR="001B78F2" w:rsidRPr="00572CC8">
          <w:rPr>
            <w:rStyle w:val="Lienhypertexte"/>
            <w:rFonts w:eastAsia="Times New Roman"/>
            <w:noProof/>
          </w:rPr>
          <w:t>Résultats de l’analyse</w:t>
        </w:r>
        <w:r w:rsidR="001B78F2">
          <w:rPr>
            <w:noProof/>
            <w:webHidden/>
          </w:rPr>
          <w:tab/>
        </w:r>
        <w:r w:rsidR="001B78F2">
          <w:rPr>
            <w:noProof/>
            <w:webHidden/>
          </w:rPr>
          <w:fldChar w:fldCharType="begin"/>
        </w:r>
        <w:r w:rsidR="001B78F2">
          <w:rPr>
            <w:noProof/>
            <w:webHidden/>
          </w:rPr>
          <w:instrText xml:space="preserve"> PAGEREF _Toc72825986 \h </w:instrText>
        </w:r>
        <w:r w:rsidR="001B78F2">
          <w:rPr>
            <w:noProof/>
            <w:webHidden/>
          </w:rPr>
        </w:r>
        <w:r w:rsidR="001B78F2">
          <w:rPr>
            <w:noProof/>
            <w:webHidden/>
          </w:rPr>
          <w:fldChar w:fldCharType="separate"/>
        </w:r>
        <w:r w:rsidR="001B78F2">
          <w:rPr>
            <w:noProof/>
            <w:webHidden/>
          </w:rPr>
          <w:t>104</w:t>
        </w:r>
        <w:r w:rsidR="001B78F2">
          <w:rPr>
            <w:noProof/>
            <w:webHidden/>
          </w:rPr>
          <w:fldChar w:fldCharType="end"/>
        </w:r>
      </w:hyperlink>
    </w:p>
    <w:p w14:paraId="0B91C037" w14:textId="5AA2BB6D" w:rsidR="001B78F2" w:rsidRDefault="00FA37B8">
      <w:pPr>
        <w:pStyle w:val="TM1"/>
        <w:tabs>
          <w:tab w:val="right" w:pos="9056"/>
        </w:tabs>
        <w:rPr>
          <w:rFonts w:eastAsiaTheme="minorEastAsia" w:cstheme="minorBidi"/>
          <w:b w:val="0"/>
          <w:bCs w:val="0"/>
          <w:noProof/>
          <w:sz w:val="24"/>
          <w:szCs w:val="24"/>
        </w:rPr>
      </w:pPr>
      <w:hyperlink w:anchor="_Toc72825987" w:history="1">
        <w:r w:rsidR="001B78F2" w:rsidRPr="00572CC8">
          <w:rPr>
            <w:rStyle w:val="Lienhypertexte"/>
            <w:rFonts w:eastAsia="Times New Roman"/>
            <w:noProof/>
          </w:rPr>
          <w:t>Conclusion</w:t>
        </w:r>
        <w:r w:rsidR="001B78F2">
          <w:rPr>
            <w:noProof/>
            <w:webHidden/>
          </w:rPr>
          <w:tab/>
        </w:r>
        <w:r w:rsidR="001B78F2">
          <w:rPr>
            <w:noProof/>
            <w:webHidden/>
          </w:rPr>
          <w:fldChar w:fldCharType="begin"/>
        </w:r>
        <w:r w:rsidR="001B78F2">
          <w:rPr>
            <w:noProof/>
            <w:webHidden/>
          </w:rPr>
          <w:instrText xml:space="preserve"> PAGEREF _Toc72825987 \h </w:instrText>
        </w:r>
        <w:r w:rsidR="001B78F2">
          <w:rPr>
            <w:noProof/>
            <w:webHidden/>
          </w:rPr>
        </w:r>
        <w:r w:rsidR="001B78F2">
          <w:rPr>
            <w:noProof/>
            <w:webHidden/>
          </w:rPr>
          <w:fldChar w:fldCharType="separate"/>
        </w:r>
        <w:r w:rsidR="001B78F2">
          <w:rPr>
            <w:noProof/>
            <w:webHidden/>
          </w:rPr>
          <w:t>105</w:t>
        </w:r>
        <w:r w:rsidR="001B78F2">
          <w:rPr>
            <w:noProof/>
            <w:webHidden/>
          </w:rPr>
          <w:fldChar w:fldCharType="end"/>
        </w:r>
      </w:hyperlink>
    </w:p>
    <w:p w14:paraId="7187A5B1" w14:textId="46515608" w:rsidR="001B78F2" w:rsidRDefault="00FA37B8">
      <w:pPr>
        <w:pStyle w:val="TM1"/>
        <w:tabs>
          <w:tab w:val="right" w:pos="9056"/>
        </w:tabs>
        <w:rPr>
          <w:rFonts w:eastAsiaTheme="minorEastAsia" w:cstheme="minorBidi"/>
          <w:b w:val="0"/>
          <w:bCs w:val="0"/>
          <w:noProof/>
          <w:sz w:val="24"/>
          <w:szCs w:val="24"/>
        </w:rPr>
      </w:pPr>
      <w:hyperlink w:anchor="_Toc72825988" w:history="1">
        <w:r w:rsidR="001B78F2" w:rsidRPr="00572CC8">
          <w:rPr>
            <w:rStyle w:val="Lienhypertexte"/>
            <w:noProof/>
          </w:rPr>
          <w:t>Bibliographie</w:t>
        </w:r>
        <w:r w:rsidR="001B78F2">
          <w:rPr>
            <w:noProof/>
            <w:webHidden/>
          </w:rPr>
          <w:tab/>
        </w:r>
        <w:r w:rsidR="001B78F2">
          <w:rPr>
            <w:noProof/>
            <w:webHidden/>
          </w:rPr>
          <w:fldChar w:fldCharType="begin"/>
        </w:r>
        <w:r w:rsidR="001B78F2">
          <w:rPr>
            <w:noProof/>
            <w:webHidden/>
          </w:rPr>
          <w:instrText xml:space="preserve"> PAGEREF _Toc72825988 \h </w:instrText>
        </w:r>
        <w:r w:rsidR="001B78F2">
          <w:rPr>
            <w:noProof/>
            <w:webHidden/>
          </w:rPr>
        </w:r>
        <w:r w:rsidR="001B78F2">
          <w:rPr>
            <w:noProof/>
            <w:webHidden/>
          </w:rPr>
          <w:fldChar w:fldCharType="separate"/>
        </w:r>
        <w:r w:rsidR="001B78F2">
          <w:rPr>
            <w:noProof/>
            <w:webHidden/>
          </w:rPr>
          <w:t>107</w:t>
        </w:r>
        <w:r w:rsidR="001B78F2">
          <w:rPr>
            <w:noProof/>
            <w:webHidden/>
          </w:rPr>
          <w:fldChar w:fldCharType="end"/>
        </w:r>
      </w:hyperlink>
    </w:p>
    <w:p w14:paraId="7BEC5B7A" w14:textId="7124E59C" w:rsidR="001B78F2" w:rsidRDefault="00FA37B8">
      <w:pPr>
        <w:pStyle w:val="TM1"/>
        <w:tabs>
          <w:tab w:val="right" w:pos="9056"/>
        </w:tabs>
        <w:rPr>
          <w:rFonts w:eastAsiaTheme="minorEastAsia" w:cstheme="minorBidi"/>
          <w:b w:val="0"/>
          <w:bCs w:val="0"/>
          <w:noProof/>
          <w:sz w:val="24"/>
          <w:szCs w:val="24"/>
        </w:rPr>
      </w:pPr>
      <w:hyperlink w:anchor="_Toc72825989" w:history="1">
        <w:r w:rsidR="001B78F2" w:rsidRPr="00572CC8">
          <w:rPr>
            <w:rStyle w:val="Lienhypertexte"/>
            <w:noProof/>
          </w:rPr>
          <w:t>Annexes</w:t>
        </w:r>
        <w:r w:rsidR="001B78F2">
          <w:rPr>
            <w:noProof/>
            <w:webHidden/>
          </w:rPr>
          <w:tab/>
        </w:r>
        <w:r w:rsidR="001B78F2">
          <w:rPr>
            <w:noProof/>
            <w:webHidden/>
          </w:rPr>
          <w:fldChar w:fldCharType="begin"/>
        </w:r>
        <w:r w:rsidR="001B78F2">
          <w:rPr>
            <w:noProof/>
            <w:webHidden/>
          </w:rPr>
          <w:instrText xml:space="preserve"> PAGEREF _Toc72825989 \h </w:instrText>
        </w:r>
        <w:r w:rsidR="001B78F2">
          <w:rPr>
            <w:noProof/>
            <w:webHidden/>
          </w:rPr>
        </w:r>
        <w:r w:rsidR="001B78F2">
          <w:rPr>
            <w:noProof/>
            <w:webHidden/>
          </w:rPr>
          <w:fldChar w:fldCharType="separate"/>
        </w:r>
        <w:r w:rsidR="001B78F2">
          <w:rPr>
            <w:noProof/>
            <w:webHidden/>
          </w:rPr>
          <w:t>115</w:t>
        </w:r>
        <w:r w:rsidR="001B78F2">
          <w:rPr>
            <w:noProof/>
            <w:webHidden/>
          </w:rPr>
          <w:fldChar w:fldCharType="end"/>
        </w:r>
      </w:hyperlink>
    </w:p>
    <w:p w14:paraId="1DFC37F6" w14:textId="357E51FB" w:rsidR="00BC36F8" w:rsidRPr="00F362F6" w:rsidRDefault="00BC36F8" w:rsidP="00BC36F8">
      <w:pPr>
        <w:keepNext/>
        <w:keepLines/>
        <w:pBdr>
          <w:top w:val="nil"/>
          <w:left w:val="nil"/>
          <w:bottom w:val="nil"/>
          <w:right w:val="nil"/>
          <w:between w:val="nil"/>
        </w:pBdr>
        <w:spacing w:before="480" w:line="276" w:lineRule="auto"/>
        <w:jc w:val="both"/>
        <w:rPr>
          <w:rFonts w:ascii="Times New Roman" w:eastAsia="Times New Roman" w:hAnsi="Times New Roman" w:cs="Times New Roman"/>
          <w:b/>
          <w:color w:val="000000" w:themeColor="text1"/>
          <w:sz w:val="28"/>
          <w:szCs w:val="28"/>
        </w:rPr>
      </w:pPr>
      <w:r w:rsidRPr="00F362F6">
        <w:rPr>
          <w:rFonts w:ascii="Times New Roman" w:eastAsia="Times New Roman" w:hAnsi="Times New Roman" w:cs="Times New Roman"/>
          <w:b/>
          <w:color w:val="000000" w:themeColor="text1"/>
          <w:sz w:val="28"/>
          <w:szCs w:val="28"/>
        </w:rPr>
        <w:fldChar w:fldCharType="end"/>
      </w:r>
    </w:p>
    <w:p w14:paraId="7C054970" w14:textId="77777777" w:rsidR="00BC36F8" w:rsidRPr="00F362F6" w:rsidRDefault="00BC36F8">
      <w:pPr>
        <w:rPr>
          <w:rFonts w:asciiTheme="majorHAnsi" w:eastAsia="Times New Roman" w:hAnsiTheme="majorHAnsi" w:cstheme="majorBidi"/>
          <w:color w:val="000000" w:themeColor="text1"/>
          <w:sz w:val="32"/>
          <w:szCs w:val="32"/>
        </w:rPr>
      </w:pPr>
      <w:bookmarkStart w:id="1" w:name="_Toc72775869"/>
      <w:r w:rsidRPr="00F362F6">
        <w:rPr>
          <w:rFonts w:eastAsia="Times New Roman"/>
          <w:color w:val="000000" w:themeColor="text1"/>
        </w:rPr>
        <w:br w:type="page"/>
      </w:r>
    </w:p>
    <w:p w14:paraId="00000024" w14:textId="5C9FDD9A" w:rsidR="00590BFF" w:rsidRPr="00F362F6" w:rsidRDefault="00EF7B0C" w:rsidP="00BC36F8">
      <w:pPr>
        <w:pStyle w:val="Titre1"/>
        <w:rPr>
          <w:rFonts w:eastAsia="Times New Roman"/>
          <w:color w:val="000000" w:themeColor="text1"/>
        </w:rPr>
      </w:pPr>
      <w:bookmarkStart w:id="2" w:name="_Toc72825956"/>
      <w:r w:rsidRPr="00F362F6">
        <w:rPr>
          <w:rFonts w:eastAsia="Times New Roman"/>
          <w:color w:val="000000" w:themeColor="text1"/>
        </w:rPr>
        <w:lastRenderedPageBreak/>
        <w:t>Introduction</w:t>
      </w:r>
      <w:bookmarkEnd w:id="1"/>
      <w:bookmarkEnd w:id="2"/>
    </w:p>
    <w:p w14:paraId="00000025" w14:textId="77777777" w:rsidR="00590BFF" w:rsidRPr="00F362F6" w:rsidRDefault="00590BFF">
      <w:pPr>
        <w:rPr>
          <w:rFonts w:ascii="Times New Roman" w:eastAsia="Times New Roman" w:hAnsi="Times New Roman" w:cs="Times New Roman"/>
          <w:color w:val="000000" w:themeColor="text1"/>
        </w:rPr>
      </w:pPr>
    </w:p>
    <w:p w14:paraId="00000026" w14:textId="77777777" w:rsidR="00590BFF" w:rsidRPr="00F362F6" w:rsidRDefault="00EF7B0C">
      <w:pPr>
        <w:spacing w:line="360" w:lineRule="auto"/>
        <w:jc w:val="right"/>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Il me répond comme il répond d’habitude :</w:t>
      </w:r>
    </w:p>
    <w:p w14:paraId="00000027" w14:textId="77777777" w:rsidR="00590BFF" w:rsidRPr="00F362F6" w:rsidRDefault="00EF7B0C">
      <w:pPr>
        <w:spacing w:line="360" w:lineRule="auto"/>
        <w:jc w:val="right"/>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Ben… ben… »,</w:t>
      </w:r>
    </w:p>
    <w:p w14:paraId="00000028" w14:textId="77777777" w:rsidR="00590BFF" w:rsidRPr="00F362F6" w:rsidRDefault="00EF7B0C">
      <w:pPr>
        <w:spacing w:line="360" w:lineRule="auto"/>
        <w:jc w:val="right"/>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avec son « ben-ben</w:t>
      </w:r>
      <w:r w:rsidRPr="00F362F6">
        <w:rPr>
          <w:rFonts w:ascii="Times New Roman" w:eastAsia="Times New Roman" w:hAnsi="Times New Roman" w:cs="Times New Roman"/>
          <w:b/>
          <w:i/>
          <w:color w:val="000000" w:themeColor="text1"/>
        </w:rPr>
        <w:t xml:space="preserve"> »</w:t>
      </w:r>
      <w:r w:rsidRPr="00F362F6">
        <w:rPr>
          <w:rFonts w:ascii="Times New Roman" w:eastAsia="Times New Roman" w:hAnsi="Times New Roman" w:cs="Times New Roman"/>
          <w:i/>
          <w:color w:val="000000" w:themeColor="text1"/>
        </w:rPr>
        <w:t>, là</w:t>
      </w:r>
      <w:r w:rsidRPr="00F362F6">
        <w:rPr>
          <w:rFonts w:ascii="Times New Roman" w:eastAsia="Times New Roman" w:hAnsi="Times New Roman" w:cs="Times New Roman"/>
          <w:color w:val="000000" w:themeColor="text1"/>
        </w:rPr>
        <w:t>.</w:t>
      </w:r>
    </w:p>
    <w:p w14:paraId="00000029" w14:textId="77777777" w:rsidR="00590BFF" w:rsidRPr="00F362F6" w:rsidRDefault="00EF7B0C">
      <w:pPr>
        <w:spacing w:line="360" w:lineRule="auto"/>
        <w:jc w:val="right"/>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Extrait du film documentaire « Grégory », </w:t>
      </w:r>
      <w:proofErr w:type="spellStart"/>
      <w:r w:rsidRPr="00F362F6">
        <w:rPr>
          <w:rFonts w:ascii="Times New Roman" w:eastAsia="Times New Roman" w:hAnsi="Times New Roman" w:cs="Times New Roman"/>
          <w:color w:val="000000" w:themeColor="text1"/>
        </w:rPr>
        <w:t>Netflix</w:t>
      </w:r>
      <w:proofErr w:type="spellEnd"/>
      <w:r w:rsidRPr="00F362F6">
        <w:rPr>
          <w:rFonts w:ascii="Times New Roman" w:eastAsia="Times New Roman" w:hAnsi="Times New Roman" w:cs="Times New Roman"/>
          <w:color w:val="000000" w:themeColor="text1"/>
        </w:rPr>
        <w:t>, 2019.</w:t>
      </w:r>
    </w:p>
    <w:p w14:paraId="0000002A" w14:textId="77777777" w:rsidR="00590BFF" w:rsidRPr="00F362F6" w:rsidRDefault="00EF7B0C">
      <w:pPr>
        <w:spacing w:line="360" w:lineRule="auto"/>
        <w:jc w:val="both"/>
        <w:rPr>
          <w:rFonts w:ascii="Times New Roman" w:eastAsia="Times New Roman" w:hAnsi="Times New Roman" w:cs="Times New Roman"/>
          <w:color w:val="000000" w:themeColor="text1"/>
          <w:highlight w:val="green"/>
        </w:rPr>
      </w:pPr>
      <w:r w:rsidRPr="00F362F6">
        <w:rPr>
          <w:rFonts w:ascii="Times New Roman" w:eastAsia="Times New Roman" w:hAnsi="Times New Roman" w:cs="Times New Roman"/>
          <w:color w:val="000000" w:themeColor="text1"/>
          <w:highlight w:val="green"/>
        </w:rPr>
        <w:t xml:space="preserve"> </w:t>
      </w:r>
    </w:p>
    <w:p w14:paraId="0000002B" w14:textId="18B0F242"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Ces dernières années, l’analyse des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est en plein essor dans le monde de la linguistique. Ces marqueurs, parfois qualifiés de « petits mots », sont toutefois loin de n’avoir aucun intérêt dans l’analyse du discours. Ce sont eux qui marquent l’oralité, qui distinguent le langage écrit du langage oral. Ce sont des unités linguistiques orales qui permettent aux locuteurs de transmettre leurs doutes, leurs hésitations et toute l’information émotionnelle à travers leur discours authentique et spontané. À l’ère du tout numérique, nous sommes de plus en plus confrontés à tous types d’oralité par le biais du domaine de l’audiovisuel. Les films et les séries, particulièrement populaires au cours des dernières années, permettent à n’importe qui à travers le monde d’être en contact direct avec l’oralité d’un autre pays, d’une autre langue. Les scénaristes font</w:t>
      </w:r>
      <w:r w:rsidR="00065E80">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certes</w:t>
      </w:r>
      <w:r w:rsidR="00065E80">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de gros efforts pour produire un scénario qui se rapproche le plus possible de la réalité et de dialogues les plus authentiques possibles. Néanmoins, la dimension artistique et créative demeure prédominante et un acteur jouant son texte ne peut pas produire un discours spontané, ni une oralité naturelle. Cependant, il existe un genre à part qui est une source pure d’oralité, d’authenticité et de spontanéité : le documentaire. Le genre du documentaire est celui qui transmet une oralité la plus proche du discours naturel et authentique des locuteurs d’une langue. En effet, le documentaire, défini par L</w:t>
      </w:r>
      <w:r w:rsidR="00065E80">
        <w:rPr>
          <w:rFonts w:ascii="Times New Roman" w:eastAsia="Times New Roman" w:hAnsi="Times New Roman" w:cs="Times New Roman"/>
          <w:color w:val="000000" w:themeColor="text1"/>
        </w:rPr>
        <w:t>uis A</w:t>
      </w:r>
      <w:r w:rsidRPr="00F362F6">
        <w:rPr>
          <w:rFonts w:ascii="Times New Roman" w:eastAsia="Times New Roman" w:hAnsi="Times New Roman" w:cs="Times New Roman"/>
          <w:color w:val="000000" w:themeColor="text1"/>
        </w:rPr>
        <w:t xml:space="preserve">. Albornoz dans son analyse statistique pour l’UNESCO « </w:t>
      </w:r>
      <w:proofErr w:type="spellStart"/>
      <w:r w:rsidRPr="00F362F6">
        <w:rPr>
          <w:rFonts w:ascii="Times New Roman" w:eastAsia="Times New Roman" w:hAnsi="Times New Roman" w:cs="Times New Roman"/>
          <w:color w:val="000000" w:themeColor="text1"/>
        </w:rPr>
        <w:t>Diversity</w:t>
      </w:r>
      <w:proofErr w:type="spellEnd"/>
      <w:r w:rsidRPr="00F362F6">
        <w:rPr>
          <w:rFonts w:ascii="Times New Roman" w:eastAsia="Times New Roman" w:hAnsi="Times New Roman" w:cs="Times New Roman"/>
          <w:color w:val="000000" w:themeColor="text1"/>
        </w:rPr>
        <w:t xml:space="preserve"> and the film </w:t>
      </w:r>
      <w:proofErr w:type="spellStart"/>
      <w:r w:rsidRPr="00F362F6">
        <w:rPr>
          <w:rFonts w:ascii="Times New Roman" w:eastAsia="Times New Roman" w:hAnsi="Times New Roman" w:cs="Times New Roman"/>
          <w:color w:val="000000" w:themeColor="text1"/>
        </w:rPr>
        <w:t>industry</w:t>
      </w:r>
      <w:proofErr w:type="spellEnd"/>
      <w:r w:rsidRPr="00F362F6">
        <w:rPr>
          <w:rFonts w:ascii="Times New Roman" w:eastAsia="Times New Roman" w:hAnsi="Times New Roman" w:cs="Times New Roman"/>
          <w:color w:val="000000" w:themeColor="text1"/>
        </w:rPr>
        <w:t xml:space="preserve"> » (2016), est une œuvre non-fictionnelle qui aborde des événements factuels ou qui s’essaie à informer le spectateur à propos d’une réalité. Albornoz démontre dans son étude que l’Europe de l’Ouest est l’une des régions du monde où le genre du documentaire est le plus populaire, avec 58</w:t>
      </w:r>
      <w:r w:rsidR="00065E80">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des films documentaires du monde qui y sont produits. En 2013, sur 902 films documentaires produits en Europe de l’Ouest, 42 </w:t>
      </w:r>
      <w:proofErr w:type="gramStart"/>
      <w:r w:rsidRPr="00F362F6">
        <w:rPr>
          <w:rFonts w:ascii="Times New Roman" w:eastAsia="Times New Roman" w:hAnsi="Times New Roman" w:cs="Times New Roman"/>
          <w:color w:val="000000" w:themeColor="text1"/>
        </w:rPr>
        <w:t>l’ont été</w:t>
      </w:r>
      <w:proofErr w:type="gramEnd"/>
      <w:r w:rsidRPr="00F362F6">
        <w:rPr>
          <w:rFonts w:ascii="Times New Roman" w:eastAsia="Times New Roman" w:hAnsi="Times New Roman" w:cs="Times New Roman"/>
          <w:color w:val="000000" w:themeColor="text1"/>
        </w:rPr>
        <w:t xml:space="preserve"> en France. Bien que le genre de la fiction soit évidemment majoritaire</w:t>
      </w:r>
      <w:r w:rsidR="00065E80">
        <w:rPr>
          <w:rFonts w:ascii="Times New Roman" w:eastAsia="Times New Roman" w:hAnsi="Times New Roman" w:cs="Times New Roman"/>
          <w:color w:val="000000" w:themeColor="text1"/>
        </w:rPr>
        <w:t xml:space="preserve"> dans l’industrie</w:t>
      </w:r>
      <w:r w:rsidRPr="00F362F6">
        <w:rPr>
          <w:rFonts w:ascii="Times New Roman" w:eastAsia="Times New Roman" w:hAnsi="Times New Roman" w:cs="Times New Roman"/>
          <w:color w:val="000000" w:themeColor="text1"/>
        </w:rPr>
        <w:t>, on observe tout de même 22</w:t>
      </w:r>
      <w:r w:rsidR="00065E80">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de films documentaires produits en 2012 et 23</w:t>
      </w:r>
      <w:r w:rsidR="00065E80">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en 2013.</w:t>
      </w:r>
    </w:p>
    <w:p w14:paraId="0000002C" w14:textId="36B29856"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Par conséquent, le choix de notre corpus s’est porté sur des films documentaires dans la mesure où l’analyse de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nécessite un discours naturel, authentique et spontané. Ces films se composent d’interviews variées données par différents locuteurs. Les </w:t>
      </w:r>
      <w:r w:rsidRPr="00F362F6">
        <w:rPr>
          <w:rFonts w:ascii="Times New Roman" w:eastAsia="Times New Roman" w:hAnsi="Times New Roman" w:cs="Times New Roman"/>
          <w:color w:val="000000" w:themeColor="text1"/>
        </w:rPr>
        <w:lastRenderedPageBreak/>
        <w:t xml:space="preserve">films de fiction ne correspondent pas au sujet et aux objectifs de ce travail étant donné qu’ils se basent sur un script rédigé. Comme l’a écrit M. </w:t>
      </w:r>
      <w:proofErr w:type="spellStart"/>
      <w:r w:rsidRPr="00F362F6">
        <w:rPr>
          <w:rFonts w:ascii="Times New Roman" w:eastAsia="Times New Roman" w:hAnsi="Times New Roman" w:cs="Times New Roman"/>
          <w:color w:val="000000" w:themeColor="text1"/>
        </w:rPr>
        <w:t>Abecassis</w:t>
      </w:r>
      <w:proofErr w:type="spellEnd"/>
      <w:r w:rsidRPr="00F362F6">
        <w:rPr>
          <w:rFonts w:ascii="Times New Roman" w:eastAsia="Times New Roman" w:hAnsi="Times New Roman" w:cs="Times New Roman"/>
          <w:color w:val="000000" w:themeColor="text1"/>
        </w:rPr>
        <w:t xml:space="preserve"> dans son avant-propos du 12</w:t>
      </w:r>
      <w:r w:rsidRPr="00F362F6">
        <w:rPr>
          <w:rFonts w:ascii="Times New Roman" w:eastAsia="Times New Roman" w:hAnsi="Times New Roman" w:cs="Times New Roman"/>
          <w:color w:val="000000" w:themeColor="text1"/>
          <w:vertAlign w:val="superscript"/>
        </w:rPr>
        <w:t>ème</w:t>
      </w:r>
      <w:r w:rsidRPr="00F362F6">
        <w:rPr>
          <w:rFonts w:ascii="Times New Roman" w:eastAsia="Times New Roman" w:hAnsi="Times New Roman" w:cs="Times New Roman"/>
          <w:color w:val="000000" w:themeColor="text1"/>
        </w:rPr>
        <w:t xml:space="preserve"> numéro de </w:t>
      </w:r>
      <w:proofErr w:type="spellStart"/>
      <w:r w:rsidRPr="00F362F6">
        <w:rPr>
          <w:rFonts w:ascii="Times New Roman" w:eastAsia="Times New Roman" w:hAnsi="Times New Roman" w:cs="Times New Roman"/>
          <w:i/>
          <w:color w:val="000000" w:themeColor="text1"/>
        </w:rPr>
        <w:t>Glottopol</w:t>
      </w:r>
      <w:proofErr w:type="spellEnd"/>
      <w:r w:rsidRPr="00F362F6">
        <w:rPr>
          <w:rFonts w:ascii="Times New Roman" w:eastAsia="Times New Roman" w:hAnsi="Times New Roman" w:cs="Times New Roman"/>
          <w:color w:val="000000" w:themeColor="text1"/>
        </w:rPr>
        <w:t xml:space="preserve"> :</w:t>
      </w:r>
    </w:p>
    <w:p w14:paraId="0000002D" w14:textId="2F4F67D8" w:rsidR="00590BFF" w:rsidRPr="00F362F6" w:rsidRDefault="00590BFF">
      <w:pPr>
        <w:spacing w:line="360" w:lineRule="auto"/>
        <w:jc w:val="both"/>
        <w:rPr>
          <w:rFonts w:ascii="Times New Roman" w:eastAsia="Times New Roman" w:hAnsi="Times New Roman" w:cs="Times New Roman"/>
          <w:color w:val="000000" w:themeColor="text1"/>
        </w:rPr>
      </w:pPr>
    </w:p>
    <w:p w14:paraId="0000002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Les scénarios de film sont souvent perçus comme étant trop stylisés et n’étant pas suffisamment spontanés pour donner une vision réelle de l’oralité. »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Abecassis</w:t>
      </w:r>
      <w:proofErr w:type="spellEnd"/>
      <w:r w:rsidRPr="00F362F6">
        <w:rPr>
          <w:rFonts w:ascii="Times New Roman" w:eastAsia="Times New Roman" w:hAnsi="Times New Roman" w:cs="Times New Roman"/>
          <w:color w:val="000000" w:themeColor="text1"/>
        </w:rPr>
        <w:t>, 2008 : 2)</w:t>
      </w:r>
    </w:p>
    <w:p w14:paraId="0000002F" w14:textId="6C0FA590" w:rsidR="00590BFF" w:rsidRPr="00F362F6" w:rsidRDefault="00590BFF">
      <w:pPr>
        <w:spacing w:line="360" w:lineRule="auto"/>
        <w:jc w:val="both"/>
        <w:rPr>
          <w:rFonts w:ascii="Times New Roman" w:eastAsia="Times New Roman" w:hAnsi="Times New Roman" w:cs="Times New Roman"/>
          <w:i/>
          <w:color w:val="000000" w:themeColor="text1"/>
        </w:rPr>
      </w:pPr>
    </w:p>
    <w:p w14:paraId="00000030" w14:textId="00A2D8CE"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Ensuite, notre corpus se consacre à la traduction du français vers le russe exclusivement. En effet, il y a une nette disparité entre l’Europe et la Russie en matière de production de films documentaires. Et</w:t>
      </w:r>
      <w:r w:rsidR="003058F2">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même </w:t>
      </w:r>
      <w:r w:rsidR="003058F2">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il y </w:t>
      </w:r>
      <w:r w:rsidR="003058F2">
        <w:rPr>
          <w:rFonts w:ascii="Times New Roman" w:eastAsia="Times New Roman" w:hAnsi="Times New Roman" w:cs="Times New Roman"/>
          <w:color w:val="000000" w:themeColor="text1"/>
        </w:rPr>
        <w:t>av</w:t>
      </w:r>
      <w:r w:rsidRPr="00F362F6">
        <w:rPr>
          <w:rFonts w:ascii="Times New Roman" w:eastAsia="Times New Roman" w:hAnsi="Times New Roman" w:cs="Times New Roman"/>
          <w:color w:val="000000" w:themeColor="text1"/>
        </w:rPr>
        <w:t>ait la même quantité de films documentaires produits en Russie, ils ne sont que très peu disponibles sur les diverses plateformes de streaming. Quand ils sont disponibles, ils ne sont que très rarement sous-titrés en français. Ainsi, le corpus de ce travail se compose exclusivement de sous-titres russe</w:t>
      </w:r>
      <w:r w:rsidR="003058F2">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 (accompagné de la transcription du discours oral qu’ils traduisent). Le sous-titrage est une catégorie de traduction bien particulière qui apporte des contraintes intéressantes à notre sujet. Le doublage est un mode de traduction moins accessible et disponible. Il peut toutefois sembler que le doublage pourrait permettre de préserver plus de </w:t>
      </w:r>
      <w:r w:rsidR="003058F2" w:rsidRPr="00F362F6">
        <w:rPr>
          <w:rFonts w:ascii="Times New Roman" w:eastAsia="Times New Roman" w:hAnsi="Times New Roman" w:cs="Times New Roman"/>
          <w:color w:val="000000" w:themeColor="text1"/>
        </w:rPr>
        <w:t xml:space="preserve">marqueurs </w:t>
      </w:r>
      <w:r w:rsidR="00C16CF5">
        <w:rPr>
          <w:rFonts w:ascii="Times New Roman" w:eastAsia="Times New Roman" w:hAnsi="Times New Roman" w:cs="Times New Roman"/>
          <w:color w:val="000000" w:themeColor="text1"/>
        </w:rPr>
        <w:t>discursifs</w:t>
      </w:r>
      <w:r w:rsidR="003058F2"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lors du processus de traduction compte tenu du fait qu’il n’implique pas de changement de support, ni de contraintes d’espace sur l’écran. Néanmoins, quelles que soient les contraintes du sous-titrage, il reste intéressant d’analyser quels marqueurs d</w:t>
      </w:r>
      <w:r w:rsidR="00C16CF5">
        <w:rPr>
          <w:rFonts w:ascii="Times New Roman" w:eastAsia="Times New Roman" w:hAnsi="Times New Roman" w:cs="Times New Roman"/>
          <w:color w:val="000000" w:themeColor="text1"/>
        </w:rPr>
        <w:t>iscursifs</w:t>
      </w:r>
      <w:r w:rsidRPr="00F362F6">
        <w:rPr>
          <w:rFonts w:ascii="Times New Roman" w:eastAsia="Times New Roman" w:hAnsi="Times New Roman" w:cs="Times New Roman"/>
          <w:color w:val="000000" w:themeColor="text1"/>
        </w:rPr>
        <w:t xml:space="preserve"> persistent après le processus de traduction et lesquels sont omis. Omission ne signifiant pas forcément absence de traduction, l’analyse des sous-titres permettra également de révéler quelles approches de traduction ont été utilisées pour transmettre le message et l’intention que transmettent les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de la version originale. Nous répondrons alors à la question suivante : Dans quelle mesure les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et leurs valeurs sont-ils transmis dans les sous-titres d'interviews relatifs à des événements émotionnellement marquants ? La traduction ou l’omission des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a-t-elle un impact sur la transmission de la valeur pragmatique et de la charge émotionnelle recherchée dans de tels documentaires ?</w:t>
      </w:r>
    </w:p>
    <w:p w14:paraId="00000031" w14:textId="182AFA47"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À travers l’analyse de ce corpus, notre mémoire aura pour objectif de comprendre la place et la valeur des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dans l’oralité et comment ils sont traités lors du processus de sous-titrage. Ce mémoire abordera dans sa partie théorique les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dans leur ensemble. Ils seront définis et étudiés dans divers contextes afin de déterminer leur rôle dans le discours, mais aussi dans la traduction de manière générale. Puis, il approfondira également le contexte de la traduction audiovisuelle en apportant définitions et </w:t>
      </w:r>
      <w:r w:rsidRPr="00F362F6">
        <w:rPr>
          <w:rFonts w:ascii="Times New Roman" w:eastAsia="Times New Roman" w:hAnsi="Times New Roman" w:cs="Times New Roman"/>
          <w:color w:val="000000" w:themeColor="text1"/>
        </w:rPr>
        <w:lastRenderedPageBreak/>
        <w:t xml:space="preserve">difficultés propres à ce type particulier de traduction. Dans le large domaine qu’est la traduction audiovisuelle, ces travaux se concentreront sur le sous-titrage et la traduction du français vers le russe. L’objectif de ce travail consiste par conséquent à comprendre dans quelle mesure les différentes approches de traduction appliquées </w:t>
      </w:r>
      <w:r w:rsidR="003058F2">
        <w:rPr>
          <w:rFonts w:ascii="Times New Roman" w:eastAsia="Times New Roman" w:hAnsi="Times New Roman" w:cs="Times New Roman"/>
          <w:color w:val="000000" w:themeColor="text1"/>
        </w:rPr>
        <w:t xml:space="preserve">à ces marqueurs </w:t>
      </w:r>
      <w:r w:rsidRPr="00F362F6">
        <w:rPr>
          <w:rFonts w:ascii="Times New Roman" w:eastAsia="Times New Roman" w:hAnsi="Times New Roman" w:cs="Times New Roman"/>
          <w:color w:val="000000" w:themeColor="text1"/>
        </w:rPr>
        <w:t>ont un impact sur la transmission du message, de l’information émotionnelle et surtout de l’intention du locuteur dont l’oralité en est parsemée.</w:t>
      </w:r>
    </w:p>
    <w:p w14:paraId="00000032" w14:textId="3F18DB7E"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le but de pouvoir être confronté à un maximum de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le corpus se compose de deux films documentaires, présentés sous la forme de mini-séries documentaires sur la plateforme </w:t>
      </w:r>
      <w:proofErr w:type="spellStart"/>
      <w:r w:rsidRPr="00F362F6">
        <w:rPr>
          <w:rFonts w:ascii="Times New Roman" w:eastAsia="Times New Roman" w:hAnsi="Times New Roman" w:cs="Times New Roman"/>
          <w:color w:val="000000" w:themeColor="text1"/>
        </w:rPr>
        <w:t>Netflix</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Netflix</w:t>
      </w:r>
      <w:proofErr w:type="spellEnd"/>
      <w:r w:rsidRPr="00F362F6">
        <w:rPr>
          <w:rFonts w:ascii="Times New Roman" w:eastAsia="Times New Roman" w:hAnsi="Times New Roman" w:cs="Times New Roman"/>
          <w:color w:val="000000" w:themeColor="text1"/>
        </w:rPr>
        <w:t xml:space="preserve"> se trouve être un gros producteur de films documentaires et la plateforme a le mérite de proposer un large choix de sous-titres (russes, anglais, allemands et finnois sur le catalogue russe). Le premier documentaire intitulé « 13 novembre : </w:t>
      </w:r>
      <w:proofErr w:type="spellStart"/>
      <w:r w:rsidRPr="00F362F6">
        <w:rPr>
          <w:rFonts w:ascii="Times New Roman" w:eastAsia="Times New Roman" w:hAnsi="Times New Roman" w:cs="Times New Roman"/>
          <w:color w:val="000000" w:themeColor="text1"/>
        </w:rPr>
        <w:t>Fluctuat</w:t>
      </w:r>
      <w:proofErr w:type="spellEnd"/>
      <w:r w:rsidRPr="00F362F6">
        <w:rPr>
          <w:rFonts w:ascii="Times New Roman" w:eastAsia="Times New Roman" w:hAnsi="Times New Roman" w:cs="Times New Roman"/>
          <w:color w:val="000000" w:themeColor="text1"/>
        </w:rPr>
        <w:t xml:space="preserve"> Nec </w:t>
      </w:r>
      <w:proofErr w:type="spellStart"/>
      <w:r w:rsidRPr="00F362F6">
        <w:rPr>
          <w:rFonts w:ascii="Times New Roman" w:eastAsia="Times New Roman" w:hAnsi="Times New Roman" w:cs="Times New Roman"/>
          <w:color w:val="000000" w:themeColor="text1"/>
        </w:rPr>
        <w:t>Mergitur</w:t>
      </w:r>
      <w:proofErr w:type="spellEnd"/>
      <w:r w:rsidRPr="00F362F6">
        <w:rPr>
          <w:rFonts w:ascii="Times New Roman" w:eastAsia="Times New Roman" w:hAnsi="Times New Roman" w:cs="Times New Roman"/>
          <w:color w:val="000000" w:themeColor="text1"/>
        </w:rPr>
        <w:t xml:space="preserve"> » porte sur les attentats terroristes qui ont frappé Paris, et notamment la salle de spectacle du Bataclan, le 13 novembre 2015. Le deuxième documentaire intitulé « Grégory » s’intéresse à une affaire de meurtre non-élucidé remontant aux années 1980 et qui avait déchaîné les passions en France. La plateforme propose ces deux documentaires de langue française en version sous-titrée russe. Les documentaires abordent des sujets émotionnellement très forts, voire dramatiques, ce qui permet d’obtenir un aperçu de l’oralité la plus authentique possible lors des interviews. Les locuteurs qui racontent ces histoires vraies ont tous un statut très différent, qu’il soit social ou par rapport aux événement</w:t>
      </w:r>
      <w:r w:rsidR="003058F2">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 narrés, et leur discours est donc plus ou moins marqué. Nous théoriserons dans un premier temps la fonction et la valeur des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employés dans une oralité. Nous apporterons également un aperçu complet du contexte de la traduction audiovisuelle. Dans un deuxième temps, nous analyserons un corpus de réels sous-titres extraits de films documentaires, et plus précisément encore d’interviews, afin que l’oralité soit la plus naturelle et authentique possible. Nous dégagerons dans nos résultats un aperçu quantitatif des marqueurs ainsi que les différents procédés de traduction pour lesquels l’adaptateur (ATAA, 2014) a opté afin de transmettre leurs valeurs et fonctions dans le sous-titrage.</w:t>
      </w:r>
    </w:p>
    <w:p w14:paraId="00000033" w14:textId="77777777" w:rsidR="00590BFF" w:rsidRPr="00F362F6" w:rsidRDefault="00590BFF">
      <w:pPr>
        <w:rPr>
          <w:rFonts w:ascii="Times New Roman" w:eastAsia="Times New Roman" w:hAnsi="Times New Roman" w:cs="Times New Roman"/>
          <w:color w:val="000000" w:themeColor="text1"/>
        </w:rPr>
      </w:pPr>
    </w:p>
    <w:p w14:paraId="00000034" w14:textId="77777777" w:rsidR="00590BFF" w:rsidRPr="00F362F6" w:rsidRDefault="00EF7B0C">
      <w:pPr>
        <w:keepNext/>
        <w:keepLines/>
        <w:pBdr>
          <w:top w:val="nil"/>
          <w:left w:val="nil"/>
          <w:bottom w:val="nil"/>
          <w:right w:val="nil"/>
          <w:between w:val="nil"/>
        </w:pBdr>
        <w:spacing w:before="240"/>
        <w:jc w:val="both"/>
        <w:rPr>
          <w:rFonts w:ascii="Times New Roman" w:eastAsia="Times New Roman" w:hAnsi="Times New Roman" w:cs="Times New Roman"/>
          <w:color w:val="000000" w:themeColor="text1"/>
          <w:sz w:val="32"/>
          <w:szCs w:val="32"/>
        </w:rPr>
      </w:pPr>
      <w:r w:rsidRPr="00F362F6">
        <w:rPr>
          <w:color w:val="000000" w:themeColor="text1"/>
        </w:rPr>
        <w:br w:type="page"/>
      </w:r>
    </w:p>
    <w:p w14:paraId="00000035" w14:textId="0DC3484A" w:rsidR="00590BFF" w:rsidRPr="00F362F6" w:rsidRDefault="00EF7B0C" w:rsidP="00F362F6">
      <w:pPr>
        <w:pStyle w:val="Titre1"/>
        <w:numPr>
          <w:ilvl w:val="0"/>
          <w:numId w:val="26"/>
        </w:numPr>
        <w:rPr>
          <w:rFonts w:eastAsia="Times New Roman"/>
          <w:color w:val="000000" w:themeColor="text1"/>
        </w:rPr>
      </w:pPr>
      <w:bookmarkStart w:id="3" w:name="_heading=h.zg3oz9y20k5" w:colFirst="0" w:colLast="0"/>
      <w:bookmarkStart w:id="4" w:name="_Toc72775870"/>
      <w:bookmarkStart w:id="5" w:name="_Toc72825957"/>
      <w:bookmarkEnd w:id="3"/>
      <w:r w:rsidRPr="00F362F6">
        <w:rPr>
          <w:rFonts w:eastAsia="Times New Roman"/>
          <w:color w:val="000000" w:themeColor="text1"/>
        </w:rPr>
        <w:lastRenderedPageBreak/>
        <w:t>Partie théorique</w:t>
      </w:r>
      <w:bookmarkEnd w:id="4"/>
      <w:bookmarkEnd w:id="5"/>
    </w:p>
    <w:p w14:paraId="00000036" w14:textId="077C2C57" w:rsidR="00590BFF" w:rsidRPr="00F362F6" w:rsidRDefault="00EF7B0C" w:rsidP="00F362F6">
      <w:pPr>
        <w:pStyle w:val="Titre2"/>
        <w:numPr>
          <w:ilvl w:val="1"/>
          <w:numId w:val="26"/>
        </w:numPr>
        <w:rPr>
          <w:rFonts w:eastAsia="Times New Roman"/>
          <w:color w:val="000000" w:themeColor="text1"/>
        </w:rPr>
      </w:pPr>
      <w:bookmarkStart w:id="6" w:name="_Toc72775871"/>
      <w:bookmarkStart w:id="7" w:name="_Toc72825958"/>
      <w:r w:rsidRPr="00F362F6">
        <w:rPr>
          <w:rFonts w:eastAsia="Times New Roman"/>
          <w:color w:val="000000" w:themeColor="text1"/>
        </w:rPr>
        <w:t>Les marqueurs discursifs</w:t>
      </w:r>
      <w:bookmarkEnd w:id="6"/>
      <w:bookmarkEnd w:id="7"/>
    </w:p>
    <w:p w14:paraId="00000037" w14:textId="77777777" w:rsidR="00590BFF" w:rsidRPr="00F362F6" w:rsidRDefault="00590BFF">
      <w:pPr>
        <w:ind w:left="1440"/>
        <w:jc w:val="both"/>
        <w:rPr>
          <w:rFonts w:ascii="Times New Roman" w:eastAsia="Times New Roman" w:hAnsi="Times New Roman" w:cs="Times New Roman"/>
          <w:color w:val="000000" w:themeColor="text1"/>
        </w:rPr>
      </w:pPr>
    </w:p>
    <w:p w14:paraId="00000038" w14:textId="3661E68E" w:rsidR="00590BFF" w:rsidRPr="00F362F6" w:rsidRDefault="00EF7B0C" w:rsidP="00F362F6">
      <w:pPr>
        <w:pStyle w:val="Titre3"/>
        <w:numPr>
          <w:ilvl w:val="2"/>
          <w:numId w:val="26"/>
        </w:numPr>
        <w:rPr>
          <w:rFonts w:eastAsia="Times New Roman"/>
          <w:color w:val="000000" w:themeColor="text1"/>
        </w:rPr>
      </w:pPr>
      <w:bookmarkStart w:id="8" w:name="_Toc72775872"/>
      <w:bookmarkStart w:id="9" w:name="_Toc72825959"/>
      <w:r w:rsidRPr="00F362F6">
        <w:rPr>
          <w:rFonts w:eastAsia="Times New Roman"/>
          <w:color w:val="000000" w:themeColor="text1"/>
        </w:rPr>
        <w:t>L’oralité</w:t>
      </w:r>
      <w:bookmarkEnd w:id="8"/>
      <w:bookmarkEnd w:id="9"/>
    </w:p>
    <w:p w14:paraId="00000039" w14:textId="77777777" w:rsidR="00590BFF" w:rsidRPr="00F362F6" w:rsidRDefault="00590BFF">
      <w:pPr>
        <w:jc w:val="both"/>
        <w:rPr>
          <w:rFonts w:ascii="Times New Roman" w:eastAsia="Times New Roman" w:hAnsi="Times New Roman" w:cs="Times New Roman"/>
          <w:color w:val="000000" w:themeColor="text1"/>
        </w:rPr>
      </w:pPr>
    </w:p>
    <w:p w14:paraId="0000003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3B" w14:textId="27A9DCDE" w:rsidR="00590BFF" w:rsidRPr="00F362F6" w:rsidRDefault="00EF7B0C" w:rsidP="00F923A5">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Avant d’aborder en détail les marqueurs discursifs, il convient d’en définir le cadre linguistique. Pour ce faire, nous allons établir dans quel cadre de la langue ils interviennent. Ducrot rappelle que, depuis Saussure, la linguistique considère que la fonction fondamentale de la langue est la communication (Ducrot, 1980). La langue est donc un moyen de communiquer, de transmettre un message. Dans notre première partie sur les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xml:space="preserve"> (ci-dessous, MD), ils seront principalement analysés dans le contexte de la langue parlée. En effet, on peut distinguer la langue parlée de la langue écrite comme « deux pôles d’un continuum de pratiques variées et hybrides » (</w:t>
      </w:r>
      <w:proofErr w:type="spellStart"/>
      <w:r w:rsidRPr="00F362F6">
        <w:rPr>
          <w:rFonts w:ascii="Times New Roman" w:eastAsia="Times New Roman" w:hAnsi="Times New Roman" w:cs="Times New Roman"/>
          <w:color w:val="000000" w:themeColor="text1"/>
        </w:rPr>
        <w:t>Biagini</w:t>
      </w:r>
      <w:proofErr w:type="spellEnd"/>
      <w:r w:rsidRPr="00F362F6">
        <w:rPr>
          <w:rFonts w:ascii="Times New Roman" w:eastAsia="Times New Roman" w:hAnsi="Times New Roman" w:cs="Times New Roman"/>
          <w:color w:val="000000" w:themeColor="text1"/>
        </w:rPr>
        <w:t>, 2010 : 19). Ces deux modes de communication ont chacun leurs spécificités liées à « une différence de canal et de matériau sémiotique » (</w:t>
      </w:r>
      <w:proofErr w:type="spellStart"/>
      <w:r w:rsidRPr="00F362F6">
        <w:rPr>
          <w:rFonts w:ascii="Times New Roman" w:eastAsia="Times New Roman" w:hAnsi="Times New Roman" w:cs="Times New Roman"/>
          <w:color w:val="000000" w:themeColor="text1"/>
        </w:rPr>
        <w:t>Kerbrat-Orecchioni</w:t>
      </w:r>
      <w:proofErr w:type="spellEnd"/>
      <w:r w:rsidRPr="00F362F6">
        <w:rPr>
          <w:rFonts w:ascii="Times New Roman" w:eastAsia="Times New Roman" w:hAnsi="Times New Roman" w:cs="Times New Roman"/>
          <w:color w:val="000000" w:themeColor="text1"/>
        </w:rPr>
        <w:t xml:space="preserve">, 2005 : 29). En d’autres termes, la langue parlée se caractérise par le canal oral et le matériel sémiotique phonique, tandis que la langue écrite se matérialise à l’écrit par le matériel sémiotique graphique. La langue parlée à son tour se divise en différentes catégories : on parle alors de langue vernaculaire face à la langue normée, et on parle également de variations de langue. Selon les définitions de </w:t>
      </w:r>
      <w:proofErr w:type="spellStart"/>
      <w:r w:rsidRPr="00F362F6">
        <w:rPr>
          <w:rFonts w:ascii="Times New Roman" w:eastAsia="Times New Roman" w:hAnsi="Times New Roman" w:cs="Times New Roman"/>
          <w:color w:val="000000" w:themeColor="text1"/>
        </w:rPr>
        <w:t>Gadet</w:t>
      </w:r>
      <w:proofErr w:type="spellEnd"/>
      <w:r w:rsidRPr="00F362F6">
        <w:rPr>
          <w:rFonts w:ascii="Times New Roman" w:eastAsia="Times New Roman" w:hAnsi="Times New Roman" w:cs="Times New Roman"/>
          <w:color w:val="000000" w:themeColor="text1"/>
        </w:rPr>
        <w:t xml:space="preserve"> (2007), la langue vernaculaire est la langue utilisée par des locuteurs dans des échanges ordinaires avec des familiers ou des pairs. Les variations de la langue sont employées par les locuteurs afin d’exprimer leur identité locale ou sociale (la </w:t>
      </w:r>
      <w:proofErr w:type="spellStart"/>
      <w:r w:rsidRPr="00F362F6">
        <w:rPr>
          <w:rFonts w:ascii="Times New Roman" w:eastAsia="Times New Roman" w:hAnsi="Times New Roman" w:cs="Times New Roman"/>
          <w:color w:val="000000" w:themeColor="text1"/>
        </w:rPr>
        <w:t>diastratique</w:t>
      </w:r>
      <w:proofErr w:type="spellEnd"/>
      <w:r w:rsidRPr="00F362F6">
        <w:rPr>
          <w:rFonts w:ascii="Times New Roman" w:eastAsia="Times New Roman" w:hAnsi="Times New Roman" w:cs="Times New Roman"/>
          <w:color w:val="000000" w:themeColor="text1"/>
        </w:rPr>
        <w:t xml:space="preserve">), ou encore pour s’adapter à l’activité en cours (la </w:t>
      </w:r>
      <w:proofErr w:type="spellStart"/>
      <w:r w:rsidRPr="00F362F6">
        <w:rPr>
          <w:rFonts w:ascii="Times New Roman" w:eastAsia="Times New Roman" w:hAnsi="Times New Roman" w:cs="Times New Roman"/>
          <w:color w:val="000000" w:themeColor="text1"/>
        </w:rPr>
        <w:t>diaphasique</w:t>
      </w:r>
      <w:proofErr w:type="spellEnd"/>
      <w:r w:rsidRPr="00F362F6">
        <w:rPr>
          <w:rFonts w:ascii="Times New Roman" w:eastAsia="Times New Roman" w:hAnsi="Times New Roman" w:cs="Times New Roman"/>
          <w:color w:val="000000" w:themeColor="text1"/>
        </w:rPr>
        <w:t>). Tous ces phénomènes appartiennent à ce qu’on appelle l’oralité, définie comme « un processus de transformation d’une représentation mentale structurée non linguistique vers une expression linguistique linéaire » [Traduction libre] (Hansen, 1995). L’oralité, du fait de sa définition, est souvent réputée comme étant décousue, sans structure car on lui prête facilement des caractéristiques telles que l’hésitation, la reformulation, la répétition, le faux départ, etc. Or, si l’oralité intervient dans un cadre authentique et spontané, sans que le locuteur ne fasse preuve d’une réflexion trop profonde sur son propre discours, l’oralité est en réalité plus logique et plus fluide que tout autre type de processus linguistique (Halliday, 1994). Les théoriciens linguistes ont longtemps ignoré toutes ces caractéristiques de l’oralité, appelées « procédés d’expression », avant de les avoir finalement étudiées (</w:t>
      </w:r>
      <w:proofErr w:type="spellStart"/>
      <w:r w:rsidRPr="00F362F6">
        <w:rPr>
          <w:rFonts w:ascii="Times New Roman" w:eastAsia="Times New Roman" w:hAnsi="Times New Roman" w:cs="Times New Roman"/>
          <w:color w:val="000000" w:themeColor="text1"/>
        </w:rPr>
        <w:t>Redouane</w:t>
      </w:r>
      <w:proofErr w:type="spellEnd"/>
      <w:r w:rsidRPr="00F362F6">
        <w:rPr>
          <w:rFonts w:ascii="Times New Roman" w:eastAsia="Times New Roman" w:hAnsi="Times New Roman" w:cs="Times New Roman"/>
          <w:color w:val="000000" w:themeColor="text1"/>
        </w:rPr>
        <w:t>, 1985 : 39). Aujourd’hui, il est admis que ces procédés, parmi lesquels se situent les MD, sont une des caractéristiques du français oral (</w:t>
      </w:r>
      <w:proofErr w:type="spellStart"/>
      <w:r w:rsidRPr="00F362F6">
        <w:rPr>
          <w:rFonts w:ascii="Times New Roman" w:eastAsia="Times New Roman" w:hAnsi="Times New Roman" w:cs="Times New Roman"/>
          <w:color w:val="000000" w:themeColor="text1"/>
        </w:rPr>
        <w:t>Traverso</w:t>
      </w:r>
      <w:proofErr w:type="spellEnd"/>
      <w:r w:rsidRPr="00F362F6">
        <w:rPr>
          <w:rFonts w:ascii="Times New Roman" w:eastAsia="Times New Roman" w:hAnsi="Times New Roman" w:cs="Times New Roman"/>
          <w:color w:val="000000" w:themeColor="text1"/>
        </w:rPr>
        <w:t xml:space="preserve">, 1999). Compte tenu du corpus choisi dans ce </w:t>
      </w:r>
      <w:r w:rsidRPr="00F362F6">
        <w:rPr>
          <w:rFonts w:ascii="Times New Roman" w:eastAsia="Times New Roman" w:hAnsi="Times New Roman" w:cs="Times New Roman"/>
          <w:color w:val="000000" w:themeColor="text1"/>
        </w:rPr>
        <w:lastRenderedPageBreak/>
        <w:t xml:space="preserve">mémoire, il conviendra d’aborder également la langue écrite, la présence et la transcription de ces procédés d’expression dans un contexte écrit et plus normé que l’oralité. Dans son entrée dans la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xml:space="preserve">, Henrik Gottlieb (1998a : 244-248) aborde l’oralité rencontrée dans les productions audiovisuelles. Il établit qu’une œuvre audiovisuelle contient toutes les caractéristiques de l’oralité afin d’apporter à la production une authenticité et un aspect véridique. Par conséquent, les productions </w:t>
      </w:r>
      <w:proofErr w:type="spellStart"/>
      <w:r w:rsidRPr="00F362F6">
        <w:rPr>
          <w:rFonts w:ascii="Times New Roman" w:eastAsia="Times New Roman" w:hAnsi="Times New Roman" w:cs="Times New Roman"/>
          <w:color w:val="000000" w:themeColor="text1"/>
        </w:rPr>
        <w:t>scriptées</w:t>
      </w:r>
      <w:proofErr w:type="spellEnd"/>
      <w:r w:rsidRPr="00F362F6">
        <w:rPr>
          <w:rFonts w:ascii="Times New Roman" w:eastAsia="Times New Roman" w:hAnsi="Times New Roman" w:cs="Times New Roman"/>
          <w:color w:val="000000" w:themeColor="text1"/>
        </w:rPr>
        <w:t xml:space="preserve"> imitent l’oralité, en y ajoutant toutes les caractéristiques, dont les procédés d’expression. De plus, notre corpus se compose exclusivement de productions audiovisuelles non </w:t>
      </w:r>
      <w:proofErr w:type="spellStart"/>
      <w:r w:rsidRPr="00F362F6">
        <w:rPr>
          <w:rFonts w:ascii="Times New Roman" w:eastAsia="Times New Roman" w:hAnsi="Times New Roman" w:cs="Times New Roman"/>
          <w:color w:val="000000" w:themeColor="text1"/>
        </w:rPr>
        <w:t>scriptées</w:t>
      </w:r>
      <w:proofErr w:type="spellEnd"/>
      <w:r w:rsidRPr="00F362F6">
        <w:rPr>
          <w:rFonts w:ascii="Times New Roman" w:eastAsia="Times New Roman" w:hAnsi="Times New Roman" w:cs="Times New Roman"/>
          <w:color w:val="000000" w:themeColor="text1"/>
        </w:rPr>
        <w:t xml:space="preserve"> et contient une oralité parfaitement authentique et chargée de procédés d’expression. Il est essentiel de conserver ces procédés d’expression, dont les MD, dans leur contexte précis. L’oralité est un processus « </w:t>
      </w:r>
      <w:proofErr w:type="spellStart"/>
      <w:r w:rsidRPr="00F362F6">
        <w:rPr>
          <w:rFonts w:ascii="Times New Roman" w:eastAsia="Times New Roman" w:hAnsi="Times New Roman" w:cs="Times New Roman"/>
          <w:color w:val="000000" w:themeColor="text1"/>
        </w:rPr>
        <w:t>dialogal</w:t>
      </w:r>
      <w:proofErr w:type="spellEnd"/>
      <w:r w:rsidRPr="00F362F6">
        <w:rPr>
          <w:rFonts w:ascii="Times New Roman" w:eastAsia="Times New Roman" w:hAnsi="Times New Roman" w:cs="Times New Roman"/>
          <w:color w:val="000000" w:themeColor="text1"/>
        </w:rPr>
        <w:t xml:space="preserve"> et dialogique, (…) fortement contextualisé » (</w:t>
      </w:r>
      <w:proofErr w:type="spellStart"/>
      <w:r w:rsidRPr="00F362F6">
        <w:rPr>
          <w:rFonts w:ascii="Times New Roman" w:eastAsia="Times New Roman" w:hAnsi="Times New Roman" w:cs="Times New Roman"/>
          <w:color w:val="000000" w:themeColor="text1"/>
        </w:rPr>
        <w:t>Barbéris</w:t>
      </w:r>
      <w:proofErr w:type="spellEnd"/>
      <w:r w:rsidRPr="00F362F6">
        <w:rPr>
          <w:rFonts w:ascii="Times New Roman" w:eastAsia="Times New Roman" w:hAnsi="Times New Roman" w:cs="Times New Roman"/>
          <w:color w:val="000000" w:themeColor="text1"/>
        </w:rPr>
        <w:t>, 1999 : 3). Dans le cadre de la traduction des MD, cette notion de contexte est également reprise par De Linde et Kay (1999). Ils expliquent que la substitution d’un discours oral par un texte visuel modifie forcément la nature et le rôle du discours. Ceci est dû aux différences linguistiques et caractéristiques intrinsèques à ces deux modes de communication. L’oralité doit être respectée, il faut la transférer sans altérer ni l’oralité, ni les caractéristiques de la langue écrite. Dans ce contexte, les MD peuvent trouver leur place parmi les caractéristiques de la langue écrite puisqu’ils ont une correspondance graphique et ils interviennent dans un contexte, certes écrit, mais englouti par l’oralité.  Nous avons donc déterminé que les MD entrent dans le cadre de l’oralité, et plus précisément de la langue parlée et de la langue vernaculaire, au sein de laquelle ils endossent divers rôles et fonctions que nous allons à présent détailler.</w:t>
      </w:r>
    </w:p>
    <w:p w14:paraId="0000003D" w14:textId="0263FF4D" w:rsidR="00590BFF" w:rsidRPr="00F362F6" w:rsidRDefault="00590BFF">
      <w:pPr>
        <w:jc w:val="both"/>
        <w:rPr>
          <w:rFonts w:ascii="Times New Roman" w:eastAsia="Times New Roman" w:hAnsi="Times New Roman" w:cs="Times New Roman"/>
          <w:color w:val="000000" w:themeColor="text1"/>
        </w:rPr>
      </w:pPr>
    </w:p>
    <w:p w14:paraId="0000003E" w14:textId="39243A7F" w:rsidR="00590BFF" w:rsidRPr="00F362F6" w:rsidRDefault="00EF7B0C" w:rsidP="00F362F6">
      <w:pPr>
        <w:pStyle w:val="Titre3"/>
        <w:numPr>
          <w:ilvl w:val="2"/>
          <w:numId w:val="26"/>
        </w:numPr>
        <w:rPr>
          <w:rFonts w:eastAsia="Times New Roman"/>
          <w:color w:val="000000" w:themeColor="text1"/>
        </w:rPr>
      </w:pPr>
      <w:bookmarkStart w:id="10" w:name="_Toc72775873"/>
      <w:bookmarkStart w:id="11" w:name="_Toc72825960"/>
      <w:r w:rsidRPr="00F362F6">
        <w:rPr>
          <w:rFonts w:eastAsia="Times New Roman"/>
          <w:color w:val="000000" w:themeColor="text1"/>
        </w:rPr>
        <w:t>Définition du marqueur discursif</w:t>
      </w:r>
      <w:bookmarkEnd w:id="10"/>
      <w:bookmarkEnd w:id="11"/>
    </w:p>
    <w:p w14:paraId="0000003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40" w14:textId="76EC3064" w:rsidR="00590BFF" w:rsidRPr="00F362F6" w:rsidRDefault="00EF7B0C">
      <w:pPr>
        <w:spacing w:line="360" w:lineRule="auto"/>
        <w:ind w:firstLine="708"/>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la littérature, les MD sont qualifiés de termes divers et variés. </w:t>
      </w:r>
      <w:r w:rsidR="004632E5" w:rsidRPr="00F362F6">
        <w:rPr>
          <w:rFonts w:ascii="Times New Roman" w:eastAsia="Times New Roman" w:hAnsi="Times New Roman" w:cs="Times New Roman"/>
          <w:color w:val="000000" w:themeColor="text1"/>
        </w:rPr>
        <w:t>Paillard</w:t>
      </w:r>
      <w:r w:rsidRPr="00F362F6">
        <w:rPr>
          <w:rFonts w:ascii="Times New Roman" w:eastAsia="Times New Roman" w:hAnsi="Times New Roman" w:cs="Times New Roman"/>
          <w:color w:val="000000" w:themeColor="text1"/>
        </w:rPr>
        <w:t xml:space="preserve"> (2017/3) recense plusieurs appellations telles que les connecteurs ou connecteurs discursifs, les mots du discours, les particules, les </w:t>
      </w:r>
      <w:proofErr w:type="spellStart"/>
      <w:r w:rsidRPr="00F362F6">
        <w:rPr>
          <w:rFonts w:ascii="Times New Roman" w:eastAsia="Times New Roman" w:hAnsi="Times New Roman" w:cs="Times New Roman"/>
          <w:color w:val="000000" w:themeColor="text1"/>
        </w:rPr>
        <w:t>ponctuants</w:t>
      </w:r>
      <w:proofErr w:type="spellEnd"/>
      <w:r w:rsidRPr="00F362F6">
        <w:rPr>
          <w:rFonts w:ascii="Times New Roman" w:eastAsia="Times New Roman" w:hAnsi="Times New Roman" w:cs="Times New Roman"/>
          <w:color w:val="000000" w:themeColor="text1"/>
        </w:rPr>
        <w:t xml:space="preserve">. Bruxelles et </w:t>
      </w:r>
      <w:proofErr w:type="spellStart"/>
      <w:r w:rsidRPr="00F362F6">
        <w:rPr>
          <w:rFonts w:ascii="Times New Roman" w:eastAsia="Times New Roman" w:hAnsi="Times New Roman" w:cs="Times New Roman"/>
          <w:color w:val="000000" w:themeColor="text1"/>
        </w:rPr>
        <w:t>Traverso</w:t>
      </w:r>
      <w:proofErr w:type="spellEnd"/>
      <w:r w:rsidRPr="00F362F6">
        <w:rPr>
          <w:rFonts w:ascii="Times New Roman" w:eastAsia="Times New Roman" w:hAnsi="Times New Roman" w:cs="Times New Roman"/>
          <w:color w:val="000000" w:themeColor="text1"/>
        </w:rPr>
        <w:t xml:space="preserve"> (2001 : 38) emploient le terme de ‘petits mots’. La terminologie anglaise est tout aussi variée avec Fraser (1999 : 938) qui recense les termes ‘opérateurs discursifs’ (‘</w:t>
      </w:r>
      <w:proofErr w:type="spellStart"/>
      <w:r w:rsidRPr="00F362F6">
        <w:rPr>
          <w:rFonts w:ascii="Times New Roman" w:eastAsia="Times New Roman" w:hAnsi="Times New Roman" w:cs="Times New Roman"/>
          <w:color w:val="000000" w:themeColor="text1"/>
        </w:rPr>
        <w:t>discourse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operators</w:t>
      </w:r>
      <w:proofErr w:type="spellEnd"/>
      <w:r w:rsidRPr="00F362F6">
        <w:rPr>
          <w:rFonts w:ascii="Times New Roman" w:eastAsia="Times New Roman" w:hAnsi="Times New Roman" w:cs="Times New Roman"/>
          <w:color w:val="000000" w:themeColor="text1"/>
        </w:rPr>
        <w:t>’), ‘marqueurs pragmatiques’ (‘</w:t>
      </w:r>
      <w:proofErr w:type="spellStart"/>
      <w:r w:rsidRPr="00F362F6">
        <w:rPr>
          <w:rFonts w:ascii="Times New Roman" w:eastAsia="Times New Roman" w:hAnsi="Times New Roman" w:cs="Times New Roman"/>
          <w:color w:val="000000" w:themeColor="text1"/>
        </w:rPr>
        <w:t>pragmatic</w:t>
      </w:r>
      <w:proofErr w:type="spellEnd"/>
      <w:r w:rsidRPr="00F362F6">
        <w:rPr>
          <w:rFonts w:ascii="Times New Roman" w:eastAsia="Times New Roman" w:hAnsi="Times New Roman" w:cs="Times New Roman"/>
          <w:color w:val="000000" w:themeColor="text1"/>
        </w:rPr>
        <w:t xml:space="preserve"> markers’), ‘phrase clé’ (‘</w:t>
      </w:r>
      <w:proofErr w:type="spellStart"/>
      <w:r w:rsidRPr="00F362F6">
        <w:rPr>
          <w:rFonts w:ascii="Times New Roman" w:eastAsia="Times New Roman" w:hAnsi="Times New Roman" w:cs="Times New Roman"/>
          <w:color w:val="000000" w:themeColor="text1"/>
        </w:rPr>
        <w:t>cue</w:t>
      </w:r>
      <w:proofErr w:type="spellEnd"/>
      <w:r w:rsidRPr="00F362F6">
        <w:rPr>
          <w:rFonts w:ascii="Times New Roman" w:eastAsia="Times New Roman" w:hAnsi="Times New Roman" w:cs="Times New Roman"/>
          <w:color w:val="000000" w:themeColor="text1"/>
        </w:rPr>
        <w:t xml:space="preserve"> phrase’)</w:t>
      </w:r>
      <w:r w:rsidR="00C16CF5" w:rsidRPr="00C16CF5">
        <w:rPr>
          <w:rFonts w:ascii="Times New Roman" w:eastAsia="Times New Roman" w:hAnsi="Times New Roman" w:cs="Times New Roman"/>
          <w:color w:val="000000" w:themeColor="text1"/>
        </w:rPr>
        <w:t xml:space="preserve"> </w:t>
      </w:r>
      <w:r w:rsidR="00C16CF5" w:rsidRPr="00F362F6">
        <w:rPr>
          <w:rFonts w:ascii="Times New Roman" w:eastAsia="Times New Roman" w:hAnsi="Times New Roman" w:cs="Times New Roman"/>
          <w:color w:val="000000" w:themeColor="text1"/>
        </w:rPr>
        <w:t>[Traduction</w:t>
      </w:r>
      <w:r w:rsidR="00C16CF5">
        <w:rPr>
          <w:rFonts w:ascii="Times New Roman" w:eastAsia="Times New Roman" w:hAnsi="Times New Roman" w:cs="Times New Roman"/>
          <w:color w:val="000000" w:themeColor="text1"/>
        </w:rPr>
        <w:t>s</w:t>
      </w:r>
      <w:r w:rsidR="00C16CF5" w:rsidRPr="00F362F6">
        <w:rPr>
          <w:rFonts w:ascii="Times New Roman" w:eastAsia="Times New Roman" w:hAnsi="Times New Roman" w:cs="Times New Roman"/>
          <w:color w:val="000000" w:themeColor="text1"/>
        </w:rPr>
        <w:t xml:space="preserve"> libre</w:t>
      </w:r>
      <w:r w:rsidR="00C16CF5">
        <w:rPr>
          <w:rFonts w:ascii="Times New Roman" w:eastAsia="Times New Roman" w:hAnsi="Times New Roman" w:cs="Times New Roman"/>
          <w:color w:val="000000" w:themeColor="text1"/>
        </w:rPr>
        <w:t>s</w:t>
      </w:r>
      <w:r w:rsidR="00C16CF5"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et bien d’autres encore. Dans ce mémoire, nous avons décidé d’adopter le</w:t>
      </w:r>
      <w:r w:rsidR="004632E5" w:rsidRPr="00F362F6">
        <w:rPr>
          <w:rFonts w:ascii="Times New Roman" w:eastAsia="Times New Roman" w:hAnsi="Times New Roman" w:cs="Times New Roman"/>
          <w:color w:val="000000" w:themeColor="text1"/>
        </w:rPr>
        <w:t xml:space="preserve"> terme</w:t>
      </w:r>
      <w:r w:rsidRPr="00F362F6">
        <w:rPr>
          <w:rFonts w:ascii="Times New Roman" w:eastAsia="Times New Roman" w:hAnsi="Times New Roman" w:cs="Times New Roman"/>
          <w:color w:val="000000" w:themeColor="text1"/>
        </w:rPr>
        <w:t xml:space="preserve"> ‘marqueurs discursifs’ pour les raisons déjà évoquées par </w:t>
      </w:r>
      <w:r w:rsidR="004632E5" w:rsidRPr="00F362F6">
        <w:rPr>
          <w:rFonts w:ascii="Times New Roman" w:eastAsia="Times New Roman" w:hAnsi="Times New Roman" w:cs="Times New Roman"/>
          <w:color w:val="000000" w:themeColor="text1"/>
        </w:rPr>
        <w:t>Paillard</w:t>
      </w:r>
      <w:r w:rsidRPr="00F362F6">
        <w:rPr>
          <w:rFonts w:ascii="Times New Roman" w:eastAsia="Times New Roman" w:hAnsi="Times New Roman" w:cs="Times New Roman"/>
          <w:color w:val="000000" w:themeColor="text1"/>
        </w:rPr>
        <w:t xml:space="preserve"> (2017/3) : </w:t>
      </w:r>
      <w:r w:rsidR="00C16CF5">
        <w:rPr>
          <w:rFonts w:ascii="Times New Roman" w:eastAsia="Times New Roman" w:hAnsi="Times New Roman" w:cs="Times New Roman"/>
          <w:color w:val="000000" w:themeColor="text1"/>
        </w:rPr>
        <w:t>c’est le</w:t>
      </w:r>
      <w:r w:rsidRPr="00F362F6">
        <w:rPr>
          <w:rFonts w:ascii="Times New Roman" w:eastAsia="Times New Roman" w:hAnsi="Times New Roman" w:cs="Times New Roman"/>
          <w:color w:val="000000" w:themeColor="text1"/>
        </w:rPr>
        <w:t xml:space="preserve"> terme le moins marqué et qui englobe le plus d’emplois possibles des MD dans toutes les langues. Néanmoins, cette variété de terminologie </w:t>
      </w:r>
      <w:r w:rsidRPr="00F362F6">
        <w:rPr>
          <w:rFonts w:ascii="Times New Roman" w:eastAsia="Times New Roman" w:hAnsi="Times New Roman" w:cs="Times New Roman"/>
          <w:color w:val="000000" w:themeColor="text1"/>
        </w:rPr>
        <w:lastRenderedPageBreak/>
        <w:t xml:space="preserve">est un premier indice de la complexité de définition et de catégorisation des marqueurs discursifs. </w:t>
      </w:r>
    </w:p>
    <w:p w14:paraId="00000041" w14:textId="196AEBAC" w:rsidR="00590BFF" w:rsidRPr="00F362F6" w:rsidRDefault="00EF7B0C">
      <w:pPr>
        <w:spacing w:line="360" w:lineRule="auto"/>
        <w:ind w:firstLine="708"/>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linguistique, comme nous l’avons déjà établi, les MD n’ont été que tardivement étudiés car ils n’étaient pas considérés comme des unités porteuses de sens ou des unités sémantiques. Or, les MD possèdent de multiples valeurs intervenant sous de multiples formes. Cela leur apporte un excès de valeur et les rend très complexes à étudier et catégoriser. De plus, les MD ne sont pas toujours interchangeables et possèdent donc leur propre valeur sémantique indépendamment du contexte et de l’intonation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xml:space="preserve">, 1989). Les MD sont donc considérés comme des unités ‘polyfonctionnelles’ qui ont la spécificité d’être incontestablement hétérogènes, de posséder une large polysémie et d’être vus comme un instrument employé par le locuteur pour servir sa communication (Paillard, 2017). La principale difficulté qu’apportent les MD à leur analyse linguistique, c’est la présence d’« homologues conceptuels » (Fraser, 1999 : 944) qui sont </w:t>
      </w:r>
      <w:r w:rsidR="00C16CF5">
        <w:rPr>
          <w:rFonts w:ascii="Times New Roman" w:eastAsia="Times New Roman" w:hAnsi="Times New Roman" w:cs="Times New Roman"/>
          <w:color w:val="000000" w:themeColor="text1"/>
        </w:rPr>
        <w:t>des homonymes</w:t>
      </w:r>
      <w:r w:rsidRPr="00F362F6">
        <w:rPr>
          <w:rFonts w:ascii="Times New Roman" w:eastAsia="Times New Roman" w:hAnsi="Times New Roman" w:cs="Times New Roman"/>
          <w:color w:val="000000" w:themeColor="text1"/>
        </w:rPr>
        <w:t xml:space="preserve"> mais n’ont pas la fonction des MD. On peut donc parfois retrouver les MD dans des catégories linguistiques formelles (comme les adjectifs, les verbes, les adverbes), mais ils perdent ces propriétés formelles lorsqu’ils sont employés en tant que MD (Hansen, 1996). Paillard (2008) contribue également à l’identification des difficultés de catégorisation linguistique des MD. Il explique qu’un MD n’est « pas un objet empirique facilement identifiable sur la base de critères qui pourraient, de façon (…) consensuelle, être définis de façon opératoire » (Paillard, 2008 : 2). Le mot-clé dans cette citation est « consensuel » car, effectivement, Paillard note que les inventaires raisonnés unilingues sont extrêmement variés et la terminologie pour les qualifier prolifère (comme évoqué ci-dessus). Mais surtout, la caractérisation des MD est principalement concentrée sur la description de leur(s) fonction(s), s’appliquant par conséquent uniquement à un seul marqueur ou plusieurs marqueurs proches. Avant de s’attarder sur ces fonctions, nous allons rapidement faire un bilan des différentes analyses linguistiques trouvées dans la littérature. </w:t>
      </w:r>
    </w:p>
    <w:p w14:paraId="00000042" w14:textId="2B0C31F0" w:rsidR="00590BFF" w:rsidRPr="00F362F6" w:rsidRDefault="00EF7B0C">
      <w:pPr>
        <w:spacing w:line="360" w:lineRule="auto"/>
        <w:ind w:firstLine="708"/>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MD sont souvent analysés comme des contraintes linguistiques qui dépendent du contexte (</w:t>
      </w:r>
      <w:proofErr w:type="spellStart"/>
      <w:r w:rsidRPr="00F362F6">
        <w:rPr>
          <w:rFonts w:ascii="Times New Roman" w:eastAsia="Times New Roman" w:hAnsi="Times New Roman" w:cs="Times New Roman"/>
          <w:color w:val="000000" w:themeColor="text1"/>
        </w:rPr>
        <w:t>Blakemore</w:t>
      </w:r>
      <w:proofErr w:type="spellEnd"/>
      <w:r w:rsidRPr="00F362F6">
        <w:rPr>
          <w:rFonts w:ascii="Times New Roman" w:eastAsia="Times New Roman" w:hAnsi="Times New Roman" w:cs="Times New Roman"/>
          <w:color w:val="000000" w:themeColor="text1"/>
        </w:rPr>
        <w:t xml:space="preserve">, 1992 : 138-141). Cette approche est toutefois démentie, notamment par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xml:space="preserve"> (1989), comme déjà mentionné ci-dessus.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xml:space="preserve"> a recensé suffisamment de contraintes linguistiques propres aux MD, comme « une syntaxe ou des règles de combinaison, qui laissent supposer un statut sémantique qui contrôle leur apparition »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xml:space="preserve">, 1989 : 90). Dostie (2012) soutient cette approche en y ajoutant d’autres caractéristiques telles que leur prononciation et leur lien avec l’oralité, ou encore leur invariabilité morphologique. Les homologues conceptuels des MD appartiennent à différentes classes syntaxiques. Ces dernières ont </w:t>
      </w:r>
      <w:r w:rsidR="00C16CF5">
        <w:rPr>
          <w:rFonts w:ascii="Times New Roman" w:eastAsia="Times New Roman" w:hAnsi="Times New Roman" w:cs="Times New Roman"/>
          <w:color w:val="000000" w:themeColor="text1"/>
        </w:rPr>
        <w:t xml:space="preserve">parfois </w:t>
      </w:r>
      <w:r w:rsidRPr="00F362F6">
        <w:rPr>
          <w:rFonts w:ascii="Times New Roman" w:eastAsia="Times New Roman" w:hAnsi="Times New Roman" w:cs="Times New Roman"/>
          <w:color w:val="000000" w:themeColor="text1"/>
        </w:rPr>
        <w:t xml:space="preserve">une incidence sur les propriétés du MD correspondant. Selon Fraser (1999), une conjonction, </w:t>
      </w:r>
      <w:r w:rsidRPr="00F362F6">
        <w:rPr>
          <w:rFonts w:ascii="Times New Roman" w:eastAsia="Times New Roman" w:hAnsi="Times New Roman" w:cs="Times New Roman"/>
          <w:color w:val="000000" w:themeColor="text1"/>
        </w:rPr>
        <w:lastRenderedPageBreak/>
        <w:t xml:space="preserve">un adverbe ou une phrase prépositionnelle utilisés comme MD possède « les propriétés correspondantes » à ces classes et ont des « restrictions de cooccurrence comme pour leurs homologues conceptuels » [Traduction libre] (Fraser, 1999 : 950). En opposition à cette notion de ‘conceptuel’, Fraser accorde des propriétés procédurales aux MD : ils dépendent de l’énoncé qui précède et qui suit, et ils contribuent à leur interprétation. Dans </w:t>
      </w:r>
      <w:proofErr w:type="spellStart"/>
      <w:r w:rsidRPr="00F362F6">
        <w:rPr>
          <w:rFonts w:ascii="Times New Roman" w:eastAsia="Times New Roman" w:hAnsi="Times New Roman" w:cs="Times New Roman"/>
          <w:color w:val="000000" w:themeColor="text1"/>
        </w:rPr>
        <w:t>Approaches</w:t>
      </w:r>
      <w:proofErr w:type="spellEnd"/>
      <w:r w:rsidRPr="00F362F6">
        <w:rPr>
          <w:rFonts w:ascii="Times New Roman" w:eastAsia="Times New Roman" w:hAnsi="Times New Roman" w:cs="Times New Roman"/>
          <w:color w:val="000000" w:themeColor="text1"/>
        </w:rPr>
        <w:t xml:space="preserve"> to </w:t>
      </w:r>
      <w:proofErr w:type="spellStart"/>
      <w:r w:rsidRPr="00F362F6">
        <w:rPr>
          <w:rFonts w:ascii="Times New Roman" w:eastAsia="Times New Roman" w:hAnsi="Times New Roman" w:cs="Times New Roman"/>
          <w:color w:val="000000" w:themeColor="text1"/>
        </w:rPr>
        <w:t>discourse</w:t>
      </w:r>
      <w:proofErr w:type="spellEnd"/>
      <w:r w:rsidRPr="00F362F6">
        <w:rPr>
          <w:rFonts w:ascii="Times New Roman" w:eastAsia="Times New Roman" w:hAnsi="Times New Roman" w:cs="Times New Roman"/>
          <w:color w:val="000000" w:themeColor="text1"/>
        </w:rPr>
        <w:t xml:space="preserve"> markers, Fischer (2006) rassemble de nombreuses catégorisations linguistiques des MD, parmi lesquelles les notions de ‘segments discursifs d’accueil’, ‘hôte syntaxique’ (‘</w:t>
      </w:r>
      <w:proofErr w:type="spellStart"/>
      <w:r w:rsidRPr="00F362F6">
        <w:rPr>
          <w:rFonts w:ascii="Times New Roman" w:eastAsia="Times New Roman" w:hAnsi="Times New Roman" w:cs="Times New Roman"/>
          <w:color w:val="000000" w:themeColor="text1"/>
        </w:rPr>
        <w:t>syntaxic</w:t>
      </w:r>
      <w:proofErr w:type="spellEnd"/>
      <w:r w:rsidRPr="00F362F6">
        <w:rPr>
          <w:rFonts w:ascii="Times New Roman" w:eastAsia="Times New Roman" w:hAnsi="Times New Roman" w:cs="Times New Roman"/>
          <w:color w:val="000000" w:themeColor="text1"/>
        </w:rPr>
        <w:t xml:space="preserve"> host’) ou ‘énoncé-hôte’ (‘</w:t>
      </w:r>
      <w:proofErr w:type="spellStart"/>
      <w:r w:rsidRPr="00F362F6">
        <w:rPr>
          <w:rFonts w:ascii="Times New Roman" w:eastAsia="Times New Roman" w:hAnsi="Times New Roman" w:cs="Times New Roman"/>
          <w:color w:val="000000" w:themeColor="text1"/>
        </w:rPr>
        <w:t>utterance</w:t>
      </w:r>
      <w:proofErr w:type="spellEnd"/>
      <w:r w:rsidRPr="00F362F6">
        <w:rPr>
          <w:rFonts w:ascii="Times New Roman" w:eastAsia="Times New Roman" w:hAnsi="Times New Roman" w:cs="Times New Roman"/>
          <w:color w:val="000000" w:themeColor="text1"/>
        </w:rPr>
        <w:t xml:space="preserve"> host’)</w:t>
      </w:r>
      <w:r w:rsidR="00C16CF5">
        <w:rPr>
          <w:rFonts w:ascii="Times New Roman" w:eastAsia="Times New Roman" w:hAnsi="Times New Roman" w:cs="Times New Roman"/>
          <w:color w:val="000000" w:themeColor="text1"/>
        </w:rPr>
        <w:t xml:space="preserve"> </w:t>
      </w:r>
      <w:r w:rsidR="00C16CF5" w:rsidRPr="00F362F6">
        <w:rPr>
          <w:rFonts w:ascii="Times New Roman" w:eastAsia="Times New Roman" w:hAnsi="Times New Roman" w:cs="Times New Roman"/>
          <w:color w:val="000000" w:themeColor="text1"/>
        </w:rPr>
        <w:t>[Traduction</w:t>
      </w:r>
      <w:r w:rsidR="00C16CF5">
        <w:rPr>
          <w:rFonts w:ascii="Times New Roman" w:eastAsia="Times New Roman" w:hAnsi="Times New Roman" w:cs="Times New Roman"/>
          <w:color w:val="000000" w:themeColor="text1"/>
        </w:rPr>
        <w:t>s</w:t>
      </w:r>
      <w:r w:rsidR="00C16CF5" w:rsidRPr="00F362F6">
        <w:rPr>
          <w:rFonts w:ascii="Times New Roman" w:eastAsia="Times New Roman" w:hAnsi="Times New Roman" w:cs="Times New Roman"/>
          <w:color w:val="000000" w:themeColor="text1"/>
        </w:rPr>
        <w:t xml:space="preserve"> libre</w:t>
      </w:r>
      <w:r w:rsidR="00C16CF5">
        <w:rPr>
          <w:rFonts w:ascii="Times New Roman" w:eastAsia="Times New Roman" w:hAnsi="Times New Roman" w:cs="Times New Roman"/>
          <w:color w:val="000000" w:themeColor="text1"/>
        </w:rPr>
        <w:t>s</w:t>
      </w:r>
      <w:r w:rsidR="00C16CF5"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qui accueillerait les MD tout en subissant leur influence linguistique. Ils y abordent également des catégorisations fonctionnelles, la principale étant que les MD agissent comme des instructions envoyées à l’auditeur afin de comprendre comment interpréter l’énoncé-hôte. Cette fonction est souvent développée sous différentes formulations dans la littérature. La principale définition fonctionnelle des MD en ce sens est qu’ils ne « participent pas au contenu propositionnel des énoncés » (Dostie, 2012 : 106 ; </w:t>
      </w:r>
      <w:proofErr w:type="spellStart"/>
      <w:r w:rsidRPr="00F362F6">
        <w:rPr>
          <w:rFonts w:ascii="Times New Roman" w:eastAsia="Times New Roman" w:hAnsi="Times New Roman" w:cs="Times New Roman"/>
          <w:color w:val="000000" w:themeColor="text1"/>
        </w:rPr>
        <w:t>Dentruck</w:t>
      </w:r>
      <w:proofErr w:type="spellEnd"/>
      <w:r w:rsidRPr="00F362F6">
        <w:rPr>
          <w:rFonts w:ascii="Times New Roman" w:eastAsia="Times New Roman" w:hAnsi="Times New Roman" w:cs="Times New Roman"/>
          <w:color w:val="000000" w:themeColor="text1"/>
        </w:rPr>
        <w:t xml:space="preserve">, 2008 : 56 ; Hansen, 1998 : 236) et ils représentent en réalité « une unité non-propositionnelle dont la fonction principale est connective et dont l’étendue est variable » </w:t>
      </w:r>
      <w:r w:rsidR="00C16CF5" w:rsidRPr="00F362F6">
        <w:rPr>
          <w:rFonts w:ascii="Times New Roman" w:eastAsia="Times New Roman" w:hAnsi="Times New Roman" w:cs="Times New Roman"/>
          <w:color w:val="000000" w:themeColor="text1"/>
        </w:rPr>
        <w:t xml:space="preserve">[Traduction libre] </w:t>
      </w:r>
      <w:r w:rsidRPr="00F362F6">
        <w:rPr>
          <w:rFonts w:ascii="Times New Roman" w:eastAsia="Times New Roman" w:hAnsi="Times New Roman" w:cs="Times New Roman"/>
          <w:color w:val="000000" w:themeColor="text1"/>
        </w:rPr>
        <w:t>(Hansen, 1998 : 236). Hansen développe également la notion d’instructions « transmise du locuteur à l’auditeur afin que ce dernier puisse intégrer l’unité-hôte dans une représentation mentale cohérente » [Traduction libre]. Cette fonction d’interprétation peut se baser sur les différents aspects de pertinence des informations qui sont transmises par les MD, que ce soit l’implication contextuelle, le renforcement ou la preuve d’une hypothèse, la contradiction d’une hypothèse ou l’explicitation du rôle d’un énoncé (</w:t>
      </w:r>
      <w:proofErr w:type="spellStart"/>
      <w:r w:rsidRPr="00F362F6">
        <w:rPr>
          <w:rFonts w:ascii="Times New Roman" w:eastAsia="Times New Roman" w:hAnsi="Times New Roman" w:cs="Times New Roman"/>
          <w:color w:val="000000" w:themeColor="text1"/>
        </w:rPr>
        <w:t>Blakemore</w:t>
      </w:r>
      <w:proofErr w:type="spellEnd"/>
      <w:r w:rsidRPr="00F362F6">
        <w:rPr>
          <w:rFonts w:ascii="Times New Roman" w:eastAsia="Times New Roman" w:hAnsi="Times New Roman" w:cs="Times New Roman"/>
          <w:color w:val="000000" w:themeColor="text1"/>
        </w:rPr>
        <w:t>, 1992).</w:t>
      </w:r>
    </w:p>
    <w:p w14:paraId="00000043" w14:textId="12A6F139" w:rsidR="00590BFF" w:rsidRPr="00F362F6" w:rsidRDefault="00EF7B0C">
      <w:pPr>
        <w:spacing w:line="360" w:lineRule="auto"/>
        <w:ind w:firstLine="708"/>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seconde fonction, souvent développée par les théoriciens, est la fonction organisationnelle de la communication et du discours (</w:t>
      </w:r>
      <w:proofErr w:type="spellStart"/>
      <w:r w:rsidRPr="00F362F6">
        <w:rPr>
          <w:rFonts w:ascii="Times New Roman" w:eastAsia="Times New Roman" w:hAnsi="Times New Roman" w:cs="Times New Roman"/>
          <w:color w:val="000000" w:themeColor="text1"/>
        </w:rPr>
        <w:t>Викторова</w:t>
      </w:r>
      <w:proofErr w:type="spellEnd"/>
      <w:r w:rsidRPr="00F362F6">
        <w:rPr>
          <w:rFonts w:ascii="Times New Roman" w:eastAsia="Times New Roman" w:hAnsi="Times New Roman" w:cs="Times New Roman"/>
          <w:color w:val="000000" w:themeColor="text1"/>
        </w:rPr>
        <w:t xml:space="preserve">, 2014). Les MD permettent au locuteur de structurer son discours et sa représentation mentale (Dostie, 2012) et à l’oralité d’être fluide et logique, comme nous l’avons établi ci-dessus. Ces deux fonctions, d’interprétation et organisationnelle, relèvent toutes deux du domaine plus spécifique de la linguistique pragmatique. Il est compliqué de différencier l’unité sémantique pure et l’unité pragmatique dans la mesure où elles participent autant l’une que l’autre à potentiellement marquer la cohésion du discours, mais aussi construire le contexte d’interprétation (Hansen, 1998). Ainsi, Fraser (1999) parle de classe « pragmatique » compte tenu de la contribution des MD à l’interprétation d’un énoncé, et non à son contenu propositionnel. Enfin, bien que les MD aient une fonction organisationnelle, ils ne sont pas pour autant de simples connecteurs syntaxiques. Dans sa revue de l’ouvrage de Ducrot (1980), Jacques (1981) parle de connecteurs </w:t>
      </w:r>
      <w:r w:rsidRPr="00F362F6">
        <w:rPr>
          <w:rFonts w:ascii="Times New Roman" w:eastAsia="Times New Roman" w:hAnsi="Times New Roman" w:cs="Times New Roman"/>
          <w:color w:val="000000" w:themeColor="text1"/>
        </w:rPr>
        <w:lastRenderedPageBreak/>
        <w:t>pragmatiques et les rapproche directement à la fonction d’interprétation. Nous allons donc à présent développer la définition des MD dans le contexte de la linguistique pragmatique.</w:t>
      </w:r>
    </w:p>
    <w:p w14:paraId="00000044" w14:textId="77777777" w:rsidR="00590BFF" w:rsidRPr="00F362F6" w:rsidRDefault="00590BFF">
      <w:pPr>
        <w:spacing w:line="360" w:lineRule="auto"/>
        <w:ind w:firstLine="708"/>
        <w:jc w:val="both"/>
        <w:rPr>
          <w:rFonts w:ascii="Times New Roman" w:eastAsia="Times New Roman" w:hAnsi="Times New Roman" w:cs="Times New Roman"/>
          <w:color w:val="000000" w:themeColor="text1"/>
        </w:rPr>
      </w:pPr>
    </w:p>
    <w:p w14:paraId="00000045" w14:textId="26DA882F" w:rsidR="00590BFF" w:rsidRPr="00F362F6" w:rsidRDefault="00EF7B0C" w:rsidP="00F362F6">
      <w:pPr>
        <w:pStyle w:val="Titre3"/>
        <w:numPr>
          <w:ilvl w:val="2"/>
          <w:numId w:val="26"/>
        </w:numPr>
        <w:rPr>
          <w:rFonts w:eastAsia="Times New Roman"/>
          <w:color w:val="000000" w:themeColor="text1"/>
        </w:rPr>
      </w:pPr>
      <w:bookmarkStart w:id="12" w:name="_Toc72775874"/>
      <w:bookmarkStart w:id="13" w:name="_Toc72825961"/>
      <w:r w:rsidRPr="00F362F6">
        <w:rPr>
          <w:rFonts w:eastAsia="Times New Roman"/>
          <w:color w:val="000000" w:themeColor="text1"/>
        </w:rPr>
        <w:t>Le marqueur discursif en pragmatique</w:t>
      </w:r>
      <w:bookmarkEnd w:id="12"/>
      <w:bookmarkEnd w:id="13"/>
    </w:p>
    <w:p w14:paraId="00000046"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47" w14:textId="3B4EAD2F" w:rsidR="00590BFF" w:rsidRPr="00F362F6" w:rsidRDefault="00EF7B0C" w:rsidP="00F923A5">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L’école pragmatique est définie comme « l’étude du sens en contexte » (Oswald, 2020 : 1). C’est une théorie de la communication qui distingue les éléments cognitifs, qui sont invariables, des éléments pragmatiques, qui sont variables. Le contexte du message transmis apporte une couche de sens supplémentaire au discours purement linguistique. On peut donc dire que la pragmatique se réfère à l’interaction entre l’émetteur du message, le message et le récepteur. Les principes de coopération de </w:t>
      </w:r>
      <w:proofErr w:type="spellStart"/>
      <w:r w:rsidRPr="00F362F6">
        <w:rPr>
          <w:rFonts w:ascii="Times New Roman" w:eastAsia="Times New Roman" w:hAnsi="Times New Roman" w:cs="Times New Roman"/>
          <w:color w:val="000000" w:themeColor="text1"/>
        </w:rPr>
        <w:t>Grice</w:t>
      </w:r>
      <w:proofErr w:type="spellEnd"/>
      <w:r w:rsidRPr="00F362F6">
        <w:rPr>
          <w:rFonts w:ascii="Times New Roman" w:eastAsia="Times New Roman" w:hAnsi="Times New Roman" w:cs="Times New Roman"/>
          <w:color w:val="000000" w:themeColor="text1"/>
        </w:rPr>
        <w:t xml:space="preserve"> (1975) régissent cette interaction pragmatique. Selon lui, toute interaction humaine se base sur quatre maximes auxquelles les interlocuteurs adhèrent généralement car elles permettent de guider et de cadrer cette interaction. Ces principes de coopération se basent sur la maxime de la quantité (caractère informatif de l’interaction), la qualité (suffisamment de preuves pertinentes), la pertinence et la manière (la politesse). Or, la base de la pragmatique reste la communication, et la communication n’est pas toujours la plus directe ou la plus sincère. Le langage est toujours parsemé de sens implicites, de non-dits, ou de sous-entendus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1998</w:t>
      </w:r>
      <w:r w:rsidR="00F923A5">
        <w:rPr>
          <w:rFonts w:ascii="Times New Roman" w:eastAsia="Times New Roman" w:hAnsi="Times New Roman" w:cs="Times New Roman"/>
          <w:color w:val="000000" w:themeColor="text1"/>
        </w:rPr>
        <w:t>b</w:t>
      </w:r>
      <w:r w:rsidRPr="00F362F6">
        <w:rPr>
          <w:rFonts w:ascii="Times New Roman" w:eastAsia="Times New Roman" w:hAnsi="Times New Roman" w:cs="Times New Roman"/>
          <w:color w:val="000000" w:themeColor="text1"/>
        </w:rPr>
        <w:t xml:space="preserve">). </w:t>
      </w:r>
    </w:p>
    <w:p w14:paraId="00000048" w14:textId="36735F52"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 xml:space="preserve">Les marqueurs discursifs, que nous avons déjà qualifiés de connecteurs pragmatiques, contribuent à l’application de ces principes de coopération. Ils apportent des instructions supplémentaires au message afin de guider l’auditeur. Un MD apporte une nuance pragmatique qui modifie l’interprétation et participe à la logique de la conversation. Toutefois, il convient de rappeler que les MD ont des homologues conceptuels parfaitement intégrés aux catégorisations linguistiques formelles. Ainsi, ces homologues ont d’abord subi un processus de grammaticalisation (Chaume, 2004a). L’homologue conceptuel a vu sa signification évoluer pour s’éloigner de son sens premier. Les MD n’étant pas tous présents dans les dictionnaires comme entité à part entière, on peut supposer que ce processus de grammaticalisation est toujours en cours. En effet, lorsque l’on cherche un MD dans le dictionnaire, c’est l’aspect lexical de la forme de base de son homologue conceptuel qui est recensé. Or, cet aspect n’inclut généralement pas toutes les valeurs diverses d’un MD, ce qui signifie que le MD a perdu sa </w:t>
      </w:r>
      <w:proofErr w:type="spellStart"/>
      <w:r w:rsidRPr="00F362F6">
        <w:rPr>
          <w:rFonts w:ascii="Times New Roman" w:eastAsia="Times New Roman" w:hAnsi="Times New Roman" w:cs="Times New Roman"/>
          <w:color w:val="000000" w:themeColor="text1"/>
        </w:rPr>
        <w:t>sémantèse</w:t>
      </w:r>
      <w:proofErr w:type="spellEnd"/>
      <w:r w:rsidRPr="00F362F6">
        <w:rPr>
          <w:rFonts w:ascii="Times New Roman" w:eastAsia="Times New Roman" w:hAnsi="Times New Roman" w:cs="Times New Roman"/>
          <w:color w:val="000000" w:themeColor="text1"/>
        </w:rPr>
        <w:t xml:space="preserve"> lexicale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xml:space="preserve">, 1989). De plus, les MD ont subi une forme particulière de grammaticalisation appelée </w:t>
      </w:r>
      <w:proofErr w:type="spellStart"/>
      <w:r w:rsidRPr="00F362F6">
        <w:rPr>
          <w:rFonts w:ascii="Times New Roman" w:eastAsia="Times New Roman" w:hAnsi="Times New Roman" w:cs="Times New Roman"/>
          <w:color w:val="000000" w:themeColor="text1"/>
        </w:rPr>
        <w:t>pragmaticalisation</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ang</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i/>
          <w:color w:val="000000" w:themeColor="text1"/>
        </w:rPr>
        <w:t>pragmaticalization</w:t>
      </w:r>
      <w:proofErr w:type="spellEnd"/>
      <w:r w:rsidRPr="00F362F6">
        <w:rPr>
          <w:rFonts w:ascii="Times New Roman" w:eastAsia="Times New Roman" w:hAnsi="Times New Roman" w:cs="Times New Roman"/>
          <w:color w:val="000000" w:themeColor="text1"/>
        </w:rPr>
        <w:t xml:space="preserve">). Ce sont des unités </w:t>
      </w:r>
      <w:proofErr w:type="spellStart"/>
      <w:r w:rsidRPr="00F362F6">
        <w:rPr>
          <w:rFonts w:ascii="Times New Roman" w:eastAsia="Times New Roman" w:hAnsi="Times New Roman" w:cs="Times New Roman"/>
          <w:color w:val="000000" w:themeColor="text1"/>
        </w:rPr>
        <w:t>décatégorisés</w:t>
      </w:r>
      <w:proofErr w:type="spellEnd"/>
      <w:r w:rsidRPr="00F362F6">
        <w:rPr>
          <w:rFonts w:ascii="Times New Roman" w:eastAsia="Times New Roman" w:hAnsi="Times New Roman" w:cs="Times New Roman"/>
          <w:color w:val="000000" w:themeColor="text1"/>
        </w:rPr>
        <w:t xml:space="preserve"> ayant développé une fonction en dehors de la phrase. La </w:t>
      </w:r>
      <w:proofErr w:type="spellStart"/>
      <w:r w:rsidRPr="00F362F6">
        <w:rPr>
          <w:rFonts w:ascii="Times New Roman" w:eastAsia="Times New Roman" w:hAnsi="Times New Roman" w:cs="Times New Roman"/>
          <w:color w:val="000000" w:themeColor="text1"/>
        </w:rPr>
        <w:t>pragmaticalisation</w:t>
      </w:r>
      <w:proofErr w:type="spellEnd"/>
      <w:r w:rsidRPr="00F362F6">
        <w:rPr>
          <w:rFonts w:ascii="Times New Roman" w:eastAsia="Times New Roman" w:hAnsi="Times New Roman" w:cs="Times New Roman"/>
          <w:color w:val="000000" w:themeColor="text1"/>
        </w:rPr>
        <w:t xml:space="preserve"> transforme une unité linguistique en unité pragmatique et lui confère donc la fonction </w:t>
      </w:r>
      <w:r w:rsidRPr="00F362F6">
        <w:rPr>
          <w:rFonts w:ascii="Times New Roman" w:eastAsia="Times New Roman" w:hAnsi="Times New Roman" w:cs="Times New Roman"/>
          <w:color w:val="000000" w:themeColor="text1"/>
        </w:rPr>
        <w:lastRenderedPageBreak/>
        <w:t xml:space="preserve">« d’établir des relations entre des énoncés et de marquer la valeur informative de certaines parties d’un énoncé » (Hassler, 2016 : 3). C’est notamment l’approche de </w:t>
      </w:r>
      <w:proofErr w:type="spellStart"/>
      <w:r w:rsidRPr="00F362F6">
        <w:rPr>
          <w:rFonts w:ascii="Times New Roman" w:eastAsia="Times New Roman" w:hAnsi="Times New Roman" w:cs="Times New Roman"/>
          <w:color w:val="000000" w:themeColor="text1"/>
        </w:rPr>
        <w:t>Buchi</w:t>
      </w:r>
      <w:proofErr w:type="spellEnd"/>
      <w:r w:rsidRPr="00F362F6">
        <w:rPr>
          <w:rFonts w:ascii="Times New Roman" w:eastAsia="Times New Roman" w:hAnsi="Times New Roman" w:cs="Times New Roman"/>
          <w:color w:val="000000" w:themeColor="text1"/>
        </w:rPr>
        <w:t xml:space="preserve"> (2017 : 9) qui va même jusqu’à employer le terme de </w:t>
      </w:r>
      <w:r w:rsidR="00540295" w:rsidRPr="00F362F6">
        <w:rPr>
          <w:rFonts w:ascii="Times New Roman" w:eastAsia="Times New Roman" w:hAnsi="Times New Roman" w:cs="Times New Roman"/>
          <w:color w:val="000000" w:themeColor="text1"/>
        </w:rPr>
        <w:t>« </w:t>
      </w:r>
      <w:proofErr w:type="spellStart"/>
      <w:r w:rsidRPr="00F362F6">
        <w:rPr>
          <w:rFonts w:ascii="Times New Roman" w:eastAsia="Times New Roman" w:hAnsi="Times New Roman" w:cs="Times New Roman"/>
          <w:color w:val="000000" w:themeColor="text1"/>
        </w:rPr>
        <w:t>pragmatème</w:t>
      </w:r>
      <w:proofErr w:type="spellEnd"/>
      <w:r w:rsidR="00540295" w:rsidRPr="00F362F6">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(unité pragmatique) pour qualifier les MD en opposition aux termes de </w:t>
      </w:r>
      <w:proofErr w:type="spellStart"/>
      <w:r w:rsidRPr="00F362F6">
        <w:rPr>
          <w:rFonts w:ascii="Times New Roman" w:eastAsia="Times New Roman" w:hAnsi="Times New Roman" w:cs="Times New Roman"/>
          <w:color w:val="000000" w:themeColor="text1"/>
        </w:rPr>
        <w:t>grammatème</w:t>
      </w:r>
      <w:proofErr w:type="spellEnd"/>
      <w:r w:rsidRPr="00F362F6">
        <w:rPr>
          <w:rFonts w:ascii="Times New Roman" w:eastAsia="Times New Roman" w:hAnsi="Times New Roman" w:cs="Times New Roman"/>
          <w:color w:val="000000" w:themeColor="text1"/>
        </w:rPr>
        <w:t xml:space="preserve"> (unité grammaticale) et lexème (unité lexicale). Le ‘</w:t>
      </w:r>
      <w:proofErr w:type="spellStart"/>
      <w:r w:rsidRPr="00F362F6">
        <w:rPr>
          <w:rFonts w:ascii="Times New Roman" w:eastAsia="Times New Roman" w:hAnsi="Times New Roman" w:cs="Times New Roman"/>
          <w:color w:val="000000" w:themeColor="text1"/>
        </w:rPr>
        <w:t>pragmatème</w:t>
      </w:r>
      <w:proofErr w:type="spellEnd"/>
      <w:r w:rsidRPr="00F362F6">
        <w:rPr>
          <w:rFonts w:ascii="Times New Roman" w:eastAsia="Times New Roman" w:hAnsi="Times New Roman" w:cs="Times New Roman"/>
          <w:color w:val="000000" w:themeColor="text1"/>
        </w:rPr>
        <w:t xml:space="preserve">’ peut bénéficier de sa propre catégorie dans la mesure où </w:t>
      </w:r>
      <w:r w:rsidR="00540295" w:rsidRPr="00F362F6">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son rôle ne se situe pas sur le plan référentiel, mais sur le plan communicatif » (</w:t>
      </w:r>
      <w:proofErr w:type="spellStart"/>
      <w:r w:rsidRPr="00F362F6">
        <w:rPr>
          <w:rFonts w:ascii="Times New Roman" w:eastAsia="Times New Roman" w:hAnsi="Times New Roman" w:cs="Times New Roman"/>
          <w:color w:val="000000" w:themeColor="text1"/>
        </w:rPr>
        <w:t>Buchi</w:t>
      </w:r>
      <w:proofErr w:type="spellEnd"/>
      <w:r w:rsidRPr="00F362F6">
        <w:rPr>
          <w:rFonts w:ascii="Times New Roman" w:eastAsia="Times New Roman" w:hAnsi="Times New Roman" w:cs="Times New Roman"/>
          <w:color w:val="000000" w:themeColor="text1"/>
        </w:rPr>
        <w:t xml:space="preserve">, 2017 : 2). </w:t>
      </w:r>
    </w:p>
    <w:p w14:paraId="00000049" w14:textId="459B4A23"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Les MD s’intègrent parfaitement à l’étude pragmatique car un texte oral possède une structure illocutionnaire dans laquelle cohabitent différents actes de parole qui permettent de définir sa progression et sa cohérence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xml:space="preserve">, 1998b). Selon </w:t>
      </w:r>
      <w:proofErr w:type="spellStart"/>
      <w:r w:rsidRPr="00F362F6">
        <w:rPr>
          <w:rFonts w:ascii="Times New Roman" w:eastAsia="Times New Roman" w:hAnsi="Times New Roman" w:cs="Times New Roman"/>
          <w:color w:val="000000" w:themeColor="text1"/>
        </w:rPr>
        <w:t>Blakemore</w:t>
      </w:r>
      <w:proofErr w:type="spellEnd"/>
      <w:r w:rsidRPr="00F362F6">
        <w:rPr>
          <w:rFonts w:ascii="Times New Roman" w:eastAsia="Times New Roman" w:hAnsi="Times New Roman" w:cs="Times New Roman"/>
          <w:color w:val="000000" w:themeColor="text1"/>
        </w:rPr>
        <w:t xml:space="preserve"> (2002), les MD sont considérés comme des </w:t>
      </w:r>
      <w:r w:rsidR="00F923A5">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conditions de non-vérité’</w:t>
      </w:r>
      <w:r w:rsidR="00F923A5">
        <w:rPr>
          <w:rFonts w:ascii="Times New Roman" w:eastAsia="Times New Roman" w:hAnsi="Times New Roman" w:cs="Times New Roman"/>
          <w:color w:val="000000" w:themeColor="text1"/>
        </w:rPr>
        <w:t xml:space="preserve"> » </w:t>
      </w:r>
      <w:r w:rsidR="00F923A5" w:rsidRPr="00F362F6">
        <w:rPr>
          <w:rFonts w:ascii="Times New Roman" w:eastAsia="Times New Roman" w:hAnsi="Times New Roman" w:cs="Times New Roman"/>
          <w:color w:val="000000" w:themeColor="text1"/>
        </w:rPr>
        <w:t>[Traduction libre]</w:t>
      </w:r>
      <w:r w:rsidR="00F923A5">
        <w:rPr>
          <w:rFonts w:ascii="Times New Roman" w:eastAsia="Times New Roman" w:hAnsi="Times New Roman" w:cs="Times New Roman"/>
          <w:color w:val="000000" w:themeColor="text1"/>
        </w:rPr>
        <w:t xml:space="preserve"> (</w:t>
      </w:r>
      <w:r w:rsidR="00F923A5" w:rsidRPr="00F923A5">
        <w:rPr>
          <w:rFonts w:ascii="Times New Roman" w:eastAsia="Times New Roman" w:hAnsi="Times New Roman" w:cs="Times New Roman"/>
          <w:i/>
          <w:iCs/>
          <w:color w:val="000000" w:themeColor="text1"/>
        </w:rPr>
        <w:t>non-</w:t>
      </w:r>
      <w:proofErr w:type="spellStart"/>
      <w:r w:rsidR="00F923A5" w:rsidRPr="00F923A5">
        <w:rPr>
          <w:rFonts w:ascii="Times New Roman" w:eastAsia="Times New Roman" w:hAnsi="Times New Roman" w:cs="Times New Roman"/>
          <w:i/>
          <w:iCs/>
          <w:color w:val="000000" w:themeColor="text1"/>
        </w:rPr>
        <w:t>truths</w:t>
      </w:r>
      <w:proofErr w:type="spellEnd"/>
      <w:r w:rsidR="00F923A5" w:rsidRPr="00F923A5">
        <w:rPr>
          <w:rFonts w:ascii="Times New Roman" w:eastAsia="Times New Roman" w:hAnsi="Times New Roman" w:cs="Times New Roman"/>
          <w:i/>
          <w:iCs/>
          <w:color w:val="000000" w:themeColor="text1"/>
        </w:rPr>
        <w:t xml:space="preserve"> </w:t>
      </w:r>
      <w:proofErr w:type="spellStart"/>
      <w:r w:rsidR="00F923A5" w:rsidRPr="00F923A5">
        <w:rPr>
          <w:rFonts w:ascii="Times New Roman" w:eastAsia="Times New Roman" w:hAnsi="Times New Roman" w:cs="Times New Roman"/>
          <w:i/>
          <w:iCs/>
          <w:color w:val="000000" w:themeColor="text1"/>
        </w:rPr>
        <w:t>conditionals</w:t>
      </w:r>
      <w:proofErr w:type="spellEnd"/>
      <w:r w:rsidR="00F923A5">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Cela signifie qu’ils jouent un rôle dans la relation entre l’unité sémantique et l’unité pragmatique. De plus, ils permettent de signaler les connections dans le discours. Ils jouent un rôle dans la discussion sur la manière dont on interprète l’unité du discours (</w:t>
      </w:r>
      <w:proofErr w:type="spellStart"/>
      <w:r w:rsidRPr="00F362F6">
        <w:rPr>
          <w:rFonts w:ascii="Times New Roman" w:eastAsia="Times New Roman" w:hAnsi="Times New Roman" w:cs="Times New Roman"/>
          <w:color w:val="000000" w:themeColor="text1"/>
        </w:rPr>
        <w:t>Blakemore</w:t>
      </w:r>
      <w:proofErr w:type="spellEnd"/>
      <w:r w:rsidRPr="00F362F6">
        <w:rPr>
          <w:rFonts w:ascii="Times New Roman" w:eastAsia="Times New Roman" w:hAnsi="Times New Roman" w:cs="Times New Roman"/>
          <w:color w:val="000000" w:themeColor="text1"/>
        </w:rPr>
        <w:t xml:space="preserve">, 2002). Ainsi, sans les MD, l’oralité risque d’être perçue comme une série de séquences sans structure et sans nuances. Comme nous l’avons déjà établi, les MD n’ont pas de sens représentationnel. Ils ont uniquement un sens procédural qui consiste à donner des instructions sur la manière dont la représentation mentale de l’énoncé doit être interprétée (Fraser, 1999). Tous les connecteurs pragmatiques ont la même essence : signaler les relations entre l’unité-hôte et la représentation du discours qui est encore en train de se construire. (Hansen, 1996). C’est donc ce caractère pragmatique aux multiples facettes qui nourrit la problématique de la </w:t>
      </w:r>
      <w:r w:rsidR="00540295" w:rsidRPr="00F362F6">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multifonctionnalité</w:t>
      </w:r>
      <w:r w:rsidR="00540295" w:rsidRPr="00F362F6">
        <w:rPr>
          <w:rFonts w:ascii="Times New Roman" w:eastAsia="Times New Roman" w:hAnsi="Times New Roman" w:cs="Times New Roman"/>
          <w:color w:val="000000" w:themeColor="text1"/>
        </w:rPr>
        <w:t> »</w:t>
      </w:r>
      <w:r w:rsidR="009D299A">
        <w:rPr>
          <w:rFonts w:ascii="Times New Roman" w:eastAsia="Times New Roman" w:hAnsi="Times New Roman" w:cs="Times New Roman"/>
          <w:color w:val="000000" w:themeColor="text1"/>
        </w:rPr>
        <w:t xml:space="preserve"> </w:t>
      </w:r>
      <w:r w:rsidR="009D299A" w:rsidRPr="00F362F6">
        <w:rPr>
          <w:rFonts w:ascii="Times New Roman" w:eastAsia="Times New Roman" w:hAnsi="Times New Roman" w:cs="Times New Roman"/>
          <w:color w:val="000000" w:themeColor="text1"/>
        </w:rPr>
        <w:t>[Traduction libre]</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i/>
          <w:color w:val="000000" w:themeColor="text1"/>
        </w:rPr>
        <w:t>multifunctionality</w:t>
      </w:r>
      <w:proofErr w:type="spellEnd"/>
      <w:r w:rsidRPr="00F362F6">
        <w:rPr>
          <w:rFonts w:ascii="Times New Roman" w:eastAsia="Times New Roman" w:hAnsi="Times New Roman" w:cs="Times New Roman"/>
          <w:color w:val="000000" w:themeColor="text1"/>
        </w:rPr>
        <w:t>) (Hansen, 1996 : 106) et l’effusion de valeurs des MD. Dans la prochaine partie, nous allons nous essayer à une classification des différentes valeurs existantes de certains MD français et russes.</w:t>
      </w:r>
    </w:p>
    <w:p w14:paraId="0000004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4B" w14:textId="6FAE7D0E" w:rsidR="00590BFF" w:rsidRPr="00F362F6" w:rsidRDefault="00EF7B0C" w:rsidP="00F362F6">
      <w:pPr>
        <w:pStyle w:val="Titre3"/>
        <w:numPr>
          <w:ilvl w:val="2"/>
          <w:numId w:val="26"/>
        </w:numPr>
        <w:rPr>
          <w:rFonts w:eastAsia="Times New Roman"/>
          <w:color w:val="000000" w:themeColor="text1"/>
        </w:rPr>
      </w:pPr>
      <w:bookmarkStart w:id="14" w:name="_Toc72775875"/>
      <w:bookmarkStart w:id="15" w:name="_Toc72825962"/>
      <w:r w:rsidRPr="00F362F6">
        <w:rPr>
          <w:rFonts w:eastAsia="Times New Roman"/>
          <w:color w:val="000000" w:themeColor="text1"/>
        </w:rPr>
        <w:t>Classification et valeurs</w:t>
      </w:r>
      <w:bookmarkEnd w:id="14"/>
      <w:bookmarkEnd w:id="15"/>
    </w:p>
    <w:p w14:paraId="0000004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u w:val="single"/>
        </w:rPr>
        <w:t xml:space="preserve"> </w:t>
      </w:r>
      <w:r w:rsidRPr="00F362F6">
        <w:rPr>
          <w:rFonts w:ascii="Times New Roman" w:eastAsia="Times New Roman" w:hAnsi="Times New Roman" w:cs="Times New Roman"/>
          <w:color w:val="000000" w:themeColor="text1"/>
        </w:rPr>
        <w:t xml:space="preserve"> </w:t>
      </w:r>
    </w:p>
    <w:p w14:paraId="0000004D" w14:textId="7177F9CD"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Bien que les MD aient souvent été définis comme des unités pragmatiques ayant leur propre valeur sémantique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xml:space="preserve">, 1989), ils sont aussi abordés comme un paradigme (Hansen, 1995). Du fait de leur interchangeabilité, leur positionnement en clusters, leurs fonctions similaires dans le discours, ils forment un paradigme qui ne correspond pas tout à fait au sens traditionnel du terme (Hansen, 1995). Les MD ont un sens inhérent qui est lié à la nature de la source lexicale de la forme de base du MD (adverbes, connecteurs, impératifs, etc.). Toutefois, l’interchangeabilité n’est pas systématique et les MD laissent apercevoir de nombreuses valeurs </w:t>
      </w:r>
      <w:r w:rsidRPr="00F362F6">
        <w:rPr>
          <w:rFonts w:ascii="Times New Roman" w:eastAsia="Times New Roman" w:hAnsi="Times New Roman" w:cs="Times New Roman"/>
          <w:color w:val="000000" w:themeColor="text1"/>
        </w:rPr>
        <w:lastRenderedPageBreak/>
        <w:t xml:space="preserve">différentes selon leur emploi, leur place dans la phrase et leur nature. De plus, ils peuvent renfermer plusieurs valeurs et nous avons déjà plusieurs fois démontré leur polysémie et leur multifonctionnalité. </w:t>
      </w:r>
      <w:proofErr w:type="spellStart"/>
      <w:r w:rsidRPr="00F362F6">
        <w:rPr>
          <w:rFonts w:ascii="Times New Roman" w:eastAsia="Times New Roman" w:hAnsi="Times New Roman" w:cs="Times New Roman"/>
          <w:color w:val="000000" w:themeColor="text1"/>
        </w:rPr>
        <w:t>Викторова</w:t>
      </w:r>
      <w:proofErr w:type="spellEnd"/>
      <w:r w:rsidRPr="00F362F6">
        <w:rPr>
          <w:rFonts w:ascii="Times New Roman" w:eastAsia="Times New Roman" w:hAnsi="Times New Roman" w:cs="Times New Roman"/>
          <w:color w:val="000000" w:themeColor="text1"/>
        </w:rPr>
        <w:t xml:space="preserve"> (2014) parle alors de syncrétisme linguistique, ce qui signifie qu’un MD peut transmettre ou refléter plusieurs significations sémantiques ou pragmatiques en même temps dans un contexte donné. Comme nous l’avons conclu dans la partie précédente, les deux principales fonctions des MD sont l’interprétation pragmatique et la structure du discours. Ce sont deux fonctions qui semblent alors pouvoir cohabiter afin d’assurer une communication des plus optimales. Dans leur fonction d’interprétation pragmatique, on retrouve diverses valeurs allant du renforcement phatique à la production discursive (Bruxelles et </w:t>
      </w:r>
      <w:proofErr w:type="spellStart"/>
      <w:r w:rsidRPr="00F362F6">
        <w:rPr>
          <w:rFonts w:ascii="Times New Roman" w:eastAsia="Times New Roman" w:hAnsi="Times New Roman" w:cs="Times New Roman"/>
          <w:color w:val="000000" w:themeColor="text1"/>
        </w:rPr>
        <w:t>Traverso</w:t>
      </w:r>
      <w:proofErr w:type="spellEnd"/>
      <w:r w:rsidRPr="00F362F6">
        <w:rPr>
          <w:rFonts w:ascii="Times New Roman" w:eastAsia="Times New Roman" w:hAnsi="Times New Roman" w:cs="Times New Roman"/>
          <w:color w:val="000000" w:themeColor="text1"/>
        </w:rPr>
        <w:t>, 2001). Dans leur fonction organisationnelle, les valeurs recensées sont tout aussi variées, allant de l’introduction d’un énoncé, d’un interlocuteur jusqu’aux liens entre les énoncés et la conclusion (</w:t>
      </w:r>
      <w:proofErr w:type="spellStart"/>
      <w:r w:rsidRPr="00F362F6">
        <w:rPr>
          <w:rFonts w:ascii="Times New Roman" w:eastAsia="Times New Roman" w:hAnsi="Times New Roman" w:cs="Times New Roman"/>
          <w:color w:val="000000" w:themeColor="text1"/>
        </w:rPr>
        <w:t>Auchlin</w:t>
      </w:r>
      <w:proofErr w:type="spellEnd"/>
      <w:r w:rsidRPr="00F362F6">
        <w:rPr>
          <w:rFonts w:ascii="Times New Roman" w:eastAsia="Times New Roman" w:hAnsi="Times New Roman" w:cs="Times New Roman"/>
          <w:color w:val="000000" w:themeColor="text1"/>
        </w:rPr>
        <w:t>, 1981).</w:t>
      </w:r>
    </w:p>
    <w:p w14:paraId="0000004E" w14:textId="22B72C8E"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Comme l’a révélé Hansen (1995), les MD ont tendance à former des clusters, c’est-à-dire qu’ils se regroupent à un même endroit dans le discours et forment un fragment de deux ou trois MD. C’est un phénomène qui a également été observé par </w:t>
      </w:r>
      <w:proofErr w:type="spellStart"/>
      <w:r w:rsidRPr="00F362F6">
        <w:rPr>
          <w:rFonts w:ascii="Times New Roman" w:eastAsia="Times New Roman" w:hAnsi="Times New Roman" w:cs="Times New Roman"/>
          <w:color w:val="000000" w:themeColor="text1"/>
        </w:rPr>
        <w:t>Auchlin</w:t>
      </w:r>
      <w:proofErr w:type="spellEnd"/>
      <w:r w:rsidRPr="00F362F6">
        <w:rPr>
          <w:rFonts w:ascii="Times New Roman" w:eastAsia="Times New Roman" w:hAnsi="Times New Roman" w:cs="Times New Roman"/>
          <w:color w:val="000000" w:themeColor="text1"/>
        </w:rPr>
        <w:t xml:space="preserve"> (1981) et Dostie (2014). Cette dernière a dégagé trois catégories d’associations de MD : les cooccurrences discursives libres, les locutions discursives et les collocations discursives. Les cooccurrences discursives libres sont composées de MD qui pourraient tout aussi bien exister dans le même énoncé séparément. Les locutions discursives sont des unités solides et figées de deux ou trois MD, dont le sens changerait complètement s’ils étaient séparés. Les collocations discursives sont des formes hybrides composés d’un MD sémantiquement autonome qui pourrait être employé séparément dans le même contexte, et d’un autre complètement figé et dépendant. On parle alors de semi-figement (Dostie, 2014). D’ailleurs, Dostie met également en avant ce qu’elle appelle la réduplication pragmatique (Dostie, 2007). Il s’agit d’une répétition d’un MD deux fois et cette association libre porte généralement une valeur d’insistance (allez, allez ; tiens, tiens) ou de </w:t>
      </w:r>
      <w:r w:rsidR="00540295" w:rsidRPr="00F362F6">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création lexicale</w:t>
      </w:r>
      <w:r w:rsidR="00540295" w:rsidRPr="00F362F6">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(bon, bon ; d’accord, d’accord) (Dostie, 2007 : 46). La locution discursive, ou MD complexe lexicalisé (</w:t>
      </w:r>
      <w:proofErr w:type="spellStart"/>
      <w:r w:rsidRPr="00F362F6">
        <w:rPr>
          <w:rFonts w:ascii="Times New Roman" w:eastAsia="Times New Roman" w:hAnsi="Times New Roman" w:cs="Times New Roman"/>
          <w:color w:val="000000" w:themeColor="text1"/>
        </w:rPr>
        <w:t>Waltereit</w:t>
      </w:r>
      <w:proofErr w:type="spellEnd"/>
      <w:r w:rsidRPr="00F362F6">
        <w:rPr>
          <w:rFonts w:ascii="Times New Roman" w:eastAsia="Times New Roman" w:hAnsi="Times New Roman" w:cs="Times New Roman"/>
          <w:color w:val="000000" w:themeColor="text1"/>
        </w:rPr>
        <w:t>, 2007)</w:t>
      </w:r>
      <w:r w:rsidR="009D299A">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‘bon ben’ est de celles que l’on retrouve le plus dans notre corpus. En tant qu’unité figée, elle peut être interprétée de diverses manières : pour sortir d’une situation embarrassante, engager une conclusion, faire une concession ou un compromis, etc. (</w:t>
      </w:r>
      <w:proofErr w:type="spellStart"/>
      <w:r w:rsidRPr="00F362F6">
        <w:rPr>
          <w:rFonts w:ascii="Times New Roman" w:eastAsia="Times New Roman" w:hAnsi="Times New Roman" w:cs="Times New Roman"/>
          <w:color w:val="000000" w:themeColor="text1"/>
        </w:rPr>
        <w:t>Waltereit</w:t>
      </w:r>
      <w:proofErr w:type="spellEnd"/>
      <w:r w:rsidRPr="00F362F6">
        <w:rPr>
          <w:rFonts w:ascii="Times New Roman" w:eastAsia="Times New Roman" w:hAnsi="Times New Roman" w:cs="Times New Roman"/>
          <w:color w:val="000000" w:themeColor="text1"/>
        </w:rPr>
        <w:t xml:space="preserve"> 2007). Néanmoins, le MD ‘bon’ et le MD ‘ben’ séparément sont aussi parmi les plus fréquents de notre corpus, et ils portent alors des sens complètement différents et variés.</w:t>
      </w:r>
    </w:p>
    <w:p w14:paraId="0000004F" w14:textId="5897715F"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Nous allons à présent réaliser un aperçu des valeurs des MD que nous considérons comme les plus courants dans la langue française, mais également dans notre corpus. Nous avons </w:t>
      </w:r>
      <w:r w:rsidR="009D299A">
        <w:rPr>
          <w:rFonts w:ascii="Times New Roman" w:eastAsia="Times New Roman" w:hAnsi="Times New Roman" w:cs="Times New Roman"/>
          <w:color w:val="000000" w:themeColor="text1"/>
        </w:rPr>
        <w:t>analysé</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lastRenderedPageBreak/>
        <w:t xml:space="preserve">différentes </w:t>
      </w:r>
      <w:r w:rsidR="009D299A">
        <w:rPr>
          <w:rFonts w:ascii="Times New Roman" w:eastAsia="Times New Roman" w:hAnsi="Times New Roman" w:cs="Times New Roman"/>
          <w:color w:val="000000" w:themeColor="text1"/>
        </w:rPr>
        <w:t>valeurs</w:t>
      </w:r>
      <w:r w:rsidRPr="00F362F6">
        <w:rPr>
          <w:rFonts w:ascii="Times New Roman" w:eastAsia="Times New Roman" w:hAnsi="Times New Roman" w:cs="Times New Roman"/>
          <w:color w:val="000000" w:themeColor="text1"/>
        </w:rPr>
        <w:t xml:space="preserve"> de 13 MD, par ordre de fréquence dans notre corpus : quoi (90), ben (81), voilà (51), donc (45), bon (33), en fait (30), alors (26), enfin (26), quand même (23), ça (15), les variantes de dire (12), les variantes d’écouter (2) et déjà (0). Au total, ces MD </w:t>
      </w:r>
      <w:r w:rsidR="009D299A">
        <w:rPr>
          <w:rFonts w:ascii="Times New Roman" w:eastAsia="Times New Roman" w:hAnsi="Times New Roman" w:cs="Times New Roman"/>
          <w:color w:val="000000" w:themeColor="text1"/>
        </w:rPr>
        <w:t>se recoupent dans</w:t>
      </w:r>
      <w:r w:rsidRPr="00F362F6">
        <w:rPr>
          <w:rFonts w:ascii="Times New Roman" w:eastAsia="Times New Roman" w:hAnsi="Times New Roman" w:cs="Times New Roman"/>
          <w:color w:val="000000" w:themeColor="text1"/>
        </w:rPr>
        <w:t xml:space="preserve"> 8 valeurs communes.</w:t>
      </w:r>
    </w:p>
    <w:p w14:paraId="0000005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51" w14:textId="044BA0CE"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a. </w:t>
      </w:r>
      <w:r w:rsidR="00EF7B0C" w:rsidRPr="00F362F6">
        <w:rPr>
          <w:rFonts w:ascii="Times New Roman" w:eastAsia="Times New Roman" w:hAnsi="Times New Roman" w:cs="Times New Roman"/>
          <w:b/>
          <w:bCs/>
          <w:color w:val="000000" w:themeColor="text1"/>
        </w:rPr>
        <w:t>La modalisation</w:t>
      </w:r>
    </w:p>
    <w:p w14:paraId="00000052" w14:textId="44E54093" w:rsidR="00590BFF" w:rsidRPr="00F362F6" w:rsidRDefault="00590BFF">
      <w:pPr>
        <w:spacing w:line="360" w:lineRule="auto"/>
        <w:jc w:val="both"/>
        <w:rPr>
          <w:rFonts w:ascii="Times New Roman" w:eastAsia="Times New Roman" w:hAnsi="Times New Roman" w:cs="Times New Roman"/>
          <w:color w:val="000000" w:themeColor="text1"/>
        </w:rPr>
      </w:pPr>
    </w:p>
    <w:p w14:paraId="0000005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La valeur de modalisation regroupe tous les emplois qui révèlent une prise en charge ou une prise en compte du locuteur du contenu de son discours. Dans ce cas, le locuteur peut avoir des moments de réflexion au cours desquels il va employer un MD avant d’entamer son énoncé. C’est notamment le cas des MD ‘alors’ ou ‘en fait’ (Paillard, 2012). Le locuteur peut également faire preuve de réflexion au milieu de son énoncé et réaliser que ce qui précède </w:t>
      </w:r>
      <w:proofErr w:type="gramStart"/>
      <w:r w:rsidRPr="00F362F6">
        <w:rPr>
          <w:rFonts w:ascii="Times New Roman" w:eastAsia="Times New Roman" w:hAnsi="Times New Roman" w:cs="Times New Roman"/>
          <w:color w:val="000000" w:themeColor="text1"/>
        </w:rPr>
        <w:t>a</w:t>
      </w:r>
      <w:proofErr w:type="gramEnd"/>
      <w:r w:rsidRPr="00F362F6">
        <w:rPr>
          <w:rFonts w:ascii="Times New Roman" w:eastAsia="Times New Roman" w:hAnsi="Times New Roman" w:cs="Times New Roman"/>
          <w:color w:val="000000" w:themeColor="text1"/>
        </w:rPr>
        <w:t>) est insatisfaisant ou incomplet :</w:t>
      </w:r>
    </w:p>
    <w:p w14:paraId="0000005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55" w14:textId="57BE5461" w:rsidR="00590BFF" w:rsidRPr="00F362F6" w:rsidRDefault="00ED7547" w:rsidP="00ED7547">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mais tu sais en plus </w:t>
      </w:r>
      <w:proofErr w:type="spellStart"/>
      <w:r w:rsidR="00EF7B0C" w:rsidRPr="00F362F6">
        <w:rPr>
          <w:rFonts w:ascii="Times New Roman" w:eastAsia="Times New Roman" w:hAnsi="Times New Roman" w:cs="Times New Roman"/>
          <w:i/>
          <w:color w:val="000000" w:themeColor="text1"/>
        </w:rPr>
        <w:t>eu:h</w:t>
      </w:r>
      <w:proofErr w:type="spellEnd"/>
      <w:r w:rsidR="00EF7B0C" w:rsidRPr="00F362F6">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b/>
          <w:i/>
          <w:color w:val="000000" w:themeColor="text1"/>
        </w:rPr>
        <w:t>(en)fin</w:t>
      </w:r>
      <w:r w:rsidR="00EF7B0C" w:rsidRPr="00F362F6">
        <w:rPr>
          <w:rFonts w:ascii="Times New Roman" w:eastAsia="Times New Roman" w:hAnsi="Times New Roman" w:cs="Times New Roman"/>
          <w:i/>
          <w:color w:val="000000" w:themeColor="text1"/>
        </w:rPr>
        <w:t xml:space="preserve"> j/e pense que: = les plages de galets vous avez pas forcément non plus une eau </w:t>
      </w:r>
      <w:proofErr w:type="spellStart"/>
      <w:r w:rsidR="00EF7B0C" w:rsidRPr="00F362F6">
        <w:rPr>
          <w:rFonts w:ascii="Times New Roman" w:eastAsia="Times New Roman" w:hAnsi="Times New Roman" w:cs="Times New Roman"/>
          <w:i/>
          <w:color w:val="000000" w:themeColor="text1"/>
        </w:rPr>
        <w:t>eu:h</w:t>
      </w:r>
      <w:proofErr w:type="spellEnd"/>
      <w:r w:rsidR="00EF7B0C" w:rsidRPr="00F362F6">
        <w:rPr>
          <w:rFonts w:ascii="Times New Roman" w:eastAsia="Times New Roman" w:hAnsi="Times New Roman" w:cs="Times New Roman"/>
          <w:i/>
          <w:color w:val="000000" w:themeColor="text1"/>
        </w:rPr>
        <w:t xml:space="preserve"> super hein</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(Paillard, 2012 : 33)</w:t>
      </w:r>
      <w:r w:rsidR="00EF7B0C" w:rsidRPr="00F362F6">
        <w:rPr>
          <w:rFonts w:ascii="Times New Roman" w:eastAsia="Times New Roman" w:hAnsi="Times New Roman" w:cs="Times New Roman"/>
          <w:color w:val="000000" w:themeColor="text1"/>
          <w:vertAlign w:val="superscript"/>
        </w:rPr>
        <w:footnoteReference w:id="1"/>
      </w:r>
    </w:p>
    <w:p w14:paraId="00000056" w14:textId="77777777" w:rsidR="00590BFF" w:rsidRPr="00F362F6" w:rsidRDefault="00590BFF">
      <w:pPr>
        <w:spacing w:line="360" w:lineRule="auto"/>
        <w:jc w:val="center"/>
        <w:rPr>
          <w:rFonts w:ascii="Times New Roman" w:eastAsia="Times New Roman" w:hAnsi="Times New Roman" w:cs="Times New Roman"/>
          <w:color w:val="000000" w:themeColor="text1"/>
        </w:rPr>
      </w:pPr>
    </w:p>
    <w:p w14:paraId="0000005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b) mérite un apport de précision</w:t>
      </w:r>
    </w:p>
    <w:p w14:paraId="0000005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5A" w14:textId="12169A5B" w:rsidR="00590BFF" w:rsidRPr="009D299A" w:rsidRDefault="00ED7547" w:rsidP="009D299A">
      <w:pPr>
        <w:spacing w:line="360" w:lineRule="auto"/>
        <w:ind w:left="700"/>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alors </w:t>
      </w:r>
      <w:r w:rsidR="00EF7B0C" w:rsidRPr="00F362F6">
        <w:rPr>
          <w:rFonts w:ascii="Times New Roman" w:eastAsia="Times New Roman" w:hAnsi="Times New Roman" w:cs="Times New Roman"/>
          <w:b/>
          <w:i/>
          <w:color w:val="000000" w:themeColor="text1"/>
        </w:rPr>
        <w:t>en fait</w:t>
      </w:r>
      <w:r w:rsidR="00EF7B0C" w:rsidRPr="00F362F6">
        <w:rPr>
          <w:rFonts w:ascii="Times New Roman" w:eastAsia="Times New Roman" w:hAnsi="Times New Roman" w:cs="Times New Roman"/>
          <w:i/>
          <w:color w:val="000000" w:themeColor="text1"/>
        </w:rPr>
        <w:t xml:space="preserve"> on cherche des: on a à peu près une semaine à dix jours de vacances là à</w:t>
      </w:r>
      <w:r w:rsidR="009D299A">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i/>
          <w:color w:val="000000" w:themeColor="text1"/>
        </w:rPr>
        <w:t>prendre au mois d’août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(Paillard, 2012 : 32)</w:t>
      </w:r>
    </w:p>
    <w:p w14:paraId="0000005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5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ou c) mérite une accentuation par reformulation ou reprise (nominale par exemple) (</w:t>
      </w:r>
      <w:proofErr w:type="spellStart"/>
      <w:r w:rsidRPr="00F362F6">
        <w:rPr>
          <w:rFonts w:ascii="Times New Roman" w:eastAsia="Times New Roman" w:hAnsi="Times New Roman" w:cs="Times New Roman"/>
          <w:color w:val="000000" w:themeColor="text1"/>
        </w:rPr>
        <w:t>Gadet</w:t>
      </w:r>
      <w:proofErr w:type="spellEnd"/>
      <w:r w:rsidRPr="00F362F6">
        <w:rPr>
          <w:rFonts w:ascii="Times New Roman" w:eastAsia="Times New Roman" w:hAnsi="Times New Roman" w:cs="Times New Roman"/>
          <w:color w:val="000000" w:themeColor="text1"/>
        </w:rPr>
        <w:t>, 1992) :</w:t>
      </w:r>
    </w:p>
    <w:p w14:paraId="0000005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5E" w14:textId="5391AC9F" w:rsidR="00590BFF" w:rsidRDefault="00ED7547">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on a vu que (...) quand on rentre il y avait des sacs d’olives: pas des sacs: des: des cartons </w:t>
      </w:r>
      <w:r w:rsidR="00EF7B0C" w:rsidRPr="00F362F6">
        <w:rPr>
          <w:rFonts w:ascii="Times New Roman" w:eastAsia="Times New Roman" w:hAnsi="Times New Roman" w:cs="Times New Roman"/>
          <w:b/>
          <w:i/>
          <w:color w:val="000000" w:themeColor="text1"/>
        </w:rPr>
        <w:t>quoi:</w:t>
      </w:r>
      <w:r w:rsidR="00EF7B0C" w:rsidRPr="00F362F6">
        <w:rPr>
          <w:rFonts w:ascii="Times New Roman" w:eastAsia="Times New Roman" w:hAnsi="Times New Roman" w:cs="Times New Roman"/>
          <w:i/>
          <w:color w:val="000000" w:themeColor="text1"/>
        </w:rPr>
        <w:t xml:space="preserve"> des: des cagettes d’olives (...)</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w:t>
      </w:r>
      <w:proofErr w:type="spellStart"/>
      <w:r w:rsidR="00EF7B0C" w:rsidRPr="00F362F6">
        <w:rPr>
          <w:rFonts w:ascii="Times New Roman" w:eastAsia="Times New Roman" w:hAnsi="Times New Roman" w:cs="Times New Roman"/>
          <w:color w:val="000000" w:themeColor="text1"/>
        </w:rPr>
        <w:t>Chanet</w:t>
      </w:r>
      <w:proofErr w:type="spellEnd"/>
      <w:r w:rsidR="00EF7B0C" w:rsidRPr="00F362F6">
        <w:rPr>
          <w:rFonts w:ascii="Times New Roman" w:eastAsia="Times New Roman" w:hAnsi="Times New Roman" w:cs="Times New Roman"/>
          <w:color w:val="000000" w:themeColor="text1"/>
        </w:rPr>
        <w:t>, 2001 : 70)</w:t>
      </w:r>
      <w:r w:rsidR="009D299A">
        <w:rPr>
          <w:rFonts w:ascii="Times New Roman" w:eastAsia="Times New Roman" w:hAnsi="Times New Roman" w:cs="Times New Roman"/>
          <w:color w:val="000000" w:themeColor="text1"/>
        </w:rPr>
        <w:t> ;</w:t>
      </w:r>
    </w:p>
    <w:p w14:paraId="278649CD" w14:textId="77777777" w:rsidR="009D299A" w:rsidRPr="00F362F6" w:rsidRDefault="009D299A">
      <w:pPr>
        <w:spacing w:line="360" w:lineRule="auto"/>
        <w:jc w:val="center"/>
        <w:rPr>
          <w:rFonts w:ascii="Times New Roman" w:eastAsia="Times New Roman" w:hAnsi="Times New Roman" w:cs="Times New Roman"/>
          <w:color w:val="000000" w:themeColor="text1"/>
        </w:rPr>
      </w:pPr>
    </w:p>
    <w:p w14:paraId="0000005F" w14:textId="3B7D951A" w:rsidR="00590BFF" w:rsidRPr="00F362F6" w:rsidRDefault="00ED7547">
      <w:pPr>
        <w:spacing w:line="360"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 Oui, c’est vrai </w:t>
      </w:r>
      <w:r w:rsidR="00EF7B0C" w:rsidRPr="00F362F6">
        <w:rPr>
          <w:rFonts w:ascii="Times New Roman" w:eastAsia="Times New Roman" w:hAnsi="Times New Roman" w:cs="Times New Roman"/>
          <w:b/>
          <w:i/>
          <w:color w:val="000000" w:themeColor="text1"/>
        </w:rPr>
        <w:t>ça</w:t>
      </w:r>
      <w:r w:rsidR="00EF7B0C" w:rsidRPr="00F362F6">
        <w:rPr>
          <w:rFonts w:ascii="Times New Roman" w:eastAsia="Times New Roman" w:hAnsi="Times New Roman" w:cs="Times New Roman"/>
          <w:i/>
          <w:color w:val="000000" w:themeColor="text1"/>
        </w:rPr>
        <w:t>…</w:t>
      </w:r>
    </w:p>
    <w:p w14:paraId="00000060" w14:textId="14762294" w:rsidR="00590BFF" w:rsidRPr="00F362F6" w:rsidRDefault="00EF7B0C">
      <w:pPr>
        <w:numPr>
          <w:ilvl w:val="0"/>
          <w:numId w:val="3"/>
        </w:num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Si c’est ça. Enfin moi ça m’fait </w:t>
      </w:r>
      <w:r w:rsidRPr="00F362F6">
        <w:rPr>
          <w:rFonts w:ascii="Times New Roman" w:eastAsia="Times New Roman" w:hAnsi="Times New Roman" w:cs="Times New Roman"/>
          <w:b/>
          <w:i/>
          <w:color w:val="000000" w:themeColor="text1"/>
        </w:rPr>
        <w:t>ça</w:t>
      </w:r>
      <w:r w:rsidRPr="00F362F6">
        <w:rPr>
          <w:rFonts w:ascii="Times New Roman" w:eastAsia="Times New Roman" w:hAnsi="Times New Roman" w:cs="Times New Roman"/>
          <w:i/>
          <w:color w:val="000000" w:themeColor="text1"/>
        </w:rPr>
        <w:t>…</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Elefante</w:t>
      </w:r>
      <w:proofErr w:type="spellEnd"/>
      <w:r w:rsidRPr="00F362F6">
        <w:rPr>
          <w:rFonts w:ascii="Times New Roman" w:eastAsia="Times New Roman" w:hAnsi="Times New Roman" w:cs="Times New Roman"/>
          <w:color w:val="000000" w:themeColor="text1"/>
        </w:rPr>
        <w:t>, 2004 : 198).</w:t>
      </w:r>
    </w:p>
    <w:p w14:paraId="0000006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6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Cette valeur s’applique également aux MD russes, qui expriment la relation du locuteur avec sa réalité, et notamment le MD ‘</w:t>
      </w:r>
      <w:proofErr w:type="spellStart"/>
      <w:r w:rsidRPr="00F362F6">
        <w:rPr>
          <w:rFonts w:ascii="Times New Roman" w:eastAsia="Times New Roman" w:hAnsi="Times New Roman" w:cs="Times New Roman"/>
          <w:color w:val="000000" w:themeColor="text1"/>
        </w:rPr>
        <w:t>ведь</w:t>
      </w:r>
      <w:proofErr w:type="spellEnd"/>
      <w:r w:rsidRPr="00F362F6">
        <w:rPr>
          <w:rFonts w:ascii="Times New Roman" w:eastAsia="Times New Roman" w:hAnsi="Times New Roman" w:cs="Times New Roman"/>
          <w:color w:val="000000" w:themeColor="text1"/>
        </w:rPr>
        <w:t xml:space="preserve">’ qui dans l’exemple suivant intervient dans un monologue intérieur et marque l’atteinte par le locuteur d’un certain niveau de compréhension ou d’argumentation : </w:t>
      </w:r>
    </w:p>
    <w:p w14:paraId="0000006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64" w14:textId="057BD0A5" w:rsidR="00590BFF" w:rsidRPr="00F362F6" w:rsidRDefault="00ED7547">
      <w:pPr>
        <w:spacing w:line="276" w:lineRule="auto"/>
        <w:jc w:val="center"/>
        <w:rPr>
          <w:rFonts w:ascii="Times New Roman" w:eastAsia="Times New Roman" w:hAnsi="Times New Roman" w:cs="Times New Roman"/>
          <w:i/>
          <w:color w:val="000000" w:themeColor="text1"/>
          <w:lang w:val="ru-RU"/>
        </w:rPr>
      </w:pPr>
      <w:r w:rsidRPr="00ED754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Ведь</w:t>
      </w:r>
      <w:r w:rsidR="00EF7B0C" w:rsidRPr="00F362F6">
        <w:rPr>
          <w:rFonts w:ascii="Times New Roman" w:eastAsia="Times New Roman" w:hAnsi="Times New Roman" w:cs="Times New Roman"/>
          <w:i/>
          <w:color w:val="000000" w:themeColor="text1"/>
          <w:lang w:val="ru-RU"/>
        </w:rPr>
        <w:t xml:space="preserve"> я мог и отказаться от этой работы. Зачем и кому всё это</w:t>
      </w:r>
    </w:p>
    <w:p w14:paraId="00000065" w14:textId="77777777" w:rsidR="00590BFF" w:rsidRPr="00F362F6" w:rsidRDefault="00EF7B0C">
      <w:pPr>
        <w:spacing w:line="276" w:lineRule="auto"/>
        <w:jc w:val="center"/>
        <w:rPr>
          <w:rFonts w:ascii="Times New Roman" w:eastAsia="Times New Roman" w:hAnsi="Times New Roman" w:cs="Times New Roman"/>
          <w:i/>
          <w:color w:val="000000" w:themeColor="text1"/>
          <w:lang w:val="ru-RU"/>
        </w:rPr>
      </w:pPr>
      <w:proofErr w:type="gramStart"/>
      <w:r w:rsidRPr="00F362F6">
        <w:rPr>
          <w:rFonts w:ascii="Times New Roman" w:eastAsia="Times New Roman" w:hAnsi="Times New Roman" w:cs="Times New Roman"/>
          <w:i/>
          <w:color w:val="000000" w:themeColor="text1"/>
          <w:lang w:val="ru-RU"/>
        </w:rPr>
        <w:t>нужно?;</w:t>
      </w:r>
      <w:proofErr w:type="gramEnd"/>
      <w:r w:rsidRPr="00F362F6">
        <w:rPr>
          <w:rFonts w:ascii="Times New Roman" w:eastAsia="Times New Roman" w:hAnsi="Times New Roman" w:cs="Times New Roman"/>
          <w:i/>
          <w:color w:val="000000" w:themeColor="text1"/>
          <w:lang w:val="ru-RU"/>
        </w:rPr>
        <w:t xml:space="preserve"> Ой, уже два часа. Я </w:t>
      </w:r>
      <w:r w:rsidRPr="00F362F6">
        <w:rPr>
          <w:rFonts w:ascii="Times New Roman" w:eastAsia="Times New Roman" w:hAnsi="Times New Roman" w:cs="Times New Roman"/>
          <w:b/>
          <w:i/>
          <w:color w:val="000000" w:themeColor="text1"/>
          <w:lang w:val="ru-RU"/>
        </w:rPr>
        <w:t>ведь</w:t>
      </w:r>
      <w:r w:rsidRPr="00F362F6">
        <w:rPr>
          <w:rFonts w:ascii="Times New Roman" w:eastAsia="Times New Roman" w:hAnsi="Times New Roman" w:cs="Times New Roman"/>
          <w:i/>
          <w:color w:val="000000" w:themeColor="text1"/>
          <w:lang w:val="ru-RU"/>
        </w:rPr>
        <w:t xml:space="preserve"> </w:t>
      </w:r>
      <w:proofErr w:type="gramStart"/>
      <w:r w:rsidRPr="00F362F6">
        <w:rPr>
          <w:rFonts w:ascii="Times New Roman" w:eastAsia="Times New Roman" w:hAnsi="Times New Roman" w:cs="Times New Roman"/>
          <w:i/>
          <w:color w:val="000000" w:themeColor="text1"/>
          <w:lang w:val="ru-RU"/>
        </w:rPr>
        <w:t>опаздываю!;</w:t>
      </w:r>
      <w:proofErr w:type="gramEnd"/>
      <w:r w:rsidRPr="00F362F6">
        <w:rPr>
          <w:rFonts w:ascii="Times New Roman" w:eastAsia="Times New Roman" w:hAnsi="Times New Roman" w:cs="Times New Roman"/>
          <w:i/>
          <w:color w:val="000000" w:themeColor="text1"/>
          <w:lang w:val="ru-RU"/>
        </w:rPr>
        <w:t xml:space="preserve"> Я вас уже где-то видел.</w:t>
      </w:r>
    </w:p>
    <w:p w14:paraId="00000066" w14:textId="77777777" w:rsidR="00590BFF" w:rsidRPr="00F362F6" w:rsidRDefault="00EF7B0C">
      <w:pPr>
        <w:spacing w:line="276"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 xml:space="preserve">О! </w:t>
      </w:r>
      <w:r w:rsidRPr="00F362F6">
        <w:rPr>
          <w:rFonts w:ascii="Times New Roman" w:eastAsia="Times New Roman" w:hAnsi="Times New Roman" w:cs="Times New Roman"/>
          <w:b/>
          <w:i/>
          <w:color w:val="000000" w:themeColor="text1"/>
          <w:lang w:val="ru-RU"/>
        </w:rPr>
        <w:t>Ведь</w:t>
      </w:r>
      <w:r w:rsidRPr="00F362F6">
        <w:rPr>
          <w:rFonts w:ascii="Times New Roman" w:eastAsia="Times New Roman" w:hAnsi="Times New Roman" w:cs="Times New Roman"/>
          <w:i/>
          <w:color w:val="000000" w:themeColor="text1"/>
          <w:lang w:val="ru-RU"/>
        </w:rPr>
        <w:t xml:space="preserve"> мы вместе летом отдыхали.; Не думал я, что так произойдёт.</w:t>
      </w:r>
    </w:p>
    <w:p w14:paraId="00000067" w14:textId="37AE903D" w:rsidR="00590BFF" w:rsidRPr="00F362F6" w:rsidRDefault="00EF7B0C">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 xml:space="preserve">Дело </w:t>
      </w:r>
      <w:r w:rsidRPr="00F362F6">
        <w:rPr>
          <w:rFonts w:ascii="Times New Roman" w:eastAsia="Times New Roman" w:hAnsi="Times New Roman" w:cs="Times New Roman"/>
          <w:b/>
          <w:i/>
          <w:color w:val="000000" w:themeColor="text1"/>
          <w:lang w:val="ru-RU"/>
        </w:rPr>
        <w:t>ведь</w:t>
      </w:r>
      <w:r w:rsidRPr="00F362F6">
        <w:rPr>
          <w:rFonts w:ascii="Times New Roman" w:eastAsia="Times New Roman" w:hAnsi="Times New Roman" w:cs="Times New Roman"/>
          <w:i/>
          <w:color w:val="000000" w:themeColor="text1"/>
          <w:lang w:val="ru-RU"/>
        </w:rPr>
        <w:t xml:space="preserve"> было совсем простое.</w:t>
      </w:r>
      <w:r w:rsidR="00ED7547">
        <w:rPr>
          <w:rFonts w:ascii="Times New Roman" w:eastAsia="Times New Roman" w:hAnsi="Times New Roman" w:cs="Times New Roman"/>
          <w:color w:val="000000" w:themeColor="text1"/>
        </w:rPr>
        <w:t> </w:t>
      </w:r>
      <w:r w:rsidR="00ED7547" w:rsidRPr="00ED7547">
        <w:rPr>
          <w:rFonts w:ascii="Times New Roman" w:eastAsia="Times New Roman" w:hAnsi="Times New Roman" w:cs="Times New Roman"/>
          <w:color w:val="000000" w:themeColor="text1"/>
          <w:lang w:val="ru-RU"/>
        </w:rPr>
        <w:t>»</w:t>
      </w:r>
      <w:r w:rsidRPr="00F362F6">
        <w:rPr>
          <w:rFonts w:ascii="Times New Roman" w:eastAsia="Times New Roman" w:hAnsi="Times New Roman" w:cs="Times New Roman"/>
          <w:color w:val="000000" w:themeColor="text1"/>
          <w:lang w:val="ru-RU"/>
        </w:rPr>
        <w:t xml:space="preserve">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Величко</w:t>
      </w:r>
      <w:proofErr w:type="spellEnd"/>
      <w:r w:rsidRPr="00F362F6">
        <w:rPr>
          <w:rFonts w:ascii="Times New Roman" w:eastAsia="Times New Roman" w:hAnsi="Times New Roman" w:cs="Times New Roman"/>
          <w:color w:val="000000" w:themeColor="text1"/>
        </w:rPr>
        <w:t xml:space="preserve">, 2009 : 463). </w:t>
      </w:r>
    </w:p>
    <w:p w14:paraId="0000006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6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MD russes sont donc aussi bien utilisés lors d’une prise de conscience qui entraîne un changement radical de perception (Bottineau, 2017), que dans une simple répétition pour combler ou renforcer un moment de réflexion :</w:t>
      </w:r>
    </w:p>
    <w:p w14:paraId="0000006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6B" w14:textId="0C881FB8" w:rsidR="00590BFF" w:rsidRPr="00F362F6" w:rsidRDefault="00ED7547">
      <w:pPr>
        <w:spacing w:line="360" w:lineRule="auto"/>
        <w:jc w:val="center"/>
        <w:rPr>
          <w:rFonts w:ascii="Times New Roman" w:eastAsia="Times New Roman" w:hAnsi="Times New Roman" w:cs="Times New Roman"/>
          <w:color w:val="000000" w:themeColor="text1"/>
          <w:lang w:val="ru-RU"/>
        </w:rPr>
      </w:pPr>
      <w:r w:rsidRPr="00ED754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Пойдешь в кино? – В кино</w:t>
      </w:r>
      <w:r w:rsidR="00EF7B0C" w:rsidRPr="00F362F6">
        <w:rPr>
          <w:rFonts w:ascii="Times New Roman" w:eastAsia="Times New Roman" w:hAnsi="Times New Roman" w:cs="Times New Roman"/>
          <w:b/>
          <w:i/>
          <w:color w:val="000000" w:themeColor="text1"/>
          <w:lang w:val="ru-RU"/>
        </w:rPr>
        <w:t>-то</w:t>
      </w:r>
      <w:r w:rsidR="00EF7B0C" w:rsidRPr="00F362F6">
        <w:rPr>
          <w:rFonts w:ascii="Times New Roman" w:eastAsia="Times New Roman" w:hAnsi="Times New Roman" w:cs="Times New Roman"/>
          <w:i/>
          <w:color w:val="000000" w:themeColor="text1"/>
          <w:lang w:val="ru-RU"/>
        </w:rPr>
        <w:t>? Нет, наверное, не пойду.</w:t>
      </w:r>
      <w:r>
        <w:rPr>
          <w:rFonts w:ascii="Times New Roman" w:eastAsia="Times New Roman" w:hAnsi="Times New Roman" w:cs="Times New Roman"/>
          <w:i/>
          <w:color w:val="000000" w:themeColor="text1"/>
        </w:rPr>
        <w:t> </w:t>
      </w:r>
      <w:r w:rsidRPr="00ED7547">
        <w:rPr>
          <w:rFonts w:ascii="Times New Roman" w:eastAsia="Times New Roman" w:hAnsi="Times New Roman" w:cs="Times New Roman"/>
          <w:i/>
          <w:color w:val="000000" w:themeColor="text1"/>
          <w:lang w:val="ru-RU"/>
        </w:rPr>
        <w:t>»</w:t>
      </w:r>
      <w:r w:rsidR="00EF7B0C" w:rsidRPr="00F362F6">
        <w:rPr>
          <w:rFonts w:ascii="Times New Roman" w:eastAsia="Times New Roman" w:hAnsi="Times New Roman" w:cs="Times New Roman"/>
          <w:i/>
          <w:color w:val="000000" w:themeColor="text1"/>
          <w:lang w:val="ru-RU"/>
        </w:rPr>
        <w:t xml:space="preserve"> </w:t>
      </w:r>
      <w:r w:rsidR="00EF7B0C" w:rsidRPr="00F362F6">
        <w:rPr>
          <w:rFonts w:ascii="Times New Roman" w:eastAsia="Times New Roman" w:hAnsi="Times New Roman" w:cs="Times New Roman"/>
          <w:color w:val="000000" w:themeColor="text1"/>
          <w:lang w:val="ru-RU"/>
        </w:rPr>
        <w:t xml:space="preserve">(Величко, 2009 : </w:t>
      </w:r>
      <w:r w:rsidR="00EF7B0C" w:rsidRPr="009D299A">
        <w:rPr>
          <w:rFonts w:ascii="Times New Roman" w:eastAsia="Times New Roman" w:hAnsi="Times New Roman" w:cs="Times New Roman"/>
          <w:iCs/>
          <w:color w:val="000000" w:themeColor="text1"/>
          <w:lang w:val="ru-RU"/>
        </w:rPr>
        <w:t>470</w:t>
      </w:r>
      <w:r w:rsidR="00EF7B0C" w:rsidRPr="00F362F6">
        <w:rPr>
          <w:rFonts w:ascii="Times New Roman" w:eastAsia="Times New Roman" w:hAnsi="Times New Roman" w:cs="Times New Roman"/>
          <w:color w:val="000000" w:themeColor="text1"/>
          <w:lang w:val="ru-RU"/>
        </w:rPr>
        <w:t>.)</w:t>
      </w:r>
    </w:p>
    <w:p w14:paraId="0000006C" w14:textId="77777777" w:rsidR="00590BFF" w:rsidRPr="00F362F6" w:rsidRDefault="00590BFF">
      <w:pPr>
        <w:spacing w:line="360" w:lineRule="auto"/>
        <w:jc w:val="both"/>
        <w:rPr>
          <w:rFonts w:ascii="Times New Roman" w:eastAsia="Times New Roman" w:hAnsi="Times New Roman" w:cs="Times New Roman"/>
          <w:color w:val="000000" w:themeColor="text1"/>
          <w:lang w:val="ru-RU"/>
        </w:rPr>
      </w:pPr>
    </w:p>
    <w:p w14:paraId="0000006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Cette catégorie de valeurs rassemble donc tous les emplois de réflexion, bafouillage, reformulation et répétition qui participent à la modalisation du discours (Paillard, 2012). </w:t>
      </w:r>
    </w:p>
    <w:p w14:paraId="0000006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6F" w14:textId="78875356"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b. </w:t>
      </w:r>
      <w:r w:rsidR="00EF7B0C" w:rsidRPr="00F362F6">
        <w:rPr>
          <w:rFonts w:ascii="Times New Roman" w:eastAsia="Times New Roman" w:hAnsi="Times New Roman" w:cs="Times New Roman"/>
          <w:b/>
          <w:bCs/>
          <w:color w:val="000000" w:themeColor="text1"/>
        </w:rPr>
        <w:t>Le raisonnement pragmatique</w:t>
      </w:r>
    </w:p>
    <w:p w14:paraId="00000070" w14:textId="77777777" w:rsidR="00590BFF" w:rsidRPr="00F362F6" w:rsidRDefault="00590BFF">
      <w:pPr>
        <w:spacing w:line="360" w:lineRule="auto"/>
        <w:ind w:left="1420" w:hanging="360"/>
        <w:jc w:val="both"/>
        <w:rPr>
          <w:rFonts w:ascii="Times New Roman" w:eastAsia="Times New Roman" w:hAnsi="Times New Roman" w:cs="Times New Roman"/>
          <w:color w:val="000000" w:themeColor="text1"/>
        </w:rPr>
      </w:pPr>
    </w:p>
    <w:p w14:paraId="0000007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de raisonnement pragmatique correspond à la fonction organisationnelle des MD combinée à une certaine nuance pragmatique propre aux MD. Dans cet emploi, les MD permettent au locuteur non seulement de structurer son discours, mais aussi de s’assurer que l’auditeur suit son raisonnement logique :</w:t>
      </w:r>
    </w:p>
    <w:p w14:paraId="0000007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73" w14:textId="157BBD8A" w:rsidR="00590BFF" w:rsidRPr="00F362F6" w:rsidRDefault="00ED7547">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oui XXX le Lac Nasser </w:t>
      </w:r>
      <w:proofErr w:type="gramStart"/>
      <w:r w:rsidR="00EF7B0C" w:rsidRPr="00F362F6">
        <w:rPr>
          <w:rFonts w:ascii="Times New Roman" w:eastAsia="Times New Roman" w:hAnsi="Times New Roman" w:cs="Times New Roman"/>
          <w:i/>
          <w:color w:val="000000" w:themeColor="text1"/>
        </w:rPr>
        <w:t>j’ai ::</w:t>
      </w:r>
      <w:proofErr w:type="gramEnd"/>
      <w:r w:rsidR="00EF7B0C" w:rsidRPr="00F362F6">
        <w:rPr>
          <w:rFonts w:ascii="Times New Roman" w:eastAsia="Times New Roman" w:hAnsi="Times New Roman" w:cs="Times New Roman"/>
          <w:i/>
          <w:color w:val="000000" w:themeColor="text1"/>
        </w:rPr>
        <w:t xml:space="preserve"> j’ai lu quelque part que : au moment de sa plus grande euh étendue </w:t>
      </w:r>
      <w:r w:rsidR="00EF7B0C" w:rsidRPr="00F362F6">
        <w:rPr>
          <w:rFonts w:ascii="Times New Roman" w:eastAsia="Times New Roman" w:hAnsi="Times New Roman" w:cs="Times New Roman"/>
          <w:b/>
          <w:i/>
          <w:color w:val="000000" w:themeColor="text1"/>
        </w:rPr>
        <w:t>donc</w:t>
      </w:r>
      <w:r w:rsidR="00EF7B0C" w:rsidRPr="00F362F6">
        <w:rPr>
          <w:rFonts w:ascii="Times New Roman" w:eastAsia="Times New Roman" w:hAnsi="Times New Roman" w:cs="Times New Roman"/>
          <w:i/>
          <w:color w:val="000000" w:themeColor="text1"/>
        </w:rPr>
        <w:t xml:space="preserve"> au &amp; moment où la crue est la plus forte il fait cinq cent kilomètres de long</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(Hansen, 1996 : 135). </w:t>
      </w:r>
    </w:p>
    <w:p w14:paraId="0000007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7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Par exemple, la valeur d’enchaînement du MD ‘alors’ peut transmettre diverses interprétations pragmatiques, telles que :</w:t>
      </w:r>
    </w:p>
    <w:p w14:paraId="00000076"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77" w14:textId="19ED2842" w:rsidR="00590BFF" w:rsidRPr="009D299A" w:rsidRDefault="00EF7B0C" w:rsidP="009D299A">
      <w:pPr>
        <w:pStyle w:val="Paragraphedeliste"/>
        <w:numPr>
          <w:ilvl w:val="0"/>
          <w:numId w:val="30"/>
        </w:numPr>
        <w:spacing w:line="360" w:lineRule="auto"/>
        <w:jc w:val="both"/>
        <w:rPr>
          <w:rFonts w:ascii="Times New Roman" w:eastAsia="Times New Roman" w:hAnsi="Times New Roman" w:cs="Times New Roman"/>
          <w:color w:val="000000" w:themeColor="text1"/>
        </w:rPr>
      </w:pPr>
      <w:r w:rsidRPr="009D299A">
        <w:rPr>
          <w:rFonts w:ascii="Times New Roman" w:eastAsia="Times New Roman" w:hAnsi="Times New Roman" w:cs="Times New Roman"/>
          <w:color w:val="000000" w:themeColor="text1"/>
        </w:rPr>
        <w:t xml:space="preserve">l’idée de pertinence </w:t>
      </w:r>
    </w:p>
    <w:p w14:paraId="00000078" w14:textId="77777777" w:rsidR="00590BFF" w:rsidRPr="00F362F6" w:rsidRDefault="00590BFF">
      <w:pPr>
        <w:spacing w:line="360" w:lineRule="auto"/>
        <w:jc w:val="center"/>
        <w:rPr>
          <w:rFonts w:ascii="Times New Roman" w:eastAsia="Times New Roman" w:hAnsi="Times New Roman" w:cs="Times New Roman"/>
          <w:color w:val="000000" w:themeColor="text1"/>
        </w:rPr>
      </w:pPr>
    </w:p>
    <w:p w14:paraId="00000079" w14:textId="5752FF1E" w:rsidR="00590BFF" w:rsidRPr="00F362F6" w:rsidRDefault="00ED7547">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lastRenderedPageBreak/>
        <w:t>« </w:t>
      </w:r>
      <w:r w:rsidR="00EF7B0C" w:rsidRPr="00F362F6">
        <w:rPr>
          <w:rFonts w:ascii="Times New Roman" w:eastAsia="Times New Roman" w:hAnsi="Times New Roman" w:cs="Times New Roman"/>
          <w:i/>
          <w:color w:val="000000" w:themeColor="text1"/>
        </w:rPr>
        <w:t>- Il y a du courant d'air</w:t>
      </w:r>
    </w:p>
    <w:p w14:paraId="0000007A" w14:textId="2785F939" w:rsidR="00590BFF" w:rsidRPr="00F362F6" w:rsidRDefault="00EF7B0C">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Oui, (...) et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xml:space="preserve">, 1989 : 104 ) ; </w:t>
      </w:r>
    </w:p>
    <w:p w14:paraId="0000007B" w14:textId="77777777" w:rsidR="00590BFF" w:rsidRPr="00F362F6" w:rsidRDefault="00590BFF">
      <w:pPr>
        <w:spacing w:line="276" w:lineRule="auto"/>
        <w:jc w:val="center"/>
        <w:rPr>
          <w:rFonts w:ascii="Times New Roman" w:eastAsia="Times New Roman" w:hAnsi="Times New Roman" w:cs="Times New Roman"/>
          <w:color w:val="000000" w:themeColor="text1"/>
        </w:rPr>
      </w:pPr>
    </w:p>
    <w:p w14:paraId="0000007C" w14:textId="7BCE3BBB" w:rsidR="00590BFF" w:rsidRPr="00F362F6" w:rsidRDefault="00ED7547">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rPr>
        <w:t>alors</w:t>
      </w:r>
      <w:r w:rsidR="00EF7B0C" w:rsidRPr="00F362F6">
        <w:rPr>
          <w:rFonts w:ascii="Times New Roman" w:eastAsia="Times New Roman" w:hAnsi="Times New Roman" w:cs="Times New Roman"/>
          <w:i/>
          <w:color w:val="000000" w:themeColor="text1"/>
        </w:rPr>
        <w:t xml:space="preserve"> ça doit exister en FOLIO</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w:t>
      </w:r>
      <w:proofErr w:type="spellStart"/>
      <w:r w:rsidR="00EF7B0C" w:rsidRPr="00F362F6">
        <w:rPr>
          <w:rFonts w:ascii="Times New Roman" w:eastAsia="Times New Roman" w:hAnsi="Times New Roman" w:cs="Times New Roman"/>
          <w:color w:val="000000" w:themeColor="text1"/>
        </w:rPr>
        <w:t>Auchlin</w:t>
      </w:r>
      <w:proofErr w:type="spellEnd"/>
      <w:r w:rsidR="00EF7B0C" w:rsidRPr="00F362F6">
        <w:rPr>
          <w:rFonts w:ascii="Times New Roman" w:eastAsia="Times New Roman" w:hAnsi="Times New Roman" w:cs="Times New Roman"/>
          <w:color w:val="000000" w:themeColor="text1"/>
        </w:rPr>
        <w:t>, 1981: 153) ;</w:t>
      </w:r>
    </w:p>
    <w:p w14:paraId="0000007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7E" w14:textId="464B7389" w:rsidR="00590BFF" w:rsidRPr="009D299A" w:rsidRDefault="00EF7B0C" w:rsidP="009D299A">
      <w:pPr>
        <w:pStyle w:val="Paragraphedeliste"/>
        <w:numPr>
          <w:ilvl w:val="0"/>
          <w:numId w:val="30"/>
        </w:numPr>
        <w:spacing w:line="360" w:lineRule="auto"/>
        <w:jc w:val="both"/>
        <w:rPr>
          <w:rFonts w:ascii="Times New Roman" w:eastAsia="Times New Roman" w:hAnsi="Times New Roman" w:cs="Times New Roman"/>
          <w:color w:val="000000" w:themeColor="text1"/>
        </w:rPr>
      </w:pPr>
      <w:r w:rsidRPr="009D299A">
        <w:rPr>
          <w:rFonts w:ascii="Times New Roman" w:eastAsia="Times New Roman" w:hAnsi="Times New Roman" w:cs="Times New Roman"/>
          <w:color w:val="000000" w:themeColor="text1"/>
        </w:rPr>
        <w:t xml:space="preserve">un sens anaphorique renforcé : </w:t>
      </w:r>
    </w:p>
    <w:p w14:paraId="0000007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80" w14:textId="2A5CAA84" w:rsidR="00590BFF" w:rsidRPr="00F362F6" w:rsidRDefault="00ED7547">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rPr>
        <w:t>alors</w:t>
      </w:r>
      <w:r w:rsidR="00EF7B0C" w:rsidRPr="00F362F6">
        <w:rPr>
          <w:rFonts w:ascii="Times New Roman" w:eastAsia="Times New Roman" w:hAnsi="Times New Roman" w:cs="Times New Roman"/>
          <w:i/>
          <w:color w:val="000000" w:themeColor="text1"/>
        </w:rPr>
        <w:t xml:space="preserve"> j’ai plus du tout cru à votre déclaration commune...</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(Hansen, 1996 : 137) ;</w:t>
      </w:r>
    </w:p>
    <w:p w14:paraId="0000008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82" w14:textId="2ADA985E" w:rsidR="00590BFF" w:rsidRPr="009D299A" w:rsidRDefault="009D299A" w:rsidP="009D299A">
      <w:pPr>
        <w:pStyle w:val="Paragraphedeliste"/>
        <w:numPr>
          <w:ilvl w:val="0"/>
          <w:numId w:val="30"/>
        </w:num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ou </w:t>
      </w:r>
      <w:r w:rsidR="00EF7B0C" w:rsidRPr="009D299A">
        <w:rPr>
          <w:rFonts w:ascii="Times New Roman" w:eastAsia="Times New Roman" w:hAnsi="Times New Roman" w:cs="Times New Roman"/>
          <w:color w:val="000000" w:themeColor="text1"/>
        </w:rPr>
        <w:t>l’introduction d’un développement attendu :</w:t>
      </w:r>
    </w:p>
    <w:p w14:paraId="00000083" w14:textId="77777777" w:rsidR="00590BFF" w:rsidRPr="00F362F6" w:rsidRDefault="00590BFF">
      <w:pPr>
        <w:spacing w:line="360" w:lineRule="auto"/>
        <w:ind w:left="700"/>
        <w:jc w:val="both"/>
        <w:rPr>
          <w:rFonts w:ascii="Times New Roman" w:eastAsia="Times New Roman" w:hAnsi="Times New Roman" w:cs="Times New Roman"/>
          <w:color w:val="000000" w:themeColor="text1"/>
          <w:sz w:val="20"/>
          <w:szCs w:val="20"/>
        </w:rPr>
      </w:pPr>
    </w:p>
    <w:p w14:paraId="00000085" w14:textId="0D2C35E8" w:rsidR="00590BFF" w:rsidRPr="009D299A" w:rsidRDefault="00ED7547" w:rsidP="009D299A">
      <w:pPr>
        <w:spacing w:line="360" w:lineRule="auto"/>
        <w:ind w:left="700"/>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mais c’est pas euh j/e peux déjà vous donner la disponibilité &lt;INT&gt; P cherche sur</w:t>
      </w:r>
      <w:r w:rsidR="009D299A">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i/>
          <w:color w:val="000000" w:themeColor="text1"/>
        </w:rPr>
        <w:t xml:space="preserve">l’ordinateur&lt;/INT&gt; </w:t>
      </w:r>
      <w:r w:rsidR="00EF7B0C" w:rsidRPr="00F362F6">
        <w:rPr>
          <w:rFonts w:ascii="Times New Roman" w:eastAsia="Times New Roman" w:hAnsi="Times New Roman" w:cs="Times New Roman"/>
          <w:b/>
          <w:i/>
          <w:color w:val="000000" w:themeColor="text1"/>
        </w:rPr>
        <w:t>alors</w:t>
      </w:r>
      <w:r w:rsidR="00EF7B0C" w:rsidRPr="00F362F6">
        <w:rPr>
          <w:rFonts w:ascii="Times New Roman" w:eastAsia="Times New Roman" w:hAnsi="Times New Roman" w:cs="Times New Roman"/>
          <w:i/>
          <w:color w:val="000000" w:themeColor="text1"/>
        </w:rPr>
        <w:t xml:space="preserve"> euh le vingt-deux juillet Lille-Ajaccio euh faut pas tarder</w:t>
      </w:r>
      <w:r>
        <w:rPr>
          <w:rFonts w:ascii="Times New Roman" w:eastAsia="Times New Roman" w:hAnsi="Times New Roman" w:cs="Times New Roman"/>
          <w:i/>
          <w:color w:val="000000" w:themeColor="text1"/>
        </w:rPr>
        <w:t> »</w:t>
      </w:r>
      <w:r>
        <w:rPr>
          <w:rFonts w:ascii="Times New Roman" w:eastAsia="Times New Roman" w:hAnsi="Times New Roman" w:cs="Times New Roman"/>
          <w:color w:val="000000" w:themeColor="text1"/>
          <w:sz w:val="20"/>
          <w:szCs w:val="20"/>
        </w:rPr>
        <w:t xml:space="preserve"> </w:t>
      </w:r>
      <w:r w:rsidR="00EF7B0C" w:rsidRPr="00F362F6">
        <w:rPr>
          <w:rFonts w:ascii="Times New Roman" w:eastAsia="Times New Roman" w:hAnsi="Times New Roman" w:cs="Times New Roman"/>
          <w:color w:val="000000" w:themeColor="text1"/>
        </w:rPr>
        <w:t xml:space="preserve">(Paillard, 2012 : 34). </w:t>
      </w:r>
    </w:p>
    <w:p w14:paraId="00000086"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87" w14:textId="1F141376"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Le MD russe ‘ну’ correspond à cette valeur de raisonnement pragmatique par ces emplois d’enchaînement similaire à ceux exposés ci-haut. Dans l’exemple, il permet à l’interlocuteur d’indiquer au locuteur </w:t>
      </w:r>
      <w:proofErr w:type="gramStart"/>
      <w:r w:rsidRPr="00F362F6">
        <w:rPr>
          <w:rFonts w:ascii="Times New Roman" w:eastAsia="Times New Roman" w:hAnsi="Times New Roman" w:cs="Times New Roman"/>
          <w:color w:val="000000" w:themeColor="text1"/>
        </w:rPr>
        <w:t>que a</w:t>
      </w:r>
      <w:proofErr w:type="gramEnd"/>
      <w:r w:rsidRPr="00F362F6">
        <w:rPr>
          <w:rFonts w:ascii="Times New Roman" w:eastAsia="Times New Roman" w:hAnsi="Times New Roman" w:cs="Times New Roman"/>
          <w:color w:val="000000" w:themeColor="text1"/>
        </w:rPr>
        <w:t xml:space="preserve">) il suit son raisonnement logique, b) il écoute et appréhende les propos qu’il considère comme pertinents et c) il attend la suite du développement attendu : </w:t>
      </w:r>
    </w:p>
    <w:p w14:paraId="0000008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89" w14:textId="15B2213C" w:rsidR="00590BFF" w:rsidRPr="00F362F6" w:rsidRDefault="00ED7547">
      <w:pPr>
        <w:spacing w:line="276" w:lineRule="auto"/>
        <w:jc w:val="center"/>
        <w:rPr>
          <w:rFonts w:ascii="Times New Roman" w:eastAsia="Times New Roman" w:hAnsi="Times New Roman" w:cs="Times New Roman"/>
          <w:i/>
          <w:color w:val="000000" w:themeColor="text1"/>
          <w:lang w:val="ru-RU"/>
        </w:rPr>
      </w:pPr>
      <w:r w:rsidRPr="00ED754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 xml:space="preserve">Давай, рассказывай; </w:t>
      </w:r>
      <w:r w:rsidR="00EF7B0C" w:rsidRPr="00F362F6">
        <w:rPr>
          <w:rFonts w:ascii="Times New Roman" w:eastAsia="Times New Roman" w:hAnsi="Times New Roman" w:cs="Times New Roman"/>
          <w:b/>
          <w:i/>
          <w:color w:val="000000" w:themeColor="text1"/>
          <w:lang w:val="ru-RU"/>
        </w:rPr>
        <w:t>Ну</w:t>
      </w:r>
      <w:r w:rsidR="00EF7B0C" w:rsidRPr="00F362F6">
        <w:rPr>
          <w:rFonts w:ascii="Times New Roman" w:eastAsia="Times New Roman" w:hAnsi="Times New Roman" w:cs="Times New Roman"/>
          <w:i/>
          <w:color w:val="000000" w:themeColor="text1"/>
          <w:lang w:val="ru-RU"/>
        </w:rPr>
        <w:t xml:space="preserve"> и что? </w:t>
      </w:r>
      <w:r w:rsidR="00EF7B0C" w:rsidRPr="00F362F6">
        <w:rPr>
          <w:rFonts w:ascii="Times New Roman" w:eastAsia="Times New Roman" w:hAnsi="Times New Roman" w:cs="Times New Roman"/>
          <w:b/>
          <w:i/>
          <w:color w:val="000000" w:themeColor="text1"/>
          <w:lang w:val="ru-RU"/>
        </w:rPr>
        <w:t>Ну</w:t>
      </w:r>
      <w:r w:rsidR="00EF7B0C" w:rsidRPr="00F362F6">
        <w:rPr>
          <w:rFonts w:ascii="Times New Roman" w:eastAsia="Times New Roman" w:hAnsi="Times New Roman" w:cs="Times New Roman"/>
          <w:i/>
          <w:color w:val="000000" w:themeColor="text1"/>
          <w:lang w:val="ru-RU"/>
        </w:rPr>
        <w:t xml:space="preserve"> и что же?</w:t>
      </w:r>
    </w:p>
    <w:p w14:paraId="0000008A" w14:textId="68D6259C" w:rsidR="00590BFF" w:rsidRPr="00F362F6" w:rsidRDefault="00EF7B0C">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 xml:space="preserve">Я в кино иду. – </w:t>
      </w:r>
      <w:r w:rsidRPr="00F362F6">
        <w:rPr>
          <w:rFonts w:ascii="Times New Roman" w:eastAsia="Times New Roman" w:hAnsi="Times New Roman" w:cs="Times New Roman"/>
          <w:b/>
          <w:i/>
          <w:color w:val="000000" w:themeColor="text1"/>
          <w:lang w:val="ru-RU"/>
        </w:rPr>
        <w:t>Ну</w:t>
      </w:r>
      <w:r w:rsidRPr="00F362F6">
        <w:rPr>
          <w:rFonts w:ascii="Times New Roman" w:eastAsia="Times New Roman" w:hAnsi="Times New Roman" w:cs="Times New Roman"/>
          <w:i/>
          <w:color w:val="000000" w:themeColor="text1"/>
          <w:lang w:val="ru-RU"/>
        </w:rPr>
        <w:t>.; Я Петю встретил сегодня.</w:t>
      </w:r>
      <w:r w:rsidRPr="00F362F6">
        <w:rPr>
          <w:rFonts w:ascii="Times New Roman" w:eastAsia="Times New Roman" w:hAnsi="Times New Roman" w:cs="Times New Roman"/>
          <w:b/>
          <w:i/>
          <w:color w:val="000000" w:themeColor="text1"/>
        </w:rPr>
        <w:t> </w:t>
      </w:r>
      <w:r w:rsidRPr="00F362F6">
        <w:rPr>
          <w:rFonts w:ascii="Times New Roman" w:eastAsia="Times New Roman" w:hAnsi="Times New Roman" w:cs="Times New Roman"/>
          <w:b/>
          <w:i/>
          <w:color w:val="000000" w:themeColor="text1"/>
          <w:lang w:val="ru-RU"/>
        </w:rPr>
        <w:t>–</w:t>
      </w:r>
      <w:r w:rsidRPr="00F362F6">
        <w:rPr>
          <w:rFonts w:ascii="Times New Roman" w:eastAsia="Times New Roman" w:hAnsi="Times New Roman" w:cs="Times New Roman"/>
          <w:b/>
          <w:i/>
          <w:color w:val="000000" w:themeColor="text1"/>
        </w:rPr>
        <w:t> </w:t>
      </w:r>
      <w:r w:rsidRPr="00F362F6">
        <w:rPr>
          <w:rFonts w:ascii="Times New Roman" w:eastAsia="Times New Roman" w:hAnsi="Times New Roman" w:cs="Times New Roman"/>
          <w:b/>
          <w:i/>
          <w:color w:val="000000" w:themeColor="text1"/>
          <w:lang w:val="ru-RU"/>
        </w:rPr>
        <w:t>Ну</w:t>
      </w:r>
      <w:r w:rsidRPr="00F362F6">
        <w:rPr>
          <w:rFonts w:ascii="Times New Roman" w:eastAsia="Times New Roman" w:hAnsi="Times New Roman" w:cs="Times New Roman"/>
          <w:i/>
          <w:color w:val="000000" w:themeColor="text1"/>
          <w:lang w:val="ru-RU"/>
        </w:rPr>
        <w:t xml:space="preserve">.; Вчера он опять звонил. – </w:t>
      </w:r>
      <w:r w:rsidRPr="00F362F6">
        <w:rPr>
          <w:rFonts w:ascii="Times New Roman" w:eastAsia="Times New Roman" w:hAnsi="Times New Roman" w:cs="Times New Roman"/>
          <w:b/>
          <w:i/>
          <w:color w:val="000000" w:themeColor="text1"/>
          <w:lang w:val="ru-RU"/>
        </w:rPr>
        <w:t>Ну</w:t>
      </w:r>
      <w:r w:rsidRPr="00F362F6">
        <w:rPr>
          <w:rFonts w:ascii="Times New Roman" w:eastAsia="Times New Roman" w:hAnsi="Times New Roman" w:cs="Times New Roman"/>
          <w:i/>
          <w:color w:val="000000" w:themeColor="text1"/>
          <w:lang w:val="ru-RU"/>
        </w:rPr>
        <w:t>?</w:t>
      </w:r>
      <w:r w:rsidRPr="00F362F6">
        <w:rPr>
          <w:rFonts w:ascii="Times New Roman" w:eastAsia="Times New Roman" w:hAnsi="Times New Roman" w:cs="Times New Roman"/>
          <w:i/>
          <w:color w:val="000000" w:themeColor="text1"/>
        </w:rPr>
        <w:t>  – </w:t>
      </w:r>
      <w:proofErr w:type="spellStart"/>
      <w:r w:rsidRPr="00F362F6">
        <w:rPr>
          <w:rFonts w:ascii="Times New Roman" w:eastAsia="Times New Roman" w:hAnsi="Times New Roman" w:cs="Times New Roman"/>
          <w:i/>
          <w:color w:val="000000" w:themeColor="text1"/>
        </w:rPr>
        <w:t>Четвёртый</w:t>
      </w:r>
      <w:proofErr w:type="spellEnd"/>
      <w:r w:rsidRPr="00F362F6">
        <w:rPr>
          <w:rFonts w:ascii="Times New Roman" w:eastAsia="Times New Roman" w:hAnsi="Times New Roman" w:cs="Times New Roman"/>
          <w:i/>
          <w:color w:val="000000" w:themeColor="text1"/>
        </w:rPr>
        <w:t xml:space="preserve"> </w:t>
      </w:r>
      <w:proofErr w:type="spellStart"/>
      <w:r w:rsidRPr="00F362F6">
        <w:rPr>
          <w:rFonts w:ascii="Times New Roman" w:eastAsia="Times New Roman" w:hAnsi="Times New Roman" w:cs="Times New Roman"/>
          <w:i/>
          <w:color w:val="000000" w:themeColor="text1"/>
        </w:rPr>
        <w:t>раз</w:t>
      </w:r>
      <w:proofErr w:type="spellEnd"/>
      <w:r w:rsidRPr="00F362F6">
        <w:rPr>
          <w:rFonts w:ascii="Times New Roman" w:eastAsia="Times New Roman" w:hAnsi="Times New Roman" w:cs="Times New Roman"/>
          <w:i/>
          <w:color w:val="000000" w:themeColor="text1"/>
        </w:rPr>
        <w:t xml:space="preserve"> на </w:t>
      </w:r>
      <w:proofErr w:type="spellStart"/>
      <w:r w:rsidRPr="00F362F6">
        <w:rPr>
          <w:rFonts w:ascii="Times New Roman" w:eastAsia="Times New Roman" w:hAnsi="Times New Roman" w:cs="Times New Roman"/>
          <w:i/>
          <w:color w:val="000000" w:themeColor="text1"/>
        </w:rPr>
        <w:t>этой</w:t>
      </w:r>
      <w:proofErr w:type="spellEnd"/>
      <w:r w:rsidRPr="00F362F6">
        <w:rPr>
          <w:rFonts w:ascii="Times New Roman" w:eastAsia="Times New Roman" w:hAnsi="Times New Roman" w:cs="Times New Roman"/>
          <w:i/>
          <w:color w:val="000000" w:themeColor="text1"/>
        </w:rPr>
        <w:t xml:space="preserve"> </w:t>
      </w:r>
      <w:proofErr w:type="spellStart"/>
      <w:r w:rsidRPr="00F362F6">
        <w:rPr>
          <w:rFonts w:ascii="Times New Roman" w:eastAsia="Times New Roman" w:hAnsi="Times New Roman" w:cs="Times New Roman"/>
          <w:i/>
          <w:color w:val="000000" w:themeColor="text1"/>
        </w:rPr>
        <w:t>неделе</w:t>
      </w:r>
      <w:proofErr w:type="spellEnd"/>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 Ну</w:t>
      </w:r>
      <w:r w:rsidRPr="00F362F6">
        <w:rPr>
          <w:rFonts w:ascii="Times New Roman" w:eastAsia="Times New Roman" w:hAnsi="Times New Roman" w:cs="Times New Roman"/>
          <w:i/>
          <w:color w:val="000000" w:themeColor="text1"/>
        </w:rPr>
        <w:t>?</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Величко</w:t>
      </w:r>
      <w:proofErr w:type="spellEnd"/>
      <w:r w:rsidRPr="00F362F6">
        <w:rPr>
          <w:rFonts w:ascii="Times New Roman" w:eastAsia="Times New Roman" w:hAnsi="Times New Roman" w:cs="Times New Roman"/>
          <w:color w:val="000000" w:themeColor="text1"/>
        </w:rPr>
        <w:t>, 2009 : </w:t>
      </w:r>
      <w:r w:rsidRPr="00F362F6">
        <w:rPr>
          <w:rFonts w:ascii="Times New Roman" w:eastAsia="Times New Roman" w:hAnsi="Times New Roman" w:cs="Times New Roman"/>
          <w:i/>
          <w:color w:val="000000" w:themeColor="text1"/>
        </w:rPr>
        <w:t>473).</w:t>
      </w:r>
    </w:p>
    <w:p w14:paraId="0000008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8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Certains de ces MD peuvent aussi introduire l’idée que l’énoncé est terminé et ne laisse pas de place à une poursuite du discours : </w:t>
      </w:r>
    </w:p>
    <w:p w14:paraId="0000008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8E" w14:textId="7E028C9A" w:rsidR="00590BFF" w:rsidRPr="00F362F6" w:rsidRDefault="00ED7547">
      <w:pPr>
        <w:spacing w:line="360"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Elle est gentille, intelligente, élégante…</w:t>
      </w:r>
    </w:p>
    <w:p w14:paraId="0000008F" w14:textId="5D566F8F" w:rsidR="00590BFF" w:rsidRPr="00F362F6" w:rsidRDefault="00EF7B0C">
      <w:pPr>
        <w:numPr>
          <w:ilvl w:val="0"/>
          <w:numId w:val="1"/>
        </w:num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Parfaite </w:t>
      </w:r>
      <w:r w:rsidRPr="00F362F6">
        <w:rPr>
          <w:rFonts w:ascii="Times New Roman" w:eastAsia="Times New Roman" w:hAnsi="Times New Roman" w:cs="Times New Roman"/>
          <w:b/>
          <w:i/>
          <w:color w:val="000000" w:themeColor="text1"/>
        </w:rPr>
        <w:t>enfin</w:t>
      </w:r>
      <w:r w:rsidRPr="00F362F6">
        <w:rPr>
          <w:rFonts w:ascii="Times New Roman" w:eastAsia="Times New Roman" w:hAnsi="Times New Roman" w:cs="Times New Roman"/>
          <w:i/>
          <w:color w:val="000000" w:themeColor="text1"/>
        </w:rPr>
        <w:t>.</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Cadiot</w:t>
      </w:r>
      <w:proofErr w:type="spellEnd"/>
      <w:r w:rsidRPr="00F362F6">
        <w:rPr>
          <w:rFonts w:ascii="Times New Roman" w:eastAsia="Times New Roman" w:hAnsi="Times New Roman" w:cs="Times New Roman"/>
          <w:color w:val="000000" w:themeColor="text1"/>
        </w:rPr>
        <w:t xml:space="preserve"> et al., 1985 : 207). </w:t>
      </w:r>
    </w:p>
    <w:p w14:paraId="0000009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91" w14:textId="68BD6D23"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cet emploi, le MD donne à l’auditeur l’opportunité de suivre le raisonnement logique du locuteur et d’interpréter l’énoncé comme terminé. Enfin, cet emploi permet également d’introduire une énumération ou un raisonnement logique composé de plusieurs arguments. </w:t>
      </w:r>
      <w:r w:rsidR="00ED7547">
        <w:rPr>
          <w:rFonts w:ascii="Times New Roman" w:eastAsia="Times New Roman" w:hAnsi="Times New Roman" w:cs="Times New Roman"/>
          <w:color w:val="000000" w:themeColor="text1"/>
        </w:rPr>
        <w:t>L</w:t>
      </w:r>
      <w:r w:rsidRPr="00F362F6">
        <w:rPr>
          <w:rFonts w:ascii="Times New Roman" w:eastAsia="Times New Roman" w:hAnsi="Times New Roman" w:cs="Times New Roman"/>
          <w:color w:val="000000" w:themeColor="text1"/>
        </w:rPr>
        <w:t xml:space="preserve">e MD ‘déjà’ permet à la fois d’apporter une structure au discours (Paillard, 2012), mais aussi d’exprimer son assertion : </w:t>
      </w:r>
    </w:p>
    <w:p w14:paraId="0000009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93" w14:textId="5A349BC2" w:rsidR="00590BFF" w:rsidRPr="00F362F6" w:rsidRDefault="00ED7547">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rPr>
        <w:t>Déjà</w:t>
      </w:r>
      <w:r w:rsidR="00EF7B0C" w:rsidRPr="00F362F6">
        <w:rPr>
          <w:rFonts w:ascii="Times New Roman" w:eastAsia="Times New Roman" w:hAnsi="Times New Roman" w:cs="Times New Roman"/>
          <w:i/>
          <w:color w:val="000000" w:themeColor="text1"/>
        </w:rPr>
        <w:t>, il n'est pas à l'heure, et en plus il critique tout.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w:t>
      </w:r>
      <w:proofErr w:type="spellStart"/>
      <w:r w:rsidR="00EF7B0C" w:rsidRPr="00F362F6">
        <w:rPr>
          <w:rFonts w:ascii="Times New Roman" w:eastAsia="Times New Roman" w:hAnsi="Times New Roman" w:cs="Times New Roman"/>
          <w:color w:val="000000" w:themeColor="text1"/>
        </w:rPr>
        <w:t>Buchi</w:t>
      </w:r>
      <w:proofErr w:type="spellEnd"/>
      <w:r w:rsidR="00EF7B0C" w:rsidRPr="00F362F6">
        <w:rPr>
          <w:rFonts w:ascii="Times New Roman" w:eastAsia="Times New Roman" w:hAnsi="Times New Roman" w:cs="Times New Roman"/>
          <w:color w:val="000000" w:themeColor="text1"/>
        </w:rPr>
        <w:t xml:space="preserve">, 2004 : 1). </w:t>
      </w:r>
    </w:p>
    <w:p w14:paraId="0000009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95" w14:textId="269CED30"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 russe, de nombreux MD sont aussi analysés sous cette valeur de raisonnement pragmatique. Ils peuvent être utilisés lors de raisonnements ou monologues argumentés dans le but de légitimer un argument, comme une arme argumentative (Bottineau, 2017). Cette catégorie de valeurs correspond donc à tous les emplois de la fonction organisationnelle des MD, </w:t>
      </w:r>
      <w:r w:rsidR="00ED7547">
        <w:rPr>
          <w:rFonts w:ascii="Times New Roman" w:eastAsia="Times New Roman" w:hAnsi="Times New Roman" w:cs="Times New Roman"/>
          <w:color w:val="000000" w:themeColor="text1"/>
        </w:rPr>
        <w:t>sans</w:t>
      </w:r>
      <w:r w:rsidRPr="00F362F6">
        <w:rPr>
          <w:rFonts w:ascii="Times New Roman" w:eastAsia="Times New Roman" w:hAnsi="Times New Roman" w:cs="Times New Roman"/>
          <w:color w:val="000000" w:themeColor="text1"/>
        </w:rPr>
        <w:t xml:space="preserve"> délaisse</w:t>
      </w:r>
      <w:r w:rsidR="00ED7547">
        <w:rPr>
          <w:rFonts w:ascii="Times New Roman" w:eastAsia="Times New Roman" w:hAnsi="Times New Roman" w:cs="Times New Roman"/>
          <w:color w:val="000000" w:themeColor="text1"/>
        </w:rPr>
        <w:t>r</w:t>
      </w:r>
      <w:r w:rsidRPr="00F362F6">
        <w:rPr>
          <w:rFonts w:ascii="Times New Roman" w:eastAsia="Times New Roman" w:hAnsi="Times New Roman" w:cs="Times New Roman"/>
          <w:color w:val="000000" w:themeColor="text1"/>
        </w:rPr>
        <w:t xml:space="preserve"> pour autant leur première fonction d’interprétation.</w:t>
      </w:r>
    </w:p>
    <w:p w14:paraId="00000096"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97" w14:textId="5E29E3A6"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c. </w:t>
      </w:r>
      <w:r w:rsidR="00EF7B0C" w:rsidRPr="00F362F6">
        <w:rPr>
          <w:rFonts w:ascii="Times New Roman" w:eastAsia="Times New Roman" w:hAnsi="Times New Roman" w:cs="Times New Roman"/>
          <w:b/>
          <w:bCs/>
          <w:color w:val="000000" w:themeColor="text1"/>
        </w:rPr>
        <w:t>La demande</w:t>
      </w:r>
    </w:p>
    <w:p w14:paraId="00000098" w14:textId="6D43FFEF" w:rsidR="00590BFF" w:rsidRPr="00F362F6" w:rsidRDefault="00590BFF">
      <w:pPr>
        <w:spacing w:line="360" w:lineRule="auto"/>
        <w:jc w:val="both"/>
        <w:rPr>
          <w:rFonts w:ascii="Times New Roman" w:eastAsia="Times New Roman" w:hAnsi="Times New Roman" w:cs="Times New Roman"/>
          <w:color w:val="000000" w:themeColor="text1"/>
        </w:rPr>
      </w:pPr>
    </w:p>
    <w:p w14:paraId="00000099" w14:textId="64BE6830"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De nombreux MD trouvent une valeur de demande qui peut se traduire sous différentes formes. Tout d’abord, le locuteur exprime une demande d’acceptation ou de reconnaissance d’un énoncé</w:t>
      </w:r>
      <w:r w:rsidR="00ED7547">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w:t>
      </w:r>
    </w:p>
    <w:p w14:paraId="0000009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9B" w14:textId="18E73D51" w:rsidR="00590BFF" w:rsidRPr="00F362F6" w:rsidRDefault="00ED7547">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color w:val="000000" w:themeColor="text1"/>
        </w:rPr>
        <w:t>« </w:t>
      </w:r>
      <w:r w:rsidR="00EF7B0C" w:rsidRPr="00F362F6">
        <w:rPr>
          <w:rFonts w:ascii="Times New Roman" w:eastAsia="Times New Roman" w:hAnsi="Times New Roman" w:cs="Times New Roman"/>
          <w:i/>
          <w:color w:val="000000" w:themeColor="text1"/>
        </w:rPr>
        <w:t>- ouais mais lui c'est différent puisque lui il était un il parlait en tant que vendeur</w:t>
      </w:r>
    </w:p>
    <w:p w14:paraId="0000009D" w14:textId="04373938" w:rsidR="00590BFF" w:rsidRPr="00ED7547" w:rsidRDefault="00EF7B0C" w:rsidP="00ED7547">
      <w:pPr>
        <w:numPr>
          <w:ilvl w:val="0"/>
          <w:numId w:val="12"/>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oui mais Nadia elle,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elle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elle te parle pas en tant que vendeuse mais elle</w:t>
      </w:r>
      <w:r w:rsidR="00ED7547">
        <w:rPr>
          <w:rFonts w:ascii="Times New Roman" w:eastAsia="Times New Roman" w:hAnsi="Times New Roman" w:cs="Times New Roman"/>
          <w:i/>
          <w:color w:val="000000" w:themeColor="text1"/>
        </w:rPr>
        <w:t xml:space="preserve"> </w:t>
      </w:r>
      <w:r w:rsidRPr="00ED7547">
        <w:rPr>
          <w:rFonts w:ascii="Times New Roman" w:eastAsia="Times New Roman" w:hAnsi="Times New Roman" w:cs="Times New Roman"/>
          <w:i/>
          <w:color w:val="000000" w:themeColor="text1"/>
        </w:rPr>
        <w:t xml:space="preserve">quand </w:t>
      </w:r>
      <w:proofErr w:type="spellStart"/>
      <w:r w:rsidRPr="00ED7547">
        <w:rPr>
          <w:rFonts w:ascii="Times New Roman" w:eastAsia="Times New Roman" w:hAnsi="Times New Roman" w:cs="Times New Roman"/>
          <w:i/>
          <w:color w:val="000000" w:themeColor="text1"/>
        </w:rPr>
        <w:t>eh</w:t>
      </w:r>
      <w:proofErr w:type="spellEnd"/>
      <w:r w:rsidRPr="00ED7547">
        <w:rPr>
          <w:rFonts w:ascii="Times New Roman" w:eastAsia="Times New Roman" w:hAnsi="Times New Roman" w:cs="Times New Roman"/>
          <w:i/>
          <w:color w:val="000000" w:themeColor="text1"/>
        </w:rPr>
        <w:t xml:space="preserve"> quelqu'un qui est à la maison il rentre chez elle c'est-à-dire dans quelque chose où elle est habituée où elle est naturelle tu vois.</w:t>
      </w:r>
      <w:r w:rsidR="00ED7547" w:rsidRPr="00ED7547">
        <w:rPr>
          <w:rFonts w:ascii="Times New Roman" w:eastAsia="Times New Roman" w:hAnsi="Times New Roman" w:cs="Times New Roman"/>
          <w:i/>
          <w:color w:val="000000" w:themeColor="text1"/>
        </w:rPr>
        <w:t> »</w:t>
      </w:r>
      <w:r w:rsidRPr="00ED7547">
        <w:rPr>
          <w:rFonts w:ascii="Times New Roman" w:eastAsia="Times New Roman" w:hAnsi="Times New Roman" w:cs="Times New Roman"/>
          <w:color w:val="000000" w:themeColor="text1"/>
        </w:rPr>
        <w:t xml:space="preserve"> (Hansen, 1995 : 29).</w:t>
      </w:r>
    </w:p>
    <w:p w14:paraId="0000009E"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9F" w14:textId="77777777" w:rsidR="00590BFF" w:rsidRPr="00F362F6" w:rsidRDefault="00EF7B0C">
      <w:pPr>
        <w:spacing w:line="276"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 cas, peu importe que l’énoncé soit une digression, un fait, une conclusion ou un désaccord, la présence du MD ‘bon’ portera cette valeur de demande d’acceptation ou de reconnaissance. Ensuite, cet emploi des variantes de ‘dire’ et ‘écouter’ incarnent aussi cette dimension de demande implicite (</w:t>
      </w:r>
      <w:proofErr w:type="spellStart"/>
      <w:r w:rsidRPr="00F362F6">
        <w:rPr>
          <w:rFonts w:ascii="Times New Roman" w:eastAsia="Times New Roman" w:hAnsi="Times New Roman" w:cs="Times New Roman"/>
          <w:color w:val="000000" w:themeColor="text1"/>
        </w:rPr>
        <w:t>Delahaie</w:t>
      </w:r>
      <w:proofErr w:type="spellEnd"/>
      <w:r w:rsidRPr="00F362F6">
        <w:rPr>
          <w:rFonts w:ascii="Times New Roman" w:eastAsia="Times New Roman" w:hAnsi="Times New Roman" w:cs="Times New Roman"/>
          <w:color w:val="000000" w:themeColor="text1"/>
        </w:rPr>
        <w:t>, 2015) qui s’applique sur des énoncés contenant divers actes illocutoires comme le refus, le reproche ou la colère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1989) :</w:t>
      </w:r>
    </w:p>
    <w:p w14:paraId="000000A0"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A1" w14:textId="657A2005" w:rsidR="00590BFF" w:rsidRPr="00F362F6" w:rsidRDefault="00ED7547">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rPr>
        <w:t>Dis</w:t>
      </w:r>
      <w:r w:rsidR="00EF7B0C" w:rsidRPr="00F362F6">
        <w:rPr>
          <w:rFonts w:ascii="Times New Roman" w:eastAsia="Times New Roman" w:hAnsi="Times New Roman" w:cs="Times New Roman"/>
          <w:i/>
          <w:color w:val="000000" w:themeColor="text1"/>
        </w:rPr>
        <w:t>, tais-toi maintenant !</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w:t>
      </w:r>
      <w:proofErr w:type="spellStart"/>
      <w:r w:rsidR="00EF7B0C" w:rsidRPr="00F362F6">
        <w:rPr>
          <w:rFonts w:ascii="Times New Roman" w:eastAsia="Times New Roman" w:hAnsi="Times New Roman" w:cs="Times New Roman"/>
          <w:color w:val="000000" w:themeColor="text1"/>
        </w:rPr>
        <w:t>Delahaie</w:t>
      </w:r>
      <w:proofErr w:type="spellEnd"/>
      <w:r w:rsidR="00EF7B0C" w:rsidRPr="00F362F6">
        <w:rPr>
          <w:rFonts w:ascii="Times New Roman" w:eastAsia="Times New Roman" w:hAnsi="Times New Roman" w:cs="Times New Roman"/>
          <w:color w:val="000000" w:themeColor="text1"/>
        </w:rPr>
        <w:t xml:space="preserve">, 2015 : 7). </w:t>
      </w:r>
    </w:p>
    <w:p w14:paraId="000000A2"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A3" w14:textId="77777777" w:rsidR="00590BFF" w:rsidRPr="00F362F6" w:rsidRDefault="00EF7B0C">
      <w:pPr>
        <w:spacing w:line="276"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Comme pour le MD ‘bon’, ceux-ci peuvent introduire une demande d’acceptation d’un énoncé et d’un acte illocutoire tout en faisant appel à la logique et à la raison de l’auditeur :</w:t>
      </w:r>
    </w:p>
    <w:p w14:paraId="000000A4"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A6" w14:textId="4AA33B25" w:rsidR="00590BFF" w:rsidRPr="00ED7547" w:rsidRDefault="00EF7B0C" w:rsidP="00ED7547">
      <w:p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w:t>
      </w:r>
      <w:r w:rsidR="00ED7547">
        <w:rPr>
          <w:rFonts w:ascii="Times New Roman" w:eastAsia="Times New Roman" w:hAnsi="Times New Roman" w:cs="Times New Roman"/>
          <w:b/>
          <w:i/>
          <w:color w:val="000000" w:themeColor="text1"/>
        </w:rPr>
        <w:t> </w:t>
      </w:r>
      <w:proofErr w:type="spellStart"/>
      <w:r w:rsidRPr="00F362F6">
        <w:rPr>
          <w:rFonts w:ascii="Times New Roman" w:eastAsia="Times New Roman" w:hAnsi="Times New Roman" w:cs="Times New Roman"/>
          <w:b/>
          <w:i/>
          <w:color w:val="000000" w:themeColor="text1"/>
        </w:rPr>
        <w:t>Ecoutez</w:t>
      </w:r>
      <w:proofErr w:type="spellEnd"/>
      <w:r w:rsidRPr="00F362F6">
        <w:rPr>
          <w:rFonts w:ascii="Times New Roman" w:eastAsia="Times New Roman" w:hAnsi="Times New Roman" w:cs="Times New Roman"/>
          <w:i/>
          <w:color w:val="000000" w:themeColor="text1"/>
        </w:rPr>
        <w:t>, je suis pressé. Je vais téléphoner demain pour prendre</w:t>
      </w:r>
      <w:r w:rsidR="00ED7547">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i/>
          <w:color w:val="000000" w:themeColor="text1"/>
        </w:rPr>
        <w:t>un autre rendez-vous.</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sz w:val="17"/>
          <w:szCs w:val="17"/>
        </w:rPr>
        <w:t xml:space="preserve"> </w:t>
      </w:r>
      <w:r w:rsidRPr="00F362F6">
        <w:rPr>
          <w:rFonts w:ascii="Times New Roman" w:eastAsia="Times New Roman" w:hAnsi="Times New Roman" w:cs="Times New Roman"/>
          <w:color w:val="000000" w:themeColor="text1"/>
        </w:rPr>
        <w:t xml:space="preserve">(Dostie, 1998 : 90). </w:t>
      </w:r>
    </w:p>
    <w:p w14:paraId="000000A7"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A8" w14:textId="77777777" w:rsidR="00590BFF" w:rsidRPr="00F362F6" w:rsidRDefault="00EF7B0C">
      <w:pPr>
        <w:spacing w:line="276"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Enfin, le troisième cas observé apparaît avec le MD ‘déjà’ qui est employé lors d’une demande couvrant certains implicites. Par exemple, le locuteur demande qu’on lui rappelle un fait qu’il a oublié ou demande si un fait s’est déjà produit par le passé : </w:t>
      </w:r>
    </w:p>
    <w:p w14:paraId="000000A9"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AA" w14:textId="19802DFF" w:rsidR="00590BFF" w:rsidRPr="00F362F6" w:rsidRDefault="00ED7547">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lastRenderedPageBreak/>
        <w:t>« </w:t>
      </w:r>
      <w:r w:rsidR="00EF7B0C" w:rsidRPr="00F362F6">
        <w:rPr>
          <w:rFonts w:ascii="Times New Roman" w:eastAsia="Times New Roman" w:hAnsi="Times New Roman" w:cs="Times New Roman"/>
          <w:i/>
          <w:color w:val="000000" w:themeColor="text1"/>
        </w:rPr>
        <w:t xml:space="preserve">Comment c'est le nom de ce pays, </w:t>
      </w:r>
      <w:r w:rsidR="00EF7B0C" w:rsidRPr="00F362F6">
        <w:rPr>
          <w:rFonts w:ascii="Times New Roman" w:eastAsia="Times New Roman" w:hAnsi="Times New Roman" w:cs="Times New Roman"/>
          <w:b/>
          <w:i/>
          <w:color w:val="000000" w:themeColor="text1"/>
        </w:rPr>
        <w:t>déjà</w:t>
      </w:r>
      <w:r w:rsidR="00EF7B0C" w:rsidRPr="00F362F6">
        <w:rPr>
          <w:rFonts w:ascii="Times New Roman" w:eastAsia="Times New Roman" w:hAnsi="Times New Roman" w:cs="Times New Roman"/>
          <w:i/>
          <w:color w:val="000000" w:themeColor="text1"/>
        </w:rPr>
        <w:t xml:space="preserve"> ? </w:t>
      </w:r>
      <w:proofErr w:type="spellStart"/>
      <w:r w:rsidR="00EF7B0C" w:rsidRPr="00F362F6">
        <w:rPr>
          <w:rFonts w:ascii="Times New Roman" w:eastAsia="Times New Roman" w:hAnsi="Times New Roman" w:cs="Times New Roman"/>
          <w:i/>
          <w:color w:val="000000" w:themeColor="text1"/>
        </w:rPr>
        <w:t>Bezoncourt</w:t>
      </w:r>
      <w:proofErr w:type="spellEnd"/>
      <w:r w:rsidR="00EF7B0C" w:rsidRPr="00F362F6">
        <w:rPr>
          <w:rFonts w:ascii="Times New Roman" w:eastAsia="Times New Roman" w:hAnsi="Times New Roman" w:cs="Times New Roman"/>
          <w:i/>
          <w:color w:val="000000" w:themeColor="text1"/>
        </w:rPr>
        <w:t xml:space="preserve"> ? </w:t>
      </w:r>
      <w:proofErr w:type="spellStart"/>
      <w:r w:rsidR="00EF7B0C" w:rsidRPr="00F362F6">
        <w:rPr>
          <w:rFonts w:ascii="Times New Roman" w:eastAsia="Times New Roman" w:hAnsi="Times New Roman" w:cs="Times New Roman"/>
          <w:i/>
          <w:color w:val="000000" w:themeColor="text1"/>
        </w:rPr>
        <w:t>Bezancourt</w:t>
      </w:r>
      <w:proofErr w:type="spellEnd"/>
      <w:r w:rsidR="00EF7B0C" w:rsidRPr="00F362F6">
        <w:rPr>
          <w:rFonts w:ascii="Times New Roman" w:eastAsia="Times New Roman" w:hAnsi="Times New Roman" w:cs="Times New Roman"/>
          <w:i/>
          <w:color w:val="000000" w:themeColor="text1"/>
        </w:rPr>
        <w:t xml:space="preserve"> ? (1931, J. Giono, Le grand troupeau, TLF)</w:t>
      </w:r>
      <w:r>
        <w:rPr>
          <w:rFonts w:ascii="Times New Roman" w:eastAsia="Times New Roman" w:hAnsi="Times New Roman" w:cs="Times New Roman"/>
          <w:color w:val="000000" w:themeColor="text1"/>
        </w:rPr>
        <w:t> »</w:t>
      </w:r>
      <w:r w:rsidR="00EF7B0C" w:rsidRPr="00F362F6">
        <w:rPr>
          <w:rFonts w:ascii="Times New Roman" w:eastAsia="Times New Roman" w:hAnsi="Times New Roman" w:cs="Times New Roman"/>
          <w:color w:val="000000" w:themeColor="text1"/>
        </w:rPr>
        <w:t xml:space="preserve"> (</w:t>
      </w:r>
      <w:proofErr w:type="spellStart"/>
      <w:r w:rsidR="00EF7B0C" w:rsidRPr="00F362F6">
        <w:rPr>
          <w:rFonts w:ascii="Times New Roman" w:eastAsia="Times New Roman" w:hAnsi="Times New Roman" w:cs="Times New Roman"/>
          <w:color w:val="000000" w:themeColor="text1"/>
        </w:rPr>
        <w:t>Buchi</w:t>
      </w:r>
      <w:proofErr w:type="spellEnd"/>
      <w:r w:rsidR="00EF7B0C" w:rsidRPr="00F362F6">
        <w:rPr>
          <w:rFonts w:ascii="Times New Roman" w:eastAsia="Times New Roman" w:hAnsi="Times New Roman" w:cs="Times New Roman"/>
          <w:color w:val="000000" w:themeColor="text1"/>
        </w:rPr>
        <w:t xml:space="preserve">, 2004 : 7). </w:t>
      </w:r>
    </w:p>
    <w:p w14:paraId="000000AB"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AC" w14:textId="77777777" w:rsidR="00590BFF" w:rsidRPr="00F362F6" w:rsidRDefault="00EF7B0C">
      <w:pPr>
        <w:spacing w:line="276"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cette catégorie, les MD accompagnent le plus souvent une demande à laquelle ils apportent diverses nuances sujettes à interprétation. En russe, de nombreux MD s’insèrent parfaitement dans cette catégorie de demande, notamment ‘ну’ et ‘да’. Ici, le locuteur intime son interlocuteur de comprendre, d’agir de manière plus rapide ou au contraire de cesser ce qu’il est en train de faire : </w:t>
      </w:r>
    </w:p>
    <w:p w14:paraId="000000AD"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AE" w14:textId="2ECE5B2E" w:rsidR="00590BFF" w:rsidRPr="00F362F6" w:rsidRDefault="00ED7547">
      <w:pPr>
        <w:spacing w:line="276" w:lineRule="auto"/>
        <w:jc w:val="center"/>
        <w:rPr>
          <w:rFonts w:ascii="Times New Roman" w:eastAsia="Times New Roman" w:hAnsi="Times New Roman" w:cs="Times New Roman"/>
          <w:i/>
          <w:color w:val="000000" w:themeColor="text1"/>
          <w:lang w:val="ru-RU"/>
        </w:rPr>
      </w:pPr>
      <w:r w:rsidRPr="00ED754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Ну</w:t>
      </w:r>
      <w:r w:rsidR="00EF7B0C" w:rsidRPr="00F362F6">
        <w:rPr>
          <w:rFonts w:ascii="Times New Roman" w:eastAsia="Times New Roman" w:hAnsi="Times New Roman" w:cs="Times New Roman"/>
          <w:i/>
          <w:color w:val="000000" w:themeColor="text1"/>
          <w:lang w:val="ru-RU"/>
        </w:rPr>
        <w:t xml:space="preserve"> пойми ты меня, не могу я с тобой поехать; </w:t>
      </w:r>
      <w:r w:rsidR="00EF7B0C" w:rsidRPr="00F362F6">
        <w:rPr>
          <w:rFonts w:ascii="Times New Roman" w:eastAsia="Times New Roman" w:hAnsi="Times New Roman" w:cs="Times New Roman"/>
          <w:b/>
          <w:i/>
          <w:color w:val="000000" w:themeColor="text1"/>
          <w:lang w:val="ru-RU"/>
        </w:rPr>
        <w:t>Ну</w:t>
      </w:r>
      <w:r w:rsidR="00EF7B0C" w:rsidRPr="00F362F6">
        <w:rPr>
          <w:rFonts w:ascii="Times New Roman" w:eastAsia="Times New Roman" w:hAnsi="Times New Roman" w:cs="Times New Roman"/>
          <w:i/>
          <w:color w:val="000000" w:themeColor="text1"/>
          <w:lang w:val="ru-RU"/>
        </w:rPr>
        <w:t xml:space="preserve"> вы подумайте</w:t>
      </w:r>
    </w:p>
    <w:p w14:paraId="000000AF" w14:textId="19CDD8E3" w:rsidR="00590BFF" w:rsidRPr="00F362F6" w:rsidRDefault="00EF7B0C">
      <w:pPr>
        <w:spacing w:line="276"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сами: будет нормальный человек так себя вести?</w:t>
      </w:r>
      <w:r w:rsidR="00ED7547">
        <w:rPr>
          <w:rFonts w:ascii="Times New Roman" w:eastAsia="Times New Roman" w:hAnsi="Times New Roman" w:cs="Times New Roman"/>
          <w:i/>
          <w:color w:val="000000" w:themeColor="text1"/>
        </w:rPr>
        <w:t> </w:t>
      </w:r>
      <w:r w:rsidR="00ED7547" w:rsidRPr="00ED7547">
        <w:rPr>
          <w:rFonts w:ascii="Times New Roman" w:eastAsia="Times New Roman" w:hAnsi="Times New Roman" w:cs="Times New Roman"/>
          <w:i/>
          <w:color w:val="000000" w:themeColor="text1"/>
          <w:lang w:val="ru-RU"/>
        </w:rPr>
        <w:t>»</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lang w:val="ru-RU"/>
        </w:rPr>
        <w:t>;</w:t>
      </w:r>
    </w:p>
    <w:p w14:paraId="000000B0" w14:textId="77777777" w:rsidR="00590BFF" w:rsidRPr="00F362F6" w:rsidRDefault="00590BFF">
      <w:pPr>
        <w:spacing w:line="276" w:lineRule="auto"/>
        <w:jc w:val="center"/>
        <w:rPr>
          <w:rFonts w:ascii="Times New Roman" w:eastAsia="Times New Roman" w:hAnsi="Times New Roman" w:cs="Times New Roman"/>
          <w:i/>
          <w:color w:val="000000" w:themeColor="text1"/>
          <w:lang w:val="ru-RU"/>
        </w:rPr>
      </w:pPr>
    </w:p>
    <w:p w14:paraId="000000B1" w14:textId="3782DFDA" w:rsidR="00590BFF" w:rsidRPr="00ED7547" w:rsidRDefault="00ED7547">
      <w:pPr>
        <w:spacing w:line="276" w:lineRule="auto"/>
        <w:jc w:val="center"/>
        <w:rPr>
          <w:rFonts w:ascii="Times New Roman" w:eastAsia="Times New Roman" w:hAnsi="Times New Roman" w:cs="Times New Roman"/>
          <w:i/>
          <w:color w:val="000000" w:themeColor="text1"/>
          <w:lang w:val="ru-RU"/>
        </w:rPr>
      </w:pPr>
      <w:r w:rsidRPr="00ED754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Ну</w:t>
      </w:r>
      <w:r w:rsidR="00EF7B0C" w:rsidRPr="00F362F6">
        <w:rPr>
          <w:rFonts w:ascii="Times New Roman" w:eastAsia="Times New Roman" w:hAnsi="Times New Roman" w:cs="Times New Roman"/>
          <w:i/>
          <w:color w:val="000000" w:themeColor="text1"/>
          <w:lang w:val="ru-RU"/>
        </w:rPr>
        <w:t xml:space="preserve"> что вы всё о еде да о еде, как будто нет других тем для разговора</w:t>
      </w:r>
      <w:r>
        <w:rPr>
          <w:rFonts w:ascii="Times New Roman" w:eastAsia="Times New Roman" w:hAnsi="Times New Roman" w:cs="Times New Roman"/>
          <w:i/>
          <w:color w:val="000000" w:themeColor="text1"/>
        </w:rPr>
        <w:t> </w:t>
      </w:r>
      <w:r w:rsidRPr="00ED7547">
        <w:rPr>
          <w:rFonts w:ascii="Times New Roman" w:eastAsia="Times New Roman" w:hAnsi="Times New Roman" w:cs="Times New Roman"/>
          <w:i/>
          <w:color w:val="000000" w:themeColor="text1"/>
          <w:lang w:val="ru-RU"/>
        </w:rPr>
        <w:t>»</w:t>
      </w:r>
    </w:p>
    <w:p w14:paraId="000000B2" w14:textId="77777777" w:rsidR="00590BFF" w:rsidRPr="00F362F6" w:rsidRDefault="00EF7B0C">
      <w:pPr>
        <w:spacing w:line="276"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i/>
          <w:color w:val="000000" w:themeColor="text1"/>
          <w:lang w:val="ru-RU"/>
        </w:rPr>
        <w:t xml:space="preserve"> </w:t>
      </w:r>
      <w:r w:rsidRPr="00F362F6">
        <w:rPr>
          <w:rFonts w:ascii="Times New Roman" w:eastAsia="Times New Roman" w:hAnsi="Times New Roman" w:cs="Times New Roman"/>
          <w:color w:val="000000" w:themeColor="text1"/>
          <w:lang w:val="ru-RU"/>
        </w:rPr>
        <w:t>(Величко, 2009</w:t>
      </w:r>
      <w:r w:rsidRPr="00F362F6">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lang w:val="ru-RU"/>
        </w:rPr>
        <w:t>: 474) ;</w:t>
      </w:r>
    </w:p>
    <w:p w14:paraId="000000B3" w14:textId="77777777" w:rsidR="00590BFF" w:rsidRPr="00F362F6" w:rsidRDefault="00590BFF">
      <w:pPr>
        <w:spacing w:line="276" w:lineRule="auto"/>
        <w:jc w:val="center"/>
        <w:rPr>
          <w:rFonts w:ascii="Times New Roman" w:eastAsia="Times New Roman" w:hAnsi="Times New Roman" w:cs="Times New Roman"/>
          <w:i/>
          <w:color w:val="000000" w:themeColor="text1"/>
          <w:lang w:val="ru-RU"/>
        </w:rPr>
      </w:pPr>
    </w:p>
    <w:p w14:paraId="000000B4" w14:textId="33FF0A7C" w:rsidR="00590BFF" w:rsidRPr="00F362F6" w:rsidRDefault="00ED7547">
      <w:pPr>
        <w:spacing w:line="276" w:lineRule="auto"/>
        <w:jc w:val="center"/>
        <w:rPr>
          <w:rFonts w:ascii="Times New Roman" w:eastAsia="Times New Roman" w:hAnsi="Times New Roman" w:cs="Times New Roman"/>
          <w:b/>
          <w:i/>
          <w:color w:val="000000" w:themeColor="text1"/>
          <w:lang w:val="ru-RU"/>
        </w:rPr>
      </w:pPr>
      <w:r w:rsidRPr="00244F1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Да</w:t>
      </w:r>
      <w:r w:rsidR="00EF7B0C" w:rsidRPr="00F362F6">
        <w:rPr>
          <w:rFonts w:ascii="Times New Roman" w:eastAsia="Times New Roman" w:hAnsi="Times New Roman" w:cs="Times New Roman"/>
          <w:i/>
          <w:color w:val="000000" w:themeColor="text1"/>
          <w:lang w:val="ru-RU"/>
        </w:rPr>
        <w:t xml:space="preserve"> замолчи ты! Надоело тебя слушать; </w:t>
      </w:r>
      <w:r w:rsidR="00EF7B0C" w:rsidRPr="00F362F6">
        <w:rPr>
          <w:rFonts w:ascii="Times New Roman" w:eastAsia="Times New Roman" w:hAnsi="Times New Roman" w:cs="Times New Roman"/>
          <w:b/>
          <w:i/>
          <w:color w:val="000000" w:themeColor="text1"/>
          <w:lang w:val="ru-RU"/>
        </w:rPr>
        <w:t>Да</w:t>
      </w:r>
      <w:r w:rsidR="00EF7B0C" w:rsidRPr="00F362F6">
        <w:rPr>
          <w:rFonts w:ascii="Times New Roman" w:eastAsia="Times New Roman" w:hAnsi="Times New Roman" w:cs="Times New Roman"/>
          <w:i/>
          <w:color w:val="000000" w:themeColor="text1"/>
          <w:lang w:val="ru-RU"/>
        </w:rPr>
        <w:t xml:space="preserve"> пойми ты наконец; </w:t>
      </w:r>
      <w:r w:rsidR="00EF7B0C" w:rsidRPr="00F362F6">
        <w:rPr>
          <w:rFonts w:ascii="Times New Roman" w:eastAsia="Times New Roman" w:hAnsi="Times New Roman" w:cs="Times New Roman"/>
          <w:b/>
          <w:i/>
          <w:color w:val="000000" w:themeColor="text1"/>
          <w:lang w:val="ru-RU"/>
        </w:rPr>
        <w:t>Да</w:t>
      </w:r>
    </w:p>
    <w:p w14:paraId="000000B5" w14:textId="08F89BE9" w:rsidR="00590BFF" w:rsidRPr="00ED7547" w:rsidRDefault="00EF7B0C">
      <w:pPr>
        <w:spacing w:line="276"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 xml:space="preserve">не думайте всё время о работе; </w:t>
      </w:r>
      <w:r w:rsidRPr="00F362F6">
        <w:rPr>
          <w:rFonts w:ascii="Times New Roman" w:eastAsia="Times New Roman" w:hAnsi="Times New Roman" w:cs="Times New Roman"/>
          <w:b/>
          <w:i/>
          <w:color w:val="000000" w:themeColor="text1"/>
          <w:lang w:val="ru-RU"/>
        </w:rPr>
        <w:t>Да</w:t>
      </w:r>
      <w:r w:rsidRPr="00F362F6">
        <w:rPr>
          <w:rFonts w:ascii="Times New Roman" w:eastAsia="Times New Roman" w:hAnsi="Times New Roman" w:cs="Times New Roman"/>
          <w:i/>
          <w:color w:val="000000" w:themeColor="text1"/>
          <w:lang w:val="ru-RU"/>
        </w:rPr>
        <w:t xml:space="preserve"> садись, садись, чего стоишь?</w:t>
      </w:r>
      <w:r w:rsidR="00ED7547">
        <w:rPr>
          <w:rFonts w:ascii="Times New Roman" w:eastAsia="Times New Roman" w:hAnsi="Times New Roman" w:cs="Times New Roman"/>
          <w:i/>
          <w:color w:val="000000" w:themeColor="text1"/>
        </w:rPr>
        <w:t> </w:t>
      </w:r>
      <w:r w:rsidR="00ED7547" w:rsidRPr="00ED7547">
        <w:rPr>
          <w:rFonts w:ascii="Times New Roman" w:eastAsia="Times New Roman" w:hAnsi="Times New Roman" w:cs="Times New Roman"/>
          <w:i/>
          <w:color w:val="000000" w:themeColor="text1"/>
          <w:lang w:val="ru-RU"/>
        </w:rPr>
        <w:t>»</w:t>
      </w:r>
    </w:p>
    <w:p w14:paraId="000000B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 xml:space="preserve">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Величко</w:t>
      </w:r>
      <w:proofErr w:type="spellEnd"/>
      <w:r w:rsidRPr="00F362F6">
        <w:rPr>
          <w:rFonts w:ascii="Times New Roman" w:eastAsia="Times New Roman" w:hAnsi="Times New Roman" w:cs="Times New Roman"/>
          <w:color w:val="000000" w:themeColor="text1"/>
        </w:rPr>
        <w:t>, 2009 : 477).</w:t>
      </w:r>
    </w:p>
    <w:p w14:paraId="000000B7" w14:textId="77777777" w:rsidR="00590BFF" w:rsidRPr="00F362F6" w:rsidRDefault="00590BFF">
      <w:pPr>
        <w:spacing w:line="360" w:lineRule="auto"/>
        <w:rPr>
          <w:rFonts w:ascii="Times New Roman" w:eastAsia="Times New Roman" w:hAnsi="Times New Roman" w:cs="Times New Roman"/>
          <w:color w:val="000000" w:themeColor="text1"/>
        </w:rPr>
      </w:pPr>
    </w:p>
    <w:p w14:paraId="000000B8" w14:textId="6B8F5C4E"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d. </w:t>
      </w:r>
      <w:r w:rsidR="00EF7B0C" w:rsidRPr="00F362F6">
        <w:rPr>
          <w:rFonts w:ascii="Times New Roman" w:eastAsia="Times New Roman" w:hAnsi="Times New Roman" w:cs="Times New Roman"/>
          <w:b/>
          <w:bCs/>
          <w:color w:val="000000" w:themeColor="text1"/>
        </w:rPr>
        <w:t>L’acceptation et le refus</w:t>
      </w:r>
    </w:p>
    <w:p w14:paraId="000000B9" w14:textId="4481DF2F" w:rsidR="00590BFF" w:rsidRPr="00F362F6" w:rsidRDefault="00590BFF">
      <w:pPr>
        <w:spacing w:line="360" w:lineRule="auto"/>
        <w:jc w:val="both"/>
        <w:rPr>
          <w:rFonts w:ascii="Times New Roman" w:eastAsia="Times New Roman" w:hAnsi="Times New Roman" w:cs="Times New Roman"/>
          <w:color w:val="000000" w:themeColor="text1"/>
        </w:rPr>
      </w:pPr>
    </w:p>
    <w:p w14:paraId="000000BA" w14:textId="38087A33"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Cette valeur d’acceptation/refus intervient lors d’un processus d’argumentation ou de négociation. Le MD ‘bon’, par exemple, est souvent employé afin d’exprimer l’acceptation d’un énoncé, d’un acte illocutoire ou d’une situation extralinguistique. Le MD complexe lexicalisé le plus évocateur de cette valeur est ‘ah bon’. Dans cette locution discursive, le MD ‘ah’ exprime la surprise tandis que le MD ‘bon’ exprime la volonté d’accepter. En tant qu’unité, ‘ah bon’ peut être employé </w:t>
      </w:r>
      <w:r w:rsidR="00ED7547">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de manière absolue</w:t>
      </w:r>
      <w:r w:rsidR="00ED7547">
        <w:rPr>
          <w:rFonts w:ascii="Times New Roman" w:eastAsia="Times New Roman" w:hAnsi="Times New Roman" w:cs="Times New Roman"/>
          <w:color w:val="000000" w:themeColor="text1"/>
        </w:rPr>
        <w:t xml:space="preserve"> ou non)</w:t>
      </w:r>
      <w:r w:rsidRPr="00F362F6">
        <w:rPr>
          <w:rFonts w:ascii="Times New Roman" w:eastAsia="Times New Roman" w:hAnsi="Times New Roman" w:cs="Times New Roman"/>
          <w:color w:val="000000" w:themeColor="text1"/>
        </w:rPr>
        <w:t xml:space="preserve"> en réaction à un énoncé précédent qui surprend le locuteur mais en lequel il est prêt à croire :</w:t>
      </w:r>
    </w:p>
    <w:p w14:paraId="000000B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BC" w14:textId="43302416" w:rsidR="00590BFF" w:rsidRPr="00F362F6" w:rsidRDefault="00ED7547">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oui parce que le temple ça serait plus récent &amp; par rapport &amp;&amp; à l'époque ancienne</w:t>
      </w:r>
    </w:p>
    <w:p w14:paraId="000000BD" w14:textId="17165031" w:rsidR="00590BFF" w:rsidRPr="00F362F6" w:rsidRDefault="00EF7B0C">
      <w:pPr>
        <w:numPr>
          <w:ilvl w:val="0"/>
          <w:numId w:val="2"/>
        </w:num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&amp; </w:t>
      </w:r>
      <w:r w:rsidRPr="00F362F6">
        <w:rPr>
          <w:rFonts w:ascii="Times New Roman" w:eastAsia="Times New Roman" w:hAnsi="Times New Roman" w:cs="Times New Roman"/>
          <w:b/>
          <w:i/>
          <w:color w:val="000000" w:themeColor="text1"/>
        </w:rPr>
        <w:t>ah bon</w:t>
      </w:r>
      <w:r w:rsidRPr="00F362F6">
        <w:rPr>
          <w:rFonts w:ascii="Times New Roman" w:eastAsia="Times New Roman" w:hAnsi="Times New Roman" w:cs="Times New Roman"/>
          <w:i/>
          <w:color w:val="000000" w:themeColor="text1"/>
        </w:rPr>
        <w:t xml:space="preserve"> d'accord &amp;&amp;</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(Hansen, 1995 : 27). </w:t>
      </w:r>
    </w:p>
    <w:p w14:paraId="000000BE" w14:textId="77777777" w:rsidR="00590BFF" w:rsidRPr="00F362F6" w:rsidRDefault="00590BFF">
      <w:pPr>
        <w:spacing w:line="276" w:lineRule="auto"/>
        <w:jc w:val="both"/>
        <w:rPr>
          <w:rFonts w:ascii="Times New Roman" w:eastAsia="Times New Roman" w:hAnsi="Times New Roman" w:cs="Times New Roman"/>
          <w:color w:val="000000" w:themeColor="text1"/>
        </w:rPr>
      </w:pPr>
    </w:p>
    <w:p w14:paraId="000000BF" w14:textId="42BB3AAA"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À l’inverse, le MD ‘ben’ peut intervenir lors d’une réfutation d’un énoncé, acte illocutoire ou situation </w:t>
      </w:r>
      <w:r w:rsidR="00ED7547" w:rsidRPr="00F362F6">
        <w:rPr>
          <w:rFonts w:ascii="Times New Roman" w:eastAsia="Times New Roman" w:hAnsi="Times New Roman" w:cs="Times New Roman"/>
          <w:color w:val="000000" w:themeColor="text1"/>
        </w:rPr>
        <w:t>extralinguistique</w:t>
      </w:r>
      <w:r w:rsidRPr="00F362F6">
        <w:rPr>
          <w:rFonts w:ascii="Times New Roman" w:eastAsia="Times New Roman" w:hAnsi="Times New Roman" w:cs="Times New Roman"/>
          <w:color w:val="000000" w:themeColor="text1"/>
        </w:rPr>
        <w:t xml:space="preserve"> :</w:t>
      </w:r>
    </w:p>
    <w:p w14:paraId="000000C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C1" w14:textId="6B2551F0" w:rsidR="00590BFF" w:rsidRPr="00F362F6" w:rsidRDefault="00ED7547">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ben c’est normal putain</w:t>
      </w:r>
    </w:p>
    <w:p w14:paraId="000000C2" w14:textId="15385DB4" w:rsidR="00590BFF" w:rsidRPr="00F362F6" w:rsidRDefault="00EF7B0C">
      <w:pPr>
        <w:numPr>
          <w:ilvl w:val="0"/>
          <w:numId w:val="8"/>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non c’est pas normal</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(Hansen, 1996 : 118).</w:t>
      </w:r>
    </w:p>
    <w:p w14:paraId="000000C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C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Toujours dans un contexte argumentatif, le MD ‘quoi’ trouve souvent sa place dans des énoncés négatifs auxquels il apporte une dimension implicite d’opposition et de refus </w:t>
      </w:r>
    </w:p>
    <w:p w14:paraId="000000C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C6" w14:textId="259208FB" w:rsidR="00590BFF" w:rsidRPr="00F362F6" w:rsidRDefault="00ED7547">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ça continue depuis la nuit des temps et il y a pas de raisons que ça s'arrête </w:t>
      </w:r>
      <w:r w:rsidR="00EF7B0C" w:rsidRPr="00F362F6">
        <w:rPr>
          <w:rFonts w:ascii="Times New Roman" w:eastAsia="Times New Roman" w:hAnsi="Times New Roman" w:cs="Times New Roman"/>
          <w:b/>
          <w:i/>
          <w:color w:val="000000" w:themeColor="text1"/>
        </w:rPr>
        <w:t>quoi</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w:t>
      </w:r>
      <w:proofErr w:type="spellStart"/>
      <w:r w:rsidR="00EF7B0C" w:rsidRPr="00F362F6">
        <w:rPr>
          <w:rFonts w:ascii="Times New Roman" w:eastAsia="Times New Roman" w:hAnsi="Times New Roman" w:cs="Times New Roman"/>
          <w:color w:val="000000" w:themeColor="text1"/>
        </w:rPr>
        <w:t>Chanet</w:t>
      </w:r>
      <w:proofErr w:type="spellEnd"/>
      <w:r w:rsidR="00EF7B0C" w:rsidRPr="00F362F6">
        <w:rPr>
          <w:rFonts w:ascii="Times New Roman" w:eastAsia="Times New Roman" w:hAnsi="Times New Roman" w:cs="Times New Roman"/>
          <w:color w:val="000000" w:themeColor="text1"/>
        </w:rPr>
        <w:t>, 2001 : 77).</w:t>
      </w:r>
    </w:p>
    <w:p w14:paraId="000000C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C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même emploi peut être remarqué par les variantes de ‘écouter’, placé en début d'énoncé dans le but d’introduire un refus ou une négation. Cette valeur est toutefois toujours nuancée par la valeur précédente, ‘écoute’ ou ‘écoutez’ apportant une dimension de demande d’acceptation du refus :</w:t>
      </w:r>
    </w:p>
    <w:p w14:paraId="000000C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CA" w14:textId="3B8716E8" w:rsidR="00590BFF" w:rsidRPr="00F362F6" w:rsidRDefault="00ED7547">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Papa, est-ce que je peux emprunter ta voiture</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w:t>
      </w:r>
    </w:p>
    <w:p w14:paraId="000000CB" w14:textId="74F37973" w:rsidR="00590BFF" w:rsidRPr="00F362F6" w:rsidRDefault="00EF7B0C">
      <w:pPr>
        <w:numPr>
          <w:ilvl w:val="0"/>
          <w:numId w:val="4"/>
        </w:num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Écoute,</w:t>
      </w:r>
      <w:r w:rsidRPr="00F362F6">
        <w:rPr>
          <w:rFonts w:ascii="Times New Roman" w:eastAsia="Times New Roman" w:hAnsi="Times New Roman" w:cs="Times New Roman"/>
          <w:i/>
          <w:color w:val="000000" w:themeColor="text1"/>
        </w:rPr>
        <w:t xml:space="preserve"> cela fait trois fois que je te la prête cette semaine.</w:t>
      </w:r>
      <w:r w:rsidR="00ED7547">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Somolinos</w:t>
      </w:r>
      <w:proofErr w:type="spellEnd"/>
      <w:r w:rsidRPr="00F362F6">
        <w:rPr>
          <w:rFonts w:ascii="Times New Roman" w:eastAsia="Times New Roman" w:hAnsi="Times New Roman" w:cs="Times New Roman"/>
          <w:color w:val="000000" w:themeColor="text1"/>
        </w:rPr>
        <w:t xml:space="preserve">, 2003 : 76). </w:t>
      </w:r>
    </w:p>
    <w:p w14:paraId="000000C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C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russe, les MD observent un comportement similaire à cette valeur d’acceptation ou de refus, notamment ‘</w:t>
      </w:r>
      <w:proofErr w:type="spellStart"/>
      <w:r w:rsidRPr="00F362F6">
        <w:rPr>
          <w:rFonts w:ascii="Times New Roman" w:eastAsia="Times New Roman" w:hAnsi="Times New Roman" w:cs="Times New Roman"/>
          <w:color w:val="000000" w:themeColor="text1"/>
        </w:rPr>
        <w:t>ведь</w:t>
      </w:r>
      <w:proofErr w:type="spellEnd"/>
      <w:r w:rsidRPr="00F362F6">
        <w:rPr>
          <w:rFonts w:ascii="Times New Roman" w:eastAsia="Times New Roman" w:hAnsi="Times New Roman" w:cs="Times New Roman"/>
          <w:color w:val="000000" w:themeColor="text1"/>
        </w:rPr>
        <w:t xml:space="preserve">’ et ‘же’ dans son emploi de recherche de confirmation, d’acceptation ou de refus : </w:t>
      </w:r>
    </w:p>
    <w:p w14:paraId="000000C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CF" w14:textId="43EFD47C" w:rsidR="00590BFF" w:rsidRPr="00F362F6" w:rsidRDefault="00ED7547">
      <w:pPr>
        <w:spacing w:line="276" w:lineRule="auto"/>
        <w:jc w:val="center"/>
        <w:rPr>
          <w:rFonts w:ascii="Times New Roman" w:eastAsia="Times New Roman" w:hAnsi="Times New Roman" w:cs="Times New Roman"/>
          <w:b/>
          <w:i/>
          <w:color w:val="000000" w:themeColor="text1"/>
          <w:lang w:val="ru-RU"/>
        </w:rPr>
      </w:pPr>
      <w:r w:rsidRPr="00244F1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 xml:space="preserve">Ты </w:t>
      </w:r>
      <w:r w:rsidR="00EF7B0C" w:rsidRPr="00F362F6">
        <w:rPr>
          <w:rFonts w:ascii="Times New Roman" w:eastAsia="Times New Roman" w:hAnsi="Times New Roman" w:cs="Times New Roman"/>
          <w:b/>
          <w:i/>
          <w:color w:val="000000" w:themeColor="text1"/>
          <w:lang w:val="ru-RU"/>
        </w:rPr>
        <w:t>ведь</w:t>
      </w:r>
      <w:r w:rsidR="00EF7B0C" w:rsidRPr="00F362F6">
        <w:rPr>
          <w:rFonts w:ascii="Times New Roman" w:eastAsia="Times New Roman" w:hAnsi="Times New Roman" w:cs="Times New Roman"/>
          <w:i/>
          <w:color w:val="000000" w:themeColor="text1"/>
          <w:lang w:val="ru-RU"/>
        </w:rPr>
        <w:t xml:space="preserve"> меня любишь? (‘пожалуйста, подтверди это, скажи ‘да’’); Ты </w:t>
      </w:r>
      <w:r w:rsidR="00EF7B0C" w:rsidRPr="00F362F6">
        <w:rPr>
          <w:rFonts w:ascii="Times New Roman" w:eastAsia="Times New Roman" w:hAnsi="Times New Roman" w:cs="Times New Roman"/>
          <w:b/>
          <w:i/>
          <w:color w:val="000000" w:themeColor="text1"/>
          <w:lang w:val="ru-RU"/>
        </w:rPr>
        <w:t>же</w:t>
      </w:r>
    </w:p>
    <w:p w14:paraId="000000D0" w14:textId="0F0F7CEE" w:rsidR="00590BFF" w:rsidRPr="00244F17" w:rsidRDefault="00EF7B0C">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меня любишь? (‘это, несомненно, так, подтверди’).</w:t>
      </w:r>
      <w:r w:rsidR="00ED7547">
        <w:rPr>
          <w:rFonts w:ascii="Times New Roman" w:eastAsia="Times New Roman" w:hAnsi="Times New Roman" w:cs="Times New Roman"/>
          <w:i/>
          <w:color w:val="000000" w:themeColor="text1"/>
        </w:rPr>
        <w:t> </w:t>
      </w:r>
      <w:r w:rsidR="00ED7547" w:rsidRPr="00ED7547">
        <w:rPr>
          <w:rFonts w:ascii="Times New Roman" w:eastAsia="Times New Roman" w:hAnsi="Times New Roman" w:cs="Times New Roman"/>
          <w:i/>
          <w:color w:val="000000" w:themeColor="text1"/>
          <w:lang w:val="ru-RU"/>
        </w:rPr>
        <w:t>»</w:t>
      </w:r>
      <w:r w:rsidRPr="00F362F6">
        <w:rPr>
          <w:rFonts w:ascii="Times New Roman" w:eastAsia="Times New Roman" w:hAnsi="Times New Roman" w:cs="Times New Roman"/>
          <w:i/>
          <w:color w:val="000000" w:themeColor="text1"/>
          <w:lang w:val="ru-RU"/>
        </w:rPr>
        <w:t xml:space="preserve"> </w:t>
      </w:r>
      <w:r w:rsidRPr="00244F17">
        <w:rPr>
          <w:rFonts w:ascii="Times New Roman" w:eastAsia="Times New Roman" w:hAnsi="Times New Roman" w:cs="Times New Roman"/>
          <w:color w:val="000000" w:themeColor="text1"/>
        </w:rPr>
        <w:t>(</w:t>
      </w:r>
      <w:r w:rsidRPr="00ED7547">
        <w:rPr>
          <w:rFonts w:ascii="Times New Roman" w:eastAsia="Times New Roman" w:hAnsi="Times New Roman" w:cs="Times New Roman"/>
          <w:color w:val="000000" w:themeColor="text1"/>
          <w:lang w:val="ru-RU"/>
        </w:rPr>
        <w:t>Величко</w:t>
      </w:r>
      <w:r w:rsidRPr="00244F17">
        <w:rPr>
          <w:rFonts w:ascii="Times New Roman" w:eastAsia="Times New Roman" w:hAnsi="Times New Roman" w:cs="Times New Roman"/>
          <w:color w:val="000000" w:themeColor="text1"/>
        </w:rPr>
        <w:t>, 2009</w:t>
      </w:r>
      <w:r w:rsidRPr="00F362F6">
        <w:rPr>
          <w:rFonts w:ascii="Times New Roman" w:eastAsia="Times New Roman" w:hAnsi="Times New Roman" w:cs="Times New Roman"/>
          <w:color w:val="000000" w:themeColor="text1"/>
        </w:rPr>
        <w:t> </w:t>
      </w:r>
      <w:r w:rsidRPr="00244F17">
        <w:rPr>
          <w:rFonts w:ascii="Times New Roman" w:eastAsia="Times New Roman" w:hAnsi="Times New Roman" w:cs="Times New Roman"/>
          <w:color w:val="000000" w:themeColor="text1"/>
        </w:rPr>
        <w:t>: 459).</w:t>
      </w:r>
    </w:p>
    <w:p w14:paraId="000000D1" w14:textId="66E14D1D" w:rsidR="00590BFF" w:rsidRPr="00244F17" w:rsidRDefault="00590BFF">
      <w:pPr>
        <w:spacing w:line="360" w:lineRule="auto"/>
        <w:jc w:val="both"/>
        <w:rPr>
          <w:rFonts w:ascii="Times New Roman" w:eastAsia="Times New Roman" w:hAnsi="Times New Roman" w:cs="Times New Roman"/>
          <w:color w:val="000000" w:themeColor="text1"/>
        </w:rPr>
      </w:pPr>
    </w:p>
    <w:p w14:paraId="000000D2" w14:textId="44EAA403"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cette valeur de demande s’accorde une nouvelle fois à la valeur d’acceptation/de refus lorsque l’énoncé suivant est un acte illocutoire d</w:t>
      </w:r>
      <w:r w:rsidR="00E12D59">
        <w:rPr>
          <w:rFonts w:ascii="Times New Roman" w:eastAsia="Times New Roman" w:hAnsi="Times New Roman" w:cs="Times New Roman"/>
          <w:color w:val="000000" w:themeColor="text1"/>
        </w:rPr>
        <w:t>e</w:t>
      </w:r>
      <w:r w:rsidRPr="00F362F6">
        <w:rPr>
          <w:rFonts w:ascii="Times New Roman" w:eastAsia="Times New Roman" w:hAnsi="Times New Roman" w:cs="Times New Roman"/>
          <w:color w:val="000000" w:themeColor="text1"/>
        </w:rPr>
        <w:t xml:space="preserve"> refus ou d’acceptation (‘dire’ par </w:t>
      </w:r>
      <w:proofErr w:type="spellStart"/>
      <w:r w:rsidRPr="00F362F6">
        <w:rPr>
          <w:rFonts w:ascii="Times New Roman" w:eastAsia="Times New Roman" w:hAnsi="Times New Roman" w:cs="Times New Roman"/>
          <w:color w:val="000000" w:themeColor="text1"/>
        </w:rPr>
        <w:t>Léard</w:t>
      </w:r>
      <w:proofErr w:type="spellEnd"/>
      <w:r w:rsidRPr="00F362F6">
        <w:rPr>
          <w:rFonts w:ascii="Times New Roman" w:eastAsia="Times New Roman" w:hAnsi="Times New Roman" w:cs="Times New Roman"/>
          <w:color w:val="000000" w:themeColor="text1"/>
        </w:rPr>
        <w:t>, 1989).</w:t>
      </w:r>
    </w:p>
    <w:p w14:paraId="000000D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D4" w14:textId="0C1EFBFC"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e. </w:t>
      </w:r>
      <w:r w:rsidR="00EF7B0C" w:rsidRPr="00F362F6">
        <w:rPr>
          <w:rFonts w:ascii="Times New Roman" w:eastAsia="Times New Roman" w:hAnsi="Times New Roman" w:cs="Times New Roman"/>
          <w:b/>
          <w:bCs/>
          <w:color w:val="000000" w:themeColor="text1"/>
        </w:rPr>
        <w:t>La concession</w:t>
      </w:r>
    </w:p>
    <w:p w14:paraId="000000D5" w14:textId="6C58350A" w:rsidR="00590BFF" w:rsidRPr="00F362F6" w:rsidRDefault="00590BFF">
      <w:pPr>
        <w:spacing w:line="360" w:lineRule="auto"/>
        <w:jc w:val="both"/>
        <w:rPr>
          <w:rFonts w:ascii="Times New Roman" w:eastAsia="Times New Roman" w:hAnsi="Times New Roman" w:cs="Times New Roman"/>
          <w:color w:val="000000" w:themeColor="text1"/>
        </w:rPr>
      </w:pPr>
    </w:p>
    <w:p w14:paraId="000000D6" w14:textId="1DDAC245"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 groupe rassemble les valeurs d’accord ou de désaccord, de concession et de compromis ainsi</w:t>
      </w:r>
      <w:r w:rsidR="00E12D59">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que de contraste. De nombreux MD portant cette valeur sont employés en début d’énoncé afin d’introduire, en réponse à son interlocuteur, un accord ou un désaccord. C’est notamment le cas de ‘ben’ :</w:t>
      </w:r>
    </w:p>
    <w:p w14:paraId="000000D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D9" w14:textId="7DB913D2" w:rsidR="00590BFF" w:rsidRPr="00E12D59" w:rsidRDefault="00EF7B0C" w:rsidP="00E12D59">
      <w:pPr>
        <w:numPr>
          <w:ilvl w:val="0"/>
          <w:numId w:val="13"/>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oui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c’est ça je me suis comme trompé de chemin &lt;pp&lt;à</w:t>
      </w:r>
      <w:r w:rsidR="00E12D59">
        <w:rPr>
          <w:rFonts w:ascii="Times New Roman" w:eastAsia="Times New Roman" w:hAnsi="Times New Roman" w:cs="Times New Roman"/>
          <w:i/>
          <w:color w:val="000000" w:themeColor="text1"/>
        </w:rPr>
        <w:t xml:space="preserve"> </w:t>
      </w:r>
      <w:r w:rsidRPr="00E12D59">
        <w:rPr>
          <w:rFonts w:ascii="Times New Roman" w:eastAsia="Times New Roman" w:hAnsi="Times New Roman" w:cs="Times New Roman"/>
          <w:i/>
          <w:color w:val="000000" w:themeColor="text1"/>
        </w:rPr>
        <w:t>un moment donné&gt;&gt;</w:t>
      </w:r>
    </w:p>
    <w:p w14:paraId="000000DB" w14:textId="4AFFC0B7" w:rsidR="00590BFF" w:rsidRPr="00E12D59" w:rsidRDefault="00EF7B0C" w:rsidP="00E12D59">
      <w:pPr>
        <w:numPr>
          <w:ilvl w:val="0"/>
          <w:numId w:val="16"/>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oui (RIRE) c’était </w:t>
      </w:r>
      <w:proofErr w:type="spellStart"/>
      <w:r w:rsidRPr="00F362F6">
        <w:rPr>
          <w:rFonts w:ascii="Times New Roman" w:eastAsia="Times New Roman" w:hAnsi="Times New Roman" w:cs="Times New Roman"/>
          <w:i/>
          <w:color w:val="000000" w:themeColor="text1"/>
        </w:rPr>
        <w:t>c’était</w:t>
      </w:r>
      <w:proofErr w:type="spellEnd"/>
      <w:r w:rsidRPr="00F362F6">
        <w:rPr>
          <w:rFonts w:ascii="Times New Roman" w:eastAsia="Times New Roman" w:hAnsi="Times New Roman" w:cs="Times New Roman"/>
          <w:i/>
          <w:color w:val="000000" w:themeColor="text1"/>
        </w:rPr>
        <w:t xml:space="preserve"> </w:t>
      </w:r>
      <w:proofErr w:type="spellStart"/>
      <w:r w:rsidRPr="00F362F6">
        <w:rPr>
          <w:rFonts w:ascii="Times New Roman" w:eastAsia="Times New Roman" w:hAnsi="Times New Roman" w:cs="Times New Roman"/>
          <w:i/>
          <w:color w:val="000000" w:themeColor="text1"/>
        </w:rPr>
        <w:t>c’était</w:t>
      </w:r>
      <w:proofErr w:type="spellEnd"/>
      <w:r w:rsidRPr="00F362F6">
        <w:rPr>
          <w:rFonts w:ascii="Times New Roman" w:eastAsia="Times New Roman" w:hAnsi="Times New Roman" w:cs="Times New Roman"/>
          <w:i/>
          <w:color w:val="000000" w:themeColor="text1"/>
        </w:rPr>
        <w:t xml:space="preserve"> TROP BON c’est pour ça</w:t>
      </w:r>
      <w:r w:rsidR="00E12D59">
        <w:rPr>
          <w:rFonts w:ascii="Times New Roman" w:eastAsia="Times New Roman" w:hAnsi="Times New Roman" w:cs="Times New Roman"/>
          <w:i/>
          <w:color w:val="000000" w:themeColor="text1"/>
        </w:rPr>
        <w:t xml:space="preserve"> </w:t>
      </w:r>
      <w:r w:rsidRPr="00E12D59">
        <w:rPr>
          <w:rFonts w:ascii="Times New Roman" w:eastAsia="Times New Roman" w:hAnsi="Times New Roman" w:cs="Times New Roman"/>
          <w:i/>
          <w:color w:val="000000" w:themeColor="text1"/>
        </w:rPr>
        <w:t xml:space="preserve">que </w:t>
      </w:r>
      <w:proofErr w:type="gramStart"/>
      <w:r w:rsidRPr="00E12D59">
        <w:rPr>
          <w:rFonts w:ascii="Times New Roman" w:eastAsia="Times New Roman" w:hAnsi="Times New Roman" w:cs="Times New Roman"/>
          <w:i/>
          <w:color w:val="000000" w:themeColor="text1"/>
        </w:rPr>
        <w:t>t’es</w:t>
      </w:r>
      <w:proofErr w:type="gramEnd"/>
      <w:r w:rsidRPr="00E12D59">
        <w:rPr>
          <w:rFonts w:ascii="Times New Roman" w:eastAsia="Times New Roman" w:hAnsi="Times New Roman" w:cs="Times New Roman"/>
          <w:i/>
          <w:color w:val="000000" w:themeColor="text1"/>
        </w:rPr>
        <w:t xml:space="preserve"> arrivé tard.”</w:t>
      </w:r>
      <w:r w:rsidRPr="00E12D59">
        <w:rPr>
          <w:rFonts w:ascii="Times New Roman" w:eastAsia="Times New Roman" w:hAnsi="Times New Roman" w:cs="Times New Roman"/>
          <w:color w:val="000000" w:themeColor="text1"/>
        </w:rPr>
        <w:t xml:space="preserve"> (Dostie, 2012 : 113).</w:t>
      </w:r>
    </w:p>
    <w:p w14:paraId="000000DD" w14:textId="4A38C90B"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Ce MD en particulier indique une rupture de </w:t>
      </w:r>
      <w:proofErr w:type="spellStart"/>
      <w:r w:rsidRPr="00F362F6">
        <w:rPr>
          <w:rFonts w:ascii="Times New Roman" w:eastAsia="Times New Roman" w:hAnsi="Times New Roman" w:cs="Times New Roman"/>
          <w:color w:val="000000" w:themeColor="text1"/>
        </w:rPr>
        <w:t>consensualité</w:t>
      </w:r>
      <w:proofErr w:type="spellEnd"/>
      <w:r w:rsidRPr="00F362F6">
        <w:rPr>
          <w:rFonts w:ascii="Times New Roman" w:eastAsia="Times New Roman" w:hAnsi="Times New Roman" w:cs="Times New Roman"/>
          <w:color w:val="000000" w:themeColor="text1"/>
        </w:rPr>
        <w:t xml:space="preserve"> entre les énoncés et permet au locuteur de continuer son discours en se désengageant de ses interlocuteurs (Morel et </w:t>
      </w:r>
      <w:proofErr w:type="spellStart"/>
      <w:r w:rsidRPr="00F362F6">
        <w:rPr>
          <w:rFonts w:ascii="Times New Roman" w:eastAsia="Times New Roman" w:hAnsi="Times New Roman" w:cs="Times New Roman"/>
          <w:color w:val="000000" w:themeColor="text1"/>
        </w:rPr>
        <w:t>Danon</w:t>
      </w:r>
      <w:proofErr w:type="spellEnd"/>
      <w:r w:rsidRPr="00F362F6">
        <w:rPr>
          <w:rFonts w:ascii="Times New Roman" w:eastAsia="Times New Roman" w:hAnsi="Times New Roman" w:cs="Times New Roman"/>
          <w:color w:val="000000" w:themeColor="text1"/>
        </w:rPr>
        <w:t xml:space="preserve">-Boileau, 1998). En russe, c’est le MD ‘-то’ qui endosse souvent ce rôle de contraste et de contradiction entre interlocuteurs ou entre énoncés : </w:t>
      </w:r>
    </w:p>
    <w:p w14:paraId="000000D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DF" w14:textId="655E67AF" w:rsidR="00590BFF" w:rsidRPr="00F362F6" w:rsidRDefault="00E12D59">
      <w:pPr>
        <w:spacing w:line="276" w:lineRule="auto"/>
        <w:jc w:val="center"/>
        <w:rPr>
          <w:rFonts w:ascii="Times New Roman" w:eastAsia="Times New Roman" w:hAnsi="Times New Roman" w:cs="Times New Roman"/>
          <w:i/>
          <w:color w:val="000000" w:themeColor="text1"/>
          <w:lang w:val="ru-RU"/>
        </w:rPr>
      </w:pPr>
      <w:r w:rsidRPr="00E12D59">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Теперь</w:t>
      </w:r>
      <w:r w:rsidR="00EF7B0C" w:rsidRPr="00F362F6">
        <w:rPr>
          <w:rFonts w:ascii="Times New Roman" w:eastAsia="Times New Roman" w:hAnsi="Times New Roman" w:cs="Times New Roman"/>
          <w:b/>
          <w:i/>
          <w:color w:val="000000" w:themeColor="text1"/>
          <w:lang w:val="ru-RU"/>
        </w:rPr>
        <w:t>-то</w:t>
      </w:r>
      <w:r w:rsidR="00EF7B0C" w:rsidRPr="00F362F6">
        <w:rPr>
          <w:rFonts w:ascii="Times New Roman" w:eastAsia="Times New Roman" w:hAnsi="Times New Roman" w:cs="Times New Roman"/>
          <w:i/>
          <w:color w:val="000000" w:themeColor="text1"/>
          <w:lang w:val="ru-RU"/>
        </w:rPr>
        <w:t xml:space="preserve"> всё стало ясно (в отличие от того, что стало потом);</w:t>
      </w:r>
    </w:p>
    <w:p w14:paraId="000000E0" w14:textId="77777777" w:rsidR="00590BFF" w:rsidRPr="00F362F6" w:rsidRDefault="00EF7B0C">
      <w:pPr>
        <w:spacing w:line="276"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Я</w:t>
      </w:r>
      <w:r w:rsidRPr="00F362F6">
        <w:rPr>
          <w:rFonts w:ascii="Times New Roman" w:eastAsia="Times New Roman" w:hAnsi="Times New Roman" w:cs="Times New Roman"/>
          <w:b/>
          <w:i/>
          <w:color w:val="000000" w:themeColor="text1"/>
          <w:lang w:val="ru-RU"/>
        </w:rPr>
        <w:t>-то</w:t>
      </w:r>
      <w:r w:rsidRPr="00F362F6">
        <w:rPr>
          <w:rFonts w:ascii="Times New Roman" w:eastAsia="Times New Roman" w:hAnsi="Times New Roman" w:cs="Times New Roman"/>
          <w:i/>
          <w:color w:val="000000" w:themeColor="text1"/>
          <w:lang w:val="ru-RU"/>
        </w:rPr>
        <w:t xml:space="preserve"> знал, что так делать нельзя (а другие не знали); Говорить</w:t>
      </w:r>
      <w:r w:rsidRPr="00F362F6">
        <w:rPr>
          <w:rFonts w:ascii="Times New Roman" w:eastAsia="Times New Roman" w:hAnsi="Times New Roman" w:cs="Times New Roman"/>
          <w:b/>
          <w:i/>
          <w:color w:val="000000" w:themeColor="text1"/>
          <w:lang w:val="ru-RU"/>
        </w:rPr>
        <w:t>-то</w:t>
      </w:r>
      <w:r w:rsidRPr="00F362F6">
        <w:rPr>
          <w:rFonts w:ascii="Times New Roman" w:eastAsia="Times New Roman" w:hAnsi="Times New Roman" w:cs="Times New Roman"/>
          <w:i/>
          <w:color w:val="000000" w:themeColor="text1"/>
          <w:lang w:val="ru-RU"/>
        </w:rPr>
        <w:t xml:space="preserve"> лег-</w:t>
      </w:r>
    </w:p>
    <w:p w14:paraId="000000E2" w14:textId="3F2C88F7" w:rsidR="00590BFF" w:rsidRPr="00F362F6" w:rsidRDefault="00EF7B0C" w:rsidP="00E12D59">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ко (а вот сделать); А вы</w:t>
      </w:r>
      <w:r w:rsidRPr="00F362F6">
        <w:rPr>
          <w:rFonts w:ascii="Times New Roman" w:eastAsia="Times New Roman" w:hAnsi="Times New Roman" w:cs="Times New Roman"/>
          <w:b/>
          <w:i/>
          <w:color w:val="000000" w:themeColor="text1"/>
          <w:lang w:val="ru-RU"/>
        </w:rPr>
        <w:t>-то</w:t>
      </w:r>
      <w:r w:rsidRPr="00F362F6">
        <w:rPr>
          <w:rFonts w:ascii="Times New Roman" w:eastAsia="Times New Roman" w:hAnsi="Times New Roman" w:cs="Times New Roman"/>
          <w:i/>
          <w:color w:val="000000" w:themeColor="text1"/>
          <w:lang w:val="ru-RU"/>
        </w:rPr>
        <w:t xml:space="preserve"> сами как к этому относитесь?</w:t>
      </w:r>
      <w:r w:rsidR="00E12D59">
        <w:rPr>
          <w:rFonts w:ascii="Times New Roman" w:eastAsia="Times New Roman" w:hAnsi="Times New Roman" w:cs="Times New Roman"/>
          <w:i/>
          <w:color w:val="000000" w:themeColor="text1"/>
        </w:rPr>
        <w:t> </w:t>
      </w:r>
      <w:r w:rsidR="00E12D59" w:rsidRPr="00E12D59">
        <w:rPr>
          <w:rFonts w:ascii="Times New Roman" w:eastAsia="Times New Roman" w:hAnsi="Times New Roman" w:cs="Times New Roman"/>
          <w:i/>
          <w:color w:val="000000" w:themeColor="text1"/>
          <w:lang w:val="ru-RU"/>
        </w:rPr>
        <w:t>»</w:t>
      </w:r>
      <w:r w:rsidRPr="00F362F6">
        <w:rPr>
          <w:rFonts w:ascii="Times New Roman" w:eastAsia="Times New Roman" w:hAnsi="Times New Roman" w:cs="Times New Roman"/>
          <w:i/>
          <w:color w:val="000000" w:themeColor="text1"/>
          <w:lang w:val="ru-RU"/>
        </w:rPr>
        <w:t xml:space="preserve">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Величко</w:t>
      </w:r>
      <w:proofErr w:type="spellEnd"/>
      <w:r w:rsidRPr="00F362F6">
        <w:rPr>
          <w:rFonts w:ascii="Times New Roman" w:eastAsia="Times New Roman" w:hAnsi="Times New Roman" w:cs="Times New Roman"/>
          <w:color w:val="000000" w:themeColor="text1"/>
        </w:rPr>
        <w:t>, 2009 : 469).</w:t>
      </w:r>
    </w:p>
    <w:p w14:paraId="000000E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E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D’autres MD </w:t>
      </w:r>
      <w:proofErr w:type="gramStart"/>
      <w:r w:rsidRPr="00F362F6">
        <w:rPr>
          <w:rFonts w:ascii="Times New Roman" w:eastAsia="Times New Roman" w:hAnsi="Times New Roman" w:cs="Times New Roman"/>
          <w:color w:val="000000" w:themeColor="text1"/>
        </w:rPr>
        <w:t>peuvent</w:t>
      </w:r>
      <w:proofErr w:type="gramEnd"/>
      <w:r w:rsidRPr="00F362F6">
        <w:rPr>
          <w:rFonts w:ascii="Times New Roman" w:eastAsia="Times New Roman" w:hAnsi="Times New Roman" w:cs="Times New Roman"/>
          <w:color w:val="000000" w:themeColor="text1"/>
        </w:rPr>
        <w:t xml:space="preserve"> même bénéficier d’un emploi absolu pour engager une concession lors d’un désaccord. C’est le cas de ‘bon’ (Hansen, 1995) qui peut intervenir seul et ainsi exprimer la volonté de mettre fin au désaccord et conclure le discours :</w:t>
      </w:r>
    </w:p>
    <w:p w14:paraId="000000E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E6" w14:textId="6DA63CE0" w:rsidR="00590BFF" w:rsidRPr="00F362F6" w:rsidRDefault="00E12D59">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et les esclaves aussi alors &amp; ça vraiment ils nous l'ont pas dit hein &amp;&amp;</w:t>
      </w:r>
    </w:p>
    <w:p w14:paraId="000000E8" w14:textId="3873B757" w:rsidR="00590BFF" w:rsidRPr="00E12D59" w:rsidRDefault="00EF7B0C" w:rsidP="00E12D59">
      <w:pPr>
        <w:numPr>
          <w:ilvl w:val="0"/>
          <w:numId w:val="15"/>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&amp; ben écoute &amp;&amp; au moyen empire et au nouvel empire à mon avis y en avait puisque</w:t>
      </w:r>
      <w:r w:rsidR="00E12D59">
        <w:rPr>
          <w:rFonts w:ascii="Times New Roman" w:eastAsia="Times New Roman" w:hAnsi="Times New Roman" w:cs="Times New Roman"/>
          <w:i/>
          <w:color w:val="000000" w:themeColor="text1"/>
        </w:rPr>
        <w:t xml:space="preserve"> </w:t>
      </w:r>
      <w:r w:rsidRPr="00E12D59">
        <w:rPr>
          <w:rFonts w:ascii="Times New Roman" w:eastAsia="Times New Roman" w:hAnsi="Times New Roman" w:cs="Times New Roman"/>
          <w:i/>
          <w:color w:val="000000" w:themeColor="text1"/>
        </w:rPr>
        <w:t>on a des documents où tu vois des noirs</w:t>
      </w:r>
    </w:p>
    <w:p w14:paraId="000000E9" w14:textId="77777777" w:rsidR="00590BFF" w:rsidRPr="00F362F6" w:rsidRDefault="00EF7B0C">
      <w:pPr>
        <w:numPr>
          <w:ilvl w:val="0"/>
          <w:numId w:val="17"/>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oui donc ils sont allés les</w:t>
      </w:r>
    </w:p>
    <w:p w14:paraId="000000EA" w14:textId="77777777" w:rsidR="00590BFF" w:rsidRPr="00F362F6" w:rsidRDefault="00EF7B0C">
      <w:pPr>
        <w:numPr>
          <w:ilvl w:val="0"/>
          <w:numId w:val="17"/>
        </w:numPr>
        <w:spacing w:line="276" w:lineRule="auto"/>
        <w:jc w:val="center"/>
        <w:rPr>
          <w:rFonts w:ascii="Times New Roman" w:eastAsia="Times New Roman" w:hAnsi="Times New Roman" w:cs="Times New Roman"/>
          <w:b/>
          <w:i/>
          <w:color w:val="000000" w:themeColor="text1"/>
        </w:rPr>
      </w:pPr>
      <w:r w:rsidRPr="00F362F6">
        <w:rPr>
          <w:rFonts w:ascii="Times New Roman" w:eastAsia="Times New Roman" w:hAnsi="Times New Roman" w:cs="Times New Roman"/>
          <w:b/>
          <w:i/>
          <w:color w:val="000000" w:themeColor="text1"/>
        </w:rPr>
        <w:t>bon</w:t>
      </w:r>
    </w:p>
    <w:p w14:paraId="000000EB" w14:textId="57D60CBF" w:rsidR="00590BFF" w:rsidRPr="00F362F6" w:rsidRDefault="00EF7B0C">
      <w:pPr>
        <w:numPr>
          <w:ilvl w:val="0"/>
          <w:numId w:val="17"/>
        </w:num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ouais ils les ont ramenés de Nubie c'est sûr</w:t>
      </w:r>
      <w:r w:rsidR="00E12D59">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(Hansen, 1995 : 27). </w:t>
      </w:r>
    </w:p>
    <w:p w14:paraId="000000E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E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C’est également le cas de locution discursive figée ‘ну что ж’ en russe, qui permet aussi d’exprimer une concession avec une dimension de fatalité et d’absence de choix réel dans cette décision : </w:t>
      </w:r>
    </w:p>
    <w:p w14:paraId="000000EE" w14:textId="77777777" w:rsidR="00590BFF" w:rsidRPr="00F362F6" w:rsidRDefault="00590BFF">
      <w:pPr>
        <w:spacing w:line="276" w:lineRule="auto"/>
        <w:jc w:val="both"/>
        <w:rPr>
          <w:rFonts w:ascii="Times New Roman" w:eastAsia="Times New Roman" w:hAnsi="Times New Roman" w:cs="Times New Roman"/>
          <w:i/>
          <w:color w:val="000000" w:themeColor="text1"/>
        </w:rPr>
      </w:pPr>
    </w:p>
    <w:p w14:paraId="000000EF" w14:textId="7ABDA995" w:rsidR="00590BFF" w:rsidRPr="00F362F6" w:rsidRDefault="00E12D59">
      <w:pPr>
        <w:spacing w:line="276" w:lineRule="auto"/>
        <w:jc w:val="center"/>
        <w:rPr>
          <w:rFonts w:ascii="Times New Roman" w:eastAsia="Times New Roman" w:hAnsi="Times New Roman" w:cs="Times New Roman"/>
          <w:i/>
          <w:color w:val="000000" w:themeColor="text1"/>
          <w:lang w:val="ru-RU"/>
        </w:rPr>
      </w:pPr>
      <w:r w:rsidRPr="00E12D59">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Придётся нам повторить эту тему.</w:t>
      </w:r>
      <w:r w:rsidR="00EF7B0C" w:rsidRPr="00F362F6">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w:t>
      </w:r>
      <w:r w:rsidR="00EF7B0C" w:rsidRPr="00F362F6">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Ну</w:t>
      </w:r>
      <w:r w:rsidR="00EF7B0C" w:rsidRPr="00F362F6">
        <w:rPr>
          <w:rFonts w:ascii="Times New Roman" w:eastAsia="Times New Roman" w:hAnsi="Times New Roman" w:cs="Times New Roman"/>
          <w:i/>
          <w:color w:val="000000" w:themeColor="text1"/>
          <w:lang w:val="ru-RU"/>
        </w:rPr>
        <w:t xml:space="preserve"> </w:t>
      </w:r>
      <w:r w:rsidR="00EF7B0C" w:rsidRPr="00F362F6">
        <w:rPr>
          <w:rFonts w:ascii="Times New Roman" w:eastAsia="Times New Roman" w:hAnsi="Times New Roman" w:cs="Times New Roman"/>
          <w:b/>
          <w:i/>
          <w:color w:val="000000" w:themeColor="text1"/>
          <w:lang w:val="ru-RU"/>
        </w:rPr>
        <w:t>что ж</w:t>
      </w:r>
      <w:r w:rsidR="00EF7B0C" w:rsidRPr="00F362F6">
        <w:rPr>
          <w:rFonts w:ascii="Times New Roman" w:eastAsia="Times New Roman" w:hAnsi="Times New Roman" w:cs="Times New Roman"/>
          <w:i/>
          <w:color w:val="000000" w:themeColor="text1"/>
          <w:lang w:val="ru-RU"/>
        </w:rPr>
        <w:t>, надо так</w:t>
      </w:r>
    </w:p>
    <w:p w14:paraId="000000F0" w14:textId="3A343A7C" w:rsidR="00590BFF" w:rsidRPr="00F362F6" w:rsidRDefault="00EF7B0C">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надо, хотя, скажем честно, эта тема нам немного надоела.</w:t>
      </w:r>
      <w:r w:rsidR="00E12D59">
        <w:rPr>
          <w:rFonts w:ascii="Times New Roman" w:eastAsia="Times New Roman" w:hAnsi="Times New Roman" w:cs="Times New Roman"/>
          <w:i/>
          <w:color w:val="000000" w:themeColor="text1"/>
        </w:rPr>
        <w:t> </w:t>
      </w:r>
      <w:r w:rsidR="00E12D59" w:rsidRPr="00E12D59">
        <w:rPr>
          <w:rFonts w:ascii="Times New Roman" w:eastAsia="Times New Roman" w:hAnsi="Times New Roman" w:cs="Times New Roman"/>
          <w:i/>
          <w:color w:val="000000" w:themeColor="text1"/>
          <w:lang w:val="ru-RU"/>
        </w:rPr>
        <w:t>»</w:t>
      </w:r>
      <w:r w:rsidRPr="00F362F6">
        <w:rPr>
          <w:rFonts w:ascii="Times New Roman" w:eastAsia="Times New Roman" w:hAnsi="Times New Roman" w:cs="Times New Roman"/>
          <w:i/>
          <w:color w:val="000000" w:themeColor="text1"/>
          <w:lang w:val="ru-RU"/>
        </w:rPr>
        <w:t xml:space="preserve">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Величко</w:t>
      </w:r>
      <w:proofErr w:type="spellEnd"/>
      <w:r w:rsidRPr="00F362F6">
        <w:rPr>
          <w:rFonts w:ascii="Times New Roman" w:eastAsia="Times New Roman" w:hAnsi="Times New Roman" w:cs="Times New Roman"/>
          <w:color w:val="000000" w:themeColor="text1"/>
        </w:rPr>
        <w:t>, 2009 : 459).</w:t>
      </w:r>
    </w:p>
    <w:p w14:paraId="000000F1" w14:textId="77777777" w:rsidR="00590BFF" w:rsidRPr="00F362F6" w:rsidRDefault="00590BFF">
      <w:pPr>
        <w:spacing w:line="276" w:lineRule="auto"/>
        <w:jc w:val="both"/>
        <w:rPr>
          <w:rFonts w:ascii="Times New Roman" w:eastAsia="Times New Roman" w:hAnsi="Times New Roman" w:cs="Times New Roman"/>
          <w:i/>
          <w:color w:val="000000" w:themeColor="text1"/>
        </w:rPr>
      </w:pPr>
    </w:p>
    <w:p w14:paraId="000000F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Toutefois, ‘bon’ peut aussi avoir d’autres valeurs de contradiction ou d’incohérence avec dimension de concession lorsqu’il est introduit au sein d’un énoncé :</w:t>
      </w:r>
    </w:p>
    <w:p w14:paraId="000000F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F4" w14:textId="7AE7A792" w:rsidR="00590BFF" w:rsidRPr="00F362F6" w:rsidRDefault="00E12D59">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 - est-ce que-</w:t>
      </w:r>
    </w:p>
    <w:p w14:paraId="000000F5" w14:textId="77777777" w:rsidR="00590BFF" w:rsidRPr="00F362F6" w:rsidRDefault="00EF7B0C">
      <w:pPr>
        <w:numPr>
          <w:ilvl w:val="0"/>
          <w:numId w:val="18"/>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alors attendez si vous permettez Henri </w:t>
      </w:r>
      <w:proofErr w:type="spellStart"/>
      <w:r w:rsidRPr="00F362F6">
        <w:rPr>
          <w:rFonts w:ascii="Times New Roman" w:eastAsia="Times New Roman" w:hAnsi="Times New Roman" w:cs="Times New Roman"/>
          <w:i/>
          <w:color w:val="000000" w:themeColor="text1"/>
        </w:rPr>
        <w:t>Amouroux</w:t>
      </w:r>
      <w:proofErr w:type="spellEnd"/>
      <w:r w:rsidRPr="00F362F6">
        <w:rPr>
          <w:rFonts w:ascii="Times New Roman" w:eastAsia="Times New Roman" w:hAnsi="Times New Roman" w:cs="Times New Roman"/>
          <w:i/>
          <w:color w:val="000000" w:themeColor="text1"/>
        </w:rPr>
        <w:t xml:space="preserve"> j'aimerais que Claude Estier d'abord réponde et ensuite vous interviendrez</w:t>
      </w:r>
    </w:p>
    <w:p w14:paraId="000000F6" w14:textId="577F3DCE" w:rsidR="00590BFF" w:rsidRPr="00F362F6" w:rsidRDefault="00EF7B0C">
      <w:pPr>
        <w:numPr>
          <w:ilvl w:val="0"/>
          <w:numId w:val="5"/>
        </w:num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d'accord, très bien</w:t>
      </w:r>
      <w:r w:rsidR="00E12D59">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(Hansen, 1995 : 26).</w:t>
      </w:r>
    </w:p>
    <w:p w14:paraId="000000F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F9" w14:textId="4772EEF0"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contextes d’argumentation voient de nombreux autres MD apporter une valeur d’accord, de désaccord ou de concession. Ils sont parfois en cooccurrence libre afin de renforcer le rapport contrastif entre deux énoncés et l’admission d’un énoncé pour faire une concession :</w:t>
      </w:r>
    </w:p>
    <w:p w14:paraId="000000FA" w14:textId="7B319BE1" w:rsidR="00590BFF" w:rsidRPr="00F362F6" w:rsidRDefault="00E12D59">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lastRenderedPageBreak/>
        <w:t>« </w:t>
      </w:r>
      <w:r w:rsidR="00EF7B0C" w:rsidRPr="00F362F6">
        <w:rPr>
          <w:rFonts w:ascii="Times New Roman" w:eastAsia="Times New Roman" w:hAnsi="Times New Roman" w:cs="Times New Roman"/>
          <w:i/>
          <w:color w:val="000000" w:themeColor="text1"/>
        </w:rPr>
        <w:t xml:space="preserve">moi je pense qu'il existe euh un seul français mais qui peut avoir euh différents aspects </w:t>
      </w:r>
      <w:r w:rsidR="00EF7B0C" w:rsidRPr="00F362F6">
        <w:rPr>
          <w:rFonts w:ascii="Times New Roman" w:eastAsia="Times New Roman" w:hAnsi="Times New Roman" w:cs="Times New Roman"/>
          <w:b/>
          <w:i/>
          <w:color w:val="000000" w:themeColor="text1"/>
        </w:rPr>
        <w:t>quoi</w:t>
      </w:r>
      <w:r w:rsidR="00EF7B0C" w:rsidRPr="00F362F6">
        <w:rPr>
          <w:rFonts w:ascii="Times New Roman" w:eastAsia="Times New Roman" w:hAnsi="Times New Roman" w:cs="Times New Roman"/>
          <w:i/>
          <w:color w:val="000000" w:themeColor="text1"/>
        </w:rPr>
        <w:t xml:space="preserve"> + </w:t>
      </w:r>
      <w:r w:rsidR="00EF7B0C" w:rsidRPr="00E12D59">
        <w:rPr>
          <w:rFonts w:ascii="Times New Roman" w:eastAsia="Times New Roman" w:hAnsi="Times New Roman" w:cs="Times New Roman"/>
          <w:b/>
          <w:bCs/>
          <w:i/>
          <w:color w:val="000000" w:themeColor="text1"/>
        </w:rPr>
        <w:t>enfin</w:t>
      </w:r>
      <w:r w:rsidR="00EF7B0C" w:rsidRPr="00F362F6">
        <w:rPr>
          <w:rFonts w:ascii="Times New Roman" w:eastAsia="Times New Roman" w:hAnsi="Times New Roman" w:cs="Times New Roman"/>
          <w:i/>
          <w:color w:val="000000" w:themeColor="text1"/>
        </w:rPr>
        <w:t xml:space="preserve"> ça reste du français + c'est euh + je sais pas c'est pas parce qu'il est parlé dans d'autres pays que c'est plus du français</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w:t>
      </w:r>
      <w:proofErr w:type="spellStart"/>
      <w:r w:rsidR="00EF7B0C" w:rsidRPr="00F362F6">
        <w:rPr>
          <w:rFonts w:ascii="Times New Roman" w:eastAsia="Times New Roman" w:hAnsi="Times New Roman" w:cs="Times New Roman"/>
          <w:color w:val="000000" w:themeColor="text1"/>
        </w:rPr>
        <w:t>Chanet</w:t>
      </w:r>
      <w:proofErr w:type="spellEnd"/>
      <w:r w:rsidR="00EF7B0C" w:rsidRPr="00F362F6">
        <w:rPr>
          <w:rFonts w:ascii="Times New Roman" w:eastAsia="Times New Roman" w:hAnsi="Times New Roman" w:cs="Times New Roman"/>
          <w:color w:val="000000" w:themeColor="text1"/>
        </w:rPr>
        <w:t>, 2001 : 77) ;</w:t>
      </w:r>
    </w:p>
    <w:p w14:paraId="000000F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0FD" w14:textId="71C9F4EB" w:rsidR="00590BFF" w:rsidRPr="00E12D59" w:rsidRDefault="00E12D59" w:rsidP="00E12D59">
      <w:pPr>
        <w:spacing w:line="360" w:lineRule="auto"/>
        <w:ind w:left="700"/>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d’accord c’est vrai </w:t>
      </w:r>
      <w:proofErr w:type="spellStart"/>
      <w:r w:rsidR="00EF7B0C" w:rsidRPr="00F362F6">
        <w:rPr>
          <w:rFonts w:ascii="Times New Roman" w:eastAsia="Times New Roman" w:hAnsi="Times New Roman" w:cs="Times New Roman"/>
          <w:i/>
          <w:color w:val="000000" w:themeColor="text1"/>
        </w:rPr>
        <w:t>qu</w:t>
      </w:r>
      <w:proofErr w:type="spellEnd"/>
      <w:r w:rsidR="00EF7B0C" w:rsidRPr="00F362F6">
        <w:rPr>
          <w:rFonts w:ascii="Times New Roman" w:eastAsia="Times New Roman" w:hAnsi="Times New Roman" w:cs="Times New Roman"/>
          <w:i/>
          <w:color w:val="000000" w:themeColor="text1"/>
        </w:rPr>
        <w:t xml:space="preserve">/e c’est vraiment un bon produit </w:t>
      </w:r>
      <w:proofErr w:type="spellStart"/>
      <w:r w:rsidR="00EF7B0C" w:rsidRPr="00F362F6">
        <w:rPr>
          <w:rFonts w:ascii="Times New Roman" w:eastAsia="Times New Roman" w:hAnsi="Times New Roman" w:cs="Times New Roman"/>
          <w:i/>
          <w:color w:val="000000" w:themeColor="text1"/>
        </w:rPr>
        <w:t>franch</w:t>
      </w:r>
      <w:proofErr w:type="spellEnd"/>
      <w:r w:rsidR="00EF7B0C" w:rsidRPr="00F362F6">
        <w:rPr>
          <w:rFonts w:ascii="Times New Roman" w:eastAsia="Times New Roman" w:hAnsi="Times New Roman" w:cs="Times New Roman"/>
          <w:i/>
          <w:color w:val="000000" w:themeColor="text1"/>
        </w:rPr>
        <w:t>/</w:t>
      </w:r>
      <w:proofErr w:type="spellStart"/>
      <w:r w:rsidR="00EF7B0C" w:rsidRPr="00F362F6">
        <w:rPr>
          <w:rFonts w:ascii="Times New Roman" w:eastAsia="Times New Roman" w:hAnsi="Times New Roman" w:cs="Times New Roman"/>
          <w:i/>
          <w:color w:val="000000" w:themeColor="text1"/>
        </w:rPr>
        <w:t>ement</w:t>
      </w:r>
      <w:proofErr w:type="spellEnd"/>
      <w:r w:rsidR="00EF7B0C" w:rsidRPr="00F362F6">
        <w:rPr>
          <w:rFonts w:ascii="Times New Roman" w:eastAsia="Times New Roman" w:hAnsi="Times New Roman" w:cs="Times New Roman"/>
          <w:i/>
          <w:color w:val="000000" w:themeColor="text1"/>
        </w:rPr>
        <w:t xml:space="preserve"> </w:t>
      </w:r>
      <w:r w:rsidR="00EF7B0C" w:rsidRPr="00E12D59">
        <w:rPr>
          <w:rFonts w:ascii="Times New Roman" w:eastAsia="Times New Roman" w:hAnsi="Times New Roman" w:cs="Times New Roman"/>
          <w:b/>
          <w:bCs/>
          <w:i/>
          <w:color w:val="000000" w:themeColor="text1"/>
        </w:rPr>
        <w:t>bon</w:t>
      </w:r>
      <w:r w:rsidR="00EF7B0C" w:rsidRPr="00F362F6">
        <w:rPr>
          <w:rFonts w:ascii="Times New Roman" w:eastAsia="Times New Roman" w:hAnsi="Times New Roman" w:cs="Times New Roman"/>
          <w:i/>
          <w:color w:val="000000" w:themeColor="text1"/>
        </w:rPr>
        <w:t xml:space="preserve"> c’est</w:t>
      </w:r>
      <w:r>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b/>
          <w:i/>
          <w:color w:val="000000" w:themeColor="text1"/>
        </w:rPr>
        <w:t>quand même</w:t>
      </w:r>
      <w:r w:rsidR="00EF7B0C" w:rsidRPr="00F362F6">
        <w:rPr>
          <w:rFonts w:ascii="Times New Roman" w:eastAsia="Times New Roman" w:hAnsi="Times New Roman" w:cs="Times New Roman"/>
          <w:i/>
          <w:color w:val="000000" w:themeColor="text1"/>
        </w:rPr>
        <w:t xml:space="preserve"> une grande infrastructure ça i/l faut être honnête mais heu d/e toute façon sur la destination euh ce s/</w:t>
      </w:r>
      <w:proofErr w:type="spellStart"/>
      <w:r w:rsidR="00EF7B0C" w:rsidRPr="00F362F6">
        <w:rPr>
          <w:rFonts w:ascii="Times New Roman" w:eastAsia="Times New Roman" w:hAnsi="Times New Roman" w:cs="Times New Roman"/>
          <w:i/>
          <w:color w:val="000000" w:themeColor="text1"/>
        </w:rPr>
        <w:t>era</w:t>
      </w:r>
      <w:proofErr w:type="spellEnd"/>
      <w:r w:rsidR="00EF7B0C" w:rsidRPr="00F362F6">
        <w:rPr>
          <w:rFonts w:ascii="Times New Roman" w:eastAsia="Times New Roman" w:hAnsi="Times New Roman" w:cs="Times New Roman"/>
          <w:i/>
          <w:color w:val="000000" w:themeColor="text1"/>
        </w:rPr>
        <w:t xml:space="preserve"> pas forcément évident de trouver des: des p/</w:t>
      </w:r>
      <w:proofErr w:type="spellStart"/>
      <w:r w:rsidR="00EF7B0C" w:rsidRPr="00F362F6">
        <w:rPr>
          <w:rFonts w:ascii="Times New Roman" w:eastAsia="Times New Roman" w:hAnsi="Times New Roman" w:cs="Times New Roman"/>
          <w:i/>
          <w:color w:val="000000" w:themeColor="text1"/>
        </w:rPr>
        <w:t>etites</w:t>
      </w:r>
      <w:proofErr w:type="spellEnd"/>
      <w:r w:rsidR="00EF7B0C" w:rsidRPr="00F362F6">
        <w:rPr>
          <w:rFonts w:ascii="Times New Roman" w:eastAsia="Times New Roman" w:hAnsi="Times New Roman" w:cs="Times New Roman"/>
          <w:i/>
          <w:color w:val="000000" w:themeColor="text1"/>
        </w:rPr>
        <w:t xml:space="preserve"> structures hein ça c’est</w:t>
      </w:r>
      <w:r>
        <w:rPr>
          <w:rFonts w:ascii="Times New Roman" w:eastAsia="Times New Roman" w:hAnsi="Times New Roman" w:cs="Times New Roman"/>
          <w:color w:val="000000" w:themeColor="text1"/>
        </w:rPr>
        <w:t> »</w:t>
      </w:r>
      <w:r w:rsidR="00EF7B0C" w:rsidRPr="00F362F6">
        <w:rPr>
          <w:rFonts w:ascii="Times New Roman" w:eastAsia="Times New Roman" w:hAnsi="Times New Roman" w:cs="Times New Roman"/>
          <w:color w:val="000000" w:themeColor="text1"/>
        </w:rPr>
        <w:t xml:space="preserve"> (Paillard, 2012).</w:t>
      </w:r>
    </w:p>
    <w:p w14:paraId="000000FE" w14:textId="77777777" w:rsidR="00590BFF" w:rsidRPr="00F362F6" w:rsidRDefault="00590BFF">
      <w:pPr>
        <w:spacing w:line="360" w:lineRule="auto"/>
        <w:jc w:val="center"/>
        <w:rPr>
          <w:rFonts w:ascii="Times New Roman" w:eastAsia="Times New Roman" w:hAnsi="Times New Roman" w:cs="Times New Roman"/>
          <w:color w:val="000000" w:themeColor="text1"/>
        </w:rPr>
      </w:pPr>
    </w:p>
    <w:p w14:paraId="000000FF" w14:textId="0A5D4C99" w:rsidR="00590BFF" w:rsidRPr="00F362F6" w:rsidRDefault="00EF7B0C">
      <w:pPr>
        <w:spacing w:line="360" w:lineRule="auto"/>
        <w:jc w:val="both"/>
        <w:rPr>
          <w:rFonts w:ascii="Times New Roman" w:eastAsia="Times New Roman" w:hAnsi="Times New Roman" w:cs="Times New Roman"/>
          <w:i/>
          <w:color w:val="000000" w:themeColor="text1"/>
        </w:rPr>
      </w:pPr>
      <w:r w:rsidRPr="00F362F6">
        <w:rPr>
          <w:rFonts w:ascii="Times New Roman" w:eastAsia="Times New Roman" w:hAnsi="Times New Roman" w:cs="Times New Roman"/>
          <w:color w:val="000000" w:themeColor="text1"/>
        </w:rPr>
        <w:t>Ce dernier aspect de la valeur de concession se retrouve également en russe, avec le MD ‘же’ qui transmet également cette notion de désaccord dans des phrases interrogatives</w:t>
      </w:r>
      <w:r w:rsidR="00E12D59">
        <w:rPr>
          <w:rFonts w:ascii="Times New Roman" w:eastAsia="Times New Roman" w:hAnsi="Times New Roman" w:cs="Times New Roman"/>
          <w:color w:val="000000" w:themeColor="text1"/>
        </w:rPr>
        <w:t>, avec une nuance d’évidence qui sera abordée plus loin</w:t>
      </w:r>
      <w:r w:rsidRPr="00F362F6">
        <w:rPr>
          <w:rFonts w:ascii="Times New Roman" w:eastAsia="Times New Roman" w:hAnsi="Times New Roman" w:cs="Times New Roman"/>
          <w:color w:val="000000" w:themeColor="text1"/>
        </w:rPr>
        <w:t xml:space="preserve"> : </w:t>
      </w:r>
    </w:p>
    <w:p w14:paraId="0000010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01" w14:textId="17454F73" w:rsidR="00590BFF" w:rsidRPr="00F362F6" w:rsidRDefault="00E12D59">
      <w:pPr>
        <w:spacing w:line="276" w:lineRule="auto"/>
        <w:jc w:val="center"/>
        <w:rPr>
          <w:rFonts w:ascii="Times New Roman" w:eastAsia="Times New Roman" w:hAnsi="Times New Roman" w:cs="Times New Roman"/>
          <w:i/>
          <w:color w:val="000000" w:themeColor="text1"/>
          <w:lang w:val="ru-RU"/>
        </w:rPr>
      </w:pPr>
      <w:r w:rsidRPr="00244F17">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 xml:space="preserve">Кто </w:t>
      </w:r>
      <w:r w:rsidR="00EF7B0C" w:rsidRPr="00F362F6">
        <w:rPr>
          <w:rFonts w:ascii="Times New Roman" w:eastAsia="Times New Roman" w:hAnsi="Times New Roman" w:cs="Times New Roman"/>
          <w:b/>
          <w:i/>
          <w:color w:val="000000" w:themeColor="text1"/>
          <w:lang w:val="ru-RU"/>
        </w:rPr>
        <w:t>же</w:t>
      </w:r>
      <w:r w:rsidR="00EF7B0C" w:rsidRPr="00F362F6">
        <w:rPr>
          <w:rFonts w:ascii="Times New Roman" w:eastAsia="Times New Roman" w:hAnsi="Times New Roman" w:cs="Times New Roman"/>
          <w:i/>
          <w:color w:val="000000" w:themeColor="text1"/>
          <w:lang w:val="ru-RU"/>
        </w:rPr>
        <w:t xml:space="preserve"> бьёт слабого? (‘слабого никто не бьёт’); О чём </w:t>
      </w:r>
      <w:r w:rsidR="00EF7B0C" w:rsidRPr="00F362F6">
        <w:rPr>
          <w:rFonts w:ascii="Times New Roman" w:eastAsia="Times New Roman" w:hAnsi="Times New Roman" w:cs="Times New Roman"/>
          <w:b/>
          <w:i/>
          <w:color w:val="000000" w:themeColor="text1"/>
          <w:lang w:val="ru-RU"/>
        </w:rPr>
        <w:t>же</w:t>
      </w:r>
      <w:r w:rsidR="00EF7B0C" w:rsidRPr="00F362F6">
        <w:rPr>
          <w:rFonts w:ascii="Times New Roman" w:eastAsia="Times New Roman" w:hAnsi="Times New Roman" w:cs="Times New Roman"/>
          <w:i/>
          <w:color w:val="000000" w:themeColor="text1"/>
          <w:lang w:val="ru-RU"/>
        </w:rPr>
        <w:t xml:space="preserve"> тут</w:t>
      </w:r>
    </w:p>
    <w:p w14:paraId="00000102" w14:textId="77777777" w:rsidR="00590BFF" w:rsidRPr="00F362F6" w:rsidRDefault="00EF7B0C">
      <w:pPr>
        <w:spacing w:line="276"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 xml:space="preserve">спорить? (‘тут не о чем спорить’); Куда </w:t>
      </w:r>
      <w:r w:rsidRPr="00F362F6">
        <w:rPr>
          <w:rFonts w:ascii="Times New Roman" w:eastAsia="Times New Roman" w:hAnsi="Times New Roman" w:cs="Times New Roman"/>
          <w:b/>
          <w:i/>
          <w:color w:val="000000" w:themeColor="text1"/>
          <w:lang w:val="ru-RU"/>
        </w:rPr>
        <w:t>же</w:t>
      </w:r>
      <w:r w:rsidRPr="00F362F6">
        <w:rPr>
          <w:rFonts w:ascii="Times New Roman" w:eastAsia="Times New Roman" w:hAnsi="Times New Roman" w:cs="Times New Roman"/>
          <w:i/>
          <w:color w:val="000000" w:themeColor="text1"/>
          <w:lang w:val="ru-RU"/>
        </w:rPr>
        <w:t xml:space="preserve"> ты смотришь? (‘ты </w:t>
      </w:r>
      <w:proofErr w:type="spellStart"/>
      <w:r w:rsidRPr="00F362F6">
        <w:rPr>
          <w:rFonts w:ascii="Times New Roman" w:eastAsia="Times New Roman" w:hAnsi="Times New Roman" w:cs="Times New Roman"/>
          <w:i/>
          <w:color w:val="000000" w:themeColor="text1"/>
          <w:lang w:val="ru-RU"/>
        </w:rPr>
        <w:t>смот</w:t>
      </w:r>
      <w:proofErr w:type="spellEnd"/>
      <w:r w:rsidRPr="00F362F6">
        <w:rPr>
          <w:rFonts w:ascii="Times New Roman" w:eastAsia="Times New Roman" w:hAnsi="Times New Roman" w:cs="Times New Roman"/>
          <w:i/>
          <w:color w:val="000000" w:themeColor="text1"/>
          <w:lang w:val="ru-RU"/>
        </w:rPr>
        <w:t>-</w:t>
      </w:r>
    </w:p>
    <w:p w14:paraId="00000103" w14:textId="77777777" w:rsidR="00590BFF" w:rsidRPr="00F362F6" w:rsidRDefault="00EF7B0C">
      <w:pPr>
        <w:spacing w:line="276" w:lineRule="auto"/>
        <w:jc w:val="center"/>
        <w:rPr>
          <w:rFonts w:ascii="Times New Roman" w:eastAsia="Times New Roman" w:hAnsi="Times New Roman" w:cs="Times New Roman"/>
          <w:i/>
          <w:color w:val="000000" w:themeColor="text1"/>
          <w:lang w:val="ru-RU"/>
        </w:rPr>
      </w:pPr>
      <w:proofErr w:type="spellStart"/>
      <w:r w:rsidRPr="00F362F6">
        <w:rPr>
          <w:rFonts w:ascii="Times New Roman" w:eastAsia="Times New Roman" w:hAnsi="Times New Roman" w:cs="Times New Roman"/>
          <w:i/>
          <w:color w:val="000000" w:themeColor="text1"/>
          <w:lang w:val="ru-RU"/>
        </w:rPr>
        <w:t>ришь</w:t>
      </w:r>
      <w:proofErr w:type="spellEnd"/>
      <w:r w:rsidRPr="00F362F6">
        <w:rPr>
          <w:rFonts w:ascii="Times New Roman" w:eastAsia="Times New Roman" w:hAnsi="Times New Roman" w:cs="Times New Roman"/>
          <w:i/>
          <w:color w:val="000000" w:themeColor="text1"/>
          <w:lang w:val="ru-RU"/>
        </w:rPr>
        <w:t xml:space="preserve"> не туда, куда надо’); Да он настоящий герой! – Какой </w:t>
      </w:r>
      <w:r w:rsidRPr="00F362F6">
        <w:rPr>
          <w:rFonts w:ascii="Times New Roman" w:eastAsia="Times New Roman" w:hAnsi="Times New Roman" w:cs="Times New Roman"/>
          <w:b/>
          <w:i/>
          <w:color w:val="000000" w:themeColor="text1"/>
          <w:lang w:val="ru-RU"/>
        </w:rPr>
        <w:t>же</w:t>
      </w:r>
      <w:r w:rsidRPr="00F362F6">
        <w:rPr>
          <w:rFonts w:ascii="Times New Roman" w:eastAsia="Times New Roman" w:hAnsi="Times New Roman" w:cs="Times New Roman"/>
          <w:i/>
          <w:color w:val="000000" w:themeColor="text1"/>
          <w:lang w:val="ru-RU"/>
        </w:rPr>
        <w:t xml:space="preserve"> он</w:t>
      </w:r>
    </w:p>
    <w:p w14:paraId="00000104" w14:textId="7CFCD284" w:rsidR="00590BFF" w:rsidRPr="00244F17" w:rsidRDefault="00EF7B0C">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герой? И не герой вовсе.</w:t>
      </w:r>
      <w:r w:rsidR="00E12D59">
        <w:rPr>
          <w:rFonts w:ascii="Times New Roman" w:eastAsia="Times New Roman" w:hAnsi="Times New Roman" w:cs="Times New Roman"/>
          <w:i/>
          <w:color w:val="000000" w:themeColor="text1"/>
        </w:rPr>
        <w:t> </w:t>
      </w:r>
      <w:r w:rsidR="00E12D59" w:rsidRPr="00E12D59">
        <w:rPr>
          <w:rFonts w:ascii="Times New Roman" w:eastAsia="Times New Roman" w:hAnsi="Times New Roman" w:cs="Times New Roman"/>
          <w:i/>
          <w:color w:val="000000" w:themeColor="text1"/>
          <w:lang w:val="ru-RU"/>
        </w:rPr>
        <w:t>»</w:t>
      </w:r>
      <w:r w:rsidRPr="00F362F6">
        <w:rPr>
          <w:rFonts w:ascii="Times New Roman" w:eastAsia="Times New Roman" w:hAnsi="Times New Roman" w:cs="Times New Roman"/>
          <w:i/>
          <w:color w:val="000000" w:themeColor="text1"/>
          <w:lang w:val="ru-RU"/>
        </w:rPr>
        <w:t xml:space="preserve"> </w:t>
      </w:r>
      <w:r w:rsidRPr="00244F17">
        <w:rPr>
          <w:rFonts w:ascii="Times New Roman" w:eastAsia="Times New Roman" w:hAnsi="Times New Roman" w:cs="Times New Roman"/>
          <w:color w:val="000000" w:themeColor="text1"/>
        </w:rPr>
        <w:t>(</w:t>
      </w:r>
      <w:r w:rsidRPr="00E12D59">
        <w:rPr>
          <w:rFonts w:ascii="Times New Roman" w:eastAsia="Times New Roman" w:hAnsi="Times New Roman" w:cs="Times New Roman"/>
          <w:color w:val="000000" w:themeColor="text1"/>
          <w:lang w:val="ru-RU"/>
        </w:rPr>
        <w:t>Величко</w:t>
      </w:r>
      <w:r w:rsidRPr="00244F17">
        <w:rPr>
          <w:rFonts w:ascii="Times New Roman" w:eastAsia="Times New Roman" w:hAnsi="Times New Roman" w:cs="Times New Roman"/>
          <w:color w:val="000000" w:themeColor="text1"/>
        </w:rPr>
        <w:t>, 2009</w:t>
      </w:r>
      <w:r w:rsidRPr="00F362F6">
        <w:rPr>
          <w:rFonts w:ascii="Times New Roman" w:eastAsia="Times New Roman" w:hAnsi="Times New Roman" w:cs="Times New Roman"/>
          <w:color w:val="000000" w:themeColor="text1"/>
        </w:rPr>
        <w:t> </w:t>
      </w:r>
      <w:r w:rsidRPr="00244F17">
        <w:rPr>
          <w:rFonts w:ascii="Times New Roman" w:eastAsia="Times New Roman" w:hAnsi="Times New Roman" w:cs="Times New Roman"/>
          <w:color w:val="000000" w:themeColor="text1"/>
        </w:rPr>
        <w:t>: 464).</w:t>
      </w:r>
    </w:p>
    <w:p w14:paraId="00000105" w14:textId="77777777" w:rsidR="00590BFF" w:rsidRPr="00244F17" w:rsidRDefault="00590BFF">
      <w:pPr>
        <w:spacing w:line="276" w:lineRule="auto"/>
        <w:jc w:val="both"/>
        <w:rPr>
          <w:rFonts w:ascii="Times New Roman" w:eastAsia="Times New Roman" w:hAnsi="Times New Roman" w:cs="Times New Roman"/>
          <w:color w:val="000000" w:themeColor="text1"/>
        </w:rPr>
      </w:pPr>
    </w:p>
    <w:p w14:paraId="00000106" w14:textId="2BEF3125"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f. </w:t>
      </w:r>
      <w:r w:rsidR="00EF7B0C" w:rsidRPr="00F362F6">
        <w:rPr>
          <w:rFonts w:ascii="Times New Roman" w:eastAsia="Times New Roman" w:hAnsi="Times New Roman" w:cs="Times New Roman"/>
          <w:b/>
          <w:bCs/>
          <w:color w:val="000000" w:themeColor="text1"/>
        </w:rPr>
        <w:t>La pertinence ou la non-pertinence</w:t>
      </w:r>
    </w:p>
    <w:p w14:paraId="00000107" w14:textId="38504527" w:rsidR="00590BFF" w:rsidRPr="00F362F6" w:rsidRDefault="00590BFF">
      <w:pPr>
        <w:spacing w:line="360" w:lineRule="auto"/>
        <w:jc w:val="both"/>
        <w:rPr>
          <w:rFonts w:ascii="Times New Roman" w:eastAsia="Times New Roman" w:hAnsi="Times New Roman" w:cs="Times New Roman"/>
          <w:color w:val="000000" w:themeColor="text1"/>
        </w:rPr>
      </w:pPr>
    </w:p>
    <w:p w14:paraId="00000108" w14:textId="0B00FADF"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valeur a de particulier qu’un même MD peut dans un contexte exprim</w:t>
      </w:r>
      <w:r w:rsidR="00E12D59">
        <w:rPr>
          <w:rFonts w:ascii="Times New Roman" w:eastAsia="Times New Roman" w:hAnsi="Times New Roman" w:cs="Times New Roman"/>
          <w:color w:val="000000" w:themeColor="text1"/>
        </w:rPr>
        <w:t>er</w:t>
      </w:r>
      <w:r w:rsidRPr="00F362F6">
        <w:rPr>
          <w:rFonts w:ascii="Times New Roman" w:eastAsia="Times New Roman" w:hAnsi="Times New Roman" w:cs="Times New Roman"/>
          <w:color w:val="000000" w:themeColor="text1"/>
        </w:rPr>
        <w:t xml:space="preserve"> la pertinence de l’énoncé, et dans l’autre la non-pertinence. D’une part, Dostie (2012) développe la valeur de pertinence du MD ‘ben’, valeur très proche de l’idée d’évidence que nous aborderons plus loin. Les MD peuvent alors porter un caractère indéniable afin de renforcer le statut véridique d’un énoncé. D’autre part, le même MD peut être employé pour réfuter ou renforcer la non-acceptation d’un énoncé en soulevant son statut non-pertinent : </w:t>
      </w:r>
    </w:p>
    <w:p w14:paraId="0000010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0A" w14:textId="594D852A" w:rsidR="00590BFF" w:rsidRPr="00F362F6" w:rsidRDefault="00E12D59">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vous avez l'air de lui reprocher</w:t>
      </w:r>
    </w:p>
    <w:p w14:paraId="0000010B" w14:textId="77777777" w:rsidR="00590BFF" w:rsidRPr="00F362F6" w:rsidRDefault="00EF7B0C">
      <w:pPr>
        <w:numPr>
          <w:ilvl w:val="0"/>
          <w:numId w:val="10"/>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mais moi je reproche rien</w:t>
      </w:r>
    </w:p>
    <w:p w14:paraId="0000010C" w14:textId="77777777" w:rsidR="00590BFF" w:rsidRPr="00F362F6" w:rsidRDefault="00EF7B0C">
      <w:pPr>
        <w:numPr>
          <w:ilvl w:val="0"/>
          <w:numId w:val="10"/>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vous voulez qu'elle fasse une biographie de Barre préventive</w:t>
      </w:r>
    </w:p>
    <w:p w14:paraId="0000010D" w14:textId="7C3D8C77" w:rsidR="00590BFF" w:rsidRPr="00F362F6" w:rsidRDefault="00EF7B0C">
      <w:pPr>
        <w:numPr>
          <w:ilvl w:val="0"/>
          <w:numId w:val="10"/>
        </w:num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alors on peut parler on peut parler du contenu</w:t>
      </w:r>
      <w:r w:rsidR="00E12D59">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(Hansen 1995 : 26). </w:t>
      </w:r>
    </w:p>
    <w:p w14:paraId="0000010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0F" w14:textId="5C2D805F"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ce cas, </w:t>
      </w:r>
      <w:r w:rsidR="00E12D59">
        <w:rPr>
          <w:rFonts w:ascii="Times New Roman" w:eastAsia="Times New Roman" w:hAnsi="Times New Roman" w:cs="Times New Roman"/>
          <w:color w:val="000000" w:themeColor="text1"/>
        </w:rPr>
        <w:t>le MD</w:t>
      </w:r>
      <w:r w:rsidRPr="00F362F6">
        <w:rPr>
          <w:rFonts w:ascii="Times New Roman" w:eastAsia="Times New Roman" w:hAnsi="Times New Roman" w:cs="Times New Roman"/>
          <w:color w:val="000000" w:themeColor="text1"/>
        </w:rPr>
        <w:t xml:space="preserve"> indique que l’énoncé est faux, sans importance ou que le contenu de l’énoncé à venir ne sera pas pertinent : </w:t>
      </w:r>
    </w:p>
    <w:p w14:paraId="0000011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11" w14:textId="55DBB65A" w:rsidR="00590BFF" w:rsidRPr="00F362F6" w:rsidRDefault="00E12D59">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w:t>
      </w:r>
      <w:r w:rsidR="00EF7B0C" w:rsidRPr="00F362F6">
        <w:rPr>
          <w:rFonts w:ascii="Times New Roman" w:eastAsia="Times New Roman" w:hAnsi="Times New Roman" w:cs="Times New Roman"/>
          <w:i/>
          <w:color w:val="000000" w:themeColor="text1"/>
        </w:rPr>
        <w:t xml:space="preserve">le Parti Communiste continue à refuser l’article un de la loi de programmation militaire, j’explique à nos/ à : nos auditeurs, que dans cet articles, l’URSS est présentée comme l’adversaire potentiel, bon, </w:t>
      </w:r>
      <w:r w:rsidR="00EF7B0C" w:rsidRPr="00F362F6">
        <w:rPr>
          <w:rFonts w:ascii="Times New Roman" w:eastAsia="Times New Roman" w:hAnsi="Times New Roman" w:cs="Times New Roman"/>
          <w:b/>
          <w:i/>
          <w:color w:val="000000" w:themeColor="text1"/>
        </w:rPr>
        <w:t>ben</w:t>
      </w:r>
      <w:r w:rsidR="00EF7B0C" w:rsidRPr="00F362F6">
        <w:rPr>
          <w:rFonts w:ascii="Times New Roman" w:eastAsia="Times New Roman" w:hAnsi="Times New Roman" w:cs="Times New Roman"/>
          <w:i/>
          <w:color w:val="000000" w:themeColor="text1"/>
        </w:rPr>
        <w:t xml:space="preserve"> euh les communistes continuent à ne pas l’accepter…</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(Hansen, 1996 : 120). </w:t>
      </w:r>
    </w:p>
    <w:p w14:paraId="0000011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13" w14:textId="68EF6DDD"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Enfin, la valeur de pertinence peut intervenir dans le cadre d’une autre valeur comme la demande. Lors d’une demande d’acceptation d’une digression, par exemple, le MD ‘bon’ souligne l’aspect pertinent de la digression. Dans d’autres cas, il peut marquer la réserve face à la pertinence et remettre en doute la validité d’un énoncé : </w:t>
      </w:r>
    </w:p>
    <w:p w14:paraId="0000011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16" w14:textId="31FBF039" w:rsidR="00590BFF" w:rsidRPr="00E12D59" w:rsidRDefault="00E12D59" w:rsidP="00E12D59">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...ouais </w:t>
      </w:r>
      <w:proofErr w:type="spellStart"/>
      <w:r w:rsidR="00EF7B0C" w:rsidRPr="00F362F6">
        <w:rPr>
          <w:rFonts w:ascii="Times New Roman" w:eastAsia="Times New Roman" w:hAnsi="Times New Roman" w:cs="Times New Roman"/>
          <w:i/>
          <w:color w:val="000000" w:themeColor="text1"/>
        </w:rPr>
        <w:t>ouais</w:t>
      </w:r>
      <w:proofErr w:type="spellEnd"/>
      <w:r w:rsidR="00EF7B0C" w:rsidRPr="00F362F6">
        <w:rPr>
          <w:rFonts w:ascii="Times New Roman" w:eastAsia="Times New Roman" w:hAnsi="Times New Roman" w:cs="Times New Roman"/>
          <w:i/>
          <w:color w:val="000000" w:themeColor="text1"/>
        </w:rPr>
        <w:t xml:space="preserve"> ça j'ai lu ouais alors apparemment </w:t>
      </w:r>
      <w:r w:rsidR="00EF7B0C" w:rsidRPr="00F362F6">
        <w:rPr>
          <w:rFonts w:ascii="Times New Roman" w:eastAsia="Times New Roman" w:hAnsi="Times New Roman" w:cs="Times New Roman"/>
          <w:b/>
          <w:i/>
          <w:color w:val="000000" w:themeColor="text1"/>
        </w:rPr>
        <w:t>bon</w:t>
      </w:r>
      <w:r w:rsidR="00EF7B0C" w:rsidRPr="00F362F6">
        <w:rPr>
          <w:rFonts w:ascii="Times New Roman" w:eastAsia="Times New Roman" w:hAnsi="Times New Roman" w:cs="Times New Roman"/>
          <w:i/>
          <w:color w:val="000000" w:themeColor="text1"/>
        </w:rPr>
        <w:t xml:space="preserve"> c'est peut-être vrai elle avait</w:t>
      </w:r>
      <w:r>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i/>
          <w:color w:val="000000" w:themeColor="text1"/>
        </w:rPr>
        <w:t>peut-être raison quand même</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color w:val="000000" w:themeColor="text1"/>
        </w:rPr>
        <w:t xml:space="preserve">(Hansen, 1995 : 33). </w:t>
      </w:r>
    </w:p>
    <w:p w14:paraId="0000011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18" w14:textId="47ED7B24"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Lors d’une valeur de raisonnement logique, le MD ‘alors’ permet à la fois de structurer le discours, comme évoqué ci-haut, mais aussi d’indiquer que la conséquence logique du discours est pertinente</w:t>
      </w:r>
      <w:r w:rsidR="00E12D59">
        <w:rPr>
          <w:rFonts w:ascii="Times New Roman" w:eastAsia="Times New Roman" w:hAnsi="Times New Roman" w:cs="Times New Roman"/>
          <w:color w:val="000000" w:themeColor="text1"/>
        </w:rPr>
        <w:t xml:space="preserve"> ou non-pertinente</w:t>
      </w:r>
      <w:r w:rsidRPr="00F362F6">
        <w:rPr>
          <w:rFonts w:ascii="Times New Roman" w:eastAsia="Times New Roman" w:hAnsi="Times New Roman" w:cs="Times New Roman"/>
          <w:color w:val="000000" w:themeColor="text1"/>
        </w:rPr>
        <w:t xml:space="preserve"> : </w:t>
      </w:r>
    </w:p>
    <w:p w14:paraId="0000011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1A" w14:textId="366122D1" w:rsidR="00590BFF" w:rsidRPr="00F362F6" w:rsidRDefault="00E12D59">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J'ai vu le médecin hier</w:t>
      </w:r>
    </w:p>
    <w:p w14:paraId="2144594D" w14:textId="06E2B0AD" w:rsidR="00E12D59" w:rsidRDefault="00EF7B0C">
      <w:p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Et </w:t>
      </w:r>
      <w:r w:rsidRPr="00F362F6">
        <w:rPr>
          <w:rFonts w:ascii="Times New Roman" w:eastAsia="Times New Roman" w:hAnsi="Times New Roman" w:cs="Times New Roman"/>
          <w:b/>
          <w:i/>
          <w:color w:val="000000" w:themeColor="text1"/>
        </w:rPr>
        <w:t>alors</w:t>
      </w:r>
      <w:r w:rsidR="00E12D59">
        <w:rPr>
          <w:rFonts w:ascii="Times New Roman" w:eastAsia="Times New Roman" w:hAnsi="Times New Roman" w:cs="Times New Roman"/>
          <w:b/>
          <w:i/>
          <w:color w:val="000000" w:themeColor="text1"/>
        </w:rPr>
        <w:t> </w:t>
      </w:r>
      <w:r w:rsidRPr="00F362F6">
        <w:rPr>
          <w:rFonts w:ascii="Times New Roman" w:eastAsia="Times New Roman" w:hAnsi="Times New Roman" w:cs="Times New Roman"/>
          <w:i/>
          <w:color w:val="000000" w:themeColor="text1"/>
        </w:rPr>
        <w:t>? [que t'</w:t>
      </w:r>
      <w:proofErr w:type="spellStart"/>
      <w:r w:rsidRPr="00F362F6">
        <w:rPr>
          <w:rFonts w:ascii="Times New Roman" w:eastAsia="Times New Roman" w:hAnsi="Times New Roman" w:cs="Times New Roman"/>
          <w:i/>
          <w:color w:val="000000" w:themeColor="text1"/>
        </w:rPr>
        <w:t>a-t-il</w:t>
      </w:r>
      <w:proofErr w:type="spellEnd"/>
      <w:r w:rsidRPr="00F362F6">
        <w:rPr>
          <w:rFonts w:ascii="Times New Roman" w:eastAsia="Times New Roman" w:hAnsi="Times New Roman" w:cs="Times New Roman"/>
          <w:i/>
          <w:color w:val="000000" w:themeColor="text1"/>
        </w:rPr>
        <w:t xml:space="preserve"> dit?]</w:t>
      </w:r>
      <w:r w:rsidR="00E12D59">
        <w:rPr>
          <w:rFonts w:ascii="Times New Roman" w:eastAsia="Times New Roman" w:hAnsi="Times New Roman" w:cs="Times New Roman"/>
          <w:i/>
          <w:color w:val="000000" w:themeColor="text1"/>
        </w:rPr>
        <w:t> » ;</w:t>
      </w:r>
    </w:p>
    <w:p w14:paraId="41A09CE9" w14:textId="77777777" w:rsidR="00E12D59" w:rsidRDefault="00E12D59">
      <w:pPr>
        <w:spacing w:line="276" w:lineRule="auto"/>
        <w:jc w:val="center"/>
        <w:rPr>
          <w:rFonts w:ascii="Times New Roman" w:eastAsia="Times New Roman" w:hAnsi="Times New Roman" w:cs="Times New Roman"/>
          <w:i/>
          <w:color w:val="000000" w:themeColor="text1"/>
        </w:rPr>
      </w:pPr>
    </w:p>
    <w:p w14:paraId="638F2A20" w14:textId="4435BD78" w:rsidR="00E12D59" w:rsidRPr="00E12D59" w:rsidRDefault="00E12D59" w:rsidP="00E12D59">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Pr="00E12D59">
        <w:rPr>
          <w:rFonts w:ascii="Times New Roman" w:eastAsia="Times New Roman" w:hAnsi="Times New Roman" w:cs="Times New Roman"/>
          <w:i/>
          <w:color w:val="000000" w:themeColor="text1"/>
        </w:rPr>
        <w:t>-</w:t>
      </w:r>
      <w:r>
        <w:rPr>
          <w:rFonts w:ascii="Times New Roman" w:eastAsia="Times New Roman" w:hAnsi="Times New Roman" w:cs="Times New Roman"/>
          <w:i/>
          <w:color w:val="000000" w:themeColor="text1"/>
        </w:rPr>
        <w:t xml:space="preserve"> </w:t>
      </w:r>
      <w:r w:rsidRPr="00E12D59">
        <w:rPr>
          <w:rFonts w:ascii="Times New Roman" w:eastAsia="Times New Roman" w:hAnsi="Times New Roman" w:cs="Times New Roman"/>
          <w:i/>
          <w:color w:val="000000" w:themeColor="text1"/>
        </w:rPr>
        <w:t>J'ai vu le médecin hier</w:t>
      </w:r>
    </w:p>
    <w:p w14:paraId="0000011B" w14:textId="745F4B8F" w:rsidR="00590BFF" w:rsidRPr="00F362F6" w:rsidRDefault="00E12D59" w:rsidP="00E12D59">
      <w:pPr>
        <w:spacing w:line="276" w:lineRule="auto"/>
        <w:jc w:val="center"/>
        <w:rPr>
          <w:rFonts w:ascii="Times New Roman" w:eastAsia="Times New Roman" w:hAnsi="Times New Roman" w:cs="Times New Roman"/>
          <w:color w:val="000000" w:themeColor="text1"/>
        </w:rPr>
      </w:pPr>
      <w:r w:rsidRPr="00E12D59">
        <w:rPr>
          <w:rFonts w:ascii="Times New Roman" w:eastAsia="Times New Roman" w:hAnsi="Times New Roman" w:cs="Times New Roman"/>
          <w:i/>
          <w:color w:val="000000" w:themeColor="text1"/>
        </w:rPr>
        <w:t>— Et alor</w:t>
      </w:r>
      <w:r>
        <w:rPr>
          <w:rFonts w:ascii="Times New Roman" w:eastAsia="Times New Roman" w:hAnsi="Times New Roman" w:cs="Times New Roman"/>
          <w:i/>
          <w:color w:val="000000" w:themeColor="text1"/>
        </w:rPr>
        <w:t>s </w:t>
      </w:r>
      <w:r w:rsidRPr="00E12D59">
        <w:rPr>
          <w:rFonts w:ascii="Times New Roman" w:eastAsia="Times New Roman" w:hAnsi="Times New Roman" w:cs="Times New Roman"/>
          <w:i/>
          <w:color w:val="000000" w:themeColor="text1"/>
        </w:rPr>
        <w:t>? [qu'est-ce que ça fait?]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color w:val="000000" w:themeColor="text1"/>
        </w:rPr>
        <w:t>(</w:t>
      </w:r>
      <w:proofErr w:type="spellStart"/>
      <w:r w:rsidR="00EF7B0C" w:rsidRPr="00F362F6">
        <w:rPr>
          <w:rFonts w:ascii="Times New Roman" w:eastAsia="Times New Roman" w:hAnsi="Times New Roman" w:cs="Times New Roman"/>
          <w:color w:val="000000" w:themeColor="text1"/>
        </w:rPr>
        <w:t>Léard</w:t>
      </w:r>
      <w:proofErr w:type="spellEnd"/>
      <w:r w:rsidR="00EF7B0C" w:rsidRPr="00F362F6">
        <w:rPr>
          <w:rFonts w:ascii="Times New Roman" w:eastAsia="Times New Roman" w:hAnsi="Times New Roman" w:cs="Times New Roman"/>
          <w:color w:val="000000" w:themeColor="text1"/>
        </w:rPr>
        <w:t>, 1989 : 92).</w:t>
      </w:r>
    </w:p>
    <w:p w14:paraId="0000011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1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russe, les MD observent également le même comportement de valeur, notamment ‘</w:t>
      </w:r>
      <w:proofErr w:type="spellStart"/>
      <w:r w:rsidRPr="00F362F6">
        <w:rPr>
          <w:rFonts w:ascii="Times New Roman" w:eastAsia="Times New Roman" w:hAnsi="Times New Roman" w:cs="Times New Roman"/>
          <w:i/>
          <w:color w:val="000000" w:themeColor="text1"/>
        </w:rPr>
        <w:t>уж</w:t>
      </w:r>
      <w:proofErr w:type="spellEnd"/>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qui, selon les contextes, peut évoquer la pertinence ou la non-pertinence d’un énoncé (par la certitude ou le doute) : </w:t>
      </w:r>
    </w:p>
    <w:p w14:paraId="0000011E" w14:textId="77777777" w:rsidR="00590BFF" w:rsidRPr="00F362F6" w:rsidRDefault="00590BFF">
      <w:pPr>
        <w:spacing w:line="360" w:lineRule="auto"/>
        <w:jc w:val="both"/>
        <w:rPr>
          <w:rFonts w:ascii="Times New Roman" w:eastAsia="Times New Roman" w:hAnsi="Times New Roman" w:cs="Times New Roman"/>
          <w:i/>
          <w:color w:val="000000" w:themeColor="text1"/>
        </w:rPr>
      </w:pPr>
    </w:p>
    <w:p w14:paraId="0000011F" w14:textId="649D5EA8" w:rsidR="00590BFF" w:rsidRPr="00F362F6" w:rsidRDefault="00E12D59">
      <w:pPr>
        <w:spacing w:line="276" w:lineRule="auto"/>
        <w:jc w:val="center"/>
        <w:rPr>
          <w:rFonts w:ascii="Times New Roman" w:eastAsia="Times New Roman" w:hAnsi="Times New Roman" w:cs="Times New Roman"/>
          <w:color w:val="000000" w:themeColor="text1"/>
          <w:lang w:val="ru-RU"/>
        </w:rPr>
      </w:pPr>
      <w:r w:rsidRPr="00E12D59">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 xml:space="preserve">Вчера не успел, так уж сегодня – обязательно; Теперь </w:t>
      </w:r>
      <w:r w:rsidR="00EF7B0C" w:rsidRPr="00F362F6">
        <w:rPr>
          <w:rFonts w:ascii="Times New Roman" w:eastAsia="Times New Roman" w:hAnsi="Times New Roman" w:cs="Times New Roman"/>
          <w:b/>
          <w:i/>
          <w:color w:val="000000" w:themeColor="text1"/>
          <w:lang w:val="ru-RU"/>
        </w:rPr>
        <w:t>уж</w:t>
      </w:r>
      <w:r w:rsidR="00EF7B0C" w:rsidRPr="00F362F6">
        <w:rPr>
          <w:rFonts w:ascii="Times New Roman" w:eastAsia="Times New Roman" w:hAnsi="Times New Roman" w:cs="Times New Roman"/>
          <w:i/>
          <w:color w:val="000000" w:themeColor="text1"/>
          <w:lang w:val="ru-RU"/>
        </w:rPr>
        <w:t xml:space="preserve"> дождя не будет; </w:t>
      </w:r>
      <w:r w:rsidR="00EF7B0C" w:rsidRPr="00F362F6">
        <w:rPr>
          <w:rFonts w:ascii="Times New Roman" w:eastAsia="Times New Roman" w:hAnsi="Times New Roman" w:cs="Times New Roman"/>
          <w:b/>
          <w:i/>
          <w:color w:val="000000" w:themeColor="text1"/>
          <w:lang w:val="ru-RU"/>
        </w:rPr>
        <w:t>Уж</w:t>
      </w:r>
      <w:r w:rsidR="00EF7B0C" w:rsidRPr="00F362F6">
        <w:rPr>
          <w:rFonts w:ascii="Times New Roman" w:eastAsia="Times New Roman" w:hAnsi="Times New Roman" w:cs="Times New Roman"/>
          <w:i/>
          <w:color w:val="000000" w:themeColor="text1"/>
          <w:lang w:val="ru-RU"/>
        </w:rPr>
        <w:t xml:space="preserve"> если он что решил, то сделает обязательно.</w:t>
      </w:r>
      <w:r>
        <w:rPr>
          <w:rFonts w:ascii="Times New Roman" w:eastAsia="Times New Roman" w:hAnsi="Times New Roman" w:cs="Times New Roman"/>
          <w:i/>
          <w:color w:val="000000" w:themeColor="text1"/>
        </w:rPr>
        <w:t> </w:t>
      </w:r>
      <w:r w:rsidRPr="00E12D59">
        <w:rPr>
          <w:rFonts w:ascii="Times New Roman" w:eastAsia="Times New Roman" w:hAnsi="Times New Roman" w:cs="Times New Roman"/>
          <w:i/>
          <w:color w:val="000000" w:themeColor="text1"/>
          <w:lang w:val="ru-RU"/>
        </w:rPr>
        <w:t>»</w:t>
      </w:r>
      <w:r w:rsidR="00EF7B0C" w:rsidRPr="00F362F6">
        <w:rPr>
          <w:rFonts w:ascii="Times New Roman" w:eastAsia="Times New Roman" w:hAnsi="Times New Roman" w:cs="Times New Roman"/>
          <w:i/>
          <w:color w:val="000000" w:themeColor="text1"/>
          <w:lang w:val="ru-RU"/>
        </w:rPr>
        <w:t xml:space="preserve"> </w:t>
      </w:r>
      <w:r w:rsidR="00EF7B0C" w:rsidRPr="00F362F6">
        <w:rPr>
          <w:rFonts w:ascii="Times New Roman" w:eastAsia="Times New Roman" w:hAnsi="Times New Roman" w:cs="Times New Roman"/>
          <w:color w:val="000000" w:themeColor="text1"/>
          <w:lang w:val="ru-RU"/>
        </w:rPr>
        <w:t>(Величко, 2009</w:t>
      </w:r>
      <w:r w:rsidR="00EF7B0C" w:rsidRPr="00F362F6">
        <w:rPr>
          <w:rFonts w:ascii="Times New Roman" w:eastAsia="Times New Roman" w:hAnsi="Times New Roman" w:cs="Times New Roman"/>
          <w:color w:val="000000" w:themeColor="text1"/>
        </w:rPr>
        <w:t> </w:t>
      </w:r>
      <w:r w:rsidR="00EF7B0C" w:rsidRPr="00F362F6">
        <w:rPr>
          <w:rFonts w:ascii="Times New Roman" w:eastAsia="Times New Roman" w:hAnsi="Times New Roman" w:cs="Times New Roman"/>
          <w:color w:val="000000" w:themeColor="text1"/>
          <w:lang w:val="ru-RU"/>
        </w:rPr>
        <w:t>: 465) ;</w:t>
      </w:r>
    </w:p>
    <w:p w14:paraId="00000120" w14:textId="77777777" w:rsidR="00590BFF" w:rsidRPr="00F362F6" w:rsidRDefault="00590BFF">
      <w:pPr>
        <w:spacing w:line="276" w:lineRule="auto"/>
        <w:jc w:val="center"/>
        <w:rPr>
          <w:rFonts w:ascii="Times New Roman" w:eastAsia="Times New Roman" w:hAnsi="Times New Roman" w:cs="Times New Roman"/>
          <w:color w:val="000000" w:themeColor="text1"/>
          <w:lang w:val="ru-RU"/>
        </w:rPr>
      </w:pPr>
    </w:p>
    <w:p w14:paraId="00000121" w14:textId="396D5F27" w:rsidR="00590BFF" w:rsidRPr="00F362F6" w:rsidRDefault="00E12D59">
      <w:pPr>
        <w:spacing w:line="276" w:lineRule="auto"/>
        <w:jc w:val="center"/>
        <w:rPr>
          <w:rFonts w:ascii="Times New Roman" w:eastAsia="Times New Roman" w:hAnsi="Times New Roman" w:cs="Times New Roman"/>
          <w:i/>
          <w:color w:val="000000" w:themeColor="text1"/>
        </w:rPr>
      </w:pPr>
      <w:r w:rsidRPr="00E12D59">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Это он сам придумал.</w:t>
      </w:r>
      <w:r w:rsidR="00EF7B0C" w:rsidRPr="00F362F6">
        <w:rPr>
          <w:rFonts w:ascii="Times New Roman" w:eastAsia="Times New Roman" w:hAnsi="Times New Roman" w:cs="Times New Roman"/>
          <w:b/>
          <w:i/>
          <w:color w:val="000000" w:themeColor="text1"/>
        </w:rPr>
        <w:t> </w:t>
      </w:r>
      <w:r w:rsidR="00EF7B0C" w:rsidRPr="00F362F6">
        <w:rPr>
          <w:rFonts w:ascii="Times New Roman" w:eastAsia="Times New Roman" w:hAnsi="Times New Roman" w:cs="Times New Roman"/>
          <w:i/>
          <w:color w:val="000000" w:themeColor="text1"/>
          <w:lang w:val="ru-RU"/>
        </w:rPr>
        <w:t>–</w:t>
      </w:r>
      <w:r w:rsidR="00EF7B0C" w:rsidRPr="00F362F6">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Уж</w:t>
      </w:r>
      <w:r w:rsidR="00EF7B0C" w:rsidRPr="00F362F6">
        <w:rPr>
          <w:rFonts w:ascii="Times New Roman" w:eastAsia="Times New Roman" w:hAnsi="Times New Roman" w:cs="Times New Roman"/>
          <w:i/>
          <w:color w:val="000000" w:themeColor="text1"/>
          <w:lang w:val="ru-RU"/>
        </w:rPr>
        <w:t xml:space="preserve"> он придумает!</w:t>
      </w:r>
      <w:r w:rsidR="00EF7B0C" w:rsidRPr="00F362F6">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 Так это она и сказала.</w:t>
      </w:r>
      <w:r w:rsidR="00EF7B0C" w:rsidRPr="00F362F6">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w:t>
      </w:r>
      <w:r w:rsidR="00EF7B0C" w:rsidRPr="00F362F6">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Уж</w:t>
      </w:r>
      <w:r w:rsidR="00EF7B0C" w:rsidRPr="00F362F6">
        <w:rPr>
          <w:rFonts w:ascii="Times New Roman" w:eastAsia="Times New Roman" w:hAnsi="Times New Roman" w:cs="Times New Roman"/>
          <w:i/>
          <w:color w:val="000000" w:themeColor="text1"/>
          <w:lang w:val="ru-RU"/>
        </w:rPr>
        <w:t xml:space="preserve"> она скажет так скажет!</w:t>
      </w:r>
      <w:r>
        <w:rPr>
          <w:rFonts w:ascii="Times New Roman" w:eastAsia="Times New Roman" w:hAnsi="Times New Roman" w:cs="Times New Roman"/>
          <w:i/>
          <w:color w:val="000000" w:themeColor="text1"/>
        </w:rPr>
        <w:t> </w:t>
      </w:r>
      <w:r w:rsidRPr="00E12D59">
        <w:rPr>
          <w:rFonts w:ascii="Times New Roman" w:eastAsia="Times New Roman" w:hAnsi="Times New Roman" w:cs="Times New Roman"/>
          <w:i/>
          <w:color w:val="000000" w:themeColor="text1"/>
          <w:lang w:val="ru-RU"/>
        </w:rPr>
        <w:t>»</w:t>
      </w:r>
      <w:r w:rsidR="00EF7B0C" w:rsidRPr="00F362F6">
        <w:rPr>
          <w:rFonts w:ascii="Times New Roman" w:eastAsia="Times New Roman" w:hAnsi="Times New Roman" w:cs="Times New Roman"/>
          <w:i/>
          <w:color w:val="000000" w:themeColor="text1"/>
          <w:lang w:val="ru-RU"/>
        </w:rPr>
        <w:t xml:space="preserve"> </w:t>
      </w:r>
      <w:r w:rsidR="00EF7B0C" w:rsidRPr="00F362F6">
        <w:rPr>
          <w:rFonts w:ascii="Times New Roman" w:eastAsia="Times New Roman" w:hAnsi="Times New Roman" w:cs="Times New Roman"/>
          <w:color w:val="000000" w:themeColor="text1"/>
        </w:rPr>
        <w:t>(</w:t>
      </w:r>
      <w:proofErr w:type="spellStart"/>
      <w:r w:rsidR="00EF7B0C" w:rsidRPr="00F362F6">
        <w:rPr>
          <w:rFonts w:ascii="Times New Roman" w:eastAsia="Times New Roman" w:hAnsi="Times New Roman" w:cs="Times New Roman"/>
          <w:color w:val="000000" w:themeColor="text1"/>
        </w:rPr>
        <w:t>Величко</w:t>
      </w:r>
      <w:proofErr w:type="spellEnd"/>
      <w:r w:rsidR="00EF7B0C" w:rsidRPr="00F362F6">
        <w:rPr>
          <w:rFonts w:ascii="Times New Roman" w:eastAsia="Times New Roman" w:hAnsi="Times New Roman" w:cs="Times New Roman"/>
          <w:color w:val="000000" w:themeColor="text1"/>
        </w:rPr>
        <w:t>, 2009 : 466).</w:t>
      </w:r>
    </w:p>
    <w:p w14:paraId="00000122" w14:textId="77777777" w:rsidR="00590BFF" w:rsidRPr="00F362F6" w:rsidRDefault="00590BFF">
      <w:pPr>
        <w:spacing w:line="360" w:lineRule="auto"/>
        <w:jc w:val="both"/>
        <w:rPr>
          <w:rFonts w:ascii="Times New Roman" w:eastAsia="Times New Roman" w:hAnsi="Times New Roman" w:cs="Times New Roman"/>
          <w:i/>
          <w:color w:val="000000" w:themeColor="text1"/>
        </w:rPr>
      </w:pPr>
    </w:p>
    <w:p w14:paraId="00000123" w14:textId="0E3D712C"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Cette catégorie révèle donc différentes façons pour un MD de </w:t>
      </w:r>
      <w:r w:rsidR="00E12D59">
        <w:rPr>
          <w:rFonts w:ascii="Times New Roman" w:eastAsia="Times New Roman" w:hAnsi="Times New Roman" w:cs="Times New Roman"/>
          <w:color w:val="000000" w:themeColor="text1"/>
        </w:rPr>
        <w:t>renforcer</w:t>
      </w:r>
      <w:r w:rsidR="000A04AB">
        <w:rPr>
          <w:rFonts w:ascii="Times New Roman" w:eastAsia="Times New Roman" w:hAnsi="Times New Roman" w:cs="Times New Roman"/>
          <w:color w:val="000000" w:themeColor="text1"/>
        </w:rPr>
        <w:t xml:space="preserve"> pour guider</w:t>
      </w:r>
      <w:r w:rsidRPr="00F362F6">
        <w:rPr>
          <w:rFonts w:ascii="Times New Roman" w:eastAsia="Times New Roman" w:hAnsi="Times New Roman" w:cs="Times New Roman"/>
          <w:color w:val="000000" w:themeColor="text1"/>
        </w:rPr>
        <w:t xml:space="preserve"> l’interlocuteur </w:t>
      </w:r>
      <w:r w:rsidR="000A04AB">
        <w:rPr>
          <w:rFonts w:ascii="Times New Roman" w:eastAsia="Times New Roman" w:hAnsi="Times New Roman" w:cs="Times New Roman"/>
          <w:color w:val="000000" w:themeColor="text1"/>
        </w:rPr>
        <w:t xml:space="preserve">à travers </w:t>
      </w:r>
      <w:r w:rsidRPr="00F362F6">
        <w:rPr>
          <w:rFonts w:ascii="Times New Roman" w:eastAsia="Times New Roman" w:hAnsi="Times New Roman" w:cs="Times New Roman"/>
          <w:color w:val="000000" w:themeColor="text1"/>
        </w:rPr>
        <w:t>l’idée de pertinence ou de non-pertinence d’un énoncé.</w:t>
      </w:r>
    </w:p>
    <w:p w14:paraId="0000012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25" w14:textId="2BBCE53B"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 xml:space="preserve">g. </w:t>
      </w:r>
      <w:r w:rsidR="00EF7B0C" w:rsidRPr="00F362F6">
        <w:rPr>
          <w:rFonts w:ascii="Times New Roman" w:eastAsia="Times New Roman" w:hAnsi="Times New Roman" w:cs="Times New Roman"/>
          <w:b/>
          <w:bCs/>
          <w:color w:val="000000" w:themeColor="text1"/>
        </w:rPr>
        <w:t>Le tour de parole</w:t>
      </w:r>
    </w:p>
    <w:p w14:paraId="0000012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27" w14:textId="691BB968"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catégorie regroupe tous les emplois de MD qui permettent au locuteur ou aux interlocuteurs en général de prendre ou de maintenir leur tour de parole. Ils assurent à la fois la fluidité de l’oralité tout en indiquant aux auditeurs que le tour de parole n’est pas rompu, qu’ils peuvent attendre une suite logique et concentrer leur attention. Le MD ‘ben’ est qualifié de «</w:t>
      </w:r>
      <w:r w:rsidR="000A04AB">
        <w:rPr>
          <w:rFonts w:ascii="Times New Roman" w:eastAsia="Times New Roman" w:hAnsi="Times New Roman" w:cs="Times New Roman"/>
          <w:color w:val="000000" w:themeColor="text1"/>
        </w:rPr>
        <w:t> </w:t>
      </w:r>
      <w:proofErr w:type="spellStart"/>
      <w:r w:rsidRPr="00F362F6">
        <w:rPr>
          <w:rFonts w:ascii="Times New Roman" w:eastAsia="Times New Roman" w:hAnsi="Times New Roman" w:cs="Times New Roman"/>
          <w:color w:val="000000" w:themeColor="text1"/>
        </w:rPr>
        <w:t>ligateur</w:t>
      </w:r>
      <w:proofErr w:type="spellEnd"/>
      <w:r w:rsidR="000A04AB">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(Morel et </w:t>
      </w:r>
      <w:proofErr w:type="spellStart"/>
      <w:r w:rsidRPr="00F362F6">
        <w:rPr>
          <w:rFonts w:ascii="Times New Roman" w:eastAsia="Times New Roman" w:hAnsi="Times New Roman" w:cs="Times New Roman"/>
          <w:color w:val="000000" w:themeColor="text1"/>
        </w:rPr>
        <w:t>Danon</w:t>
      </w:r>
      <w:proofErr w:type="spellEnd"/>
      <w:r w:rsidRPr="00F362F6">
        <w:rPr>
          <w:rFonts w:ascii="Times New Roman" w:eastAsia="Times New Roman" w:hAnsi="Times New Roman" w:cs="Times New Roman"/>
          <w:color w:val="000000" w:themeColor="text1"/>
        </w:rPr>
        <w:t xml:space="preserve">-Boileau, 1998 : 39) qui est employé dans ce cas pour marquer le changement de plan. Il peut aussi être utilisé en première position afin de maintenir le flux de parole ou de marquer le tour de parole ou l’intervention d’autres locuteurs qui introduisent des apports au dialogue : </w:t>
      </w:r>
    </w:p>
    <w:p w14:paraId="0000012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2B" w14:textId="296D7804" w:rsidR="00590BFF" w:rsidRPr="000A04AB" w:rsidRDefault="000A04AB" w:rsidP="000A04AB">
      <w:pPr>
        <w:spacing w:line="276"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d’ailleurs là c’qui vient d’se passer quand Anne </w:t>
      </w:r>
      <w:proofErr w:type="gramStart"/>
      <w:r w:rsidR="00EF7B0C" w:rsidRPr="00F362F6">
        <w:rPr>
          <w:rFonts w:ascii="Times New Roman" w:eastAsia="Times New Roman" w:hAnsi="Times New Roman" w:cs="Times New Roman"/>
          <w:i/>
          <w:color w:val="000000" w:themeColor="text1"/>
        </w:rPr>
        <w:t>est:::</w:t>
      </w:r>
      <w:proofErr w:type="gramEnd"/>
      <w:r w:rsidR="00EF7B0C" w:rsidRPr="00F362F6">
        <w:rPr>
          <w:rFonts w:ascii="Times New Roman" w:eastAsia="Times New Roman" w:hAnsi="Times New Roman" w:cs="Times New Roman"/>
          <w:i/>
          <w:color w:val="000000" w:themeColor="text1"/>
        </w:rPr>
        <w:t xml:space="preserve"> entrée euh c’est:- y a eu (.)</w:t>
      </w:r>
      <w:r>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i/>
          <w:color w:val="000000" w:themeColor="text1"/>
        </w:rPr>
        <w:t>ç’aurait pu euh: avoir comme conséquence/ (.) que quelqu’un prenne un rôle ah i dit- ah ben</w:t>
      </w:r>
      <w:r>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i/>
          <w:color w:val="000000" w:themeColor="text1"/>
        </w:rPr>
        <w:t xml:space="preserve">quelqu’un me </w:t>
      </w:r>
      <w:proofErr w:type="spellStart"/>
      <w:r w:rsidR="00EF7B0C" w:rsidRPr="00F362F6">
        <w:rPr>
          <w:rFonts w:ascii="Times New Roman" w:eastAsia="Times New Roman" w:hAnsi="Times New Roman" w:cs="Times New Roman"/>
          <w:i/>
          <w:color w:val="000000" w:themeColor="text1"/>
        </w:rPr>
        <w:t>f’ra</w:t>
      </w:r>
      <w:proofErr w:type="spellEnd"/>
      <w:r w:rsidR="00EF7B0C" w:rsidRPr="00F362F6">
        <w:rPr>
          <w:rFonts w:ascii="Times New Roman" w:eastAsia="Times New Roman" w:hAnsi="Times New Roman" w:cs="Times New Roman"/>
          <w:i/>
          <w:color w:val="000000" w:themeColor="text1"/>
        </w:rPr>
        <w:t xml:space="preserve"> le::- le </w:t>
      </w:r>
      <w:proofErr w:type="spellStart"/>
      <w:r w:rsidR="00EF7B0C" w:rsidRPr="00F362F6">
        <w:rPr>
          <w:rFonts w:ascii="Times New Roman" w:eastAsia="Times New Roman" w:hAnsi="Times New Roman" w:cs="Times New Roman"/>
          <w:i/>
          <w:color w:val="000000" w:themeColor="text1"/>
        </w:rPr>
        <w:t>le</w:t>
      </w:r>
      <w:proofErr w:type="spellEnd"/>
      <w:r w:rsidR="00EF7B0C" w:rsidRPr="00F362F6">
        <w:rPr>
          <w:rFonts w:ascii="Times New Roman" w:eastAsia="Times New Roman" w:hAnsi="Times New Roman" w:cs="Times New Roman"/>
          <w:i/>
          <w:color w:val="000000" w:themeColor="text1"/>
        </w:rPr>
        <w:t xml:space="preserve"> </w:t>
      </w:r>
      <w:proofErr w:type="spellStart"/>
      <w:r w:rsidR="00EF7B0C" w:rsidRPr="00F362F6">
        <w:rPr>
          <w:rFonts w:ascii="Times New Roman" w:eastAsia="Times New Roman" w:hAnsi="Times New Roman" w:cs="Times New Roman"/>
          <w:i/>
          <w:color w:val="000000" w:themeColor="text1"/>
        </w:rPr>
        <w:t>le</w:t>
      </w:r>
      <w:proofErr w:type="spellEnd"/>
      <w:r w:rsidR="00EF7B0C" w:rsidRPr="00F362F6">
        <w:rPr>
          <w:rFonts w:ascii="Times New Roman" w:eastAsia="Times New Roman" w:hAnsi="Times New Roman" w:cs="Times New Roman"/>
          <w:i/>
          <w:color w:val="000000" w:themeColor="text1"/>
        </w:rPr>
        <w:t xml:space="preserve"> </w:t>
      </w:r>
      <w:proofErr w:type="spellStart"/>
      <w:r w:rsidR="00EF7B0C" w:rsidRPr="00F362F6">
        <w:rPr>
          <w:rFonts w:ascii="Times New Roman" w:eastAsia="Times New Roman" w:hAnsi="Times New Roman" w:cs="Times New Roman"/>
          <w:i/>
          <w:color w:val="000000" w:themeColor="text1"/>
        </w:rPr>
        <w:t>le</w:t>
      </w:r>
      <w:proofErr w:type="spellEnd"/>
      <w:r w:rsidR="00EF7B0C" w:rsidRPr="00F362F6">
        <w:rPr>
          <w:rFonts w:ascii="Times New Roman" w:eastAsia="Times New Roman" w:hAnsi="Times New Roman" w:cs="Times New Roman"/>
          <w:i/>
          <w:color w:val="000000" w:themeColor="text1"/>
        </w:rPr>
        <w:t xml:space="preserve"> compte rendu ‘fin grosso modo (.) </w:t>
      </w:r>
      <w:r w:rsidR="00EF7B0C" w:rsidRPr="00F362F6">
        <w:rPr>
          <w:rFonts w:ascii="Times New Roman" w:eastAsia="Times New Roman" w:hAnsi="Times New Roman" w:cs="Times New Roman"/>
          <w:b/>
          <w:i/>
          <w:color w:val="000000" w:themeColor="text1"/>
        </w:rPr>
        <w:t>ben</w:t>
      </w:r>
      <w:r w:rsidR="00EF7B0C" w:rsidRPr="00F362F6">
        <w:rPr>
          <w:rFonts w:ascii="Times New Roman" w:eastAsia="Times New Roman" w:hAnsi="Times New Roman" w:cs="Times New Roman"/>
          <w:i/>
          <w:color w:val="000000" w:themeColor="text1"/>
        </w:rPr>
        <w:t xml:space="preserve"> et on aurait pu tout à fait imaginer qu’d’un coup dans l’groupe quelqu’un émerge ou se propose en disant bon allez </w:t>
      </w:r>
      <w:proofErr w:type="spellStart"/>
      <w:r w:rsidR="00EF7B0C" w:rsidRPr="00F362F6">
        <w:rPr>
          <w:rFonts w:ascii="Times New Roman" w:eastAsia="Times New Roman" w:hAnsi="Times New Roman" w:cs="Times New Roman"/>
          <w:i/>
          <w:color w:val="000000" w:themeColor="text1"/>
        </w:rPr>
        <w:t>okay</w:t>
      </w:r>
      <w:proofErr w:type="spellEnd"/>
      <w:r w:rsidR="00EF7B0C" w:rsidRPr="00F362F6">
        <w:rPr>
          <w:rFonts w:ascii="Times New Roman" w:eastAsia="Times New Roman" w:hAnsi="Times New Roman" w:cs="Times New Roman"/>
          <w:i/>
          <w:color w:val="000000" w:themeColor="text1"/>
        </w:rPr>
        <w:t xml:space="preserve"> j’m’en occupe [...]</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color w:val="000000" w:themeColor="text1"/>
        </w:rPr>
        <w:t xml:space="preserve"> (Bruxelles et </w:t>
      </w:r>
      <w:proofErr w:type="spellStart"/>
      <w:r w:rsidR="00EF7B0C" w:rsidRPr="00F362F6">
        <w:rPr>
          <w:rFonts w:ascii="Times New Roman" w:eastAsia="Times New Roman" w:hAnsi="Times New Roman" w:cs="Times New Roman"/>
          <w:color w:val="000000" w:themeColor="text1"/>
        </w:rPr>
        <w:t>Traverso</w:t>
      </w:r>
      <w:proofErr w:type="spellEnd"/>
      <w:r w:rsidR="00EF7B0C" w:rsidRPr="00F362F6">
        <w:rPr>
          <w:rFonts w:ascii="Times New Roman" w:eastAsia="Times New Roman" w:hAnsi="Times New Roman" w:cs="Times New Roman"/>
          <w:color w:val="000000" w:themeColor="text1"/>
        </w:rPr>
        <w:t xml:space="preserve">, 2001 : 44). </w:t>
      </w:r>
    </w:p>
    <w:p w14:paraId="0000012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2D" w14:textId="585B6230"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La même valeur est observée par </w:t>
      </w:r>
      <w:proofErr w:type="spellStart"/>
      <w:r w:rsidRPr="00F362F6">
        <w:rPr>
          <w:rFonts w:ascii="Times New Roman" w:eastAsia="Times New Roman" w:hAnsi="Times New Roman" w:cs="Times New Roman"/>
          <w:color w:val="000000" w:themeColor="text1"/>
        </w:rPr>
        <w:t>Dentruck</w:t>
      </w:r>
      <w:proofErr w:type="spellEnd"/>
      <w:r w:rsidRPr="00F362F6">
        <w:rPr>
          <w:rFonts w:ascii="Times New Roman" w:eastAsia="Times New Roman" w:hAnsi="Times New Roman" w:cs="Times New Roman"/>
          <w:color w:val="000000" w:themeColor="text1"/>
        </w:rPr>
        <w:t xml:space="preserve"> (2008) avec le MD ‘quoi’ qui indique aux interlocuteurs que, même si un énoncé touche à sa fin, ce n’est pas le cas du tour de parole. Il permet de faire comprendre que le locuteur ne souhaite pas être interrompu car son propos n’est pas terminé : </w:t>
      </w:r>
    </w:p>
    <w:p w14:paraId="0000012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2F" w14:textId="0445D2C6" w:rsidR="00590BFF" w:rsidRPr="00F362F6" w:rsidRDefault="000A04AB">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si on fait des fautes ça disons à l’écrit ça + ça se voit plus </w:t>
      </w:r>
      <w:r w:rsidR="00EF7B0C" w:rsidRPr="00F362F6">
        <w:rPr>
          <w:rFonts w:ascii="Times New Roman" w:eastAsia="Times New Roman" w:hAnsi="Times New Roman" w:cs="Times New Roman"/>
          <w:b/>
          <w:i/>
          <w:color w:val="000000" w:themeColor="text1"/>
        </w:rPr>
        <w:t>quoi</w:t>
      </w:r>
      <w:r w:rsidR="00EF7B0C" w:rsidRPr="00F362F6">
        <w:rPr>
          <w:rFonts w:ascii="Times New Roman" w:eastAsia="Times New Roman" w:hAnsi="Times New Roman" w:cs="Times New Roman"/>
          <w:i/>
          <w:color w:val="000000" w:themeColor="text1"/>
        </w:rPr>
        <w:t xml:space="preserve"> (7,9) tandis qu’à l’oral bon + ça (7,10) L1 ça va passer beaucoup plus facilement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 </w:t>
      </w:r>
      <w:r w:rsidR="00EF7B0C" w:rsidRPr="00F362F6">
        <w:rPr>
          <w:rFonts w:ascii="Times New Roman" w:eastAsia="Times New Roman" w:hAnsi="Times New Roman" w:cs="Times New Roman"/>
          <w:color w:val="000000" w:themeColor="text1"/>
        </w:rPr>
        <w:t>(</w:t>
      </w:r>
      <w:proofErr w:type="spellStart"/>
      <w:r w:rsidR="00EF7B0C" w:rsidRPr="00F362F6">
        <w:rPr>
          <w:rFonts w:ascii="Times New Roman" w:eastAsia="Times New Roman" w:hAnsi="Times New Roman" w:cs="Times New Roman"/>
          <w:color w:val="000000" w:themeColor="text1"/>
        </w:rPr>
        <w:t>Dentruck</w:t>
      </w:r>
      <w:proofErr w:type="spellEnd"/>
      <w:r w:rsidR="00EF7B0C" w:rsidRPr="00F362F6">
        <w:rPr>
          <w:rFonts w:ascii="Times New Roman" w:eastAsia="Times New Roman" w:hAnsi="Times New Roman" w:cs="Times New Roman"/>
          <w:color w:val="000000" w:themeColor="text1"/>
        </w:rPr>
        <w:t>, 2008 : 89).</w:t>
      </w:r>
    </w:p>
    <w:p w14:paraId="0000013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3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D’autres MD </w:t>
      </w:r>
      <w:proofErr w:type="gramStart"/>
      <w:r w:rsidRPr="00F362F6">
        <w:rPr>
          <w:rFonts w:ascii="Times New Roman" w:eastAsia="Times New Roman" w:hAnsi="Times New Roman" w:cs="Times New Roman"/>
          <w:color w:val="000000" w:themeColor="text1"/>
        </w:rPr>
        <w:t>peuvent</w:t>
      </w:r>
      <w:proofErr w:type="gramEnd"/>
      <w:r w:rsidRPr="00F362F6">
        <w:rPr>
          <w:rFonts w:ascii="Times New Roman" w:eastAsia="Times New Roman" w:hAnsi="Times New Roman" w:cs="Times New Roman"/>
          <w:color w:val="000000" w:themeColor="text1"/>
        </w:rPr>
        <w:t xml:space="preserve"> être employés au début du tour de parole afin d’ancrer la prise de parole et d’attirer l’attention des interlocuteurs (Blum-</w:t>
      </w:r>
      <w:proofErr w:type="spellStart"/>
      <w:r w:rsidRPr="00F362F6">
        <w:rPr>
          <w:rFonts w:ascii="Times New Roman" w:eastAsia="Times New Roman" w:hAnsi="Times New Roman" w:cs="Times New Roman"/>
          <w:color w:val="000000" w:themeColor="text1"/>
        </w:rPr>
        <w:t>Kulka</w:t>
      </w:r>
      <w:proofErr w:type="spellEnd"/>
      <w:r w:rsidRPr="00F362F6">
        <w:rPr>
          <w:rFonts w:ascii="Times New Roman" w:eastAsia="Times New Roman" w:hAnsi="Times New Roman" w:cs="Times New Roman"/>
          <w:color w:val="000000" w:themeColor="text1"/>
        </w:rPr>
        <w:t xml:space="preserve">, 1989). Enfin, certains MD permettent au locuteur de conserver le tour de parole tout en essayant de le rediriger vers un sujet différent ou précédemment abandonné : </w:t>
      </w:r>
    </w:p>
    <w:p w14:paraId="0000013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33" w14:textId="07246837" w:rsidR="00590BFF" w:rsidRPr="00F362F6" w:rsidRDefault="000A04AB">
      <w:pPr>
        <w:spacing w:line="276" w:lineRule="auto"/>
        <w:jc w:val="center"/>
        <w:rPr>
          <w:rFonts w:ascii="Times New Roman" w:eastAsia="Times New Roman" w:hAnsi="Times New Roman" w:cs="Times New Roman"/>
          <w:color w:val="000000" w:themeColor="text1"/>
        </w:rPr>
      </w:pPr>
      <w:r w:rsidRPr="000A04AB">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b/>
          <w:i/>
          <w:color w:val="000000" w:themeColor="text1"/>
          <w:lang w:val="ru-RU"/>
        </w:rPr>
        <w:t>Так</w:t>
      </w:r>
      <w:r w:rsidR="00EF7B0C" w:rsidRPr="00F362F6">
        <w:rPr>
          <w:rFonts w:ascii="Times New Roman" w:eastAsia="Times New Roman" w:hAnsi="Times New Roman" w:cs="Times New Roman"/>
          <w:i/>
          <w:color w:val="000000" w:themeColor="text1"/>
          <w:lang w:val="ru-RU"/>
        </w:rPr>
        <w:t xml:space="preserve"> о чём это я говорил? – продолжал он.</w:t>
      </w:r>
      <w:r>
        <w:rPr>
          <w:rFonts w:ascii="Times New Roman" w:eastAsia="Times New Roman" w:hAnsi="Times New Roman" w:cs="Times New Roman"/>
          <w:i/>
          <w:color w:val="000000" w:themeColor="text1"/>
        </w:rPr>
        <w:t> </w:t>
      </w:r>
      <w:r w:rsidRPr="000A04AB">
        <w:rPr>
          <w:rFonts w:ascii="Times New Roman" w:eastAsia="Times New Roman" w:hAnsi="Times New Roman" w:cs="Times New Roman"/>
          <w:i/>
          <w:color w:val="000000" w:themeColor="text1"/>
          <w:lang w:val="ru-RU"/>
        </w:rPr>
        <w:t>»</w:t>
      </w:r>
      <w:r w:rsidR="00EF7B0C" w:rsidRPr="00F362F6">
        <w:rPr>
          <w:rFonts w:ascii="Times New Roman" w:eastAsia="Times New Roman" w:hAnsi="Times New Roman" w:cs="Times New Roman"/>
          <w:color w:val="000000" w:themeColor="text1"/>
          <w:sz w:val="15"/>
          <w:szCs w:val="15"/>
          <w:lang w:val="ru-RU"/>
        </w:rPr>
        <w:t xml:space="preserve"> </w:t>
      </w:r>
      <w:r w:rsidR="00EF7B0C" w:rsidRPr="00F362F6">
        <w:rPr>
          <w:rFonts w:ascii="Times New Roman" w:eastAsia="Times New Roman" w:hAnsi="Times New Roman" w:cs="Times New Roman"/>
          <w:color w:val="000000" w:themeColor="text1"/>
        </w:rPr>
        <w:t>(</w:t>
      </w:r>
      <w:proofErr w:type="spellStart"/>
      <w:r w:rsidR="00EF7B0C" w:rsidRPr="00F362F6">
        <w:rPr>
          <w:rFonts w:ascii="Times New Roman" w:eastAsia="Times New Roman" w:hAnsi="Times New Roman" w:cs="Times New Roman"/>
          <w:color w:val="000000" w:themeColor="text1"/>
        </w:rPr>
        <w:t>Величко</w:t>
      </w:r>
      <w:proofErr w:type="spellEnd"/>
      <w:r w:rsidR="00EF7B0C" w:rsidRPr="00F362F6">
        <w:rPr>
          <w:rFonts w:ascii="Times New Roman" w:eastAsia="Times New Roman" w:hAnsi="Times New Roman" w:cs="Times New Roman"/>
          <w:color w:val="000000" w:themeColor="text1"/>
        </w:rPr>
        <w:t>, 2009 : 478).</w:t>
      </w:r>
    </w:p>
    <w:p w14:paraId="0000013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3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Ainsi, de nombreux MD peuvent permettre au locuteur ou à différents interlocuteurs d’indiquer leur engagement dans le discours et leur volonté de prendre ou de conserver le tour de parole.</w:t>
      </w:r>
    </w:p>
    <w:p w14:paraId="0000013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37" w14:textId="067C265D" w:rsidR="00590BFF" w:rsidRPr="00F362F6" w:rsidRDefault="00F362F6">
      <w:pPr>
        <w:spacing w:line="360" w:lineRule="auto"/>
        <w:ind w:left="1420" w:hanging="36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 xml:space="preserve">h. </w:t>
      </w:r>
      <w:r w:rsidR="00EF7B0C" w:rsidRPr="00F362F6">
        <w:rPr>
          <w:rFonts w:ascii="Times New Roman" w:eastAsia="Times New Roman" w:hAnsi="Times New Roman" w:cs="Times New Roman"/>
          <w:b/>
          <w:bCs/>
          <w:color w:val="000000" w:themeColor="text1"/>
        </w:rPr>
        <w:t>L’évidence</w:t>
      </w:r>
    </w:p>
    <w:p w14:paraId="00000138" w14:textId="1ABEC6DF" w:rsidR="00590BFF" w:rsidRPr="00F362F6" w:rsidRDefault="00590BFF">
      <w:pPr>
        <w:spacing w:line="360" w:lineRule="auto"/>
        <w:jc w:val="both"/>
        <w:rPr>
          <w:rFonts w:ascii="Times New Roman" w:eastAsia="Times New Roman" w:hAnsi="Times New Roman" w:cs="Times New Roman"/>
          <w:color w:val="000000" w:themeColor="text1"/>
        </w:rPr>
      </w:pPr>
    </w:p>
    <w:p w14:paraId="00000139" w14:textId="78F901A9"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dernière catégorie ne concerne que deux MD dans notre aperçu, mais ce sont deux MD extrêmement fréquents autant dans la langue française en général que dans notre corpus. Le MD ‘ben’ porte cette valeur d’évidence sur le reste de l’énoncé ou sur un autre MD avec lequel il peut être en cooccurrence libre. On le retrouve souvent associé aux MD ‘oui’ et ‘non’, auquel cas il appuie le caractère évident de cette réponse (Dostie, 2012). Comme déjà mentionné ci-</w:t>
      </w:r>
      <w:r w:rsidR="000A04AB">
        <w:rPr>
          <w:rFonts w:ascii="Times New Roman" w:eastAsia="Times New Roman" w:hAnsi="Times New Roman" w:cs="Times New Roman"/>
          <w:color w:val="000000" w:themeColor="text1"/>
        </w:rPr>
        <w:t>dessus</w:t>
      </w:r>
      <w:r w:rsidRPr="00F362F6">
        <w:rPr>
          <w:rFonts w:ascii="Times New Roman" w:eastAsia="Times New Roman" w:hAnsi="Times New Roman" w:cs="Times New Roman"/>
          <w:color w:val="000000" w:themeColor="text1"/>
        </w:rPr>
        <w:t xml:space="preserve">, lorsqu’il est employé dans un souci de pertinence ou de non-pertinence, il est donc ajouté afin de souligner </w:t>
      </w:r>
      <w:r w:rsidR="000A04AB">
        <w:rPr>
          <w:rFonts w:ascii="Times New Roman" w:eastAsia="Times New Roman" w:hAnsi="Times New Roman" w:cs="Times New Roman"/>
          <w:color w:val="000000" w:themeColor="text1"/>
        </w:rPr>
        <w:t>cet aspect</w:t>
      </w:r>
      <w:r w:rsidRPr="00F362F6">
        <w:rPr>
          <w:rFonts w:ascii="Times New Roman" w:eastAsia="Times New Roman" w:hAnsi="Times New Roman" w:cs="Times New Roman"/>
          <w:color w:val="000000" w:themeColor="text1"/>
        </w:rPr>
        <w:t xml:space="preserve">, mais aussi de renforcer sa dimension évidente : </w:t>
      </w:r>
    </w:p>
    <w:p w14:paraId="0000013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3B" w14:textId="183EDC64" w:rsidR="00590BFF" w:rsidRPr="00F362F6" w:rsidRDefault="000A04AB">
      <w:pPr>
        <w:spacing w:line="276" w:lineRule="auto"/>
        <w:ind w:left="720"/>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mon père était beau bonhomme en il était beau bonhomme mon père</w:t>
      </w:r>
    </w:p>
    <w:p w14:paraId="0000013C" w14:textId="77777777" w:rsidR="00590BFF" w:rsidRPr="00F362F6" w:rsidRDefault="00EF7B0C">
      <w:p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p>
    <w:p w14:paraId="0000013D" w14:textId="77777777" w:rsidR="00590BFF" w:rsidRPr="00F362F6" w:rsidRDefault="00EF7B0C">
      <w:pPr>
        <w:numPr>
          <w:ilvl w:val="0"/>
          <w:numId w:val="6"/>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ah oui je suis sûr (.) je suis sûr</w:t>
      </w:r>
    </w:p>
    <w:p w14:paraId="0000013E" w14:textId="060164CD" w:rsidR="00590BFF" w:rsidRPr="00F362F6" w:rsidRDefault="00EF7B0C">
      <w:pPr>
        <w:numPr>
          <w:ilvl w:val="0"/>
          <w:numId w:val="6"/>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mets-en</w:t>
      </w:r>
      <w:r w:rsidR="000A04AB">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(Dostie, 2012 : 113).</w:t>
      </w:r>
    </w:p>
    <w:p w14:paraId="0000013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40" w14:textId="21229F4A"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Il participe également à la notion d</w:t>
      </w:r>
      <w:r w:rsidR="000A04AB">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évidence mutuelle</w:t>
      </w:r>
      <w:r w:rsidR="000A04AB">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i/>
          <w:color w:val="000000" w:themeColor="text1"/>
        </w:rPr>
        <w:t>mutual</w:t>
      </w:r>
      <w:proofErr w:type="spellEnd"/>
      <w:r w:rsidRPr="00F362F6">
        <w:rPr>
          <w:rFonts w:ascii="Times New Roman" w:eastAsia="Times New Roman" w:hAnsi="Times New Roman" w:cs="Times New Roman"/>
          <w:i/>
          <w:color w:val="000000" w:themeColor="text1"/>
        </w:rPr>
        <w:t xml:space="preserve"> </w:t>
      </w:r>
      <w:proofErr w:type="spellStart"/>
      <w:r w:rsidRPr="00F362F6">
        <w:rPr>
          <w:rFonts w:ascii="Times New Roman" w:eastAsia="Times New Roman" w:hAnsi="Times New Roman" w:cs="Times New Roman"/>
          <w:i/>
          <w:color w:val="000000" w:themeColor="text1"/>
        </w:rPr>
        <w:t>manifestness</w:t>
      </w:r>
      <w:proofErr w:type="spellEnd"/>
      <w:r w:rsidRPr="00F362F6">
        <w:rPr>
          <w:rFonts w:ascii="Times New Roman" w:eastAsia="Times New Roman" w:hAnsi="Times New Roman" w:cs="Times New Roman"/>
          <w:color w:val="000000" w:themeColor="text1"/>
        </w:rPr>
        <w:t>)</w:t>
      </w:r>
      <w:r w:rsidR="000A04AB" w:rsidRPr="000A04AB">
        <w:rPr>
          <w:rFonts w:ascii="Times New Roman" w:eastAsia="Times New Roman" w:hAnsi="Times New Roman" w:cs="Times New Roman"/>
          <w:color w:val="000000" w:themeColor="text1"/>
        </w:rPr>
        <w:t xml:space="preserve"> </w:t>
      </w:r>
      <w:r w:rsidR="000A04AB" w:rsidRPr="00F362F6">
        <w:rPr>
          <w:rFonts w:ascii="Times New Roman" w:eastAsia="Times New Roman" w:hAnsi="Times New Roman" w:cs="Times New Roman"/>
          <w:color w:val="000000" w:themeColor="text1"/>
        </w:rPr>
        <w:t>[Traduction libre]</w:t>
      </w:r>
      <w:r w:rsidRPr="00F362F6">
        <w:rPr>
          <w:rFonts w:ascii="Times New Roman" w:eastAsia="Times New Roman" w:hAnsi="Times New Roman" w:cs="Times New Roman"/>
          <w:color w:val="000000" w:themeColor="text1"/>
        </w:rPr>
        <w:t xml:space="preserve"> </w:t>
      </w:r>
      <w:r w:rsidR="000A04AB">
        <w:rPr>
          <w:rFonts w:ascii="Times New Roman" w:eastAsia="Times New Roman" w:hAnsi="Times New Roman" w:cs="Times New Roman"/>
          <w:color w:val="000000" w:themeColor="text1"/>
        </w:rPr>
        <w:t>(</w:t>
      </w:r>
      <w:proofErr w:type="spellStart"/>
      <w:r w:rsidR="000A04AB">
        <w:rPr>
          <w:rFonts w:ascii="Times New Roman" w:eastAsia="Times New Roman" w:hAnsi="Times New Roman" w:cs="Times New Roman"/>
          <w:color w:val="000000" w:themeColor="text1"/>
        </w:rPr>
        <w:t>Sperber</w:t>
      </w:r>
      <w:proofErr w:type="spellEnd"/>
      <w:r w:rsidR="000A04AB">
        <w:rPr>
          <w:rFonts w:ascii="Times New Roman" w:eastAsia="Times New Roman" w:hAnsi="Times New Roman" w:cs="Times New Roman"/>
          <w:color w:val="000000" w:themeColor="text1"/>
        </w:rPr>
        <w:t xml:space="preserve"> et Wilson, 1986) </w:t>
      </w:r>
      <w:r w:rsidRPr="00F362F6">
        <w:rPr>
          <w:rFonts w:ascii="Times New Roman" w:eastAsia="Times New Roman" w:hAnsi="Times New Roman" w:cs="Times New Roman"/>
          <w:color w:val="000000" w:themeColor="text1"/>
        </w:rPr>
        <w:t xml:space="preserve">qui est souvent associé à la valeur d’évidence des MD : </w:t>
      </w:r>
    </w:p>
    <w:p w14:paraId="0000014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42" w14:textId="051007BF" w:rsidR="00590BFF" w:rsidRPr="00F362F6" w:rsidRDefault="000A04AB">
      <w:pPr>
        <w:spacing w:line="276" w:lineRule="auto"/>
        <w:ind w:left="720"/>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xml:space="preserve">- qu’est-ce qu’il y a, </w:t>
      </w:r>
      <w:proofErr w:type="spellStart"/>
      <w:r w:rsidR="00EF7B0C" w:rsidRPr="00F362F6">
        <w:rPr>
          <w:rFonts w:ascii="Times New Roman" w:eastAsia="Times New Roman" w:hAnsi="Times New Roman" w:cs="Times New Roman"/>
          <w:i/>
          <w:color w:val="000000" w:themeColor="text1"/>
        </w:rPr>
        <w:t>Nacéra</w:t>
      </w:r>
      <w:proofErr w:type="spellEnd"/>
      <w:r w:rsidR="00EF7B0C" w:rsidRPr="00F362F6">
        <w:rPr>
          <w:rFonts w:ascii="Times New Roman" w:eastAsia="Times New Roman" w:hAnsi="Times New Roman" w:cs="Times New Roman"/>
          <w:i/>
          <w:color w:val="000000" w:themeColor="text1"/>
        </w:rPr>
        <w:t xml:space="preserve"> ?</w:t>
      </w:r>
    </w:p>
    <w:p w14:paraId="00000143" w14:textId="77777777" w:rsidR="00590BFF" w:rsidRPr="00F362F6" w:rsidRDefault="00EF7B0C">
      <w:pPr>
        <w:numPr>
          <w:ilvl w:val="0"/>
          <w:numId w:val="11"/>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mais il y a rien, pourquoi veux-tu qu’il y ait quelque chose ? </w:t>
      </w:r>
    </w:p>
    <w:p w14:paraId="00000144" w14:textId="4EEB9957" w:rsidR="00590BFF" w:rsidRPr="00F362F6" w:rsidRDefault="00EF7B0C">
      <w:pPr>
        <w:numPr>
          <w:ilvl w:val="0"/>
          <w:numId w:val="6"/>
        </w:numPr>
        <w:spacing w:line="276"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je sais pas, </w:t>
      </w:r>
      <w:proofErr w:type="gramStart"/>
      <w:r w:rsidRPr="00F362F6">
        <w:rPr>
          <w:rFonts w:ascii="Times New Roman" w:eastAsia="Times New Roman" w:hAnsi="Times New Roman" w:cs="Times New Roman"/>
          <w:i/>
          <w:color w:val="000000" w:themeColor="text1"/>
        </w:rPr>
        <w:t>t’es</w:t>
      </w:r>
      <w:proofErr w:type="gramEnd"/>
      <w:r w:rsidRPr="00F362F6">
        <w:rPr>
          <w:rFonts w:ascii="Times New Roman" w:eastAsia="Times New Roman" w:hAnsi="Times New Roman" w:cs="Times New Roman"/>
          <w:i/>
          <w:color w:val="000000" w:themeColor="text1"/>
        </w:rPr>
        <w:t xml:space="preserve"> pliée en quatre</w:t>
      </w:r>
      <w:r w:rsidR="000A04AB">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(Hansen, 1996 : 119).</w:t>
      </w:r>
    </w:p>
    <w:p w14:paraId="0000014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46" w14:textId="43EA66B2"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Il s’agit de l’idée selon laquelle un fait est évident pour un individu s’il est capable d’en avoir une représentation mentale et d’accepter sa représentation comme vraie ou probablement vraie. Hansen utilise la notion d’évidence mutuelle</w:t>
      </w:r>
      <w:r w:rsidR="000A04AB">
        <w:rPr>
          <w:rFonts w:ascii="Times New Roman" w:eastAsia="Times New Roman" w:hAnsi="Times New Roman" w:cs="Times New Roman"/>
          <w:color w:val="000000" w:themeColor="text1"/>
        </w:rPr>
        <w:t xml:space="preserve"> de </w:t>
      </w:r>
      <w:proofErr w:type="spellStart"/>
      <w:r w:rsidR="000A04AB">
        <w:rPr>
          <w:rFonts w:ascii="Times New Roman" w:eastAsia="Times New Roman" w:hAnsi="Times New Roman" w:cs="Times New Roman"/>
          <w:color w:val="000000" w:themeColor="text1"/>
        </w:rPr>
        <w:t>Sperber</w:t>
      </w:r>
      <w:proofErr w:type="spellEnd"/>
      <w:r w:rsidR="000A04AB">
        <w:rPr>
          <w:rFonts w:ascii="Times New Roman" w:eastAsia="Times New Roman" w:hAnsi="Times New Roman" w:cs="Times New Roman"/>
          <w:color w:val="000000" w:themeColor="text1"/>
        </w:rPr>
        <w:t xml:space="preserve"> et Wilson (dont la théorie de la pertinence sera développée plus loin)</w:t>
      </w:r>
      <w:r w:rsidRPr="00F362F6">
        <w:rPr>
          <w:rFonts w:ascii="Times New Roman" w:eastAsia="Times New Roman" w:hAnsi="Times New Roman" w:cs="Times New Roman"/>
          <w:color w:val="000000" w:themeColor="text1"/>
        </w:rPr>
        <w:t xml:space="preserve"> pour expliquer l’emploi du MD ‘donc’ dans un raisonnement logique :</w:t>
      </w:r>
    </w:p>
    <w:p w14:paraId="0000014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48" w14:textId="5719859F" w:rsidR="00590BFF" w:rsidRPr="00F362F6" w:rsidRDefault="000A04AB">
      <w:pPr>
        <w:spacing w:line="360" w:lineRule="auto"/>
        <w:jc w:val="cente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rPr>
        <w:t>- non mais c’était une position encore une fois basée sur des principes, je les ai rappelés tout à l’heure</w:t>
      </w:r>
    </w:p>
    <w:p w14:paraId="00000149" w14:textId="77777777" w:rsidR="00590BFF" w:rsidRPr="00F362F6" w:rsidRDefault="00EF7B0C">
      <w:pPr>
        <w:numPr>
          <w:ilvl w:val="0"/>
          <w:numId w:val="14"/>
        </w:num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vous avez changé de principes</w:t>
      </w:r>
    </w:p>
    <w:p w14:paraId="0000014A" w14:textId="77777777" w:rsidR="00590BFF" w:rsidRPr="00F362F6" w:rsidRDefault="00EF7B0C">
      <w:pPr>
        <w:numPr>
          <w:ilvl w:val="0"/>
          <w:numId w:val="14"/>
        </w:num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non nous n’avons pas changé de principes</w:t>
      </w:r>
    </w:p>
    <w:p w14:paraId="0000014B" w14:textId="5BA494D4" w:rsidR="00590BFF" w:rsidRPr="00F362F6" w:rsidRDefault="00EF7B0C">
      <w:pPr>
        <w:numPr>
          <w:ilvl w:val="0"/>
          <w:numId w:val="14"/>
        </w:num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ah ben si puisque (...)</w:t>
      </w:r>
      <w:r w:rsidR="000A04AB">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(Hansen, 1996 : 135).</w:t>
      </w:r>
    </w:p>
    <w:p w14:paraId="0000014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4D" w14:textId="3930AE5C"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Le locuteur s’assure que son interlocuteur suit le même raisonnement logique que lui, mais il exprime aussi le caractère évident et d’évidence mutuelle de ce qui va suivre (conclusion, résultat, paraphrase, etc.). Dans ce cas, le MD permet à l’auditeur d’interpréter le discours de telle manière à s’en faire une représentation mentale considérée comme vraie ou probablement vraie afin de se situer sur le même plan d’évidence mutuelle que son interlocuteur. En russe, de nombreux MD sont employés dans la même valeur et notion d’évidence mutuelle que ‘donc’, et en particulier les MD ‘</w:t>
      </w:r>
      <w:r w:rsidR="000A04AB" w:rsidRPr="000A04AB">
        <w:rPr>
          <w:rFonts w:ascii="Times New Roman" w:eastAsia="Times New Roman" w:hAnsi="Times New Roman" w:cs="Times New Roman"/>
          <w:bCs/>
          <w:iCs/>
          <w:color w:val="000000" w:themeColor="text1"/>
          <w:lang w:val="ru-RU"/>
        </w:rPr>
        <w:t>же</w:t>
      </w:r>
      <w:r w:rsidRPr="000A04AB">
        <w:rPr>
          <w:rFonts w:ascii="Times New Roman" w:eastAsia="Times New Roman" w:hAnsi="Times New Roman" w:cs="Times New Roman"/>
          <w:bCs/>
          <w:iCs/>
          <w:color w:val="000000" w:themeColor="text1"/>
        </w:rPr>
        <w:t>’</w:t>
      </w:r>
      <w:r w:rsidRPr="00F362F6">
        <w:rPr>
          <w:rFonts w:ascii="Times New Roman" w:eastAsia="Times New Roman" w:hAnsi="Times New Roman" w:cs="Times New Roman"/>
          <w:color w:val="000000" w:themeColor="text1"/>
        </w:rPr>
        <w:t xml:space="preserve"> et ‘</w:t>
      </w:r>
      <w:r w:rsidR="000A04AB">
        <w:rPr>
          <w:rFonts w:ascii="Times New Roman" w:eastAsia="Times New Roman" w:hAnsi="Times New Roman" w:cs="Times New Roman"/>
          <w:color w:val="000000" w:themeColor="text1"/>
          <w:lang w:val="ru-RU"/>
        </w:rPr>
        <w:t>ведь</w:t>
      </w:r>
      <w:r w:rsidRPr="00F362F6">
        <w:rPr>
          <w:rFonts w:ascii="Times New Roman" w:eastAsia="Times New Roman" w:hAnsi="Times New Roman" w:cs="Times New Roman"/>
          <w:color w:val="000000" w:themeColor="text1"/>
        </w:rPr>
        <w:t xml:space="preserve">’, qui permettent également de souligner parfois la surprise de découvrir que l’évidence mutuelle peut être remise en cause : </w:t>
      </w:r>
    </w:p>
    <w:p w14:paraId="0000014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4F" w14:textId="3EA8F7E5" w:rsidR="00590BFF" w:rsidRPr="00F362F6" w:rsidRDefault="000A04AB">
      <w:pPr>
        <w:spacing w:line="276" w:lineRule="auto"/>
        <w:jc w:val="center"/>
        <w:rPr>
          <w:rFonts w:ascii="Times New Roman" w:eastAsia="Times New Roman" w:hAnsi="Times New Roman" w:cs="Times New Roman"/>
          <w:i/>
          <w:color w:val="000000" w:themeColor="text1"/>
          <w:lang w:val="ru-RU"/>
        </w:rPr>
      </w:pPr>
      <w:r w:rsidRPr="000A04AB">
        <w:rPr>
          <w:rFonts w:ascii="Times New Roman" w:eastAsia="Times New Roman" w:hAnsi="Times New Roman" w:cs="Times New Roman"/>
          <w:i/>
          <w:color w:val="000000" w:themeColor="text1"/>
          <w:lang w:val="ru-RU"/>
        </w:rPr>
        <w:t>«</w:t>
      </w:r>
      <w:r>
        <w:rPr>
          <w:rFonts w:ascii="Times New Roman" w:eastAsia="Times New Roman" w:hAnsi="Times New Roman" w:cs="Times New Roman"/>
          <w:i/>
          <w:color w:val="000000" w:themeColor="text1"/>
        </w:rPr>
        <w:t> </w:t>
      </w:r>
      <w:r w:rsidR="00EF7B0C" w:rsidRPr="00F362F6">
        <w:rPr>
          <w:rFonts w:ascii="Times New Roman" w:eastAsia="Times New Roman" w:hAnsi="Times New Roman" w:cs="Times New Roman"/>
          <w:i/>
          <w:color w:val="000000" w:themeColor="text1"/>
          <w:lang w:val="ru-RU"/>
        </w:rPr>
        <w:t xml:space="preserve">Это </w:t>
      </w:r>
      <w:r w:rsidR="00EF7B0C" w:rsidRPr="00F362F6">
        <w:rPr>
          <w:rFonts w:ascii="Times New Roman" w:eastAsia="Times New Roman" w:hAnsi="Times New Roman" w:cs="Times New Roman"/>
          <w:b/>
          <w:i/>
          <w:color w:val="000000" w:themeColor="text1"/>
          <w:lang w:val="ru-RU"/>
        </w:rPr>
        <w:t>же</w:t>
      </w:r>
      <w:r w:rsidR="00EF7B0C" w:rsidRPr="00F362F6">
        <w:rPr>
          <w:rFonts w:ascii="Times New Roman" w:eastAsia="Times New Roman" w:hAnsi="Times New Roman" w:cs="Times New Roman"/>
          <w:i/>
          <w:color w:val="000000" w:themeColor="text1"/>
          <w:lang w:val="ru-RU"/>
        </w:rPr>
        <w:t xml:space="preserve"> металлолом, а не машина. Как на таком можно ездить?</w:t>
      </w:r>
      <w:r>
        <w:rPr>
          <w:rFonts w:ascii="Times New Roman" w:eastAsia="Times New Roman" w:hAnsi="Times New Roman" w:cs="Times New Roman"/>
          <w:i/>
          <w:color w:val="000000" w:themeColor="text1"/>
          <w:lang w:val="ru-RU"/>
        </w:rPr>
        <w:t> </w:t>
      </w:r>
      <w:r w:rsidR="00EF7B0C" w:rsidRPr="00F362F6">
        <w:rPr>
          <w:rFonts w:ascii="Times New Roman" w:eastAsia="Times New Roman" w:hAnsi="Times New Roman" w:cs="Times New Roman"/>
          <w:i/>
          <w:color w:val="000000" w:themeColor="text1"/>
          <w:lang w:val="ru-RU"/>
        </w:rPr>
        <w:t>;</w:t>
      </w:r>
    </w:p>
    <w:p w14:paraId="00000150" w14:textId="11069821" w:rsidR="00590BFF" w:rsidRPr="00F362F6" w:rsidRDefault="00EF7B0C">
      <w:pPr>
        <w:spacing w:line="276"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 xml:space="preserve">Дайте ему отдохнуть – он </w:t>
      </w:r>
      <w:r w:rsidRPr="00F362F6">
        <w:rPr>
          <w:rFonts w:ascii="Times New Roman" w:eastAsia="Times New Roman" w:hAnsi="Times New Roman" w:cs="Times New Roman"/>
          <w:b/>
          <w:i/>
          <w:color w:val="000000" w:themeColor="text1"/>
          <w:lang w:val="ru-RU"/>
        </w:rPr>
        <w:t>же</w:t>
      </w:r>
      <w:r w:rsidRPr="00F362F6">
        <w:rPr>
          <w:rFonts w:ascii="Times New Roman" w:eastAsia="Times New Roman" w:hAnsi="Times New Roman" w:cs="Times New Roman"/>
          <w:i/>
          <w:color w:val="000000" w:themeColor="text1"/>
          <w:lang w:val="ru-RU"/>
        </w:rPr>
        <w:t xml:space="preserve"> всю ночь не спал</w:t>
      </w:r>
      <w:r w:rsidR="000A04AB">
        <w:rPr>
          <w:rFonts w:ascii="Times New Roman" w:eastAsia="Times New Roman" w:hAnsi="Times New Roman" w:cs="Times New Roman"/>
          <w:i/>
          <w:color w:val="000000" w:themeColor="text1"/>
          <w:lang w:val="ru-RU"/>
        </w:rPr>
        <w:t> </w:t>
      </w:r>
      <w:r w:rsidRPr="00F362F6">
        <w:rPr>
          <w:rFonts w:ascii="Times New Roman" w:eastAsia="Times New Roman" w:hAnsi="Times New Roman" w:cs="Times New Roman"/>
          <w:i/>
          <w:color w:val="000000" w:themeColor="text1"/>
          <w:lang w:val="ru-RU"/>
        </w:rPr>
        <w:t xml:space="preserve">; Не пешком </w:t>
      </w:r>
      <w:r w:rsidRPr="00F362F6">
        <w:rPr>
          <w:rFonts w:ascii="Times New Roman" w:eastAsia="Times New Roman" w:hAnsi="Times New Roman" w:cs="Times New Roman"/>
          <w:b/>
          <w:i/>
          <w:color w:val="000000" w:themeColor="text1"/>
          <w:lang w:val="ru-RU"/>
        </w:rPr>
        <w:t>же</w:t>
      </w:r>
      <w:r w:rsidRPr="00F362F6">
        <w:rPr>
          <w:rFonts w:ascii="Times New Roman" w:eastAsia="Times New Roman" w:hAnsi="Times New Roman" w:cs="Times New Roman"/>
          <w:i/>
          <w:color w:val="000000" w:themeColor="text1"/>
          <w:lang w:val="ru-RU"/>
        </w:rPr>
        <w:t xml:space="preserve"> идти.</w:t>
      </w:r>
    </w:p>
    <w:p w14:paraId="00000151" w14:textId="7A9CEC2D" w:rsidR="00590BFF" w:rsidRPr="00F362F6" w:rsidRDefault="00EF7B0C">
      <w:pPr>
        <w:spacing w:line="276"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Надо ловить такси</w:t>
      </w:r>
      <w:r w:rsidR="000A04AB">
        <w:rPr>
          <w:rFonts w:ascii="Times New Roman" w:eastAsia="Times New Roman" w:hAnsi="Times New Roman" w:cs="Times New Roman"/>
          <w:i/>
          <w:color w:val="000000" w:themeColor="text1"/>
          <w:lang w:val="ru-RU"/>
        </w:rPr>
        <w:t>? </w:t>
      </w:r>
      <w:r w:rsidRPr="00F362F6">
        <w:rPr>
          <w:rFonts w:ascii="Times New Roman" w:eastAsia="Times New Roman" w:hAnsi="Times New Roman" w:cs="Times New Roman"/>
          <w:i/>
          <w:color w:val="000000" w:themeColor="text1"/>
          <w:lang w:val="ru-RU"/>
        </w:rPr>
        <w:t xml:space="preserve">; Вы </w:t>
      </w:r>
      <w:r w:rsidRPr="00F362F6">
        <w:rPr>
          <w:rFonts w:ascii="Times New Roman" w:eastAsia="Times New Roman" w:hAnsi="Times New Roman" w:cs="Times New Roman"/>
          <w:b/>
          <w:i/>
          <w:color w:val="000000" w:themeColor="text1"/>
          <w:lang w:val="ru-RU"/>
        </w:rPr>
        <w:t>же</w:t>
      </w:r>
      <w:r w:rsidRPr="00F362F6">
        <w:rPr>
          <w:rFonts w:ascii="Times New Roman" w:eastAsia="Times New Roman" w:hAnsi="Times New Roman" w:cs="Times New Roman"/>
          <w:i/>
          <w:color w:val="000000" w:themeColor="text1"/>
          <w:lang w:val="ru-RU"/>
        </w:rPr>
        <w:t xml:space="preserve"> хороший врач. Неужели вы не можете ему</w:t>
      </w:r>
    </w:p>
    <w:p w14:paraId="00000152" w14:textId="797FE7F2" w:rsidR="00590BFF" w:rsidRPr="00F362F6" w:rsidRDefault="00EF7B0C">
      <w:pPr>
        <w:spacing w:line="276"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lang w:val="ru-RU"/>
        </w:rPr>
        <w:t>помочь?</w:t>
      </w:r>
      <w:r w:rsidR="000A04AB">
        <w:rPr>
          <w:rFonts w:ascii="Times New Roman" w:eastAsia="Times New Roman" w:hAnsi="Times New Roman" w:cs="Times New Roman"/>
          <w:i/>
          <w:color w:val="000000" w:themeColor="text1"/>
        </w:rPr>
        <w:t> </w:t>
      </w:r>
      <w:r w:rsidR="000A04AB" w:rsidRPr="00244F17">
        <w:rPr>
          <w:rFonts w:ascii="Times New Roman" w:eastAsia="Times New Roman" w:hAnsi="Times New Roman" w:cs="Times New Roman"/>
          <w:i/>
          <w:color w:val="000000" w:themeColor="text1"/>
          <w:lang w:val="ru-RU"/>
        </w:rPr>
        <w:t>»</w:t>
      </w:r>
      <w:r w:rsidRPr="00F362F6">
        <w:rPr>
          <w:rFonts w:ascii="Times New Roman" w:eastAsia="Times New Roman" w:hAnsi="Times New Roman" w:cs="Times New Roman"/>
          <w:i/>
          <w:color w:val="000000" w:themeColor="text1"/>
          <w:lang w:val="ru-RU"/>
        </w:rPr>
        <w:t xml:space="preserve"> </w:t>
      </w: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Величко</w:t>
      </w:r>
      <w:proofErr w:type="spellEnd"/>
      <w:r w:rsidRPr="00F362F6">
        <w:rPr>
          <w:rFonts w:ascii="Times New Roman" w:eastAsia="Times New Roman" w:hAnsi="Times New Roman" w:cs="Times New Roman"/>
          <w:color w:val="000000" w:themeColor="text1"/>
        </w:rPr>
        <w:t>, 2009 : 464)</w:t>
      </w:r>
    </w:p>
    <w:p w14:paraId="0000015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54" w14:textId="515169B5"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Toutes ces valeurs se retrouvent dans notre corpus de sous-titres et certaines sont même traduites par le biais d’équivalents russe. On retrouve dans notre corpus plus de 200 MD russes qui présentent dans l’ensemble les mêmes valeurs. Néanmoins, il convient de noter que le corpus se compose de bien plus de MD français que de MD russe</w:t>
      </w:r>
      <w:r w:rsidR="000A04AB">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 Ce déséquilibre au niveau de la traduction et du sous-titrage s’explique par </w:t>
      </w:r>
      <w:r w:rsidR="000A04AB">
        <w:rPr>
          <w:rFonts w:ascii="Times New Roman" w:eastAsia="Times New Roman" w:hAnsi="Times New Roman" w:cs="Times New Roman"/>
          <w:color w:val="000000" w:themeColor="text1"/>
        </w:rPr>
        <w:t>l</w:t>
      </w:r>
      <w:r w:rsidRPr="00F362F6">
        <w:rPr>
          <w:rFonts w:ascii="Times New Roman" w:eastAsia="Times New Roman" w:hAnsi="Times New Roman" w:cs="Times New Roman"/>
          <w:color w:val="000000" w:themeColor="text1"/>
        </w:rPr>
        <w:t xml:space="preserve">a définition, ainsi que par les contraintes et les procédés de traduction associés au sous-titrage. </w:t>
      </w:r>
    </w:p>
    <w:p w14:paraId="0000015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56" w14:textId="52C4F2C9" w:rsidR="00590BFF" w:rsidRPr="00F362F6" w:rsidRDefault="00EF7B0C" w:rsidP="00F362F6">
      <w:pPr>
        <w:pStyle w:val="Titre2"/>
        <w:numPr>
          <w:ilvl w:val="1"/>
          <w:numId w:val="26"/>
        </w:numPr>
        <w:rPr>
          <w:rFonts w:eastAsia="Times New Roman"/>
          <w:color w:val="000000" w:themeColor="text1"/>
        </w:rPr>
      </w:pPr>
      <w:bookmarkStart w:id="16" w:name="_Toc72775876"/>
      <w:bookmarkStart w:id="17" w:name="_Toc72825963"/>
      <w:r w:rsidRPr="00F362F6">
        <w:rPr>
          <w:rFonts w:eastAsia="Times New Roman"/>
          <w:color w:val="000000" w:themeColor="text1"/>
        </w:rPr>
        <w:t>Le sous-titrage</w:t>
      </w:r>
      <w:bookmarkEnd w:id="16"/>
      <w:bookmarkEnd w:id="17"/>
    </w:p>
    <w:p w14:paraId="0000015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5B" w14:textId="12650BF0"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l’histoire du cinéma, la traduction et le sous-titrage ont joué un rôle essentiel. Pourtant, tout comme les MD en linguistique, c’est tout un pan de la traduction qui a été relativement délaissé et étudié tardivement (Dumas, 2014) L’industrie cinématographique s’est retrouvée confrontée à de nombreux soucis de diffusion internationale dès le déclin du cinéma muet et l’apparition de technologies permettant aux acteurs de prononcer des dialogues (</w:t>
      </w:r>
      <w:proofErr w:type="spellStart"/>
      <w:r w:rsidRPr="00F362F6">
        <w:rPr>
          <w:rFonts w:ascii="Times New Roman" w:eastAsia="Times New Roman" w:hAnsi="Times New Roman" w:cs="Times New Roman"/>
          <w:color w:val="000000" w:themeColor="text1"/>
        </w:rPr>
        <w:t>Мэнвелл</w:t>
      </w:r>
      <w:proofErr w:type="spellEnd"/>
      <w:r w:rsidRPr="00F362F6">
        <w:rPr>
          <w:rFonts w:ascii="Times New Roman" w:eastAsia="Times New Roman" w:hAnsi="Times New Roman" w:cs="Times New Roman"/>
          <w:color w:val="000000" w:themeColor="text1"/>
        </w:rPr>
        <w:t xml:space="preserve">, 1975). Dans son ouvrage, </w:t>
      </w:r>
      <w:proofErr w:type="spellStart"/>
      <w:r w:rsidRPr="00F362F6">
        <w:rPr>
          <w:rFonts w:ascii="Times New Roman" w:eastAsia="Times New Roman" w:hAnsi="Times New Roman" w:cs="Times New Roman"/>
          <w:color w:val="000000" w:themeColor="text1"/>
        </w:rPr>
        <w:t>Menvel</w:t>
      </w:r>
      <w:proofErr w:type="spellEnd"/>
      <w:r w:rsidRPr="00F362F6">
        <w:rPr>
          <w:rFonts w:ascii="Times New Roman" w:eastAsia="Times New Roman" w:hAnsi="Times New Roman" w:cs="Times New Roman"/>
          <w:color w:val="000000" w:themeColor="text1"/>
        </w:rPr>
        <w:t xml:space="preserve"> se positionne d’ailleurs comme fervent adepte du sous-titrage. Il explique qu’il permet de pallier tous les problèmes rencontrés dans un contexte de diffusion à l’internationale : conservation du développement du personnage avec sa voix et ses intonations, conserver le jeu de l’acteur et dépasser la barrière de la langue. L’intérêt pour le sous-titrage est allé en grandissant à partir de 1933 pour ces mêmes raisons, en plus d’une désaffection générale du public pour le doublage, des évolutions techniques et de l’amélioration de la qualité des sous-titres (Cornu, 2014). Le sous-titrage se développe et cohabite dans le </w:t>
      </w:r>
      <w:r w:rsidRPr="00F362F6">
        <w:rPr>
          <w:rFonts w:ascii="Times New Roman" w:eastAsia="Times New Roman" w:hAnsi="Times New Roman" w:cs="Times New Roman"/>
          <w:color w:val="000000" w:themeColor="text1"/>
        </w:rPr>
        <w:lastRenderedPageBreak/>
        <w:t>monde avec d’autres types de traduction audiovisuelle (dénommé ci-après TAV), terme introduit par Gambier en 2004. Il prédomine dans des pays de langues non-européennes, mais aussi dans certains petits pays européens dans lesquels le taux d’alphabétisation est très élevé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xml:space="preserve">, 1998a). Il convient de noter que cette répartition du sous-titrage semble avoir évolué avec l’avènement du streaming et des plateformes comme </w:t>
      </w:r>
      <w:proofErr w:type="spellStart"/>
      <w:r w:rsidRPr="00F362F6">
        <w:rPr>
          <w:rFonts w:ascii="Times New Roman" w:eastAsia="Times New Roman" w:hAnsi="Times New Roman" w:cs="Times New Roman"/>
          <w:color w:val="000000" w:themeColor="text1"/>
        </w:rPr>
        <w:t>Netflix</w:t>
      </w:r>
      <w:proofErr w:type="spellEnd"/>
      <w:r w:rsidRPr="00F362F6">
        <w:rPr>
          <w:rFonts w:ascii="Times New Roman" w:eastAsia="Times New Roman" w:hAnsi="Times New Roman" w:cs="Times New Roman"/>
          <w:color w:val="000000" w:themeColor="text1"/>
        </w:rPr>
        <w:t xml:space="preserve">, qui permettent un accès beaucoup plus aisé aux versions originales sous-titrées. Toutefois, </w:t>
      </w:r>
      <w:proofErr w:type="spellStart"/>
      <w:r w:rsidRPr="00F362F6">
        <w:rPr>
          <w:rFonts w:ascii="Times New Roman" w:eastAsia="Times New Roman" w:hAnsi="Times New Roman" w:cs="Times New Roman"/>
          <w:color w:val="000000" w:themeColor="text1"/>
        </w:rPr>
        <w:t>Netflix</w:t>
      </w:r>
      <w:proofErr w:type="spellEnd"/>
      <w:r w:rsidRPr="00F362F6">
        <w:rPr>
          <w:rFonts w:ascii="Times New Roman" w:eastAsia="Times New Roman" w:hAnsi="Times New Roman" w:cs="Times New Roman"/>
          <w:color w:val="000000" w:themeColor="text1"/>
        </w:rPr>
        <w:t xml:space="preserve"> continue de proposer des versions doublées de ses productions originales, que ce soit en russe ou en français, pays traditionnellement adeptes du </w:t>
      </w:r>
      <w:proofErr w:type="spellStart"/>
      <w:r w:rsidRPr="00F362F6">
        <w:rPr>
          <w:rFonts w:ascii="Times New Roman" w:eastAsia="Times New Roman" w:hAnsi="Times New Roman" w:cs="Times New Roman"/>
          <w:color w:val="000000" w:themeColor="text1"/>
        </w:rPr>
        <w:t>voice</w:t>
      </w:r>
      <w:proofErr w:type="spellEnd"/>
      <w:r w:rsidRPr="00F362F6">
        <w:rPr>
          <w:rFonts w:ascii="Times New Roman" w:eastAsia="Times New Roman" w:hAnsi="Times New Roman" w:cs="Times New Roman"/>
          <w:color w:val="000000" w:themeColor="text1"/>
        </w:rPr>
        <w:t>-over et du doublage, respectivement. Dans l’étude de la traduction, le sous-titrage a trouvé sa place petit à petit dans les années 1980-90 avec trois ouvrages ayant marqué la littérature dans le domaine (Dumas, 2014). C’est un mode de traduction si particulier qu’il remet en question toutes les vérités déjà entérinées en traduction littéraire ou technique traditionnelle, notamment en réfutant l’importance de l’équivalence comme unité de mesure de la qualité d’une traduction (Chaume, 2018). Cette approche s’explique par les nombreuses particularités et contraintes du sous-titrage, qui ne permettent que rarement une équivalence formelle et que nous allons développer dans les prochaines sous-parties.</w:t>
      </w:r>
    </w:p>
    <w:p w14:paraId="4987B43B" w14:textId="77777777" w:rsidR="00540295" w:rsidRPr="00F362F6" w:rsidRDefault="00540295">
      <w:pPr>
        <w:spacing w:line="360" w:lineRule="auto"/>
        <w:jc w:val="both"/>
        <w:rPr>
          <w:rFonts w:ascii="Times New Roman" w:eastAsia="Times New Roman" w:hAnsi="Times New Roman" w:cs="Times New Roman"/>
          <w:color w:val="000000" w:themeColor="text1"/>
        </w:rPr>
      </w:pPr>
    </w:p>
    <w:p w14:paraId="0000015C" w14:textId="2AA893C6" w:rsidR="00590BFF" w:rsidRPr="00F362F6" w:rsidRDefault="00EF7B0C" w:rsidP="00F362F6">
      <w:pPr>
        <w:pStyle w:val="Titre3"/>
        <w:numPr>
          <w:ilvl w:val="2"/>
          <w:numId w:val="26"/>
        </w:numPr>
        <w:rPr>
          <w:rFonts w:eastAsia="Times New Roman"/>
          <w:color w:val="000000" w:themeColor="text1"/>
        </w:rPr>
      </w:pPr>
      <w:bookmarkStart w:id="18" w:name="_Toc72775877"/>
      <w:bookmarkStart w:id="19" w:name="_Toc72825964"/>
      <w:r w:rsidRPr="00F362F6">
        <w:rPr>
          <w:rFonts w:eastAsia="Times New Roman"/>
          <w:color w:val="000000" w:themeColor="text1"/>
        </w:rPr>
        <w:t>Définitions et modes de sous-titrage</w:t>
      </w:r>
      <w:bookmarkEnd w:id="18"/>
      <w:bookmarkEnd w:id="19"/>
      <w:r w:rsidRPr="00F362F6">
        <w:rPr>
          <w:rFonts w:eastAsia="Times New Roman"/>
          <w:color w:val="000000" w:themeColor="text1"/>
        </w:rPr>
        <w:t xml:space="preserve">       </w:t>
      </w:r>
    </w:p>
    <w:p w14:paraId="0000015D" w14:textId="03626126" w:rsidR="00590BFF" w:rsidRPr="00F362F6" w:rsidRDefault="00590BFF">
      <w:pPr>
        <w:spacing w:line="360" w:lineRule="auto"/>
        <w:jc w:val="both"/>
        <w:rPr>
          <w:rFonts w:ascii="Times New Roman" w:eastAsia="Times New Roman" w:hAnsi="Times New Roman" w:cs="Times New Roman"/>
          <w:color w:val="000000" w:themeColor="text1"/>
        </w:rPr>
      </w:pPr>
    </w:p>
    <w:p w14:paraId="0000015E" w14:textId="14B820D2"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Pour définir les sous-titres, nous avons choisi de reprendre la définition d’un théoricien à l’origine d’articles fondateurs dans ce domaine d’étude : Henrik Gottlieb. Dans la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xml:space="preserve"> (1998a : 244), il les définit comme « des transcriptions de dialogues filmiques ou télévisuels, présentées simultanément à l’écran. » [Traduction libre].</w:t>
      </w:r>
    </w:p>
    <w:p w14:paraId="4ADD13C4" w14:textId="77777777" w:rsidR="00E93D10"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Il existe autant de types que de modes de sous-titrage. Nous allons en brosser un aperçu global avant de nous concentrer sur le type et le mode qui correspondent le plus à notre étude et notre corpus. En ce qui concerne les aspects techniques, on dénombre divers types de sous-titrage selon le support et le genre audiovisuel auxquels il se rapporte : le sous-titrage cinématographique et télévisuel, le sous-titrage (ou sur-titrage) évènementiel (opéra, théâtre, conférences, etc.), le sous-titrage télétexte (pour des événements en direct ou le journal télévisé) et le sous-titrage en temps réel (</w:t>
      </w:r>
      <w:proofErr w:type="spellStart"/>
      <w:r w:rsidRPr="00F362F6">
        <w:rPr>
          <w:rFonts w:ascii="Times New Roman" w:eastAsia="Times New Roman" w:hAnsi="Times New Roman" w:cs="Times New Roman"/>
          <w:color w:val="000000" w:themeColor="text1"/>
        </w:rPr>
        <w:t>Ivarsson</w:t>
      </w:r>
      <w:proofErr w:type="spellEnd"/>
      <w:r w:rsidRPr="00F362F6">
        <w:rPr>
          <w:rFonts w:ascii="Times New Roman" w:eastAsia="Times New Roman" w:hAnsi="Times New Roman" w:cs="Times New Roman"/>
          <w:color w:val="000000" w:themeColor="text1"/>
        </w:rPr>
        <w:t xml:space="preserve">, 1992). Puis, l’aspect linguistique apporte également son lot de types différents : le sous-titrage intralinguistique (pour les personnes malentendantes ou les personnes en apprentissage de cette langue) et le sous-titrage </w:t>
      </w:r>
      <w:proofErr w:type="spellStart"/>
      <w:r w:rsidRPr="00F362F6">
        <w:rPr>
          <w:rFonts w:ascii="Times New Roman" w:eastAsia="Times New Roman" w:hAnsi="Times New Roman" w:cs="Times New Roman"/>
          <w:color w:val="000000" w:themeColor="text1"/>
        </w:rPr>
        <w:t>interlinguistique</w:t>
      </w:r>
      <w:proofErr w:type="spellEnd"/>
      <w:r w:rsidRPr="00F362F6">
        <w:rPr>
          <w:rFonts w:ascii="Times New Roman" w:eastAsia="Times New Roman" w:hAnsi="Times New Roman" w:cs="Times New Roman"/>
          <w:color w:val="000000" w:themeColor="text1"/>
        </w:rPr>
        <w:t xml:space="preserve"> (d’une langue A vers une langue B)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xml:space="preserve">, 1998a). Enfin, ces différents types de sous-titrage soulève un grand nombre de paramètres (techniques et </w:t>
      </w:r>
      <w:r w:rsidRPr="00F362F6">
        <w:rPr>
          <w:rFonts w:ascii="Times New Roman" w:eastAsia="Times New Roman" w:hAnsi="Times New Roman" w:cs="Times New Roman"/>
          <w:color w:val="000000" w:themeColor="text1"/>
        </w:rPr>
        <w:lastRenderedPageBreak/>
        <w:t xml:space="preserve">linguistiques) à prendre en compte, allant du positionnement et du choix (open ou </w:t>
      </w:r>
      <w:proofErr w:type="spellStart"/>
      <w:r w:rsidRPr="00F362F6">
        <w:rPr>
          <w:rFonts w:ascii="Times New Roman" w:eastAsia="Times New Roman" w:hAnsi="Times New Roman" w:cs="Times New Roman"/>
          <w:color w:val="000000" w:themeColor="text1"/>
        </w:rPr>
        <w:t>closed</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caption</w:t>
      </w:r>
      <w:proofErr w:type="spellEnd"/>
      <w:r w:rsidRPr="00F362F6">
        <w:rPr>
          <w:rFonts w:ascii="Times New Roman" w:eastAsia="Times New Roman" w:hAnsi="Times New Roman" w:cs="Times New Roman"/>
          <w:color w:val="000000" w:themeColor="text1"/>
        </w:rPr>
        <w:t>, c’est-à-dire incrustés à l’image ou non) au public cible, en passant par le canal de transmission (</w:t>
      </w:r>
      <w:proofErr w:type="spellStart"/>
      <w:r w:rsidRPr="00F362F6">
        <w:rPr>
          <w:rFonts w:ascii="Times New Roman" w:eastAsia="Times New Roman" w:hAnsi="Times New Roman" w:cs="Times New Roman"/>
          <w:color w:val="000000" w:themeColor="text1"/>
        </w:rPr>
        <w:t>Bartoll</w:t>
      </w:r>
      <w:proofErr w:type="spellEnd"/>
      <w:r w:rsidRPr="00F362F6">
        <w:rPr>
          <w:rFonts w:ascii="Times New Roman" w:eastAsia="Times New Roman" w:hAnsi="Times New Roman" w:cs="Times New Roman"/>
          <w:color w:val="000000" w:themeColor="text1"/>
        </w:rPr>
        <w:t xml:space="preserve">, 2004). Pour notre étude, nous avons choisi comme cadre principal le sous-titrage </w:t>
      </w:r>
      <w:proofErr w:type="spellStart"/>
      <w:r w:rsidRPr="00F362F6">
        <w:rPr>
          <w:rFonts w:ascii="Times New Roman" w:eastAsia="Times New Roman" w:hAnsi="Times New Roman" w:cs="Times New Roman"/>
          <w:color w:val="000000" w:themeColor="text1"/>
        </w:rPr>
        <w:t>interlinguistique</w:t>
      </w:r>
      <w:proofErr w:type="spellEnd"/>
      <w:r w:rsidRPr="00F362F6">
        <w:rPr>
          <w:rFonts w:ascii="Times New Roman" w:eastAsia="Times New Roman" w:hAnsi="Times New Roman" w:cs="Times New Roman"/>
          <w:color w:val="000000" w:themeColor="text1"/>
        </w:rPr>
        <w:t xml:space="preserve"> en </w:t>
      </w:r>
      <w:proofErr w:type="spellStart"/>
      <w:r w:rsidRPr="00F362F6">
        <w:rPr>
          <w:rFonts w:ascii="Times New Roman" w:eastAsia="Times New Roman" w:hAnsi="Times New Roman" w:cs="Times New Roman"/>
          <w:color w:val="000000" w:themeColor="text1"/>
        </w:rPr>
        <w:t>closed</w:t>
      </w:r>
      <w:proofErr w:type="spellEnd"/>
      <w:r w:rsidRPr="00F362F6">
        <w:rPr>
          <w:rFonts w:ascii="Times New Roman" w:eastAsia="Times New Roman" w:hAnsi="Times New Roman" w:cs="Times New Roman"/>
          <w:color w:val="000000" w:themeColor="text1"/>
        </w:rPr>
        <w:t xml:space="preserve"> captions pour une œuvre cinématographique et télévisuelle.</w:t>
      </w:r>
    </w:p>
    <w:p w14:paraId="00000160" w14:textId="443F042B"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Dans ce cadre, plusieurs modes de travail s’offrent à l’adaptateur, tous constitués de trois étapes qu’il peut réaliser dans l’ordre qui convient le mieux (Sanchez, 2004). La première étape, la pré-traduction, consiste à traduire le dialogue écrit ou le script de la production audiovisuelle avant la création des sous-titres. En revanche, c’est une étape que l’adaptateur n’a pas toujours l’opportunité d’effectuer si le script ne lui est pas fourni ou si le délai de livraison est trop serré. La deuxième étape, l’adaptation, comprend la séparation du texte (pré-)traduit et l’ajustement de chaque segment en une unité de sous-titre. La troisième étape, l</w:t>
      </w:r>
      <w:r w:rsidR="00E93D10">
        <w:rPr>
          <w:rFonts w:ascii="Times New Roman" w:eastAsia="Times New Roman" w:hAnsi="Times New Roman" w:cs="Times New Roman"/>
          <w:color w:val="000000" w:themeColor="text1"/>
        </w:rPr>
        <w:t>e</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spotting</w:t>
      </w:r>
      <w:proofErr w:type="spellEnd"/>
      <w:r w:rsidRPr="00F362F6">
        <w:rPr>
          <w:rFonts w:ascii="Times New Roman" w:eastAsia="Times New Roman" w:hAnsi="Times New Roman" w:cs="Times New Roman"/>
          <w:color w:val="000000" w:themeColor="text1"/>
        </w:rPr>
        <w:t xml:space="preserve"> (ou </w:t>
      </w:r>
      <w:proofErr w:type="spellStart"/>
      <w:r w:rsidRPr="00F362F6">
        <w:rPr>
          <w:rFonts w:ascii="Times New Roman" w:eastAsia="Times New Roman" w:hAnsi="Times New Roman" w:cs="Times New Roman"/>
          <w:color w:val="000000" w:themeColor="text1"/>
        </w:rPr>
        <w:t>cueing</w:t>
      </w:r>
      <w:proofErr w:type="spellEnd"/>
      <w:r w:rsidRPr="00F362F6">
        <w:rPr>
          <w:rFonts w:ascii="Times New Roman" w:eastAsia="Times New Roman" w:hAnsi="Times New Roman" w:cs="Times New Roman"/>
          <w:color w:val="000000" w:themeColor="text1"/>
        </w:rPr>
        <w:t xml:space="preserve"> (Gambier, 2004)), consiste à sélectionner le time code in et le time code out de chaque unité de sous-titre. Le cas échéant, l’adaptateur peut, après l’étape de pré-traduction, réaliser l’adaptation et le </w:t>
      </w:r>
      <w:proofErr w:type="spellStart"/>
      <w:r w:rsidRPr="00F362F6">
        <w:rPr>
          <w:rFonts w:ascii="Times New Roman" w:eastAsia="Times New Roman" w:hAnsi="Times New Roman" w:cs="Times New Roman"/>
          <w:color w:val="000000" w:themeColor="text1"/>
        </w:rPr>
        <w:t>spotting</w:t>
      </w:r>
      <w:proofErr w:type="spellEnd"/>
      <w:r w:rsidRPr="00F362F6">
        <w:rPr>
          <w:rFonts w:ascii="Times New Roman" w:eastAsia="Times New Roman" w:hAnsi="Times New Roman" w:cs="Times New Roman"/>
          <w:color w:val="000000" w:themeColor="text1"/>
        </w:rPr>
        <w:t xml:space="preserve">, ou à l’inverse le </w:t>
      </w:r>
      <w:proofErr w:type="spellStart"/>
      <w:r w:rsidRPr="00F362F6">
        <w:rPr>
          <w:rFonts w:ascii="Times New Roman" w:eastAsia="Times New Roman" w:hAnsi="Times New Roman" w:cs="Times New Roman"/>
          <w:color w:val="000000" w:themeColor="text1"/>
        </w:rPr>
        <w:t>spotting</w:t>
      </w:r>
      <w:proofErr w:type="spellEnd"/>
      <w:r w:rsidRPr="00F362F6">
        <w:rPr>
          <w:rFonts w:ascii="Times New Roman" w:eastAsia="Times New Roman" w:hAnsi="Times New Roman" w:cs="Times New Roman"/>
          <w:color w:val="000000" w:themeColor="text1"/>
        </w:rPr>
        <w:t xml:space="preserve"> et l’adaptation. Sans possibilité de pré-traduction, l’adaptateur peut alors décider de traduire et d’adapter en même temps, puis de réaliser le </w:t>
      </w:r>
      <w:proofErr w:type="spellStart"/>
      <w:r w:rsidRPr="00F362F6">
        <w:rPr>
          <w:rFonts w:ascii="Times New Roman" w:eastAsia="Times New Roman" w:hAnsi="Times New Roman" w:cs="Times New Roman"/>
          <w:color w:val="000000" w:themeColor="text1"/>
        </w:rPr>
        <w:t>spotting</w:t>
      </w:r>
      <w:proofErr w:type="spellEnd"/>
      <w:r w:rsidRPr="00F362F6">
        <w:rPr>
          <w:rFonts w:ascii="Times New Roman" w:eastAsia="Times New Roman" w:hAnsi="Times New Roman" w:cs="Times New Roman"/>
          <w:color w:val="000000" w:themeColor="text1"/>
        </w:rPr>
        <w:t xml:space="preserve">, ou bien de réaliser l’adaptation et le </w:t>
      </w:r>
      <w:proofErr w:type="spellStart"/>
      <w:r w:rsidRPr="00F362F6">
        <w:rPr>
          <w:rFonts w:ascii="Times New Roman" w:eastAsia="Times New Roman" w:hAnsi="Times New Roman" w:cs="Times New Roman"/>
          <w:color w:val="000000" w:themeColor="text1"/>
        </w:rPr>
        <w:t>spotting</w:t>
      </w:r>
      <w:proofErr w:type="spellEnd"/>
      <w:r w:rsidRPr="00F362F6">
        <w:rPr>
          <w:rFonts w:ascii="Times New Roman" w:eastAsia="Times New Roman" w:hAnsi="Times New Roman" w:cs="Times New Roman"/>
          <w:color w:val="000000" w:themeColor="text1"/>
        </w:rPr>
        <w:t xml:space="preserve">, puis de terminer avec la traduction. (Sanchez, 2004) Dans le cadre de notre étude, cette dernière méthode semble la plus appropriée. En effet, l’adaptation et le </w:t>
      </w:r>
      <w:proofErr w:type="spellStart"/>
      <w:r w:rsidRPr="00F362F6">
        <w:rPr>
          <w:rFonts w:ascii="Times New Roman" w:eastAsia="Times New Roman" w:hAnsi="Times New Roman" w:cs="Times New Roman"/>
          <w:color w:val="000000" w:themeColor="text1"/>
        </w:rPr>
        <w:t>spotting</w:t>
      </w:r>
      <w:proofErr w:type="spellEnd"/>
      <w:r w:rsidRPr="00F362F6">
        <w:rPr>
          <w:rFonts w:ascii="Times New Roman" w:eastAsia="Times New Roman" w:hAnsi="Times New Roman" w:cs="Times New Roman"/>
          <w:color w:val="000000" w:themeColor="text1"/>
        </w:rPr>
        <w:t xml:space="preserve"> du texte original avant traduction permet à un seul adaptateur de superviser toutes les étapes et donc de minimiser le risque de perdre les MD au cours du processus.</w:t>
      </w:r>
      <w:r w:rsidR="00A75A48">
        <w:rPr>
          <w:rFonts w:ascii="Times New Roman" w:eastAsia="Times New Roman" w:hAnsi="Times New Roman" w:cs="Times New Roman"/>
          <w:color w:val="000000" w:themeColor="text1"/>
        </w:rPr>
        <w:t xml:space="preserve"> Cependant, l’approche adoptée par l’adaptateur n’est pas le seul obstacle à la traduction, et notamment à la transmission des MD. N</w:t>
      </w:r>
      <w:r w:rsidRPr="00F362F6">
        <w:rPr>
          <w:rFonts w:ascii="Times New Roman" w:eastAsia="Times New Roman" w:hAnsi="Times New Roman" w:cs="Times New Roman"/>
          <w:color w:val="000000" w:themeColor="text1"/>
        </w:rPr>
        <w:t>ous allons aborder différentes caractéristiques de ce mode de traduction audiovisuelle qui en font une catégorie complètement à part dans l’industrie.</w:t>
      </w:r>
    </w:p>
    <w:p w14:paraId="39BC0294" w14:textId="408FACE1" w:rsidR="00D60AAC" w:rsidRPr="00F362F6" w:rsidRDefault="00EF7B0C" w:rsidP="00A75A48">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Pour comprendre la particularité des sous-titres, il convient de rappeler qu’ils interviennent dans une composition sémiotique complexe aux multiples canaux. Eux-mêmes sont une traduction ‘</w:t>
      </w:r>
      <w:proofErr w:type="spellStart"/>
      <w:r w:rsidRPr="00F362F6">
        <w:rPr>
          <w:rFonts w:ascii="Times New Roman" w:eastAsia="Times New Roman" w:hAnsi="Times New Roman" w:cs="Times New Roman"/>
          <w:color w:val="000000" w:themeColor="text1"/>
        </w:rPr>
        <w:t>interlinguistique</w:t>
      </w:r>
      <w:proofErr w:type="spellEnd"/>
      <w:r w:rsidRPr="00F362F6">
        <w:rPr>
          <w:rFonts w:ascii="Times New Roman" w:eastAsia="Times New Roman" w:hAnsi="Times New Roman" w:cs="Times New Roman"/>
          <w:color w:val="000000" w:themeColor="text1"/>
        </w:rPr>
        <w:t xml:space="preserve"> diagonale’ dans la mesure où non seulement le dialogue oral est transposé à l’écrit, mais il est aussi transposé d’une langue A vers une langue B : </w:t>
      </w:r>
    </w:p>
    <w:p w14:paraId="00000162" w14:textId="77777777" w:rsidR="00590BFF" w:rsidRPr="00F362F6" w:rsidRDefault="00EF7B0C">
      <w:pPr>
        <w:spacing w:line="360" w:lineRule="auto"/>
        <w:ind w:firstLine="700"/>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noProof/>
          <w:color w:val="000000" w:themeColor="text1"/>
        </w:rPr>
        <w:lastRenderedPageBreak/>
        <w:drawing>
          <wp:inline distT="114300" distB="114300" distL="114300" distR="114300" wp14:anchorId="0A9096A4" wp14:editId="67EFD396">
            <wp:extent cx="3917868" cy="174372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17868" cy="1743727"/>
                    </a:xfrm>
                    <a:prstGeom prst="rect">
                      <a:avLst/>
                    </a:prstGeom>
                    <a:ln/>
                  </pic:spPr>
                </pic:pic>
              </a:graphicData>
            </a:graphic>
          </wp:inline>
        </w:drawing>
      </w:r>
    </w:p>
    <w:p w14:paraId="0000016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64" w14:textId="7CBBCA98" w:rsidR="00590BFF" w:rsidRPr="00F362F6" w:rsidRDefault="00FA37B8">
      <w:pPr>
        <w:spacing w:line="360" w:lineRule="auto"/>
        <w:jc w:val="both"/>
        <w:rPr>
          <w:rFonts w:ascii="Times New Roman" w:eastAsia="Times New Roman" w:hAnsi="Times New Roman" w:cs="Times New Roman"/>
          <w:color w:val="000000" w:themeColor="text1"/>
        </w:rPr>
      </w:pPr>
      <w:sdt>
        <w:sdtPr>
          <w:rPr>
            <w:color w:val="000000" w:themeColor="text1"/>
          </w:rPr>
          <w:tag w:val="goog_rdk_0"/>
          <w:id w:val="-372312681"/>
        </w:sdtPr>
        <w:sdtEndPr/>
        <w:sdtContent/>
      </w:sdt>
      <w:r w:rsidR="00EF7B0C" w:rsidRPr="00F362F6">
        <w:rPr>
          <w:rFonts w:ascii="Times New Roman" w:eastAsia="Times New Roman" w:hAnsi="Times New Roman" w:cs="Times New Roman"/>
          <w:color w:val="000000" w:themeColor="text1"/>
        </w:rPr>
        <w:t xml:space="preserve">(d’après Gottlieb, 1994 : 104). </w:t>
      </w:r>
    </w:p>
    <w:p w14:paraId="4B581976" w14:textId="77777777" w:rsidR="00D60AAC" w:rsidRPr="00F362F6" w:rsidRDefault="00D60AAC">
      <w:pPr>
        <w:spacing w:line="360" w:lineRule="auto"/>
        <w:jc w:val="both"/>
        <w:rPr>
          <w:rFonts w:ascii="Times New Roman" w:eastAsia="Times New Roman" w:hAnsi="Times New Roman" w:cs="Times New Roman"/>
          <w:color w:val="000000" w:themeColor="text1"/>
        </w:rPr>
      </w:pPr>
    </w:p>
    <w:p w14:paraId="0000016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noProof/>
          <w:color w:val="000000" w:themeColor="text1"/>
        </w:rPr>
        <w:drawing>
          <wp:inline distT="114300" distB="114300" distL="114300" distR="114300" wp14:anchorId="769522AA" wp14:editId="525FD9A7">
            <wp:extent cx="4210050" cy="17716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10050" cy="1771650"/>
                    </a:xfrm>
                    <a:prstGeom prst="rect">
                      <a:avLst/>
                    </a:prstGeom>
                    <a:ln/>
                  </pic:spPr>
                </pic:pic>
              </a:graphicData>
            </a:graphic>
          </wp:inline>
        </w:drawing>
      </w:r>
    </w:p>
    <w:p w14:paraId="0000016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(traduction proposée par Dumas, 2014 : 132).</w:t>
      </w:r>
    </w:p>
    <w:p w14:paraId="0000016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6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production audiovisuelle est une composition sémiotique comportant quatre canaux distincts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1998a). Le canal verbal-auditif constitue tous les dialogues, les voix de fond ou encore les paroles de chanson. Le canal non-verbal auditif comprend la musique, les sons de fond, de nature ou autres effets sonores. Le canal verbal visuel compte les titres et intertitres, les enseignes ou encore les panneaux affichés à l’image. Le canal non-verbal visuel comporte l’image en général, la composition des cadres et leur fluidité. Lors de la composition d’une production audiovisuelle, les quatre canaux sont pensés en harmonie sans prendre en considération l’éventuel ajout de sous-titres. Or, le sous-titrage doit, lui, prendre en considération la synchronisation avec les différents codes sémiotiques et canaux entrant dans la composition de l’œuvre (</w:t>
      </w:r>
      <w:proofErr w:type="spellStart"/>
      <w:r w:rsidRPr="00F362F6">
        <w:rPr>
          <w:rFonts w:ascii="Times New Roman" w:eastAsia="Times New Roman" w:hAnsi="Times New Roman" w:cs="Times New Roman"/>
          <w:color w:val="000000" w:themeColor="text1"/>
        </w:rPr>
        <w:t>Redouane</w:t>
      </w:r>
      <w:proofErr w:type="spellEnd"/>
      <w:r w:rsidRPr="00F362F6">
        <w:rPr>
          <w:rFonts w:ascii="Times New Roman" w:eastAsia="Times New Roman" w:hAnsi="Times New Roman" w:cs="Times New Roman"/>
          <w:color w:val="000000" w:themeColor="text1"/>
        </w:rPr>
        <w:t xml:space="preserve">, 1985). Ceux-ci s’additionnent donc et viennent perturber l’ensemble </w:t>
      </w:r>
      <w:proofErr w:type="spellStart"/>
      <w:r w:rsidRPr="00F362F6">
        <w:rPr>
          <w:rFonts w:ascii="Times New Roman" w:eastAsia="Times New Roman" w:hAnsi="Times New Roman" w:cs="Times New Roman"/>
          <w:color w:val="000000" w:themeColor="text1"/>
        </w:rPr>
        <w:t>polysémiotique</w:t>
      </w:r>
      <w:proofErr w:type="spellEnd"/>
      <w:r w:rsidRPr="00F362F6">
        <w:rPr>
          <w:rFonts w:ascii="Times New Roman" w:eastAsia="Times New Roman" w:hAnsi="Times New Roman" w:cs="Times New Roman"/>
          <w:color w:val="000000" w:themeColor="text1"/>
        </w:rPr>
        <w:t>.</w:t>
      </w:r>
    </w:p>
    <w:p w14:paraId="00000169" w14:textId="70396BDE"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Le principal facteur de ce phénomène est le passage du discours oral au texte écrit. Le discours oral, comme auparavant établi, possède déjà ses caractéristiques et ses normes esthétiques. Dans un dialogue, les interlocuteurs sont en contact direct, ils partagent et créent un langage implicite qui est propre à l’oralité. De plus, l’oralité dépasse la bipolarité entre </w:t>
      </w:r>
      <w:r w:rsidRPr="00F362F6">
        <w:rPr>
          <w:rFonts w:ascii="Times New Roman" w:eastAsia="Times New Roman" w:hAnsi="Times New Roman" w:cs="Times New Roman"/>
          <w:color w:val="000000" w:themeColor="text1"/>
        </w:rPr>
        <w:lastRenderedPageBreak/>
        <w:t xml:space="preserve">correct et incorrect ou formel et informel. Un discours spontané (comme l’est notre corpus), même dans une situation formelle, sera ponctué de pauses, de faux départs, de ‘faussetés’ grammaticales, de lapsus, de non-sens, de situations où plusieurs interlocuteurs parlent en même temps, de prononciation indistinctes (Gottlieb, 1994). Un discours oral ne semble, en principe, pas adapté au canal écrit. Pourtant, c’est justement ce qu’est le sous-titrage. Le sous-titrage instaure une frontière floue et ambiguë entre l’oral et l’écrit (Gambier, 2004). Certains qualifient même le sous-titrage d’un mal nécessaire dont </w:t>
      </w:r>
      <w:r w:rsidR="00A75A48">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la fonction de </w:t>
      </w:r>
      <w:r w:rsidR="00A75A48" w:rsidRPr="00F362F6">
        <w:rPr>
          <w:rFonts w:ascii="Times New Roman" w:eastAsia="Times New Roman" w:hAnsi="Times New Roman" w:cs="Times New Roman"/>
          <w:color w:val="000000" w:themeColor="text1"/>
        </w:rPr>
        <w:t>remplacement</w:t>
      </w:r>
      <w:r w:rsidR="00A75A48">
        <w:rPr>
          <w:rFonts w:ascii="Times New Roman" w:eastAsia="Times New Roman" w:hAnsi="Times New Roman" w:cs="Times New Roman"/>
          <w:color w:val="000000" w:themeColor="text1"/>
        </w:rPr>
        <w:t> </w:t>
      </w:r>
      <w:r w:rsidR="00A75A48"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du texte parlé par le texte écrit (Merleau, 1982 : 274) entraîne bien des contraintes pour l’adaptateur comme pour le récepteur. En outre, les sous-titres interviennent parfois après une double transposition écrit &gt; oral &gt; écrit, lorsque la production audiovisuelle est basée sur une œuvre écrite (œuvre littéraire) ou même sur un script rédigé (</w:t>
      </w:r>
      <w:proofErr w:type="spellStart"/>
      <w:r w:rsidRPr="00F362F6">
        <w:rPr>
          <w:rFonts w:ascii="Times New Roman" w:eastAsia="Times New Roman" w:hAnsi="Times New Roman" w:cs="Times New Roman"/>
          <w:color w:val="000000" w:themeColor="text1"/>
        </w:rPr>
        <w:t>Delabastita</w:t>
      </w:r>
      <w:proofErr w:type="spellEnd"/>
      <w:r w:rsidRPr="00F362F6">
        <w:rPr>
          <w:rFonts w:ascii="Times New Roman" w:eastAsia="Times New Roman" w:hAnsi="Times New Roman" w:cs="Times New Roman"/>
          <w:color w:val="000000" w:themeColor="text1"/>
        </w:rPr>
        <w:t xml:space="preserve">, 1989). Toutefois, toutes ces caractéristiques de l’oral que nous avons évoquées, bien que l’oralité fût longtemps considérée comme un manque par rapport à un texte écrit (Gambier, 2006), doivent s’adapter et parcourir le double déplacement requis par le sous-titrage </w:t>
      </w:r>
      <w:proofErr w:type="spellStart"/>
      <w:r w:rsidRPr="00F362F6">
        <w:rPr>
          <w:rFonts w:ascii="Times New Roman" w:eastAsia="Times New Roman" w:hAnsi="Times New Roman" w:cs="Times New Roman"/>
          <w:color w:val="000000" w:themeColor="text1"/>
        </w:rPr>
        <w:t>interlinguistique</w:t>
      </w:r>
      <w:proofErr w:type="spellEnd"/>
      <w:r w:rsidRPr="00F362F6">
        <w:rPr>
          <w:rFonts w:ascii="Times New Roman" w:eastAsia="Times New Roman" w:hAnsi="Times New Roman" w:cs="Times New Roman"/>
          <w:color w:val="000000" w:themeColor="text1"/>
        </w:rPr>
        <w:t xml:space="preserve"> (Di Stefano, 2002).</w:t>
      </w:r>
    </w:p>
    <w:p w14:paraId="0000016A" w14:textId="6B333BB6"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Pour ce faire, le deuxième facteur intervenant constitue la condensation. Dans son glossaire de la TAV, l’ATAA (2014 : 10-11) chiffre la condensation technique d’un sous-titre comme suit : 2 lignes, entre 36 et 40 caractères par ligne, lecture moyenne de 12 à 15 caractères par seconde. </w:t>
      </w:r>
      <w:r w:rsidR="00A75A48">
        <w:rPr>
          <w:rFonts w:ascii="Times New Roman" w:eastAsia="Times New Roman" w:hAnsi="Times New Roman" w:cs="Times New Roman"/>
          <w:color w:val="000000" w:themeColor="text1"/>
        </w:rPr>
        <w:t xml:space="preserve">Gottlieb, dans son entrée de la </w:t>
      </w:r>
      <w:proofErr w:type="spellStart"/>
      <w:r w:rsidR="00A75A48">
        <w:rPr>
          <w:rFonts w:ascii="Times New Roman" w:eastAsia="Times New Roman" w:hAnsi="Times New Roman" w:cs="Times New Roman"/>
          <w:color w:val="000000" w:themeColor="text1"/>
        </w:rPr>
        <w:t>Routledge</w:t>
      </w:r>
      <w:proofErr w:type="spellEnd"/>
      <w:r w:rsidR="00A75A48">
        <w:rPr>
          <w:rFonts w:ascii="Times New Roman" w:eastAsia="Times New Roman" w:hAnsi="Times New Roman" w:cs="Times New Roman"/>
          <w:color w:val="000000" w:themeColor="text1"/>
        </w:rPr>
        <w:t xml:space="preserve"> </w:t>
      </w:r>
      <w:proofErr w:type="spellStart"/>
      <w:r w:rsidR="00A75A48">
        <w:rPr>
          <w:rFonts w:ascii="Times New Roman" w:eastAsia="Times New Roman" w:hAnsi="Times New Roman" w:cs="Times New Roman"/>
          <w:color w:val="000000" w:themeColor="text1"/>
        </w:rPr>
        <w:t>Encyclopedi</w:t>
      </w:r>
      <w:proofErr w:type="spellEnd"/>
      <w:r w:rsidR="00A75A48">
        <w:rPr>
          <w:rFonts w:ascii="Times New Roman" w:eastAsia="Times New Roman" w:hAnsi="Times New Roman" w:cs="Times New Roman"/>
          <w:color w:val="000000" w:themeColor="text1"/>
        </w:rPr>
        <w:t xml:space="preserve"> of Translation </w:t>
      </w:r>
      <w:proofErr w:type="spellStart"/>
      <w:r w:rsidR="00A75A48">
        <w:rPr>
          <w:rFonts w:ascii="Times New Roman" w:eastAsia="Times New Roman" w:hAnsi="Times New Roman" w:cs="Times New Roman"/>
          <w:color w:val="000000" w:themeColor="text1"/>
        </w:rPr>
        <w:t>Studies</w:t>
      </w:r>
      <w:proofErr w:type="spellEnd"/>
      <w:r w:rsidR="00A75A48">
        <w:rPr>
          <w:rFonts w:ascii="Times New Roman" w:eastAsia="Times New Roman" w:hAnsi="Times New Roman" w:cs="Times New Roman"/>
          <w:color w:val="000000" w:themeColor="text1"/>
        </w:rPr>
        <w:t xml:space="preserve"> (1998a : 244) complète cette description : « </w:t>
      </w:r>
      <w:r w:rsidR="00A75A48" w:rsidRPr="00F362F6">
        <w:rPr>
          <w:rFonts w:ascii="Times New Roman" w:eastAsia="Times New Roman" w:hAnsi="Times New Roman" w:cs="Times New Roman"/>
          <w:color w:val="000000" w:themeColor="text1"/>
        </w:rPr>
        <w:t>Le sous-titrage se compose de deux lignes d’une longueur maximum de 35 caractères. En règle générale, les sous-titres sont placés en bas de l’image et sont soit centrés soit alignés à gauche</w:t>
      </w:r>
      <w:r w:rsidR="00A75A48">
        <w:rPr>
          <w:rFonts w:ascii="Times New Roman" w:eastAsia="Times New Roman" w:hAnsi="Times New Roman" w:cs="Times New Roman"/>
          <w:color w:val="000000" w:themeColor="text1"/>
        </w:rPr>
        <w:t>. »</w:t>
      </w:r>
      <w:r w:rsidR="00A75A48"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 xml:space="preserve">Du point de vue de la traduction, cette transposition passe par un gros travail de condensation afin de se conformer à ces exigences techniques (Gambier, 2010). Dans cette mesure, le sous-titrage </w:t>
      </w:r>
      <w:proofErr w:type="spellStart"/>
      <w:r w:rsidRPr="00F362F6">
        <w:rPr>
          <w:rFonts w:ascii="Times New Roman" w:eastAsia="Times New Roman" w:hAnsi="Times New Roman" w:cs="Times New Roman"/>
          <w:color w:val="000000" w:themeColor="text1"/>
        </w:rPr>
        <w:t>interlinguistique</w:t>
      </w:r>
      <w:proofErr w:type="spellEnd"/>
      <w:r w:rsidRPr="00F362F6">
        <w:rPr>
          <w:rFonts w:ascii="Times New Roman" w:eastAsia="Times New Roman" w:hAnsi="Times New Roman" w:cs="Times New Roman"/>
          <w:color w:val="000000" w:themeColor="text1"/>
        </w:rPr>
        <w:t xml:space="preserve"> relève d’une traduction libre et créative. Elle ne peut pas souffrir d’une traduction littérale ou sémantique, sans quoi le texte final ne tiendrait pas compte du contexte restreint du sous-titre (</w:t>
      </w:r>
      <w:proofErr w:type="spellStart"/>
      <w:r w:rsidRPr="00F362F6">
        <w:rPr>
          <w:rFonts w:ascii="Times New Roman" w:eastAsia="Times New Roman" w:hAnsi="Times New Roman" w:cs="Times New Roman"/>
          <w:color w:val="000000" w:themeColor="text1"/>
        </w:rPr>
        <w:t>Redouane</w:t>
      </w:r>
      <w:proofErr w:type="spellEnd"/>
      <w:r w:rsidRPr="00F362F6">
        <w:rPr>
          <w:rFonts w:ascii="Times New Roman" w:eastAsia="Times New Roman" w:hAnsi="Times New Roman" w:cs="Times New Roman"/>
          <w:color w:val="000000" w:themeColor="text1"/>
        </w:rPr>
        <w:t>, 1985). On parle également de traduction sélective dans la mesure où l’adaptation à ce même contexte restreint passe par la sélection de ce qu’elle représente des dialogues originaux et de ce qu’elle présuppose sur le récepteur (Gambier, 2006). Finalement, les sous-titres sont une version raccourcie des dialogues prononcés, et ce parce qu’il est absolument impossible de transmettre tous les détails linguistiques composant ces dialogues (Chaume, 2018). Par conséquent, les théoriciens s’accordent pour dire que le sous-titrage d’une production audiovisuelle subit une perte d’un tiers des dialogues originaux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1998a ; Chaume, 2018).</w:t>
      </w:r>
    </w:p>
    <w:p w14:paraId="0000016B" w14:textId="77777777" w:rsidR="00590BFF" w:rsidRPr="00F362F6" w:rsidRDefault="00EF7B0C" w:rsidP="00A75A48">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Dans le domaine de la TAV, la guerre entre le sous-titrage et le doublage bat son plein, mais le sous-titrage a le mérite de préserver la composition sémiotique d’origine. La juxtaposition aux dialogues des sous-titres crée une nouvelle forme de communication qui transmet encore plus d’informations qu’une simple traduction littérale (Mera, 1999). Il est désormais temps de se concentrer sur les contraintes et difficultés que rencontrent les adaptateurs lorsqu’ils essayent de se plier aux restrictions techniques et linguistiques du sous-titrage.</w:t>
      </w:r>
    </w:p>
    <w:p w14:paraId="0000016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6D" w14:textId="36825BAC" w:rsidR="00590BFF" w:rsidRPr="00F362F6" w:rsidRDefault="00EF7B0C" w:rsidP="00F362F6">
      <w:pPr>
        <w:pStyle w:val="Titre3"/>
        <w:numPr>
          <w:ilvl w:val="2"/>
          <w:numId w:val="26"/>
        </w:numPr>
        <w:rPr>
          <w:rFonts w:eastAsia="Times New Roman"/>
          <w:color w:val="000000" w:themeColor="text1"/>
        </w:rPr>
      </w:pPr>
      <w:bookmarkStart w:id="20" w:name="_Toc72775878"/>
      <w:bookmarkStart w:id="21" w:name="_Toc72825965"/>
      <w:r w:rsidRPr="00F362F6">
        <w:rPr>
          <w:rFonts w:eastAsia="Times New Roman"/>
          <w:color w:val="000000" w:themeColor="text1"/>
        </w:rPr>
        <w:t>Contraintes du sous-titrage</w:t>
      </w:r>
      <w:bookmarkEnd w:id="20"/>
      <w:bookmarkEnd w:id="21"/>
    </w:p>
    <w:p w14:paraId="0000016E" w14:textId="2786A177" w:rsidR="00590BFF" w:rsidRPr="00F362F6" w:rsidRDefault="00590BFF">
      <w:pPr>
        <w:spacing w:line="360" w:lineRule="auto"/>
        <w:jc w:val="both"/>
        <w:rPr>
          <w:rFonts w:ascii="Times New Roman" w:eastAsia="Times New Roman" w:hAnsi="Times New Roman" w:cs="Times New Roman"/>
          <w:color w:val="000000" w:themeColor="text1"/>
        </w:rPr>
      </w:pPr>
    </w:p>
    <w:p w14:paraId="0000016F" w14:textId="77777777" w:rsidR="00590BFF" w:rsidRPr="00F362F6" w:rsidRDefault="00EF7B0C" w:rsidP="00A75A48">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caractéristiques vues précédemment sont aux fondements des contraintes du sous-titrage, que ce soit pour l’adaptateur ou pour le récepteur. Même si le changement de canal de l’oral vers l’écrit en fait une production finale considérée comme un texte écrit (</w:t>
      </w:r>
      <w:proofErr w:type="spellStart"/>
      <w:r w:rsidRPr="00F362F6">
        <w:rPr>
          <w:rFonts w:ascii="Times New Roman" w:eastAsia="Times New Roman" w:hAnsi="Times New Roman" w:cs="Times New Roman"/>
          <w:color w:val="000000" w:themeColor="text1"/>
        </w:rPr>
        <w:t>Gallardo</w:t>
      </w:r>
      <w:proofErr w:type="spellEnd"/>
      <w:r w:rsidRPr="00F362F6">
        <w:rPr>
          <w:rFonts w:ascii="Times New Roman" w:eastAsia="Times New Roman" w:hAnsi="Times New Roman" w:cs="Times New Roman"/>
          <w:color w:val="000000" w:themeColor="text1"/>
        </w:rPr>
        <w:t xml:space="preserve"> et al, 1988), ce facteur amène son lot de contraintes, tout comme la condensation nécessaire à ce changement de canal.</w:t>
      </w:r>
    </w:p>
    <w:p w14:paraId="00000170" w14:textId="2D04CD2B"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Tout d’abord, le sous-titre doit être adapté le plus possible au son que le récepteur entend. Le sous-titre est « une traduction à découvert » [Traduction </w:t>
      </w:r>
      <w:r w:rsidR="00A75A48">
        <w:rPr>
          <w:rFonts w:ascii="Times New Roman" w:eastAsia="Times New Roman" w:hAnsi="Times New Roman" w:cs="Times New Roman"/>
          <w:color w:val="000000" w:themeColor="text1"/>
        </w:rPr>
        <w:t xml:space="preserve">par </w:t>
      </w:r>
      <w:r w:rsidRPr="00F362F6">
        <w:rPr>
          <w:rFonts w:ascii="Times New Roman" w:eastAsia="Times New Roman" w:hAnsi="Times New Roman" w:cs="Times New Roman"/>
          <w:color w:val="000000" w:themeColor="text1"/>
        </w:rPr>
        <w:t xml:space="preserve">Dumas, 2014 : 133] (Gottlieb, 1994 : 102). La traduction est ouverte au contrôle et à la critique de quiconque car le texte original est présenté simultanément à la traduction. Ainsi, le récepteur se retrouve facilement dans une situation de frustration si la dissonance entre le texte affiché et le son est trop grande. Par exemple, une scène où un personnage parlerait pendant longtemps, mais le sous-titre serait très court pourrait perturber le spectateur et rompre l’effet recherché par la production audiovisuelle (Dwyer, 2017 : 28). Un autre exemple serait plus étroitement lié à la cohabitation de l’oral avec l’écrit quand l’adaptateur doit conserver l’atmosphère culturelle mise en place par la langue de la production audiovisuelle. Si un nom propre est porteur d’humour (jeu de mot, par exemple), l’adaptateur doit choisir entre sacrifier l’humour pour conserver la cohérence et éviter la confusion entre oral et écrit (le récepteur entend un nom et lit le même) ou traduire le nom propre pour conserver l’humour et risquer de créer une dissonance causée par le statut à découvert de sa traduction et le contexte culturel instauré par l’œuvre (Dumas, 2014). En effet, il est établi que, même si le récepteur ne comprend pas la langue originale de la production audiovisuelle, il essaie de faire correspondre le son et le texte, ce qu’il entend et ce qu’il lit (Cornu, 2014). Quand le récepteur comprend la langue originale (ce qui est le cas dans certains pays où le sous-titrage bilingue est monnaie courante), le sous-titrage peut frustrer d’autant plus qu’il soulève d’autres contraintes que nous élaborerons plus </w:t>
      </w:r>
      <w:r w:rsidRPr="00F362F6">
        <w:rPr>
          <w:rFonts w:ascii="Times New Roman" w:eastAsia="Times New Roman" w:hAnsi="Times New Roman" w:cs="Times New Roman"/>
          <w:color w:val="000000" w:themeColor="text1"/>
        </w:rPr>
        <w:lastRenderedPageBreak/>
        <w:t>loin, notamment l’esthétisme et l’effort cognitif (Cornu, 2014). Il convient tout de même de noter que le sous-titrage n’est pas soumis à une stricte synchronisation entre le son et la traduction comme peut l’être le doublage et la synchronisation labiale. L’approche courante est que l’adaptateur doit le respecter dans la mesure du possible, mais un manquement</w:t>
      </w:r>
      <w:r w:rsidR="00F00160">
        <w:rPr>
          <w:rFonts w:ascii="Times New Roman" w:eastAsia="Times New Roman" w:hAnsi="Times New Roman" w:cs="Times New Roman"/>
          <w:color w:val="000000" w:themeColor="text1"/>
        </w:rPr>
        <w:t>, si</w:t>
      </w:r>
      <w:r w:rsidRPr="00F362F6">
        <w:rPr>
          <w:rFonts w:ascii="Times New Roman" w:eastAsia="Times New Roman" w:hAnsi="Times New Roman" w:cs="Times New Roman"/>
          <w:color w:val="000000" w:themeColor="text1"/>
        </w:rPr>
        <w:t xml:space="preserve"> inévitable</w:t>
      </w:r>
      <w:r w:rsidR="00F00160">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est accepté (Chaume, 2004b).</w:t>
      </w:r>
    </w:p>
    <w:p w14:paraId="00000171" w14:textId="15735084"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 xml:space="preserve">Ensuite, le sous-titre doit être équilibré entre la double contrainte espace-temps. </w:t>
      </w:r>
      <w:r w:rsidR="002A2937">
        <w:rPr>
          <w:rFonts w:ascii="Times New Roman" w:eastAsia="Times New Roman" w:hAnsi="Times New Roman" w:cs="Times New Roman"/>
          <w:color w:val="000000" w:themeColor="text1"/>
        </w:rPr>
        <w:t>L</w:t>
      </w:r>
      <w:r w:rsidRPr="00F362F6">
        <w:rPr>
          <w:rFonts w:ascii="Times New Roman" w:eastAsia="Times New Roman" w:hAnsi="Times New Roman" w:cs="Times New Roman"/>
          <w:color w:val="000000" w:themeColor="text1"/>
        </w:rPr>
        <w:t xml:space="preserve">e sous-titrage est soumis à des critères </w:t>
      </w:r>
      <w:r w:rsidR="002A2937">
        <w:rPr>
          <w:rFonts w:ascii="Times New Roman" w:eastAsia="Times New Roman" w:hAnsi="Times New Roman" w:cs="Times New Roman"/>
          <w:color w:val="000000" w:themeColor="text1"/>
        </w:rPr>
        <w:t xml:space="preserve">techniques </w:t>
      </w:r>
      <w:r w:rsidRPr="00F362F6">
        <w:rPr>
          <w:rFonts w:ascii="Times New Roman" w:eastAsia="Times New Roman" w:hAnsi="Times New Roman" w:cs="Times New Roman"/>
          <w:color w:val="000000" w:themeColor="text1"/>
        </w:rPr>
        <w:t>très contraignants que sont le nombre de caractères, le nombre de lignes, le nombre de secondes à l’écran, auxquels s’ajoute la contrainte précédente de synchronisation. La vitesse de parole et l’appréhension auditive du récepteur est plus rapide que sa vitesse de lecture (</w:t>
      </w:r>
      <w:proofErr w:type="spellStart"/>
      <w:r w:rsidRPr="00F362F6">
        <w:rPr>
          <w:rFonts w:ascii="Times New Roman" w:eastAsia="Times New Roman" w:hAnsi="Times New Roman" w:cs="Times New Roman"/>
          <w:color w:val="000000" w:themeColor="text1"/>
        </w:rPr>
        <w:t>Delabastita</w:t>
      </w:r>
      <w:proofErr w:type="spellEnd"/>
      <w:r w:rsidRPr="00F362F6">
        <w:rPr>
          <w:rFonts w:ascii="Times New Roman" w:eastAsia="Times New Roman" w:hAnsi="Times New Roman" w:cs="Times New Roman"/>
          <w:color w:val="000000" w:themeColor="text1"/>
        </w:rPr>
        <w:t>, 1989). En règle générale, le consensus est stabilisé à 60-70 caractères maximum sur deux lignes pour un affichage de 6 secondes (</w:t>
      </w:r>
      <w:proofErr w:type="spellStart"/>
      <w:r w:rsidRPr="00F362F6">
        <w:rPr>
          <w:rFonts w:ascii="Times New Roman" w:eastAsia="Times New Roman" w:hAnsi="Times New Roman" w:cs="Times New Roman"/>
          <w:color w:val="000000" w:themeColor="text1"/>
        </w:rPr>
        <w:t>Горшкова</w:t>
      </w:r>
      <w:proofErr w:type="spellEnd"/>
      <w:r w:rsidRPr="00F362F6">
        <w:rPr>
          <w:rFonts w:ascii="Times New Roman" w:eastAsia="Times New Roman" w:hAnsi="Times New Roman" w:cs="Times New Roman"/>
          <w:color w:val="000000" w:themeColor="text1"/>
        </w:rPr>
        <w:t>, 2006 : 39). Ainsi, l’adaptateur se doit de condenser le texte source pour respecter les contraintes d’appréhension du texte du récepteur (</w:t>
      </w:r>
      <w:proofErr w:type="spellStart"/>
      <w:r w:rsidRPr="00F362F6">
        <w:rPr>
          <w:rFonts w:ascii="Times New Roman" w:eastAsia="Times New Roman" w:hAnsi="Times New Roman" w:cs="Times New Roman"/>
          <w:color w:val="000000" w:themeColor="text1"/>
        </w:rPr>
        <w:t>Tomaszkiewicz</w:t>
      </w:r>
      <w:proofErr w:type="spellEnd"/>
      <w:r w:rsidRPr="00F362F6">
        <w:rPr>
          <w:rFonts w:ascii="Times New Roman" w:eastAsia="Times New Roman" w:hAnsi="Times New Roman" w:cs="Times New Roman"/>
          <w:color w:val="000000" w:themeColor="text1"/>
        </w:rPr>
        <w:t xml:space="preserve">, 2001 citée par </w:t>
      </w:r>
      <w:proofErr w:type="spellStart"/>
      <w:r w:rsidRPr="00F362F6">
        <w:rPr>
          <w:rFonts w:ascii="Times New Roman" w:eastAsia="Times New Roman" w:hAnsi="Times New Roman" w:cs="Times New Roman"/>
          <w:color w:val="000000" w:themeColor="text1"/>
        </w:rPr>
        <w:t>Горшкова</w:t>
      </w:r>
      <w:proofErr w:type="spellEnd"/>
      <w:r w:rsidRPr="00F362F6">
        <w:rPr>
          <w:rFonts w:ascii="Times New Roman" w:eastAsia="Times New Roman" w:hAnsi="Times New Roman" w:cs="Times New Roman"/>
          <w:color w:val="000000" w:themeColor="text1"/>
        </w:rPr>
        <w:t>, 2006).</w:t>
      </w:r>
    </w:p>
    <w:p w14:paraId="00000172" w14:textId="39C4F8E2"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 xml:space="preserve">Puis, il faut prendre en considération l’effort cognitif de concentration que le récepteur devra fournir pour appréhender une production audiovisuelle sous-titrée. Nous avons auparavant mentionné le caractère </w:t>
      </w:r>
      <w:proofErr w:type="spellStart"/>
      <w:r w:rsidRPr="00F362F6">
        <w:rPr>
          <w:rFonts w:ascii="Times New Roman" w:eastAsia="Times New Roman" w:hAnsi="Times New Roman" w:cs="Times New Roman"/>
          <w:color w:val="000000" w:themeColor="text1"/>
        </w:rPr>
        <w:t>polysémiotique</w:t>
      </w:r>
      <w:proofErr w:type="spellEnd"/>
      <w:r w:rsidRPr="00F362F6">
        <w:rPr>
          <w:rFonts w:ascii="Times New Roman" w:eastAsia="Times New Roman" w:hAnsi="Times New Roman" w:cs="Times New Roman"/>
          <w:color w:val="000000" w:themeColor="text1"/>
        </w:rPr>
        <w:t xml:space="preserve"> d’une œuvre, ce qui apporte déjà un facteur à l’origine de cette contrainte cognitive. Le sous-titre représente alors un corps étranger sur l’écran (Cornu, 2014). Cette contrainte incarne l’une des raisons pour lesquelles la condensation est une caractéristique fondamentale du sous-titrage. La condensation permet de réduire le délai entre la prise de connaissance de l’énoncé et son interprétation. Bien que, en apparence, la production audiovisuelle sous-titrée forme un ensemble cohérent et simultané que l’on peut appréhender comme un texte (</w:t>
      </w:r>
      <w:proofErr w:type="spellStart"/>
      <w:r w:rsidRPr="00F362F6">
        <w:rPr>
          <w:rFonts w:ascii="Times New Roman" w:eastAsia="Times New Roman" w:hAnsi="Times New Roman" w:cs="Times New Roman"/>
          <w:color w:val="000000" w:themeColor="text1"/>
        </w:rPr>
        <w:t>Delabastita</w:t>
      </w:r>
      <w:proofErr w:type="spellEnd"/>
      <w:r w:rsidRPr="00F362F6">
        <w:rPr>
          <w:rFonts w:ascii="Times New Roman" w:eastAsia="Times New Roman" w:hAnsi="Times New Roman" w:cs="Times New Roman"/>
          <w:color w:val="000000" w:themeColor="text1"/>
        </w:rPr>
        <w:t>, 1989 ; Gambier, 1994), l’écrit prend une posture supérieure par rapport au reste des canaux. Le texte écrit se détache du reste et accapare l’attention du récepteur. En effet, même les récepteurs qui comprennent parfaitement la langue d’origine se retrouvent à lire les sous-titres (Gambier, 1994). Par conséquent, ils doivent être les moins dérangeants et les plus courts possible pour ne pas exiger trop d’efforts de la part du récepteur et lui permettre d’appréhender confortablement le reste de la production (Cornu, 2014).</w:t>
      </w:r>
    </w:p>
    <w:p w14:paraId="00000173" w14:textId="4A097E4E"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 xml:space="preserve">Enfin, la contrainte esthétique intervient en relation avec la précédente puisque l’effort cognitif demandé au récepteur et la présence de ce corps étranger ne jouent pas à l’avantage de l’harmonie et de l’organisation </w:t>
      </w:r>
      <w:proofErr w:type="spellStart"/>
      <w:r w:rsidRPr="00F362F6">
        <w:rPr>
          <w:rFonts w:ascii="Times New Roman" w:eastAsia="Times New Roman" w:hAnsi="Times New Roman" w:cs="Times New Roman"/>
          <w:color w:val="000000" w:themeColor="text1"/>
        </w:rPr>
        <w:t>polysémiotique</w:t>
      </w:r>
      <w:proofErr w:type="spellEnd"/>
      <w:r w:rsidRPr="00F362F6">
        <w:rPr>
          <w:rFonts w:ascii="Times New Roman" w:eastAsia="Times New Roman" w:hAnsi="Times New Roman" w:cs="Times New Roman"/>
          <w:color w:val="000000" w:themeColor="text1"/>
        </w:rPr>
        <w:t xml:space="preserve"> complexe de la production audiovisuelle. Ce type de production est un ensemble complexe de codes et de canaux que l’on peut appeler « </w:t>
      </w:r>
      <w:proofErr w:type="spellStart"/>
      <w:r w:rsidRPr="00F362F6">
        <w:rPr>
          <w:rFonts w:ascii="Times New Roman" w:eastAsia="Times New Roman" w:hAnsi="Times New Roman" w:cs="Times New Roman"/>
          <w:color w:val="000000" w:themeColor="text1"/>
        </w:rPr>
        <w:t>métatexte</w:t>
      </w:r>
      <w:proofErr w:type="spellEnd"/>
      <w:r w:rsidRPr="00F362F6">
        <w:rPr>
          <w:rFonts w:ascii="Times New Roman" w:eastAsia="Times New Roman" w:hAnsi="Times New Roman" w:cs="Times New Roman"/>
          <w:color w:val="000000" w:themeColor="text1"/>
        </w:rPr>
        <w:t xml:space="preserve"> » dans la mesure où, comme toutes les traductions, c’est un texte</w:t>
      </w:r>
      <w:r w:rsidR="002A2937">
        <w:rPr>
          <w:rFonts w:ascii="Times New Roman" w:eastAsia="Times New Roman" w:hAnsi="Times New Roman" w:cs="Times New Roman"/>
          <w:color w:val="000000" w:themeColor="text1"/>
        </w:rPr>
        <w:t xml:space="preserve"> (écrit)</w:t>
      </w:r>
      <w:r w:rsidRPr="00F362F6">
        <w:rPr>
          <w:rFonts w:ascii="Times New Roman" w:eastAsia="Times New Roman" w:hAnsi="Times New Roman" w:cs="Times New Roman"/>
          <w:color w:val="000000" w:themeColor="text1"/>
        </w:rPr>
        <w:t xml:space="preserve"> faisant </w:t>
      </w:r>
      <w:r w:rsidRPr="00F362F6">
        <w:rPr>
          <w:rFonts w:ascii="Times New Roman" w:eastAsia="Times New Roman" w:hAnsi="Times New Roman" w:cs="Times New Roman"/>
          <w:color w:val="000000" w:themeColor="text1"/>
        </w:rPr>
        <w:lastRenderedPageBreak/>
        <w:t>référence à un autre texte</w:t>
      </w:r>
      <w:r w:rsidR="002A2937">
        <w:rPr>
          <w:rFonts w:ascii="Times New Roman" w:eastAsia="Times New Roman" w:hAnsi="Times New Roman" w:cs="Times New Roman"/>
          <w:color w:val="000000" w:themeColor="text1"/>
        </w:rPr>
        <w:t xml:space="preserve"> (oral)</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Delabastita</w:t>
      </w:r>
      <w:proofErr w:type="spellEnd"/>
      <w:r w:rsidRPr="00F362F6">
        <w:rPr>
          <w:rFonts w:ascii="Times New Roman" w:eastAsia="Times New Roman" w:hAnsi="Times New Roman" w:cs="Times New Roman"/>
          <w:color w:val="000000" w:themeColor="text1"/>
        </w:rPr>
        <w:t>, 1989 : 204). Dans cette mesure, le moindre changement sur un sous-titre peut remettre en cause toute l’harmonie du sous-titrage et de la production. La traduction d’une production audiovisuelle doit donc être appréhendée comme la traduction d’un seul texte : complète, cohérente et logique (</w:t>
      </w:r>
      <w:proofErr w:type="spellStart"/>
      <w:r w:rsidRPr="00F362F6">
        <w:rPr>
          <w:rFonts w:ascii="Times New Roman" w:eastAsia="Times New Roman" w:hAnsi="Times New Roman" w:cs="Times New Roman"/>
          <w:color w:val="000000" w:themeColor="text1"/>
        </w:rPr>
        <w:t>Delabastita</w:t>
      </w:r>
      <w:proofErr w:type="spellEnd"/>
      <w:r w:rsidRPr="00F362F6">
        <w:rPr>
          <w:rFonts w:ascii="Times New Roman" w:eastAsia="Times New Roman" w:hAnsi="Times New Roman" w:cs="Times New Roman"/>
          <w:color w:val="000000" w:themeColor="text1"/>
        </w:rPr>
        <w:t>, 1989). Le problème réside dans la fragmentation de ce texte en petits segments qui disparaissent aussi vite qu’ils apparaissent tout au long de la production. Une partie de l’écran en est polluée et l’image peut perdre en valeur esthétique (</w:t>
      </w:r>
      <w:proofErr w:type="spellStart"/>
      <w:r w:rsidRPr="00F362F6">
        <w:rPr>
          <w:rFonts w:ascii="Times New Roman" w:eastAsia="Times New Roman" w:hAnsi="Times New Roman" w:cs="Times New Roman"/>
          <w:color w:val="000000" w:themeColor="text1"/>
        </w:rPr>
        <w:t>Tomaszkiewicz</w:t>
      </w:r>
      <w:proofErr w:type="spellEnd"/>
      <w:r w:rsidRPr="00F362F6">
        <w:rPr>
          <w:rFonts w:ascii="Times New Roman" w:eastAsia="Times New Roman" w:hAnsi="Times New Roman" w:cs="Times New Roman"/>
          <w:color w:val="000000" w:themeColor="text1"/>
        </w:rPr>
        <w:t xml:space="preserve">, 1993 citée par </w:t>
      </w:r>
      <w:proofErr w:type="spellStart"/>
      <w:r w:rsidRPr="00F362F6">
        <w:rPr>
          <w:rFonts w:ascii="Times New Roman" w:eastAsia="Times New Roman" w:hAnsi="Times New Roman" w:cs="Times New Roman"/>
          <w:color w:val="000000" w:themeColor="text1"/>
        </w:rPr>
        <w:t>Горшкова</w:t>
      </w:r>
      <w:proofErr w:type="spellEnd"/>
      <w:r w:rsidRPr="00F362F6">
        <w:rPr>
          <w:rFonts w:ascii="Times New Roman" w:eastAsia="Times New Roman" w:hAnsi="Times New Roman" w:cs="Times New Roman"/>
          <w:color w:val="000000" w:themeColor="text1"/>
        </w:rPr>
        <w:t xml:space="preserve">, 2006). Ils ne sont pas pris en considération au moment du tournage de la production, du mouvement des caméras, du montage, du choix des plans et des coupures. Ils viennent s’ajouter à l’image comme une couche supplémentaire non prévue (Cornu, 2014). Par conséquent, ils peuvent en perturber l’harmonie, mais ce n’est pas une fatalité. L’adaptateur doit aussi tenir compte de cette contrainte dans ses choix de traduction, de positionnement, de police et de </w:t>
      </w:r>
      <w:proofErr w:type="spellStart"/>
      <w:r w:rsidRPr="00F362F6">
        <w:rPr>
          <w:rFonts w:ascii="Times New Roman" w:eastAsia="Times New Roman" w:hAnsi="Times New Roman" w:cs="Times New Roman"/>
          <w:color w:val="000000" w:themeColor="text1"/>
        </w:rPr>
        <w:t>spotting</w:t>
      </w:r>
      <w:proofErr w:type="spellEnd"/>
      <w:r w:rsidRPr="00F362F6">
        <w:rPr>
          <w:rFonts w:ascii="Times New Roman" w:eastAsia="Times New Roman" w:hAnsi="Times New Roman" w:cs="Times New Roman"/>
          <w:color w:val="000000" w:themeColor="text1"/>
        </w:rPr>
        <w:t xml:space="preserve"> afin d’assurer une intégration optimale du sous-titrage avec l’image (Cornu, 2014). L’adaptateur dispose de nombreux procédés de sous-titrage et de traduction pour lui permettre d’harmoniser cette juxtaposition de codes, et même de contribuer à </w:t>
      </w:r>
      <w:r w:rsidR="002A2937">
        <w:rPr>
          <w:rFonts w:ascii="Times New Roman" w:eastAsia="Times New Roman" w:hAnsi="Times New Roman" w:cs="Times New Roman"/>
          <w:color w:val="000000" w:themeColor="text1"/>
        </w:rPr>
        <w:t>habituer</w:t>
      </w:r>
      <w:r w:rsidRPr="00F362F6">
        <w:rPr>
          <w:rFonts w:ascii="Times New Roman" w:eastAsia="Times New Roman" w:hAnsi="Times New Roman" w:cs="Times New Roman"/>
          <w:color w:val="000000" w:themeColor="text1"/>
        </w:rPr>
        <w:t xml:space="preserve"> le récepteur </w:t>
      </w:r>
      <w:r w:rsidR="002A2937">
        <w:rPr>
          <w:rFonts w:ascii="Times New Roman" w:eastAsia="Times New Roman" w:hAnsi="Times New Roman" w:cs="Times New Roman"/>
          <w:color w:val="000000" w:themeColor="text1"/>
        </w:rPr>
        <w:t>aux</w:t>
      </w:r>
      <w:r w:rsidRPr="00F362F6">
        <w:rPr>
          <w:rFonts w:ascii="Times New Roman" w:eastAsia="Times New Roman" w:hAnsi="Times New Roman" w:cs="Times New Roman"/>
          <w:color w:val="000000" w:themeColor="text1"/>
        </w:rPr>
        <w:t xml:space="preserve"> situations de multilinguisme et de multiculturalisme (Gambier, 1994).</w:t>
      </w:r>
    </w:p>
    <w:p w14:paraId="00000174" w14:textId="4F3EE433"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 xml:space="preserve">La principale contrainte qui met en avant toutes </w:t>
      </w:r>
      <w:r w:rsidR="002A2937">
        <w:rPr>
          <w:rFonts w:ascii="Times New Roman" w:eastAsia="Times New Roman" w:hAnsi="Times New Roman" w:cs="Times New Roman"/>
          <w:color w:val="000000" w:themeColor="text1"/>
        </w:rPr>
        <w:t>l</w:t>
      </w:r>
      <w:r w:rsidRPr="00F362F6">
        <w:rPr>
          <w:rFonts w:ascii="Times New Roman" w:eastAsia="Times New Roman" w:hAnsi="Times New Roman" w:cs="Times New Roman"/>
          <w:color w:val="000000" w:themeColor="text1"/>
        </w:rPr>
        <w:t>es précédentes est la juxtaposition de l’original avec sa traduction. Gambier (2006) soulève que tous les types de traduction sont confrontés à des contraintes très similaires, que ce soit la mise en page, le genre ou le registre. La seule différence est que seul le traducteur y sera confronté. Or, le caractère à découvert des sous-titres révèle ces difficultés au récepteur qui ne peut plus simplement profiter d’une œuvre traduite sans faire preuve de réflexion sur celle-ci (Gambier, 2006). Comme abordé ci-haut, l’adaptateur, tout comme le traducteur, bénéficie de diverses techniques pour l’aider à pallier les contraintes et à livrer un sous-titrage en harmonie avec la production.</w:t>
      </w:r>
    </w:p>
    <w:p w14:paraId="08C990BF" w14:textId="77777777" w:rsidR="00BC36F8" w:rsidRPr="00F362F6" w:rsidRDefault="00BC36F8">
      <w:pPr>
        <w:spacing w:line="360" w:lineRule="auto"/>
        <w:jc w:val="both"/>
        <w:rPr>
          <w:rFonts w:ascii="Times New Roman" w:eastAsia="Times New Roman" w:hAnsi="Times New Roman" w:cs="Times New Roman"/>
          <w:color w:val="000000" w:themeColor="text1"/>
        </w:rPr>
      </w:pPr>
    </w:p>
    <w:p w14:paraId="00000175" w14:textId="2FC29D70" w:rsidR="00590BFF" w:rsidRPr="00F362F6" w:rsidRDefault="00EF7B0C" w:rsidP="00F362F6">
      <w:pPr>
        <w:pStyle w:val="Titre3"/>
        <w:numPr>
          <w:ilvl w:val="2"/>
          <w:numId w:val="26"/>
        </w:numPr>
        <w:rPr>
          <w:rFonts w:eastAsia="Times New Roman"/>
          <w:color w:val="000000" w:themeColor="text1"/>
        </w:rPr>
      </w:pPr>
      <w:bookmarkStart w:id="22" w:name="_Toc72775879"/>
      <w:bookmarkStart w:id="23" w:name="_Toc72825966"/>
      <w:r w:rsidRPr="00F362F6">
        <w:rPr>
          <w:rFonts w:eastAsia="Times New Roman"/>
          <w:color w:val="000000" w:themeColor="text1"/>
        </w:rPr>
        <w:t>Procédés de traduction</w:t>
      </w:r>
      <w:bookmarkEnd w:id="22"/>
      <w:bookmarkEnd w:id="23"/>
    </w:p>
    <w:p w14:paraId="00000176" w14:textId="3AC55690" w:rsidR="00590BFF" w:rsidRPr="00F362F6" w:rsidRDefault="00590BFF">
      <w:pPr>
        <w:spacing w:line="360" w:lineRule="auto"/>
        <w:jc w:val="both"/>
        <w:rPr>
          <w:rFonts w:ascii="Times New Roman" w:eastAsia="Times New Roman" w:hAnsi="Times New Roman" w:cs="Times New Roman"/>
          <w:color w:val="000000" w:themeColor="text1"/>
        </w:rPr>
      </w:pPr>
    </w:p>
    <w:p w14:paraId="00000177" w14:textId="73818897" w:rsidR="00590BFF" w:rsidRPr="00F362F6" w:rsidRDefault="00EF7B0C" w:rsidP="002A2937">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L’adaptateur a accès à de nombreux procédés de traduction spécifiques au sous-titrage. Le principal procédé consiste à adapter la traduction au principe de condensation que nous avons développé. C’est un procédé que </w:t>
      </w:r>
      <w:proofErr w:type="spellStart"/>
      <w:r w:rsidRPr="00F362F6">
        <w:rPr>
          <w:rFonts w:ascii="Times New Roman" w:eastAsia="Times New Roman" w:hAnsi="Times New Roman" w:cs="Times New Roman"/>
          <w:color w:val="000000" w:themeColor="text1"/>
        </w:rPr>
        <w:t>Perego</w:t>
      </w:r>
      <w:proofErr w:type="spellEnd"/>
      <w:r w:rsidRPr="00F362F6">
        <w:rPr>
          <w:rFonts w:ascii="Times New Roman" w:eastAsia="Times New Roman" w:hAnsi="Times New Roman" w:cs="Times New Roman"/>
          <w:color w:val="000000" w:themeColor="text1"/>
        </w:rPr>
        <w:t xml:space="preserve"> (2005) cité</w:t>
      </w:r>
      <w:r w:rsidR="002A2937">
        <w:rPr>
          <w:rFonts w:ascii="Times New Roman" w:eastAsia="Times New Roman" w:hAnsi="Times New Roman" w:cs="Times New Roman"/>
          <w:color w:val="000000" w:themeColor="text1"/>
        </w:rPr>
        <w:t>e</w:t>
      </w:r>
      <w:r w:rsidRPr="00F362F6">
        <w:rPr>
          <w:rFonts w:ascii="Times New Roman" w:eastAsia="Times New Roman" w:hAnsi="Times New Roman" w:cs="Times New Roman"/>
          <w:color w:val="000000" w:themeColor="text1"/>
        </w:rPr>
        <w:t xml:space="preserve"> par </w:t>
      </w:r>
      <w:proofErr w:type="spellStart"/>
      <w:r w:rsidRPr="00F362F6">
        <w:rPr>
          <w:rFonts w:ascii="Times New Roman" w:eastAsia="Times New Roman" w:hAnsi="Times New Roman" w:cs="Times New Roman"/>
          <w:color w:val="000000" w:themeColor="text1"/>
        </w:rPr>
        <w:t>Biagini</w:t>
      </w:r>
      <w:proofErr w:type="spellEnd"/>
      <w:r w:rsidRPr="00F362F6">
        <w:rPr>
          <w:rFonts w:ascii="Times New Roman" w:eastAsia="Times New Roman" w:hAnsi="Times New Roman" w:cs="Times New Roman"/>
          <w:color w:val="000000" w:themeColor="text1"/>
        </w:rPr>
        <w:t xml:space="preserve"> (2010) appelle « la simplification raisonnée ». Il s’agit d’un procédé qui permet d’atteindre la condensation requise pour le sous-titrage en utilisant à bon escient les images, le son et autres aspects sémiotiques de la production audiovisuelle. En effet, le danger d’une simple condensation réside dans l’excès d’élimination qui peut altérer la compréhension. L’adaptateur doit donc conserver certaines </w:t>
      </w:r>
      <w:r w:rsidRPr="00F362F6">
        <w:rPr>
          <w:rFonts w:ascii="Times New Roman" w:eastAsia="Times New Roman" w:hAnsi="Times New Roman" w:cs="Times New Roman"/>
          <w:color w:val="000000" w:themeColor="text1"/>
        </w:rPr>
        <w:lastRenderedPageBreak/>
        <w:t>nuances. Le sous-titrage est la preuve que l’on peut dire beaucoup en peu de mots (Caillé, 1960). Pour ne pas tomber dans le piège de la simplification excessive, il faut que l’adaptateur se mette à la place du récepteur dans le but de comprendre ce qui est important et ce qui ne l’est pas, ce qui a besoin d’être traduit et ce qui n</w:t>
      </w:r>
      <w:r w:rsidR="002A2937">
        <w:rPr>
          <w:rFonts w:ascii="Times New Roman" w:eastAsia="Times New Roman" w:hAnsi="Times New Roman" w:cs="Times New Roman"/>
          <w:color w:val="000000" w:themeColor="text1"/>
        </w:rPr>
        <w:t>’en a</w:t>
      </w:r>
      <w:r w:rsidRPr="00F362F6">
        <w:rPr>
          <w:rFonts w:ascii="Times New Roman" w:eastAsia="Times New Roman" w:hAnsi="Times New Roman" w:cs="Times New Roman"/>
          <w:color w:val="000000" w:themeColor="text1"/>
        </w:rPr>
        <w:t xml:space="preserve"> pas </w:t>
      </w:r>
      <w:r w:rsidR="002A2937">
        <w:rPr>
          <w:rFonts w:ascii="Times New Roman" w:eastAsia="Times New Roman" w:hAnsi="Times New Roman" w:cs="Times New Roman"/>
          <w:color w:val="000000" w:themeColor="text1"/>
        </w:rPr>
        <w:t xml:space="preserve">besoin </w:t>
      </w:r>
      <w:r w:rsidRPr="00F362F6">
        <w:rPr>
          <w:rFonts w:ascii="Times New Roman" w:eastAsia="Times New Roman" w:hAnsi="Times New Roman" w:cs="Times New Roman"/>
          <w:color w:val="000000" w:themeColor="text1"/>
        </w:rPr>
        <w:t>(Laks, 1957). Néanmoins, ces procédés de condensation ne font pas l’unanimité chez les théoriciens. La simplification ou la suppression sont parfois vues comme un mal, comme une violence à l’encontre de l’œuvre originale (</w:t>
      </w:r>
      <w:proofErr w:type="spellStart"/>
      <w:r w:rsidRPr="00F362F6">
        <w:rPr>
          <w:rFonts w:ascii="Times New Roman" w:eastAsia="Times New Roman" w:hAnsi="Times New Roman" w:cs="Times New Roman"/>
          <w:color w:val="000000" w:themeColor="text1"/>
        </w:rPr>
        <w:t>Nornes</w:t>
      </w:r>
      <w:proofErr w:type="spellEnd"/>
      <w:r w:rsidRPr="00F362F6">
        <w:rPr>
          <w:rFonts w:ascii="Times New Roman" w:eastAsia="Times New Roman" w:hAnsi="Times New Roman" w:cs="Times New Roman"/>
          <w:color w:val="000000" w:themeColor="text1"/>
        </w:rPr>
        <w:t xml:space="preserve">, 1999). Dans ses accusations, </w:t>
      </w:r>
      <w:proofErr w:type="spellStart"/>
      <w:r w:rsidRPr="00F362F6">
        <w:rPr>
          <w:rFonts w:ascii="Times New Roman" w:eastAsia="Times New Roman" w:hAnsi="Times New Roman" w:cs="Times New Roman"/>
          <w:color w:val="000000" w:themeColor="text1"/>
        </w:rPr>
        <w:t>Nornes</w:t>
      </w:r>
      <w:proofErr w:type="spellEnd"/>
      <w:r w:rsidRPr="00F362F6">
        <w:rPr>
          <w:rFonts w:ascii="Times New Roman" w:eastAsia="Times New Roman" w:hAnsi="Times New Roman" w:cs="Times New Roman"/>
          <w:color w:val="000000" w:themeColor="text1"/>
        </w:rPr>
        <w:t xml:space="preserve"> souligne bien que les conditions sont souvent indépendantes de la volonté de l’adaptateur puisque les sous-titres passent à travers de nombreuses mains </w:t>
      </w:r>
      <w:r w:rsidR="002A2937">
        <w:rPr>
          <w:rFonts w:ascii="Times New Roman" w:eastAsia="Times New Roman" w:hAnsi="Times New Roman" w:cs="Times New Roman"/>
          <w:color w:val="000000" w:themeColor="text1"/>
        </w:rPr>
        <w:t xml:space="preserve">avant d’atteindre </w:t>
      </w:r>
      <w:r w:rsidRPr="00F362F6">
        <w:rPr>
          <w:rFonts w:ascii="Times New Roman" w:eastAsia="Times New Roman" w:hAnsi="Times New Roman" w:cs="Times New Roman"/>
          <w:color w:val="000000" w:themeColor="text1"/>
        </w:rPr>
        <w:t>le récepteur. La simplification raisonnée, en revanche, peut permettre de gérer le processus de condensation de A à Z et de proposer des sous-titres condensés au maximum des requis.</w:t>
      </w:r>
    </w:p>
    <w:p w14:paraId="00000178" w14:textId="215F0E22"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Ce procédé coexiste avec des procédés d’expansion, que ce soit du texte ou du contenu. Le message peut être enrichi à l’aide des autres canaux, inféré par le traducteur à travers des connotations implicites. Ainsi, l’adaptateur peut avoir recours à l’explication par ajout ou à la reformulation pour créer des sous-titres non seulement exhaustifs, mais aussi favorisant la réception (</w:t>
      </w:r>
      <w:proofErr w:type="spellStart"/>
      <w:r w:rsidRPr="00F362F6">
        <w:rPr>
          <w:rFonts w:ascii="Times New Roman" w:eastAsia="Times New Roman" w:hAnsi="Times New Roman" w:cs="Times New Roman"/>
          <w:color w:val="000000" w:themeColor="text1"/>
        </w:rPr>
        <w:t>Perego</w:t>
      </w:r>
      <w:proofErr w:type="spellEnd"/>
      <w:r w:rsidRPr="00F362F6">
        <w:rPr>
          <w:rFonts w:ascii="Times New Roman" w:eastAsia="Times New Roman" w:hAnsi="Times New Roman" w:cs="Times New Roman"/>
          <w:color w:val="000000" w:themeColor="text1"/>
        </w:rPr>
        <w:t>, 2005 citée par Jacq, 2008). Par exemple, les MD peuvent être omis et transmis par une déportation sur la ponctuation si l’intonation ou la gestuelle du locuteur exprime clairement la même intention. Dans d’autres cas, on peut décider de manière raisonnée d’omettre une traduction si les expressions du visage ou les réactions émotionnelles permettent au récepteur de comprendre la situation. Cependant, il convient de souligner que le procédé de simplification raisonnée va de pair avec d’autres procédés de traduction qui participent également au principe de condensation.</w:t>
      </w:r>
    </w:p>
    <w:p w14:paraId="00000179" w14:textId="21FF1E95"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L’adaptateur peut simplifier ses sous-titres en optant pour des choix lexicaux ou syntaxiques avantageux dans le contexte de condensation. La précision des choix lexicaux peut permettre d’exprimer en un mot dans une langue B ce qu’une phrase exprimait dans la langue A (Jacq, 2008). Dans notre corpus, de nombreux MD ont été omis, mais l’adaptateur a par la suite fait un choix lexical approprié (plus fort</w:t>
      </w:r>
      <w:r w:rsidR="002A2937">
        <w:rPr>
          <w:rFonts w:ascii="Times New Roman" w:eastAsia="Times New Roman" w:hAnsi="Times New Roman" w:cs="Times New Roman"/>
          <w:color w:val="000000" w:themeColor="text1"/>
        </w:rPr>
        <w:t xml:space="preserve"> en intensité</w:t>
      </w:r>
      <w:r w:rsidRPr="00F362F6">
        <w:rPr>
          <w:rFonts w:ascii="Times New Roman" w:eastAsia="Times New Roman" w:hAnsi="Times New Roman" w:cs="Times New Roman"/>
          <w:color w:val="000000" w:themeColor="text1"/>
        </w:rPr>
        <w:t>, par exemple) afin de retransmettre l’intention du MD. C’est ce que Gambier (2004) intègre à son procédé d’accessibilité, «</w:t>
      </w:r>
      <w:r w:rsidR="002A2937">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l’acceptabilité</w:t>
      </w:r>
      <w:r w:rsidR="002A2937">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 xml:space="preserve">» (Gambier, 2004 : 9). Les choix stylistiques et terminologiques de l’adaptateur ont un rôle primordial dans la transmission d’un message en milieu restreint. De plus, les sous-titres incarnent une dimension pragmatique qui met en lumière l’intention et l’effet plutôt que des éléments lexicaux isolés. Ainsi, l’adaptateur conserve son libre-arbitre s’il parvient à garder à l’esprit que chaque unité de sous-titre fait partie d’un large ensemble </w:t>
      </w:r>
      <w:proofErr w:type="spellStart"/>
      <w:r w:rsidRPr="00F362F6">
        <w:rPr>
          <w:rFonts w:ascii="Times New Roman" w:eastAsia="Times New Roman" w:hAnsi="Times New Roman" w:cs="Times New Roman"/>
          <w:color w:val="000000" w:themeColor="text1"/>
        </w:rPr>
        <w:t>polysémiotique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xml:space="preserve"> of Translation </w:t>
      </w:r>
      <w:proofErr w:type="spellStart"/>
      <w:r w:rsidRPr="00F362F6">
        <w:rPr>
          <w:rFonts w:ascii="Times New Roman" w:eastAsia="Times New Roman" w:hAnsi="Times New Roman" w:cs="Times New Roman"/>
          <w:color w:val="000000" w:themeColor="text1"/>
        </w:rPr>
        <w:t>Studies</w:t>
      </w:r>
      <w:proofErr w:type="spellEnd"/>
      <w:r w:rsidRPr="00F362F6">
        <w:rPr>
          <w:rFonts w:ascii="Times New Roman" w:eastAsia="Times New Roman" w:hAnsi="Times New Roman" w:cs="Times New Roman"/>
          <w:color w:val="000000" w:themeColor="text1"/>
        </w:rPr>
        <w:t xml:space="preserve">, 1998a). À titre d’exemple, </w:t>
      </w:r>
      <w:proofErr w:type="spellStart"/>
      <w:r w:rsidRPr="00F362F6">
        <w:rPr>
          <w:rFonts w:ascii="Times New Roman" w:eastAsia="Times New Roman" w:hAnsi="Times New Roman" w:cs="Times New Roman"/>
          <w:color w:val="000000" w:themeColor="text1"/>
        </w:rPr>
        <w:t>Nornes</w:t>
      </w:r>
      <w:proofErr w:type="spellEnd"/>
      <w:r w:rsidRPr="00F362F6">
        <w:rPr>
          <w:rFonts w:ascii="Times New Roman" w:eastAsia="Times New Roman" w:hAnsi="Times New Roman" w:cs="Times New Roman"/>
          <w:color w:val="000000" w:themeColor="text1"/>
        </w:rPr>
        <w:t xml:space="preserve"> cite le sous-</w:t>
      </w:r>
      <w:r w:rsidRPr="00F362F6">
        <w:rPr>
          <w:rFonts w:ascii="Times New Roman" w:eastAsia="Times New Roman" w:hAnsi="Times New Roman" w:cs="Times New Roman"/>
          <w:color w:val="000000" w:themeColor="text1"/>
        </w:rPr>
        <w:lastRenderedPageBreak/>
        <w:t>titrage de Rob Young d’un film du japonais vers l’anglais dans lequel de nombreux termes grossiers, voire obscènes</w:t>
      </w:r>
      <w:r w:rsidR="002A2937">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sont transmis à l’aide de symboles divers. De cette manière, le récepteur est préservé à la fois de l’effort cognitif et de l’exposition à un langage vulgaire (</w:t>
      </w:r>
      <w:proofErr w:type="spellStart"/>
      <w:r w:rsidRPr="00F362F6">
        <w:rPr>
          <w:rFonts w:ascii="Times New Roman" w:eastAsia="Times New Roman" w:hAnsi="Times New Roman" w:cs="Times New Roman"/>
          <w:color w:val="000000" w:themeColor="text1"/>
        </w:rPr>
        <w:t>Nornes</w:t>
      </w:r>
      <w:proofErr w:type="spellEnd"/>
      <w:r w:rsidRPr="00F362F6">
        <w:rPr>
          <w:rFonts w:ascii="Times New Roman" w:eastAsia="Times New Roman" w:hAnsi="Times New Roman" w:cs="Times New Roman"/>
          <w:color w:val="000000" w:themeColor="text1"/>
        </w:rPr>
        <w:t>, 1999).</w:t>
      </w:r>
    </w:p>
    <w:p w14:paraId="0000017A" w14:textId="3C85D7AB"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Malgré tous les efforts d’un adaptateur, il arrive que la simplification raisonnée ne suffise pas. Dans ce cas, l’omission, la suppression voire l’absence de sous-titres peuvent être de mise. Il convient, certes, de se mettre à la place du récepteur, mais de ne pas oublier qu’il saura interpréter le ton</w:t>
      </w:r>
      <w:r w:rsidR="002A2937">
        <w:rPr>
          <w:rFonts w:ascii="Times New Roman" w:eastAsia="Times New Roman" w:hAnsi="Times New Roman" w:cs="Times New Roman"/>
          <w:color w:val="000000" w:themeColor="text1"/>
        </w:rPr>
        <w:t xml:space="preserve"> et</w:t>
      </w:r>
      <w:r w:rsidRPr="00F362F6">
        <w:rPr>
          <w:rFonts w:ascii="Times New Roman" w:eastAsia="Times New Roman" w:hAnsi="Times New Roman" w:cs="Times New Roman"/>
          <w:color w:val="000000" w:themeColor="text1"/>
        </w:rPr>
        <w:t xml:space="preserve"> les gestes qui accompagnent certaines phrases courtes. Dans ce genre de situation, le message sera compris sans même la lecture des sous-titres. Par conséquent, ils seraient inopportuns et exigeraient un effort cognitif, une adaptation et une harmonisation inutiles (Laks, 1957). D’après </w:t>
      </w:r>
      <w:r w:rsidR="002A2937">
        <w:rPr>
          <w:rFonts w:ascii="Times New Roman" w:eastAsia="Times New Roman" w:hAnsi="Times New Roman" w:cs="Times New Roman"/>
          <w:color w:val="000000" w:themeColor="text1"/>
        </w:rPr>
        <w:t>Laks</w:t>
      </w:r>
      <w:r w:rsidRPr="00F362F6">
        <w:rPr>
          <w:rFonts w:ascii="Times New Roman" w:eastAsia="Times New Roman" w:hAnsi="Times New Roman" w:cs="Times New Roman"/>
          <w:color w:val="000000" w:themeColor="text1"/>
        </w:rPr>
        <w:t xml:space="preserve">, « on doit rejeter </w:t>
      </w:r>
      <w:sdt>
        <w:sdtPr>
          <w:rPr>
            <w:color w:val="000000" w:themeColor="text1"/>
          </w:rPr>
          <w:tag w:val="goog_rdk_1"/>
          <w:id w:val="1909876580"/>
        </w:sdtPr>
        <w:sdtEndPr/>
        <w:sdtContent/>
      </w:sdt>
      <w:r w:rsidR="00D60AAC" w:rsidRPr="00F362F6">
        <w:rPr>
          <w:rFonts w:ascii="Times New Roman" w:eastAsia="Times New Roman" w:hAnsi="Times New Roman" w:cs="Times New Roman"/>
          <w:color w:val="000000" w:themeColor="text1"/>
        </w:rPr>
        <w:t>[les sous-titres] q</w:t>
      </w:r>
      <w:r w:rsidRPr="00F362F6">
        <w:rPr>
          <w:rFonts w:ascii="Times New Roman" w:eastAsia="Times New Roman" w:hAnsi="Times New Roman" w:cs="Times New Roman"/>
          <w:color w:val="000000" w:themeColor="text1"/>
        </w:rPr>
        <w:t>ui, à la fois, sont gênants et n’expliquent rien, puisque le public comprend sans cela » (1957 : 24). D’autres théoriciens considèrent que l’adaptateur est confronté à deux options : soit ils suppriment ce qu’ils jugent inutiles à la place du récepteur, soit ils traduisent tout en laissant le récepteur juge de l’utilité de chaque sous-titre (Cornu, 2014). Toutefois, cette approche va à l’encontre de la première contrainte que nous avons établie. Dans la littérature, nombreuses sont les approches qui préfèrent contourner l’omission (le cas échéant) et transmettre le maximum d’informations possibles en occupant le moins d’espace possible (</w:t>
      </w:r>
      <w:proofErr w:type="spellStart"/>
      <w:r w:rsidRPr="00F362F6">
        <w:rPr>
          <w:rFonts w:ascii="Times New Roman" w:eastAsia="Times New Roman" w:hAnsi="Times New Roman" w:cs="Times New Roman"/>
          <w:color w:val="000000" w:themeColor="text1"/>
        </w:rPr>
        <w:t>Nornes</w:t>
      </w:r>
      <w:proofErr w:type="spellEnd"/>
      <w:r w:rsidRPr="00F362F6">
        <w:rPr>
          <w:rFonts w:ascii="Times New Roman" w:eastAsia="Times New Roman" w:hAnsi="Times New Roman" w:cs="Times New Roman"/>
          <w:color w:val="000000" w:themeColor="text1"/>
        </w:rPr>
        <w:t>, 1999 ; Gambier, 2004). Le choix d’omettre ou de ne pas omettre revient à décider de la pertinence ou non d’une information, dans le but de ne pas alourdir l’effort cognitif demandé (Gambier, 2004). Avant d’élaborer cette idée</w:t>
      </w:r>
      <w:r w:rsidR="008C1FE4">
        <w:rPr>
          <w:rFonts w:ascii="Times New Roman" w:eastAsia="Times New Roman" w:hAnsi="Times New Roman" w:cs="Times New Roman"/>
          <w:color w:val="000000" w:themeColor="text1"/>
        </w:rPr>
        <w:t xml:space="preserve"> de pertinence</w:t>
      </w:r>
      <w:r w:rsidRPr="00F362F6">
        <w:rPr>
          <w:rFonts w:ascii="Times New Roman" w:eastAsia="Times New Roman" w:hAnsi="Times New Roman" w:cs="Times New Roman"/>
          <w:color w:val="000000" w:themeColor="text1"/>
        </w:rPr>
        <w:t xml:space="preserve"> dans le contexte plus précis de la traduction des MD, nous allons brièvement aborder le statut particulier du film documentaire dans le domaine du sous-titrage.</w:t>
      </w:r>
    </w:p>
    <w:p w14:paraId="0000017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7C" w14:textId="66123210" w:rsidR="00590BFF" w:rsidRPr="00F362F6" w:rsidRDefault="00EF7B0C" w:rsidP="00F362F6">
      <w:pPr>
        <w:pStyle w:val="Titre3"/>
        <w:numPr>
          <w:ilvl w:val="2"/>
          <w:numId w:val="26"/>
        </w:numPr>
        <w:rPr>
          <w:rFonts w:eastAsia="Times New Roman"/>
          <w:color w:val="000000" w:themeColor="text1"/>
        </w:rPr>
      </w:pPr>
      <w:bookmarkStart w:id="24" w:name="_Toc72775880"/>
      <w:bookmarkStart w:id="25" w:name="_Toc72825967"/>
      <w:r w:rsidRPr="00F362F6">
        <w:rPr>
          <w:rFonts w:eastAsia="Times New Roman"/>
          <w:color w:val="000000" w:themeColor="text1"/>
        </w:rPr>
        <w:t>Statut particulier du film documentaire</w:t>
      </w:r>
      <w:bookmarkEnd w:id="24"/>
      <w:bookmarkEnd w:id="25"/>
    </w:p>
    <w:p w14:paraId="0000017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7E" w14:textId="19857533"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la littérature consacrée au sous-titrage, les analyses spécifiques se concentrent sur le texte source en prenant en considération le genre audiovisuel concerné. </w:t>
      </w:r>
      <w:r w:rsidR="008C1FE4">
        <w:rPr>
          <w:rFonts w:ascii="Times New Roman" w:eastAsia="Times New Roman" w:hAnsi="Times New Roman" w:cs="Times New Roman"/>
          <w:color w:val="000000" w:themeColor="text1"/>
        </w:rPr>
        <w:t>Ce n’est qu’</w:t>
      </w:r>
      <w:r w:rsidRPr="00F362F6">
        <w:rPr>
          <w:rFonts w:ascii="Times New Roman" w:eastAsia="Times New Roman" w:hAnsi="Times New Roman" w:cs="Times New Roman"/>
          <w:color w:val="000000" w:themeColor="text1"/>
        </w:rPr>
        <w:t>après avoir bien défini les particularités d’un genre audiovisuel</w:t>
      </w:r>
      <w:r w:rsidR="008C1FE4">
        <w:rPr>
          <w:rFonts w:ascii="Times New Roman" w:eastAsia="Times New Roman" w:hAnsi="Times New Roman" w:cs="Times New Roman"/>
          <w:color w:val="000000" w:themeColor="text1"/>
        </w:rPr>
        <w:t xml:space="preserve"> que</w:t>
      </w:r>
      <w:r w:rsidRPr="00F362F6">
        <w:rPr>
          <w:rFonts w:ascii="Times New Roman" w:eastAsia="Times New Roman" w:hAnsi="Times New Roman" w:cs="Times New Roman"/>
          <w:color w:val="000000" w:themeColor="text1"/>
        </w:rPr>
        <w:t xml:space="preserve"> le théoricien peut en établir les principales difficultés qui surgiront lors de la traduction (Chaume, 2004b). Pour résumer, une œuvre de fiction ne doit pas être analysée de la même manière qu’un film documentaire, donc non-fictionnel. Le corpus sélectionné pour ce mémoire est composé exclusivement de films documentaires non-fictionnels dans lesquels les principaux discours sont des interviews authentiques et non-</w:t>
      </w:r>
      <w:proofErr w:type="spellStart"/>
      <w:r w:rsidRPr="00F362F6">
        <w:rPr>
          <w:rFonts w:ascii="Times New Roman" w:eastAsia="Times New Roman" w:hAnsi="Times New Roman" w:cs="Times New Roman"/>
          <w:color w:val="000000" w:themeColor="text1"/>
        </w:rPr>
        <w:t>scriptés</w:t>
      </w:r>
      <w:proofErr w:type="spellEnd"/>
      <w:r w:rsidRPr="00F362F6">
        <w:rPr>
          <w:rFonts w:ascii="Times New Roman" w:eastAsia="Times New Roman" w:hAnsi="Times New Roman" w:cs="Times New Roman"/>
          <w:color w:val="000000" w:themeColor="text1"/>
        </w:rPr>
        <w:t>. En revanche, ces films n’en demeurent pas moins des productions audiovisuelles passées par toutes les étapes de préparation et de montage nécessaires.</w:t>
      </w:r>
    </w:p>
    <w:p w14:paraId="0000017F" w14:textId="12C62E58"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ab/>
        <w:t xml:space="preserve">Au sein du genre documentaire, on distingue encore des sous-catégories qui ont une forte influence sur le choix de TAV. En effet, les documentaires consacrés à des phénomènes ou des objets qui sont présentés de manière factuelle sont en général surchargés d’informations plus ou moins complexes. Le sous-titrage se prête alors difficilement à la tâche et le doublage devrait être préféré (Mera, 1999 : 83). En revanche, si le film documentaire est consacré à un événement ou une histoire humaine, le discours sera plus authentique, moins factuel et plus </w:t>
      </w:r>
      <w:r w:rsidR="008C1FE4">
        <w:rPr>
          <w:rFonts w:ascii="Times New Roman" w:eastAsia="Times New Roman" w:hAnsi="Times New Roman" w:cs="Times New Roman"/>
          <w:color w:val="000000" w:themeColor="text1"/>
        </w:rPr>
        <w:t xml:space="preserve">chargé </w:t>
      </w:r>
      <w:r w:rsidRPr="00F362F6">
        <w:rPr>
          <w:rFonts w:ascii="Times New Roman" w:eastAsia="Times New Roman" w:hAnsi="Times New Roman" w:cs="Times New Roman"/>
          <w:color w:val="000000" w:themeColor="text1"/>
        </w:rPr>
        <w:t>émotionnel</w:t>
      </w:r>
      <w:r w:rsidR="008C1FE4">
        <w:rPr>
          <w:rFonts w:ascii="Times New Roman" w:eastAsia="Times New Roman" w:hAnsi="Times New Roman" w:cs="Times New Roman"/>
          <w:color w:val="000000" w:themeColor="text1"/>
        </w:rPr>
        <w:t>lement</w:t>
      </w:r>
      <w:r w:rsidRPr="00F362F6">
        <w:rPr>
          <w:rFonts w:ascii="Times New Roman" w:eastAsia="Times New Roman" w:hAnsi="Times New Roman" w:cs="Times New Roman"/>
          <w:color w:val="000000" w:themeColor="text1"/>
        </w:rPr>
        <w:t xml:space="preserve">. Ainsi, le sous-titrage est recommandé pour ce genre de films dans la mesure où </w:t>
      </w:r>
      <w:r w:rsidR="008C1FE4">
        <w:rPr>
          <w:rFonts w:ascii="Times New Roman" w:eastAsia="Times New Roman" w:hAnsi="Times New Roman" w:cs="Times New Roman"/>
          <w:color w:val="000000" w:themeColor="text1"/>
        </w:rPr>
        <w:t>il</w:t>
      </w:r>
      <w:r w:rsidRPr="00F362F6">
        <w:rPr>
          <w:rFonts w:ascii="Times New Roman" w:eastAsia="Times New Roman" w:hAnsi="Times New Roman" w:cs="Times New Roman"/>
          <w:color w:val="000000" w:themeColor="text1"/>
        </w:rPr>
        <w:t xml:space="preserve"> est universellement admis comme méthode de TAV la plus efficace pour conserver l’authenticité (Mera, 1999 ; Gottlieb, 1994). De plus, ce genre de films documentaires offre une myriade d’informations non-verbales sur le cadre social, historique, économique ou culturel qui colorent le discours et ont une influence non négligeable sur le processus de traduction.</w:t>
      </w:r>
    </w:p>
    <w:p w14:paraId="00000180" w14:textId="44887AAD" w:rsidR="00590BFF" w:rsidRPr="00F362F6" w:rsidRDefault="00EF7B0C" w:rsidP="008C1FE4">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Nous avons déjà évoqué les principales contraintes liées à la condensation et au passage de l’oral à l’écrit. Les problèmes linguistiques qui en découlent sont identiques à un dialogue filmique, à la différence près que le contexte de l’interview prive le récepteur de la moitié du dialogue. En effet, les questions des journalistes sont coupées au montage et le discours est réarrangé pour être présenté comme un monologue. La deuxième particularité de l’interview est qu’elle subit souvent une sorte de métissage entre l’oral et l’écrit. Les propos sont souvent racontés une première fois, rédigés, relus puis amendés par les interviewés (Gambier, 2010). Ces étapes pré-sous-titrage peuvent avoir un impact sur la spontanéité et l’authenticité du discours. Toutefois, il convient de noter que le corpus sélectionné pour ce mémoire contient des réactions de la part des interviewés qui semblent extrêmement spontanées et nous doutons qu’il y ait eu un quelconque travail de préparation à l’écrit. En effet, le discours relevé dans notre corpus est très chargé en marqueurs </w:t>
      </w:r>
      <w:r w:rsidR="003058F2">
        <w:rPr>
          <w:rFonts w:ascii="Times New Roman" w:eastAsia="Times New Roman" w:hAnsi="Times New Roman" w:cs="Times New Roman"/>
          <w:color w:val="000000" w:themeColor="text1"/>
        </w:rPr>
        <w:t>discursifs</w:t>
      </w:r>
      <w:r w:rsidRPr="00F362F6">
        <w:rPr>
          <w:rFonts w:ascii="Times New Roman" w:eastAsia="Times New Roman" w:hAnsi="Times New Roman" w:cs="Times New Roman"/>
          <w:color w:val="000000" w:themeColor="text1"/>
        </w:rPr>
        <w:t>, que nous avons déjà définis comme des unités pragmatiques spécifiques à l’oralité. Il sera donc intéressant de développer les différentes possibilités de traduction de ces MD dans notre contexte restreint du sous-titrage.</w:t>
      </w:r>
    </w:p>
    <w:p w14:paraId="0000018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82" w14:textId="293C21F5" w:rsidR="00590BFF" w:rsidRPr="00F362F6" w:rsidRDefault="00EF7B0C" w:rsidP="00F362F6">
      <w:pPr>
        <w:pStyle w:val="Titre2"/>
        <w:numPr>
          <w:ilvl w:val="1"/>
          <w:numId w:val="26"/>
        </w:numPr>
        <w:rPr>
          <w:rFonts w:eastAsia="Times New Roman"/>
          <w:color w:val="000000" w:themeColor="text1"/>
        </w:rPr>
      </w:pPr>
      <w:bookmarkStart w:id="26" w:name="_Toc72775881"/>
      <w:bookmarkStart w:id="27" w:name="_Toc72825968"/>
      <w:r w:rsidRPr="00F362F6">
        <w:rPr>
          <w:rFonts w:eastAsia="Times New Roman"/>
          <w:color w:val="000000" w:themeColor="text1"/>
        </w:rPr>
        <w:t>Les marqueurs discursifs dans le sous-titrage</w:t>
      </w:r>
      <w:bookmarkEnd w:id="26"/>
      <w:bookmarkEnd w:id="27"/>
    </w:p>
    <w:p w14:paraId="00000183" w14:textId="57EC99E5" w:rsidR="00590BFF" w:rsidRPr="00F362F6" w:rsidRDefault="00590BFF">
      <w:pPr>
        <w:spacing w:line="360" w:lineRule="auto"/>
        <w:jc w:val="both"/>
        <w:rPr>
          <w:rFonts w:ascii="Times New Roman" w:eastAsia="Times New Roman" w:hAnsi="Times New Roman" w:cs="Times New Roman"/>
          <w:color w:val="000000" w:themeColor="text1"/>
        </w:rPr>
      </w:pPr>
    </w:p>
    <w:p w14:paraId="00000184" w14:textId="7971AAA9"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L’adaptateur doit prendre en considération tout un nombre de facteurs relevant du contexte sociolinguistique qui sont imposés par le milieu (</w:t>
      </w:r>
      <w:proofErr w:type="spellStart"/>
      <w:r w:rsidRPr="00F362F6">
        <w:rPr>
          <w:rFonts w:ascii="Times New Roman" w:eastAsia="Times New Roman" w:hAnsi="Times New Roman" w:cs="Times New Roman"/>
          <w:color w:val="000000" w:themeColor="text1"/>
        </w:rPr>
        <w:t>Redouane</w:t>
      </w:r>
      <w:proofErr w:type="spellEnd"/>
      <w:r w:rsidRPr="00F362F6">
        <w:rPr>
          <w:rFonts w:ascii="Times New Roman" w:eastAsia="Times New Roman" w:hAnsi="Times New Roman" w:cs="Times New Roman"/>
          <w:color w:val="000000" w:themeColor="text1"/>
        </w:rPr>
        <w:t xml:space="preserve">, 1985). En effet, le statut social et le statut face à l’événement raconté jouent un rôle dans l’utilisation ou non de MD. Ceux-ci sont des “indices d’oralité” (Gambier, 2010 : 12) qui doivent être transmis pour permettre au récepteur d’appréhender le sous-titre comme un discours oral. Pour ce faire, le même ensemble de priorités fondamentales que pour la traduction traditionnelle s’applique </w:t>
      </w:r>
      <w:r w:rsidRPr="00F362F6">
        <w:rPr>
          <w:rFonts w:ascii="Times New Roman" w:eastAsia="Times New Roman" w:hAnsi="Times New Roman" w:cs="Times New Roman"/>
          <w:color w:val="000000" w:themeColor="text1"/>
        </w:rPr>
        <w:lastRenderedPageBreak/>
        <w:t xml:space="preserve">(Nida et </w:t>
      </w:r>
      <w:proofErr w:type="spellStart"/>
      <w:r w:rsidRPr="00F362F6">
        <w:rPr>
          <w:rFonts w:ascii="Times New Roman" w:eastAsia="Times New Roman" w:hAnsi="Times New Roman" w:cs="Times New Roman"/>
          <w:color w:val="000000" w:themeColor="text1"/>
        </w:rPr>
        <w:t>Taber</w:t>
      </w:r>
      <w:proofErr w:type="spellEnd"/>
      <w:r w:rsidRPr="00F362F6">
        <w:rPr>
          <w:rFonts w:ascii="Times New Roman" w:eastAsia="Times New Roman" w:hAnsi="Times New Roman" w:cs="Times New Roman"/>
          <w:color w:val="000000" w:themeColor="text1"/>
        </w:rPr>
        <w:t xml:space="preserve">, 1969) : d’abord, la cohésion du contexte l’emporte sur la cohésion verbale. Ensuite, l’oral l’emporte sur l’écrit. Enfin, les formes utilisées et acceptées par le grand public l’emportent sur ce qui est conventionnellement considéré comme la norme prestigieuse. Par ces trois grandes priorités, la traduction des MD se détache comme aspect essentiel du sous-titrage, entrant </w:t>
      </w:r>
      <w:r w:rsidR="00E17854" w:rsidRPr="00F362F6">
        <w:rPr>
          <w:rFonts w:ascii="Times New Roman" w:eastAsia="Times New Roman" w:hAnsi="Times New Roman" w:cs="Times New Roman"/>
          <w:color w:val="000000" w:themeColor="text1"/>
        </w:rPr>
        <w:t xml:space="preserve">principalement </w:t>
      </w:r>
      <w:r w:rsidRPr="00F362F6">
        <w:rPr>
          <w:rFonts w:ascii="Times New Roman" w:eastAsia="Times New Roman" w:hAnsi="Times New Roman" w:cs="Times New Roman"/>
          <w:color w:val="000000" w:themeColor="text1"/>
        </w:rPr>
        <w:t>dans le cadre des deux premières. De plus, Nida et al. (1969) développe même l’importance des MD dans la structure du discours d’un locuteur comme d’une caractéristique communicative cruciale au marquage logique, temporel et la mise en relief des événements. Dans une production audiovisuelle, la traduction présentée sous la forme de sous-titre, bien que condensée et altérée, se rapporte toujours à l’énoncé source. Ainsi, l’analyse traductologique qui y est portée sera sensiblement la même que pour toute autre traduction, y compris par l’introduction des concepts de pertinence et d’équivalence (De Linde et Kay, 1999).</w:t>
      </w:r>
    </w:p>
    <w:p w14:paraId="0000018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87" w14:textId="6D1EFFA1" w:rsidR="00590BFF" w:rsidRPr="00F362F6" w:rsidRDefault="00EF7B0C" w:rsidP="00F362F6">
      <w:pPr>
        <w:pStyle w:val="Titre3"/>
        <w:numPr>
          <w:ilvl w:val="2"/>
          <w:numId w:val="26"/>
        </w:numPr>
        <w:rPr>
          <w:rFonts w:eastAsia="Times New Roman"/>
          <w:color w:val="000000" w:themeColor="text1"/>
        </w:rPr>
      </w:pPr>
      <w:bookmarkStart w:id="28" w:name="_heading=h.urj2qpszavgg" w:colFirst="0" w:colLast="0"/>
      <w:bookmarkStart w:id="29" w:name="_Toc72775882"/>
      <w:bookmarkStart w:id="30" w:name="_Toc72825969"/>
      <w:bookmarkEnd w:id="28"/>
      <w:r w:rsidRPr="00F362F6">
        <w:rPr>
          <w:rFonts w:eastAsia="Times New Roman"/>
          <w:color w:val="000000" w:themeColor="text1"/>
        </w:rPr>
        <w:t>Théorie de la pertinence</w:t>
      </w:r>
      <w:bookmarkEnd w:id="29"/>
      <w:bookmarkEnd w:id="30"/>
    </w:p>
    <w:p w14:paraId="00000188" w14:textId="545A358D" w:rsidR="00590BFF" w:rsidRPr="00F362F6" w:rsidRDefault="00590BFF">
      <w:pPr>
        <w:spacing w:line="360" w:lineRule="auto"/>
        <w:jc w:val="both"/>
        <w:rPr>
          <w:rFonts w:ascii="Times New Roman" w:eastAsia="Times New Roman" w:hAnsi="Times New Roman" w:cs="Times New Roman"/>
          <w:color w:val="000000" w:themeColor="text1"/>
        </w:rPr>
      </w:pPr>
    </w:p>
    <w:p w14:paraId="00000189" w14:textId="77777777" w:rsidR="00590BFF" w:rsidRPr="00F362F6" w:rsidRDefault="00EF7B0C" w:rsidP="00F70B15">
      <w:pPr>
        <w:spacing w:line="360" w:lineRule="auto"/>
        <w:ind w:firstLine="720"/>
        <w:jc w:val="both"/>
        <w:rPr>
          <w:rFonts w:ascii="Times New Roman" w:eastAsia="Times New Roman" w:hAnsi="Times New Roman" w:cs="Times New Roman"/>
          <w:color w:val="000000" w:themeColor="text1"/>
          <w:lang w:val="en-US"/>
        </w:rPr>
      </w:pPr>
      <w:r w:rsidRPr="00F362F6">
        <w:rPr>
          <w:rFonts w:ascii="Times New Roman" w:eastAsia="Times New Roman" w:hAnsi="Times New Roman" w:cs="Times New Roman"/>
          <w:color w:val="000000" w:themeColor="text1"/>
        </w:rPr>
        <w:t xml:space="preserve">La théorie de la pertinence, introduite par </w:t>
      </w:r>
      <w:proofErr w:type="spellStart"/>
      <w:r w:rsidRPr="00F362F6">
        <w:rPr>
          <w:rFonts w:ascii="Times New Roman" w:eastAsia="Times New Roman" w:hAnsi="Times New Roman" w:cs="Times New Roman"/>
          <w:color w:val="000000" w:themeColor="text1"/>
        </w:rPr>
        <w:t>Sperber</w:t>
      </w:r>
      <w:proofErr w:type="spellEnd"/>
      <w:r w:rsidRPr="00F362F6">
        <w:rPr>
          <w:rFonts w:ascii="Times New Roman" w:eastAsia="Times New Roman" w:hAnsi="Times New Roman" w:cs="Times New Roman"/>
          <w:color w:val="000000" w:themeColor="text1"/>
        </w:rPr>
        <w:t xml:space="preserve"> et Wilson en 1986, suggère qu’un locuteur, dans un contexte donné, fasse des hypothèses sur la base des informations à sa disposition sur les savoirs et les compétences de ses interlocuteurs. </w:t>
      </w:r>
      <w:proofErr w:type="spellStart"/>
      <w:r w:rsidRPr="00F362F6">
        <w:rPr>
          <w:rFonts w:ascii="Times New Roman" w:eastAsia="Times New Roman" w:hAnsi="Times New Roman" w:cs="Times New Roman"/>
          <w:color w:val="000000" w:themeColor="text1"/>
          <w:lang w:val="en-US"/>
        </w:rPr>
        <w:t>Ils</w:t>
      </w:r>
      <w:proofErr w:type="spellEnd"/>
      <w:r w:rsidRPr="00F362F6">
        <w:rPr>
          <w:rFonts w:ascii="Times New Roman" w:eastAsia="Times New Roman" w:hAnsi="Times New Roman" w:cs="Times New Roman"/>
          <w:color w:val="000000" w:themeColor="text1"/>
          <w:lang w:val="en-US"/>
        </w:rPr>
        <w:t xml:space="preserve"> </w:t>
      </w:r>
      <w:proofErr w:type="spellStart"/>
      <w:proofErr w:type="gramStart"/>
      <w:r w:rsidRPr="00F362F6">
        <w:rPr>
          <w:rFonts w:ascii="Times New Roman" w:eastAsia="Times New Roman" w:hAnsi="Times New Roman" w:cs="Times New Roman"/>
          <w:color w:val="000000" w:themeColor="text1"/>
          <w:lang w:val="en-US"/>
        </w:rPr>
        <w:t>disent</w:t>
      </w:r>
      <w:proofErr w:type="spellEnd"/>
      <w:r w:rsidRPr="00F362F6">
        <w:rPr>
          <w:rFonts w:ascii="Times New Roman" w:eastAsia="Times New Roman" w:hAnsi="Times New Roman" w:cs="Times New Roman"/>
          <w:color w:val="000000" w:themeColor="text1"/>
          <w:lang w:val="en-US"/>
        </w:rPr>
        <w:t xml:space="preserve"> :</w:t>
      </w:r>
      <w:proofErr w:type="gramEnd"/>
    </w:p>
    <w:p w14:paraId="0000018A" w14:textId="23C53FE0" w:rsidR="00590BFF" w:rsidRPr="00F362F6" w:rsidRDefault="00590BFF">
      <w:pPr>
        <w:spacing w:line="360" w:lineRule="auto"/>
        <w:jc w:val="both"/>
        <w:rPr>
          <w:rFonts w:ascii="Times New Roman" w:eastAsia="Times New Roman" w:hAnsi="Times New Roman" w:cs="Times New Roman"/>
          <w:color w:val="000000" w:themeColor="text1"/>
          <w:lang w:val="en-US"/>
        </w:rPr>
      </w:pPr>
    </w:p>
    <w:p w14:paraId="0000018B" w14:textId="77777777" w:rsidR="00590BFF" w:rsidRPr="00F362F6" w:rsidRDefault="00EF7B0C">
      <w:pPr>
        <w:spacing w:line="360" w:lineRule="auto"/>
        <w:jc w:val="both"/>
        <w:rPr>
          <w:rFonts w:ascii="Times New Roman" w:eastAsia="Times New Roman" w:hAnsi="Times New Roman" w:cs="Times New Roman"/>
          <w:color w:val="000000" w:themeColor="text1"/>
          <w:lang w:val="en-US"/>
        </w:rPr>
      </w:pPr>
      <w:r w:rsidRPr="00F362F6">
        <w:rPr>
          <w:rFonts w:ascii="Times New Roman" w:eastAsia="Times New Roman" w:hAnsi="Times New Roman" w:cs="Times New Roman"/>
          <w:color w:val="000000" w:themeColor="text1"/>
          <w:lang w:val="en-US"/>
        </w:rPr>
        <w:t xml:space="preserve">«When these interconnected new and old items of information are used together as premises in an inference process, further new information can be derived: information which could not have been inferred without this combination of old and new premises. When the processing of new information gives rise to such a multiplication effect, we call it relevant. The greater the multiplication effect, the greater the relevance. » (Sperber et Wilson, </w:t>
      </w:r>
      <w:proofErr w:type="gramStart"/>
      <w:r w:rsidRPr="00F362F6">
        <w:rPr>
          <w:rFonts w:ascii="Times New Roman" w:eastAsia="Times New Roman" w:hAnsi="Times New Roman" w:cs="Times New Roman"/>
          <w:color w:val="000000" w:themeColor="text1"/>
          <w:lang w:val="en-US"/>
        </w:rPr>
        <w:t>1986 :</w:t>
      </w:r>
      <w:proofErr w:type="gramEnd"/>
      <w:r w:rsidRPr="00F362F6">
        <w:rPr>
          <w:rFonts w:ascii="Times New Roman" w:eastAsia="Times New Roman" w:hAnsi="Times New Roman" w:cs="Times New Roman"/>
          <w:color w:val="000000" w:themeColor="text1"/>
          <w:lang w:val="en-US"/>
        </w:rPr>
        <w:t xml:space="preserve"> 48).</w:t>
      </w:r>
    </w:p>
    <w:p w14:paraId="0000018C" w14:textId="613040E0" w:rsidR="00590BFF" w:rsidRPr="00F362F6" w:rsidRDefault="00590BFF">
      <w:pPr>
        <w:spacing w:line="360" w:lineRule="auto"/>
        <w:jc w:val="both"/>
        <w:rPr>
          <w:rFonts w:ascii="Times New Roman" w:eastAsia="Times New Roman" w:hAnsi="Times New Roman" w:cs="Times New Roman"/>
          <w:color w:val="000000" w:themeColor="text1"/>
          <w:lang w:val="en-US"/>
        </w:rPr>
      </w:pPr>
    </w:p>
    <w:p w14:paraId="0000018D" w14:textId="6BC014B9" w:rsidR="00590BFF" w:rsidRPr="00F362F6" w:rsidRDefault="00EF7B0C" w:rsidP="00F70B15">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pertinence intervient sur la base de nombreux facteurs que le locuteur estime avoir en commun avec ses interlocuteurs (voir la notion d’évidence mutuelle abordée plus haut) : le contexte social, culture</w:t>
      </w:r>
      <w:r w:rsidR="00F70B15">
        <w:rPr>
          <w:rFonts w:ascii="Times New Roman" w:eastAsia="Times New Roman" w:hAnsi="Times New Roman" w:cs="Times New Roman"/>
          <w:color w:val="000000" w:themeColor="text1"/>
        </w:rPr>
        <w:t>l,</w:t>
      </w:r>
      <w:r w:rsidRPr="00F362F6">
        <w:rPr>
          <w:rFonts w:ascii="Times New Roman" w:eastAsia="Times New Roman" w:hAnsi="Times New Roman" w:cs="Times New Roman"/>
          <w:color w:val="000000" w:themeColor="text1"/>
        </w:rPr>
        <w:t xml:space="preserve"> l’environnement cognitif</w:t>
      </w:r>
      <w:r w:rsidR="00F70B15">
        <w:rPr>
          <w:rFonts w:ascii="Times New Roman" w:eastAsia="Times New Roman" w:hAnsi="Times New Roman" w:cs="Times New Roman"/>
          <w:color w:val="000000" w:themeColor="text1"/>
        </w:rPr>
        <w:t>, etc</w:t>
      </w:r>
      <w:r w:rsidRPr="00F362F6">
        <w:rPr>
          <w:rFonts w:ascii="Times New Roman" w:eastAsia="Times New Roman" w:hAnsi="Times New Roman" w:cs="Times New Roman"/>
          <w:color w:val="000000" w:themeColor="text1"/>
        </w:rPr>
        <w:t>. Dans le contexte de la traduction, le traducteur peut établir une hiérarchie de pertinence pour déterminer ce qui doit être transmis et ce qui n’est pas nécessaire d’être transmis sur la base d’hypothèses et d’évidence mutuelle (</w:t>
      </w:r>
      <w:proofErr w:type="spellStart"/>
      <w:r w:rsidRPr="00F362F6">
        <w:rPr>
          <w:rFonts w:ascii="Times New Roman" w:eastAsia="Times New Roman" w:hAnsi="Times New Roman" w:cs="Times New Roman"/>
          <w:color w:val="000000" w:themeColor="text1"/>
        </w:rPr>
        <w:t>Toury</w:t>
      </w:r>
      <w:proofErr w:type="spellEnd"/>
      <w:r w:rsidRPr="00F362F6">
        <w:rPr>
          <w:rFonts w:ascii="Times New Roman" w:eastAsia="Times New Roman" w:hAnsi="Times New Roman" w:cs="Times New Roman"/>
          <w:color w:val="000000" w:themeColor="text1"/>
        </w:rPr>
        <w:t>, 1980). Un adaptateur peut supposer que le récepteur comprendra certaines intentions et décider de ne pas traduire, par exemple, un MD. La théorie de la pertinence apporte une explication et une justification à la décision d’omettre un MD d’une TAV.</w:t>
      </w:r>
    </w:p>
    <w:p w14:paraId="0000018E" w14:textId="38F19500"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 xml:space="preserve">Or, la théorie de la pertinence permet aussi de démontrer, à l’inverse, la pertinence des MD. En effet, si le MD est sélectionné, intégré à l’énoncé et prononcé, le traducteur peut avoir </w:t>
      </w:r>
      <w:r w:rsidRPr="00F362F6">
        <w:rPr>
          <w:rFonts w:ascii="Times New Roman" w:eastAsia="Times New Roman" w:hAnsi="Times New Roman" w:cs="Times New Roman"/>
          <w:color w:val="000000" w:themeColor="text1"/>
        </w:rPr>
        <w:lastRenderedPageBreak/>
        <w:t>toutes les raisons de penser qu’il doit forcément être pertinent et son emploi peut être analysé (</w:t>
      </w:r>
      <w:proofErr w:type="spellStart"/>
      <w:r w:rsidRPr="00F362F6">
        <w:rPr>
          <w:rFonts w:ascii="Times New Roman" w:eastAsia="Times New Roman" w:hAnsi="Times New Roman" w:cs="Times New Roman"/>
          <w:color w:val="000000" w:themeColor="text1"/>
        </w:rPr>
        <w:t>Chanet</w:t>
      </w:r>
      <w:proofErr w:type="spellEnd"/>
      <w:r w:rsidRPr="00F362F6">
        <w:rPr>
          <w:rFonts w:ascii="Times New Roman" w:eastAsia="Times New Roman" w:hAnsi="Times New Roman" w:cs="Times New Roman"/>
          <w:color w:val="000000" w:themeColor="text1"/>
        </w:rPr>
        <w:t xml:space="preserve">, 2001). Comme déjà mentionné, les MD sont souvent mis de côté, parfois même considérés comme la marque d’une appartenance sociolinguistique dévalorisée. Ils sont considérés comme des tics de langage, parasites ou inutiles. Cependant, comme le soulève </w:t>
      </w:r>
      <w:proofErr w:type="spellStart"/>
      <w:r w:rsidRPr="00F362F6">
        <w:rPr>
          <w:rFonts w:ascii="Times New Roman" w:eastAsia="Times New Roman" w:hAnsi="Times New Roman" w:cs="Times New Roman"/>
          <w:color w:val="000000" w:themeColor="text1"/>
        </w:rPr>
        <w:t>Chanet</w:t>
      </w:r>
      <w:proofErr w:type="spellEnd"/>
      <w:r w:rsidRPr="00F362F6">
        <w:rPr>
          <w:rFonts w:ascii="Times New Roman" w:eastAsia="Times New Roman" w:hAnsi="Times New Roman" w:cs="Times New Roman"/>
          <w:color w:val="000000" w:themeColor="text1"/>
        </w:rPr>
        <w:t>, « il est assez troublant de penser que nous pouvons peut-être mobiliser un nombre conséquent de muscles, une certaine énergie, et sans doute quelques milliards de neurones, pour nous fatiguer à produire quelque chose qui ne sert à rien » (2001 : 56). En outre, nous avons déjà établi que les MD sont bel et bien utiles et même primordiaux à la structure et à l’interprétation de l’intention. La théorie de la pertinence se base sur des éléments comme des sons, des lettres, des significations de mots, des modèles syntaxiques qui aident à l’interprétation du message (</w:t>
      </w:r>
      <w:proofErr w:type="spellStart"/>
      <w:r w:rsidRPr="00F362F6">
        <w:rPr>
          <w:rFonts w:ascii="Times New Roman" w:eastAsia="Times New Roman" w:hAnsi="Times New Roman" w:cs="Times New Roman"/>
          <w:color w:val="000000" w:themeColor="text1"/>
        </w:rPr>
        <w:t>Toury</w:t>
      </w:r>
      <w:proofErr w:type="spellEnd"/>
      <w:r w:rsidRPr="00F362F6">
        <w:rPr>
          <w:rFonts w:ascii="Times New Roman" w:eastAsia="Times New Roman" w:hAnsi="Times New Roman" w:cs="Times New Roman"/>
          <w:color w:val="000000" w:themeColor="text1"/>
        </w:rPr>
        <w:t>, 1980). Notre corpus étant intégralement composé de discours authentiques marqués par un message émotionnel dû aux sujets tragiques abordés par les films, les MD relevés contribuent activement à l’interprétation du message émotionnel et à l’intention des locuteurs. Les locuteurs portent la responsabilité de communiquer de telle manière à ce que la première interprétation pertinente venant à l’esprit de l’interlocuteur soit l’interprétation qu’il désirait effectivement transmettre (</w:t>
      </w:r>
      <w:proofErr w:type="spellStart"/>
      <w:r w:rsidRPr="00F362F6">
        <w:rPr>
          <w:rFonts w:ascii="Times New Roman" w:eastAsia="Times New Roman" w:hAnsi="Times New Roman" w:cs="Times New Roman"/>
          <w:color w:val="000000" w:themeColor="text1"/>
        </w:rPr>
        <w:t>Gutt</w:t>
      </w:r>
      <w:proofErr w:type="spellEnd"/>
      <w:r w:rsidRPr="00F362F6">
        <w:rPr>
          <w:rFonts w:ascii="Times New Roman" w:eastAsia="Times New Roman" w:hAnsi="Times New Roman" w:cs="Times New Roman"/>
          <w:color w:val="000000" w:themeColor="text1"/>
        </w:rPr>
        <w:t>, 1991). Encore une fois, l’objectif de la traduction n’est pas de transmettre directement le message, mais l’intention et l’interprétation « afin qu’elles soient pertinentes et accessibles aux récepteurs sans nécessiter d’efforts cognitifs supplémentaires » [Traduction libre] (</w:t>
      </w:r>
      <w:proofErr w:type="spellStart"/>
      <w:r w:rsidRPr="00F362F6">
        <w:rPr>
          <w:rFonts w:ascii="Times New Roman" w:eastAsia="Times New Roman" w:hAnsi="Times New Roman" w:cs="Times New Roman"/>
          <w:color w:val="000000" w:themeColor="text1"/>
        </w:rPr>
        <w:t>Gutt</w:t>
      </w:r>
      <w:proofErr w:type="spellEnd"/>
      <w:r w:rsidRPr="00F362F6">
        <w:rPr>
          <w:rFonts w:ascii="Times New Roman" w:eastAsia="Times New Roman" w:hAnsi="Times New Roman" w:cs="Times New Roman"/>
          <w:color w:val="000000" w:themeColor="text1"/>
        </w:rPr>
        <w:t>, 1991 : 32). Ainsi, lorsque l’adaptateur se retrouve face à un énoncé vulgaire dans le discours oral original, il doit réussir à transmettre la même intention tout en s’adaptant au récepteur. Il doit évaluer la pertinence d’une traduction aussi vulgaire que l’original (</w:t>
      </w:r>
      <w:proofErr w:type="spellStart"/>
      <w:r w:rsidRPr="00F362F6">
        <w:rPr>
          <w:rFonts w:ascii="Times New Roman" w:eastAsia="Times New Roman" w:hAnsi="Times New Roman" w:cs="Times New Roman"/>
          <w:color w:val="000000" w:themeColor="text1"/>
        </w:rPr>
        <w:t>Sa’adeddin</w:t>
      </w:r>
      <w:proofErr w:type="spellEnd"/>
      <w:r w:rsidRPr="00F362F6">
        <w:rPr>
          <w:rFonts w:ascii="Times New Roman" w:eastAsia="Times New Roman" w:hAnsi="Times New Roman" w:cs="Times New Roman"/>
          <w:color w:val="000000" w:themeColor="text1"/>
        </w:rPr>
        <w:t>, 1989). La théorie de la pertinence s’imbrique particulièrement bien dans le contexte restreint du sous-titrage, qui est un système complexe de synthétisation, d’adaptation et de cohabitation (</w:t>
      </w:r>
      <w:proofErr w:type="spellStart"/>
      <w:r w:rsidRPr="00F362F6">
        <w:rPr>
          <w:rFonts w:ascii="Times New Roman" w:eastAsia="Times New Roman" w:hAnsi="Times New Roman" w:cs="Times New Roman"/>
          <w:color w:val="000000" w:themeColor="text1"/>
        </w:rPr>
        <w:t>Delabastita</w:t>
      </w:r>
      <w:proofErr w:type="spellEnd"/>
      <w:r w:rsidRPr="00F362F6">
        <w:rPr>
          <w:rFonts w:ascii="Times New Roman" w:eastAsia="Times New Roman" w:hAnsi="Times New Roman" w:cs="Times New Roman"/>
          <w:color w:val="000000" w:themeColor="text1"/>
        </w:rPr>
        <w:t>, 1989).</w:t>
      </w:r>
    </w:p>
    <w:p w14:paraId="00000190" w14:textId="186A9DF6"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Toutes les caractéristiques et les contraintes précédemment développées du sous-titrage accueillent à bras ouverts la théorie de la pertinence qui permet d’expliquer et de justifier l'omission de certaines informations ou la forte condensation de la traduction. En effet, en TAV en général, la théorie de la pertinence rationalise une large variété d’omissions (</w:t>
      </w:r>
      <w:proofErr w:type="spellStart"/>
      <w:r w:rsidRPr="00F362F6">
        <w:rPr>
          <w:rFonts w:ascii="Times New Roman" w:eastAsia="Times New Roman" w:hAnsi="Times New Roman" w:cs="Times New Roman"/>
          <w:color w:val="000000" w:themeColor="text1"/>
        </w:rPr>
        <w:t>Sperber</w:t>
      </w:r>
      <w:proofErr w:type="spellEnd"/>
      <w:r w:rsidRPr="00F362F6">
        <w:rPr>
          <w:rFonts w:ascii="Times New Roman" w:eastAsia="Times New Roman" w:hAnsi="Times New Roman" w:cs="Times New Roman"/>
          <w:color w:val="000000" w:themeColor="text1"/>
        </w:rPr>
        <w:t xml:space="preserve"> et Wilson, 1986). Sur la base de cette théorie, l’adaptateur bénéficie de nombreux facteurs d’inférence lui permettant de faire des hypothèses sur ce que le récepteur saura et comprendra. L’aspect </w:t>
      </w:r>
      <w:proofErr w:type="spellStart"/>
      <w:r w:rsidRPr="00F362F6">
        <w:rPr>
          <w:rFonts w:ascii="Times New Roman" w:eastAsia="Times New Roman" w:hAnsi="Times New Roman" w:cs="Times New Roman"/>
          <w:color w:val="000000" w:themeColor="text1"/>
        </w:rPr>
        <w:t>polysémiotique</w:t>
      </w:r>
      <w:proofErr w:type="spellEnd"/>
      <w:r w:rsidRPr="00F362F6">
        <w:rPr>
          <w:rFonts w:ascii="Times New Roman" w:eastAsia="Times New Roman" w:hAnsi="Times New Roman" w:cs="Times New Roman"/>
          <w:color w:val="000000" w:themeColor="text1"/>
        </w:rPr>
        <w:t xml:space="preserve"> et la dimension aux multicanaux d’une production audiovisuelle apporte un grand nombre d’évidences mutuelles que l’adaptateur peut utiliser pour hiérarchiser ce qui est pertinent ou non (</w:t>
      </w:r>
      <w:proofErr w:type="spellStart"/>
      <w:r w:rsidRPr="00F362F6">
        <w:rPr>
          <w:rFonts w:ascii="Times New Roman" w:eastAsia="Times New Roman" w:hAnsi="Times New Roman" w:cs="Times New Roman"/>
          <w:color w:val="000000" w:themeColor="text1"/>
        </w:rPr>
        <w:t>Toury</w:t>
      </w:r>
      <w:proofErr w:type="spellEnd"/>
      <w:r w:rsidRPr="00F362F6">
        <w:rPr>
          <w:rFonts w:ascii="Times New Roman" w:eastAsia="Times New Roman" w:hAnsi="Times New Roman" w:cs="Times New Roman"/>
          <w:color w:val="000000" w:themeColor="text1"/>
        </w:rPr>
        <w:t xml:space="preserve">, 1980). L’adaptateur compte sur les capacités du récepteur à appliquer un effort cognitif approprié et à déduire de manière efficace en se basant sur les </w:t>
      </w:r>
      <w:r w:rsidRPr="00F362F6">
        <w:rPr>
          <w:rFonts w:ascii="Times New Roman" w:eastAsia="Times New Roman" w:hAnsi="Times New Roman" w:cs="Times New Roman"/>
          <w:color w:val="000000" w:themeColor="text1"/>
        </w:rPr>
        <w:lastRenderedPageBreak/>
        <w:t>informations précédemment données ou sur leurs connaissances générales (Kovacic, 1994). Le récepteur, en retour, crée une attente de pertinence parfaite qui fait qu’il interprètera l’intention exactement comme l’adaptateur l’avait imaginé (</w:t>
      </w:r>
      <w:proofErr w:type="spellStart"/>
      <w:r w:rsidRPr="00F362F6">
        <w:rPr>
          <w:rFonts w:ascii="Times New Roman" w:eastAsia="Times New Roman" w:hAnsi="Times New Roman" w:cs="Times New Roman"/>
          <w:color w:val="000000" w:themeColor="text1"/>
        </w:rPr>
        <w:t>Sperber</w:t>
      </w:r>
      <w:proofErr w:type="spellEnd"/>
      <w:r w:rsidRPr="00F362F6">
        <w:rPr>
          <w:rFonts w:ascii="Times New Roman" w:eastAsia="Times New Roman" w:hAnsi="Times New Roman" w:cs="Times New Roman"/>
          <w:color w:val="000000" w:themeColor="text1"/>
        </w:rPr>
        <w:t xml:space="preserve"> et Wilson, 1986). Dans le domaine de la TAV, il est difficile de se retrancher derrière certaines notions d’équivalence qui ont formaté la </w:t>
      </w:r>
      <w:proofErr w:type="spellStart"/>
      <w:r w:rsidRPr="00F362F6">
        <w:rPr>
          <w:rFonts w:ascii="Times New Roman" w:eastAsia="Times New Roman" w:hAnsi="Times New Roman" w:cs="Times New Roman"/>
          <w:color w:val="000000" w:themeColor="text1"/>
        </w:rPr>
        <w:t>traductologie</w:t>
      </w:r>
      <w:proofErr w:type="spellEnd"/>
      <w:r w:rsidRPr="00F362F6">
        <w:rPr>
          <w:rFonts w:ascii="Times New Roman" w:eastAsia="Times New Roman" w:hAnsi="Times New Roman" w:cs="Times New Roman"/>
          <w:color w:val="000000" w:themeColor="text1"/>
        </w:rPr>
        <w:t>. Même si la tendance semble pencher pour une « équivalence avec les normes culturelles cible » (Chaume, 2018 : 85), nous allons tout de même aborder les notions fondamentales d’équivalence formelle et d’équivalence dynamique introduites par Nida en 1969 (Chaume, 2018).</w:t>
      </w:r>
    </w:p>
    <w:p w14:paraId="68628879" w14:textId="77777777" w:rsidR="00BC36F8" w:rsidRPr="00F362F6" w:rsidRDefault="00BC36F8">
      <w:pPr>
        <w:spacing w:line="360" w:lineRule="auto"/>
        <w:jc w:val="both"/>
        <w:rPr>
          <w:rFonts w:ascii="Times New Roman" w:eastAsia="Times New Roman" w:hAnsi="Times New Roman" w:cs="Times New Roman"/>
          <w:color w:val="000000" w:themeColor="text1"/>
        </w:rPr>
      </w:pPr>
    </w:p>
    <w:p w14:paraId="00000192" w14:textId="1365393C" w:rsidR="00590BFF" w:rsidRPr="00F362F6" w:rsidRDefault="00EF7B0C" w:rsidP="00F362F6">
      <w:pPr>
        <w:pStyle w:val="Titre3"/>
        <w:numPr>
          <w:ilvl w:val="2"/>
          <w:numId w:val="26"/>
        </w:numPr>
        <w:rPr>
          <w:rFonts w:eastAsia="Times New Roman"/>
          <w:color w:val="000000" w:themeColor="text1"/>
        </w:rPr>
      </w:pPr>
      <w:bookmarkStart w:id="31" w:name="_heading=h.ret4wkmkdui5" w:colFirst="0" w:colLast="0"/>
      <w:bookmarkStart w:id="32" w:name="_Toc72775883"/>
      <w:bookmarkStart w:id="33" w:name="_Toc72825970"/>
      <w:bookmarkEnd w:id="31"/>
      <w:r w:rsidRPr="00F362F6">
        <w:rPr>
          <w:rFonts w:eastAsia="Times New Roman"/>
          <w:color w:val="000000" w:themeColor="text1"/>
        </w:rPr>
        <w:t>Équivalence formelle et équivalence dynamique</w:t>
      </w:r>
      <w:bookmarkEnd w:id="32"/>
      <w:bookmarkEnd w:id="33"/>
    </w:p>
    <w:p w14:paraId="0000019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94" w14:textId="77777777"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concepts d’équivalence, et notamment d’équivalence dynamique, sont détaillés en profondeur par Nida (1969) dans son approche de la traduction biblique. Il y établit que l’équivalence dynamique s’oppose à l’équivalence formelle. L’équivalence formelle correspond à une traduction des mots, là où l’équivalence dynamique est une traduction du sens. D’après lui, la qualité d’une traduction dépend de la réaction du récepteur : celle-ci doit être essentiellement la même que celle des récepteurs du texte source. L’important est donc que les récepteurs de deux langues différentes appréhendent le sens du texte de la même manière. Dans notre contexte, il semblerait que l’équivalence dynamique trouve son application. En effet, si un MD dans le corpus a pour but d’exprimer l’évidence, l’adaptateur peut adopter une approche dynamique afin de retransmettre cette notion d’évidence sans forcément traduire tous les mots, et notamment le MD en question. Il convient donc de prendre avant tout en compte la théorie de la pertinence et la hiérarchisation des pertinences. Selon le résultat de cette approche, l’adaptateur peut ensuite décider de la nécessité ou non de traduire un MD par équivalence formelle.</w:t>
      </w:r>
    </w:p>
    <w:p w14:paraId="00000195" w14:textId="32AE307B"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 xml:space="preserve">Certains théoriciens partent du principe que même si le récepteur peut identifier la langue originale, cela ne signifie pas qu’il peut identifier certains marqueurs de l’oralité comme les MD, l’argot ou les accents. Ces marqueurs sont alors considérés comme ayant leur place dans les sous-titres, sans quoi les images peuvent entrer en dissonance avec la lecture des sous-titres (Cornu, 2014). En effet, si le langage utilisé dans les sous-titres est trop neutre ou décalé, cela entre dans le cadre des contraintes d’harmonie et d’esthétique. Le même principe s’applique dans notre corpus dans lequel la majorité des MD rencontrés expriment un message émotionnel fort, qui correspond à leur principale caractéristique. Le récepteur peut voir cette émotion sur le visage et à travers la gestuelle des intervenants. Par conséquent, l’absence de </w:t>
      </w:r>
      <w:r w:rsidRPr="00F362F6">
        <w:rPr>
          <w:rFonts w:ascii="Times New Roman" w:eastAsia="Times New Roman" w:hAnsi="Times New Roman" w:cs="Times New Roman"/>
          <w:color w:val="000000" w:themeColor="text1"/>
        </w:rPr>
        <w:lastRenderedPageBreak/>
        <w:t>traduction de ces MD pourrait risquer d’effacer toute trace d’émotion de la traduction et semer la confusion chez le récepteur. D’un autre côté, les MD peuvent également être nécessaires à la cohésion globale entre chaque segment de sous-titres, ce qui s’inscrit parfaitement dans la deuxième caractéristique principale de ces unités pragmatiques. La cohésion dans les sous-titres peut être amenée de quatre manières différentes : la référence (un MD faisant référence à ce qui a été dit précédemment), la substitution ou l’ellipse (référence explicite ou implicite à l’unité précédente), la conjonction (MD marquant les relations temporelles ou spatiales), la cohésion lexicale (liaisons sémantiques comme une répétition ou une collocation) (Halliday et Hasan, 1976). Ce besoin de cohésion explique en grande partie la nécessité de traduire les MD. Ceux-ci permettent de lier un texte fragmenté en petits segments, de faciliter la lecture et la compréhension globale d’un dialogue ou d’un monologue. De plus, ils entrent aussi en jeu dans la cohésion lexicale puisqu’ils encadrent souvent des répétitions, explicitations ou autres collocations. L’omission de tels MD risquerait de mettre en péril une partie du contexte de l’oralité et de l’interprétation voulu par le locuteur.</w:t>
      </w:r>
    </w:p>
    <w:p w14:paraId="00000196" w14:textId="0A22FBA2" w:rsidR="00590BFF" w:rsidRPr="00F362F6" w:rsidRDefault="00EF7B0C">
      <w:pPr>
        <w:spacing w:line="360" w:lineRule="auto"/>
        <w:jc w:val="both"/>
        <w:rPr>
          <w:rFonts w:ascii="Times New Roman" w:eastAsia="Times New Roman" w:hAnsi="Times New Roman" w:cs="Times New Roman"/>
          <w:color w:val="000000" w:themeColor="text1"/>
          <w:highlight w:val="yellow"/>
        </w:rPr>
      </w:pPr>
      <w:r w:rsidRPr="00F362F6">
        <w:rPr>
          <w:rFonts w:ascii="Times New Roman" w:eastAsia="Times New Roman" w:hAnsi="Times New Roman" w:cs="Times New Roman"/>
          <w:color w:val="000000" w:themeColor="text1"/>
        </w:rPr>
        <w:tab/>
        <w:t xml:space="preserve">En revanche, l’adaptateur peut faire appel au principe d’équivalence dynamique dans le cas où le MD ne trouve pas d’équivalents formels dans la langue cible. Les analyses comparatives des MD entre différentes langues sont confrontées à deux problèmes. Le premier problème relève du caractère très spécifique et de la place à part des MD qui ne font pas consensus parmi les chercheurs. </w:t>
      </w:r>
      <w:sdt>
        <w:sdtPr>
          <w:rPr>
            <w:color w:val="000000" w:themeColor="text1"/>
          </w:rPr>
          <w:tag w:val="goog_rdk_2"/>
          <w:id w:val="1131370577"/>
        </w:sdtPr>
        <w:sdtEndPr/>
        <w:sdtContent/>
      </w:sdt>
      <w:sdt>
        <w:sdtPr>
          <w:rPr>
            <w:color w:val="000000" w:themeColor="text1"/>
          </w:rPr>
          <w:tag w:val="goog_rdk_3"/>
          <w:id w:val="2139914614"/>
        </w:sdtPr>
        <w:sdtEndPr/>
        <w:sdtContent/>
      </w:sdt>
      <w:r w:rsidRPr="00F362F6">
        <w:rPr>
          <w:rFonts w:ascii="Times New Roman" w:eastAsia="Times New Roman" w:hAnsi="Times New Roman" w:cs="Times New Roman"/>
          <w:color w:val="000000" w:themeColor="text1"/>
        </w:rPr>
        <w:t>Le deuxième découle du manque de travaux de comparaison. Jusqu’à présent, les travaux sont souvent restreints à quelques MD. De plus, ils sont principalement concentrés sur la proximité sémantique des MD et la traduction de multiples emplois par un seul MD (</w:t>
      </w:r>
      <w:proofErr w:type="spellStart"/>
      <w:r w:rsidR="006945C8" w:rsidRPr="00F362F6">
        <w:rPr>
          <w:rFonts w:ascii="Times New Roman" w:eastAsia="Times New Roman" w:hAnsi="Times New Roman" w:cs="Times New Roman"/>
          <w:color w:val="000000" w:themeColor="text1"/>
        </w:rPr>
        <w:t>Bui</w:t>
      </w:r>
      <w:proofErr w:type="spellEnd"/>
      <w:r w:rsidR="006945C8" w:rsidRPr="00F362F6">
        <w:rPr>
          <w:rFonts w:ascii="Times New Roman" w:eastAsia="Times New Roman" w:hAnsi="Times New Roman" w:cs="Times New Roman"/>
          <w:color w:val="000000" w:themeColor="text1"/>
        </w:rPr>
        <w:t xml:space="preserve"> et al.</w:t>
      </w:r>
      <w:r w:rsidRPr="00F362F6">
        <w:rPr>
          <w:rFonts w:ascii="Times New Roman" w:eastAsia="Times New Roman" w:hAnsi="Times New Roman" w:cs="Times New Roman"/>
          <w:color w:val="000000" w:themeColor="text1"/>
        </w:rPr>
        <w:t>, 2017/3). Ce désir de comparer les MD soulève plusieurs questions, notamment à propos du caractère pragmatique du MD qui peut être difficile à transmettre si l’adaptateur propose une traduction d’ordre sémantique (</w:t>
      </w:r>
      <w:proofErr w:type="spellStart"/>
      <w:r w:rsidR="006945C8" w:rsidRPr="00F362F6">
        <w:rPr>
          <w:rFonts w:ascii="Times New Roman" w:eastAsia="Times New Roman" w:hAnsi="Times New Roman" w:cs="Times New Roman"/>
          <w:color w:val="000000" w:themeColor="text1"/>
        </w:rPr>
        <w:t>Bui</w:t>
      </w:r>
      <w:proofErr w:type="spellEnd"/>
      <w:r w:rsidR="006945C8" w:rsidRPr="00F362F6">
        <w:rPr>
          <w:rFonts w:ascii="Times New Roman" w:eastAsia="Times New Roman" w:hAnsi="Times New Roman" w:cs="Times New Roman"/>
          <w:color w:val="000000" w:themeColor="text1"/>
        </w:rPr>
        <w:t xml:space="preserve"> et al.</w:t>
      </w:r>
      <w:r w:rsidRPr="00F362F6">
        <w:rPr>
          <w:rFonts w:ascii="Times New Roman" w:eastAsia="Times New Roman" w:hAnsi="Times New Roman" w:cs="Times New Roman"/>
          <w:color w:val="000000" w:themeColor="text1"/>
        </w:rPr>
        <w:t>, 2017/3). De plus, certains MD sémantiquement proches entre deux langues peuvent appartenir à des registres d’emplois différents (</w:t>
      </w:r>
      <w:proofErr w:type="spellStart"/>
      <w:r w:rsidR="006945C8" w:rsidRPr="00F362F6">
        <w:rPr>
          <w:rFonts w:ascii="Times New Roman" w:eastAsia="Times New Roman" w:hAnsi="Times New Roman" w:cs="Times New Roman"/>
          <w:color w:val="000000" w:themeColor="text1"/>
        </w:rPr>
        <w:t>Bui</w:t>
      </w:r>
      <w:proofErr w:type="spellEnd"/>
      <w:r w:rsidR="006945C8" w:rsidRPr="00F362F6">
        <w:rPr>
          <w:rFonts w:ascii="Times New Roman" w:eastAsia="Times New Roman" w:hAnsi="Times New Roman" w:cs="Times New Roman"/>
          <w:color w:val="000000" w:themeColor="text1"/>
        </w:rPr>
        <w:t xml:space="preserve"> et al.</w:t>
      </w:r>
      <w:r w:rsidRPr="00F362F6">
        <w:rPr>
          <w:rFonts w:ascii="Times New Roman" w:eastAsia="Times New Roman" w:hAnsi="Times New Roman" w:cs="Times New Roman"/>
          <w:color w:val="000000" w:themeColor="text1"/>
        </w:rPr>
        <w:t xml:space="preserve">, 2017/3). Le fait est que l’équivalence dynamique est aujourd’hui préférée dans tous les domaines, et pas uniquement dans la TAV. La traduction implique un transfert intertextuel qui engage la communication de notions et de concepts, et pas seulement de mots. Cependant, il est nécessaire d’admettre que la TAV y est particulièrement confrontée dans la mesure où la conformation aux contraintes développées plus haut ne peut accepter une équivalence formelle et un transfert total des structures linguistiques d’une langue vers une autre (Jacq, 2008). Dans le cas des MD, qu’ils soient considérés comme intraduisibles ou possédant des équivalents formels (Bottineau, 2017), le principal travail de l’adaptateur est d’appréhender le sens et l’interprétation attendue du MD </w:t>
      </w:r>
      <w:r w:rsidRPr="00F362F6">
        <w:rPr>
          <w:rFonts w:ascii="Times New Roman" w:eastAsia="Times New Roman" w:hAnsi="Times New Roman" w:cs="Times New Roman"/>
          <w:color w:val="000000" w:themeColor="text1"/>
        </w:rPr>
        <w:lastRenderedPageBreak/>
        <w:t>afin de pouvoir choisir l’équivalent correspondant ou un autre procédé de traduction permettant de rendre ce sens.</w:t>
      </w:r>
    </w:p>
    <w:p w14:paraId="0000019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99" w14:textId="49377460" w:rsidR="00590BFF" w:rsidRPr="00F362F6" w:rsidRDefault="00EF7B0C" w:rsidP="00F362F6">
      <w:pPr>
        <w:pStyle w:val="Titre3"/>
        <w:numPr>
          <w:ilvl w:val="2"/>
          <w:numId w:val="26"/>
        </w:numPr>
        <w:rPr>
          <w:rFonts w:eastAsia="Times New Roman"/>
          <w:color w:val="000000" w:themeColor="text1"/>
        </w:rPr>
      </w:pPr>
      <w:bookmarkStart w:id="34" w:name="_heading=h.54uqr08avpb3" w:colFirst="0" w:colLast="0"/>
      <w:bookmarkStart w:id="35" w:name="_Toc72775884"/>
      <w:bookmarkStart w:id="36" w:name="_Toc72825971"/>
      <w:bookmarkEnd w:id="34"/>
      <w:r w:rsidRPr="00F362F6">
        <w:rPr>
          <w:rFonts w:eastAsia="Times New Roman"/>
          <w:color w:val="000000" w:themeColor="text1"/>
        </w:rPr>
        <w:t>Procédés de traduction</w:t>
      </w:r>
      <w:bookmarkEnd w:id="35"/>
      <w:bookmarkEnd w:id="36"/>
    </w:p>
    <w:p w14:paraId="0000019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9B" w14:textId="1FFFC525"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L’adaptateur effectue son travail de traduction dans un contexte qui cumule les contraintes liées au sous-titrage et les contraintes liées à l’oralité et aux MD. Nous avons déjà établi que le changement de mode de l’oral vers l’écrit, la restriction de l’espace et du temps ainsi que les relations entre le son et l’image dans un système </w:t>
      </w:r>
      <w:proofErr w:type="spellStart"/>
      <w:r w:rsidRPr="00F362F6">
        <w:rPr>
          <w:rFonts w:ascii="Times New Roman" w:eastAsia="Times New Roman" w:hAnsi="Times New Roman" w:cs="Times New Roman"/>
          <w:color w:val="000000" w:themeColor="text1"/>
        </w:rPr>
        <w:t>polysémiotique</w:t>
      </w:r>
      <w:proofErr w:type="spellEnd"/>
      <w:r w:rsidRPr="00F362F6">
        <w:rPr>
          <w:rFonts w:ascii="Times New Roman" w:eastAsia="Times New Roman" w:hAnsi="Times New Roman" w:cs="Times New Roman"/>
          <w:color w:val="000000" w:themeColor="text1"/>
        </w:rPr>
        <w:t xml:space="preserve"> complexe sont tout autant d’aspects à prendre en compte lors du processus de sous-titrage (</w:t>
      </w:r>
      <w:proofErr w:type="spellStart"/>
      <w:r w:rsidRPr="00F362F6">
        <w:rPr>
          <w:rFonts w:ascii="Times New Roman" w:eastAsia="Times New Roman" w:hAnsi="Times New Roman" w:cs="Times New Roman"/>
          <w:color w:val="000000" w:themeColor="text1"/>
        </w:rPr>
        <w:t>Hatim</w:t>
      </w:r>
      <w:proofErr w:type="spellEnd"/>
      <w:r w:rsidRPr="00F362F6">
        <w:rPr>
          <w:rFonts w:ascii="Times New Roman" w:eastAsia="Times New Roman" w:hAnsi="Times New Roman" w:cs="Times New Roman"/>
          <w:color w:val="000000" w:themeColor="text1"/>
        </w:rPr>
        <w:t xml:space="preserve"> et </w:t>
      </w:r>
      <w:proofErr w:type="spellStart"/>
      <w:r w:rsidRPr="00F362F6">
        <w:rPr>
          <w:rFonts w:ascii="Times New Roman" w:eastAsia="Times New Roman" w:hAnsi="Times New Roman" w:cs="Times New Roman"/>
          <w:color w:val="000000" w:themeColor="text1"/>
        </w:rPr>
        <w:t>Mason</w:t>
      </w:r>
      <w:proofErr w:type="spellEnd"/>
      <w:r w:rsidRPr="00F362F6">
        <w:rPr>
          <w:rFonts w:ascii="Times New Roman" w:eastAsia="Times New Roman" w:hAnsi="Times New Roman" w:cs="Times New Roman"/>
          <w:color w:val="000000" w:themeColor="text1"/>
        </w:rPr>
        <w:t xml:space="preserve">, 1997). La traduction des MD est ancrée en plein cœur du transfert de l’oralité vers l’écrit. Notre corpus est composé de discours authentiques, les interviewés racontent leur vécu. Le texte oral en découlant est donc très différent d’un texte écrit. La principale différence réside dans le type de registre utilisé à l’oral. Hors contexte très formel, une oralité authentique a recours à des registres radicalement opposés à ceux employés dans un texte écrit. La frontière peut parfois être floue entre les différents registres, même dans les dictionnaires. Mais « presque tous les théoriciens </w:t>
      </w:r>
      <w:sdt>
        <w:sdtPr>
          <w:rPr>
            <w:color w:val="000000" w:themeColor="text1"/>
          </w:rPr>
          <w:tag w:val="goog_rdk_4"/>
          <w:id w:val="-1411148693"/>
        </w:sdtPr>
        <w:sdtEndPr/>
        <w:sdtContent/>
      </w:sdt>
      <w:r w:rsidR="00D60AAC"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sont d’accord sur la nécessité d’une justesse pragmatique de la traduction par rapport au contexte et aux variations linguistiques des locuteurs » (</w:t>
      </w:r>
      <w:proofErr w:type="spellStart"/>
      <w:r w:rsidRPr="00F362F6">
        <w:rPr>
          <w:rFonts w:ascii="Times New Roman" w:eastAsia="Times New Roman" w:hAnsi="Times New Roman" w:cs="Times New Roman"/>
          <w:color w:val="000000" w:themeColor="text1"/>
        </w:rPr>
        <w:t>Elefante</w:t>
      </w:r>
      <w:proofErr w:type="spellEnd"/>
      <w:r w:rsidRPr="00F362F6">
        <w:rPr>
          <w:rFonts w:ascii="Times New Roman" w:eastAsia="Times New Roman" w:hAnsi="Times New Roman" w:cs="Times New Roman"/>
          <w:color w:val="000000" w:themeColor="text1"/>
        </w:rPr>
        <w:t>, 2004 : 194). Cependant, en français, le code écrit est tellement spécifique qu’il est impossible d’écrire ce que nous disons (Jacq, 2008). L’adaptateur doit donc jongler entre les registres et les procédés de traduction pour rendre l’oralité sans altérer le texte écrit cible.</w:t>
      </w:r>
    </w:p>
    <w:p w14:paraId="3019DC1C" w14:textId="3247F77E" w:rsidR="00D9019C"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Le premier procédé dont nous avons parlé est celui des omissions. Nous avons développé la théorie de la pertinence et le besoin de hiérarchiser les pertinences. L’adaptateur doit choisir ce qui doit être transféré et ce qui peut être omis. C’est d’ailleurs ce même choix qui peut risquer de perturber l’équilibre entre la langue parlée et la langue écrite (</w:t>
      </w:r>
      <w:proofErr w:type="spellStart"/>
      <w:r w:rsidRPr="00F362F6">
        <w:rPr>
          <w:rFonts w:ascii="Times New Roman" w:eastAsia="Times New Roman" w:hAnsi="Times New Roman" w:cs="Times New Roman"/>
          <w:color w:val="000000" w:themeColor="text1"/>
        </w:rPr>
        <w:t>Delabastita</w:t>
      </w:r>
      <w:proofErr w:type="spellEnd"/>
      <w:r w:rsidRPr="00F362F6">
        <w:rPr>
          <w:rFonts w:ascii="Times New Roman" w:eastAsia="Times New Roman" w:hAnsi="Times New Roman" w:cs="Times New Roman"/>
          <w:color w:val="000000" w:themeColor="text1"/>
        </w:rPr>
        <w:t xml:space="preserve">, 1989 : 204). Dans </w:t>
      </w:r>
      <w:r w:rsidRPr="00F362F6">
        <w:rPr>
          <w:rFonts w:ascii="Times New Roman" w:eastAsia="Times New Roman" w:hAnsi="Times New Roman" w:cs="Times New Roman"/>
          <w:i/>
          <w:color w:val="000000" w:themeColor="text1"/>
        </w:rPr>
        <w:t>Le sous-titrage : une traduction sélective</w:t>
      </w:r>
      <w:r w:rsidRPr="00F362F6">
        <w:rPr>
          <w:rFonts w:ascii="Times New Roman" w:eastAsia="Times New Roman" w:hAnsi="Times New Roman" w:cs="Times New Roman"/>
          <w:color w:val="000000" w:themeColor="text1"/>
        </w:rPr>
        <w:t xml:space="preserve">, Yves Gambier (2006) recense différentes approches pour s’adapter au caractère condensé du sous-titrage. Il cite notamment </w:t>
      </w:r>
      <w:proofErr w:type="spellStart"/>
      <w:r w:rsidRPr="00F362F6">
        <w:rPr>
          <w:rFonts w:ascii="Times New Roman" w:eastAsia="Times New Roman" w:hAnsi="Times New Roman" w:cs="Times New Roman"/>
          <w:color w:val="000000" w:themeColor="text1"/>
        </w:rPr>
        <w:t>Ivarsson</w:t>
      </w:r>
      <w:proofErr w:type="spellEnd"/>
      <w:r w:rsidRPr="00F362F6">
        <w:rPr>
          <w:rFonts w:ascii="Times New Roman" w:eastAsia="Times New Roman" w:hAnsi="Times New Roman" w:cs="Times New Roman"/>
          <w:color w:val="000000" w:themeColor="text1"/>
        </w:rPr>
        <w:t xml:space="preserve"> et Carroll (1998) qui évoquent les procédés d’omission et de compression. Ensuite, il introduit la stratégie de Gottlieb (1991) qui mentionne également le terme d’omission, mais aussi ceux de condensé et d’abrègement. Enfin, il évoque </w:t>
      </w:r>
      <w:proofErr w:type="spellStart"/>
      <w:r w:rsidRPr="00F362F6">
        <w:rPr>
          <w:rFonts w:ascii="Times New Roman" w:eastAsia="Times New Roman" w:hAnsi="Times New Roman" w:cs="Times New Roman"/>
          <w:color w:val="000000" w:themeColor="text1"/>
        </w:rPr>
        <w:t>Lomheim</w:t>
      </w:r>
      <w:proofErr w:type="spellEnd"/>
      <w:r w:rsidRPr="00F362F6">
        <w:rPr>
          <w:rFonts w:ascii="Times New Roman" w:eastAsia="Times New Roman" w:hAnsi="Times New Roman" w:cs="Times New Roman"/>
          <w:color w:val="000000" w:themeColor="text1"/>
        </w:rPr>
        <w:t xml:space="preserve"> (1995) qui fait mention des procédés d’effacement et de neutralisation. Gambier construit par la suite sa propre stratégie appelée « réduction » qui contient les procédés d’élimination, d’omission et de compression. Sur la base de ces stratégies, nous pouvons établir que</w:t>
      </w:r>
      <w:r w:rsidR="00D9019C">
        <w:rPr>
          <w:rFonts w:ascii="Times New Roman" w:eastAsia="Times New Roman" w:hAnsi="Times New Roman" w:cs="Times New Roman"/>
          <w:color w:val="000000" w:themeColor="text1"/>
        </w:rPr>
        <w:t> :</w:t>
      </w:r>
    </w:p>
    <w:p w14:paraId="0CC85F0F" w14:textId="214F858C" w:rsidR="00D9019C" w:rsidRDefault="00523AE2">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a) </w:t>
      </w:r>
      <w:r w:rsidR="00EF7B0C" w:rsidRPr="00F362F6">
        <w:rPr>
          <w:rFonts w:ascii="Times New Roman" w:eastAsia="Times New Roman" w:hAnsi="Times New Roman" w:cs="Times New Roman"/>
          <w:color w:val="000000" w:themeColor="text1"/>
        </w:rPr>
        <w:t>l’omission (ou l’effacement) consiste à délibérément ôter une information des sous-titres lorsque celle-ci est transmise par un autre canal sémiotique ;</w:t>
      </w:r>
    </w:p>
    <w:p w14:paraId="02E57568" w14:textId="37D5D4BF" w:rsidR="00D9019C" w:rsidRDefault="00523AE2">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b) </w:t>
      </w:r>
      <w:r w:rsidR="00EF7B0C" w:rsidRPr="00F362F6">
        <w:rPr>
          <w:rFonts w:ascii="Times New Roman" w:eastAsia="Times New Roman" w:hAnsi="Times New Roman" w:cs="Times New Roman"/>
          <w:color w:val="000000" w:themeColor="text1"/>
        </w:rPr>
        <w:t>la compression consiste à transmettre toutes les informations dans les sous-titres en utilisant le moins de caractères possible ;</w:t>
      </w:r>
    </w:p>
    <w:p w14:paraId="0000019C" w14:textId="7DF38941"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et </w:t>
      </w:r>
      <w:r w:rsidR="00523AE2" w:rsidRPr="00F362F6">
        <w:rPr>
          <w:rFonts w:ascii="Times New Roman" w:eastAsia="Times New Roman" w:hAnsi="Times New Roman" w:cs="Times New Roman"/>
          <w:color w:val="000000" w:themeColor="text1"/>
        </w:rPr>
        <w:t xml:space="preserve">c) </w:t>
      </w:r>
      <w:r w:rsidRPr="00F362F6">
        <w:rPr>
          <w:rFonts w:ascii="Times New Roman" w:eastAsia="Times New Roman" w:hAnsi="Times New Roman" w:cs="Times New Roman"/>
          <w:color w:val="000000" w:themeColor="text1"/>
        </w:rPr>
        <w:t xml:space="preserve">l’élimination (ou la neutralisation) consiste à ôter une information présente uniquement par le canal verbal-auditif du système complexe </w:t>
      </w:r>
      <w:proofErr w:type="spellStart"/>
      <w:r w:rsidRPr="00F362F6">
        <w:rPr>
          <w:rFonts w:ascii="Times New Roman" w:eastAsia="Times New Roman" w:hAnsi="Times New Roman" w:cs="Times New Roman"/>
          <w:color w:val="000000" w:themeColor="text1"/>
        </w:rPr>
        <w:t>polysémiotique</w:t>
      </w:r>
      <w:proofErr w:type="spellEnd"/>
      <w:r w:rsidRPr="00F362F6">
        <w:rPr>
          <w:rFonts w:ascii="Times New Roman" w:eastAsia="Times New Roman" w:hAnsi="Times New Roman" w:cs="Times New Roman"/>
          <w:color w:val="000000" w:themeColor="text1"/>
        </w:rPr>
        <w:t xml:space="preserve">. </w:t>
      </w:r>
      <w:r w:rsidR="00523AE2" w:rsidRPr="00F362F6">
        <w:rPr>
          <w:rFonts w:ascii="Times New Roman" w:eastAsia="Times New Roman" w:hAnsi="Times New Roman" w:cs="Times New Roman"/>
          <w:color w:val="000000" w:themeColor="text1"/>
        </w:rPr>
        <w:t>Ces procédés</w:t>
      </w:r>
      <w:r w:rsidRPr="00F362F6">
        <w:rPr>
          <w:rFonts w:ascii="Times New Roman" w:eastAsia="Times New Roman" w:hAnsi="Times New Roman" w:cs="Times New Roman"/>
          <w:color w:val="000000" w:themeColor="text1"/>
        </w:rPr>
        <w:t xml:space="preserve"> sont régulièrement employés, et notre corpus n’y fait pas défaut, dans la mesure où l’omission de certains MD n’altère pas systématiquement le sens et l’aspect informatif de la production audiovisuelle. Ce sont également les procédés les plus efficaces pour se plier aux contraintes techniques et esthétiques du sous-titrage (</w:t>
      </w:r>
      <w:proofErr w:type="spellStart"/>
      <w:r w:rsidRPr="00F362F6">
        <w:rPr>
          <w:rFonts w:ascii="Times New Roman" w:eastAsia="Times New Roman" w:hAnsi="Times New Roman" w:cs="Times New Roman"/>
          <w:color w:val="000000" w:themeColor="text1"/>
        </w:rPr>
        <w:t>Тимошевская</w:t>
      </w:r>
      <w:proofErr w:type="spellEnd"/>
      <w:r w:rsidR="00272A1C" w:rsidRPr="00F362F6">
        <w:rPr>
          <w:rFonts w:ascii="Times New Roman" w:eastAsia="Times New Roman" w:hAnsi="Times New Roman" w:cs="Times New Roman"/>
          <w:color w:val="000000" w:themeColor="text1"/>
        </w:rPr>
        <w:t xml:space="preserve"> et </w:t>
      </w:r>
      <w:r w:rsidR="00272A1C" w:rsidRPr="00F362F6">
        <w:rPr>
          <w:rFonts w:ascii="Times New Roman" w:hAnsi="Times New Roman" w:cs="Times New Roman"/>
          <w:color w:val="000000" w:themeColor="text1"/>
          <w:lang w:val="ru-RU"/>
        </w:rPr>
        <w:t>Данилова</w:t>
      </w:r>
      <w:r w:rsidRPr="00F362F6">
        <w:rPr>
          <w:rFonts w:ascii="Times New Roman" w:eastAsia="Times New Roman" w:hAnsi="Times New Roman" w:cs="Times New Roman"/>
          <w:color w:val="000000" w:themeColor="text1"/>
        </w:rPr>
        <w:t xml:space="preserve">, 2015). Toutefois, certains emplois de MD ont leur importance dans les intentions et l’interprétation attendue de la part du locuteur. En sous-titrage, l’acte de parole est le plus important et il est préférable de traduire les intentions plutôt que les éléments lexicaux individuels (Gottlieb, 1994). En réalité, beaucoup de chercheurs considèrent que cette image condensée à l’extrême </w:t>
      </w:r>
      <w:r w:rsidR="00523AE2" w:rsidRPr="00F362F6">
        <w:rPr>
          <w:rFonts w:ascii="Times New Roman" w:eastAsia="Times New Roman" w:hAnsi="Times New Roman" w:cs="Times New Roman"/>
          <w:color w:val="000000" w:themeColor="text1"/>
        </w:rPr>
        <w:t xml:space="preserve">et </w:t>
      </w:r>
      <w:r w:rsidRPr="00F362F6">
        <w:rPr>
          <w:rFonts w:ascii="Times New Roman" w:eastAsia="Times New Roman" w:hAnsi="Times New Roman" w:cs="Times New Roman"/>
          <w:color w:val="000000" w:themeColor="text1"/>
        </w:rPr>
        <w:t>cette réputation d’élimination de tous effets stylistiques et d’oralité ne sont que des clichés (Gambier, 2006).</w:t>
      </w:r>
    </w:p>
    <w:p w14:paraId="0000019D" w14:textId="00775B5B"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Comme nous allons le développer dans notre analyse pratique, les MD sont en majorité traduits ou transmis d’une manière ou d’une autre. Nous avons certes relevé des omissions, mais elles restent en grande minorité dans l’ensemble de notre corpus. En effet, en TAV française, les adaptateurs ont tendance à travailler au niveau lexical et à chercher des mots équivalents (</w:t>
      </w:r>
      <w:proofErr w:type="spellStart"/>
      <w:r w:rsidRPr="00F362F6">
        <w:rPr>
          <w:rFonts w:ascii="Times New Roman" w:eastAsia="Times New Roman" w:hAnsi="Times New Roman" w:cs="Times New Roman"/>
          <w:color w:val="000000" w:themeColor="text1"/>
        </w:rPr>
        <w:t>Elefante</w:t>
      </w:r>
      <w:proofErr w:type="spellEnd"/>
      <w:r w:rsidRPr="00F362F6">
        <w:rPr>
          <w:rFonts w:ascii="Times New Roman" w:eastAsia="Times New Roman" w:hAnsi="Times New Roman" w:cs="Times New Roman"/>
          <w:color w:val="000000" w:themeColor="text1"/>
        </w:rPr>
        <w:t>, 2004). En revanche, il est important de noter qu’un MD n’a pas un seul et unique équivalent dans une autre langue, comme nous l’avons déjà évoqué. Les MD sont toujours traduisibles, mais il y a différentes traductions possibles selon les usages de chaque langue (Hansen, 1996). Ainsi, grâce à notre corpus, nous observons qu’un même MD sera traduit différemment selon le contexte, parfois même en ayant recours à un homologue conceptuel dans le but de transmettre l’intention.</w:t>
      </w:r>
    </w:p>
    <w:p w14:paraId="0000019E" w14:textId="11258055"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Dans les cas où la traduction formelle ou le recours à un équivalent n’est pas possible (pour raisons linguistiques ou techniques), l’adaptateur se tourne vers d</w:t>
      </w:r>
      <w:r w:rsidR="00D9019C">
        <w:rPr>
          <w:rFonts w:ascii="Times New Roman" w:eastAsia="Times New Roman" w:hAnsi="Times New Roman" w:cs="Times New Roman"/>
          <w:color w:val="000000" w:themeColor="text1"/>
        </w:rPr>
        <w:t>’autres</w:t>
      </w:r>
      <w:r w:rsidRPr="00F362F6">
        <w:rPr>
          <w:rFonts w:ascii="Times New Roman" w:eastAsia="Times New Roman" w:hAnsi="Times New Roman" w:cs="Times New Roman"/>
          <w:color w:val="000000" w:themeColor="text1"/>
        </w:rPr>
        <w:t xml:space="preserve"> procédés lexicaux et syntaxiques. Toujours dans </w:t>
      </w:r>
      <w:r w:rsidRPr="00F362F6">
        <w:rPr>
          <w:rFonts w:ascii="Times New Roman" w:eastAsia="Times New Roman" w:hAnsi="Times New Roman" w:cs="Times New Roman"/>
          <w:i/>
          <w:color w:val="000000" w:themeColor="text1"/>
        </w:rPr>
        <w:t xml:space="preserve">Le sous-titrage : une traduction sélective, </w:t>
      </w:r>
      <w:r w:rsidRPr="00F362F6">
        <w:rPr>
          <w:rFonts w:ascii="Times New Roman" w:eastAsia="Times New Roman" w:hAnsi="Times New Roman" w:cs="Times New Roman"/>
          <w:color w:val="000000" w:themeColor="text1"/>
        </w:rPr>
        <w:t>Yves Gambier (2006) complète son tableau de stratégies en abordant des procédés de traduction traditionnels transposés au contexte particulier du sous-titrage. Dans la stratégie d’</w:t>
      </w:r>
      <w:proofErr w:type="spellStart"/>
      <w:r w:rsidRPr="00F362F6">
        <w:rPr>
          <w:rFonts w:ascii="Times New Roman" w:eastAsia="Times New Roman" w:hAnsi="Times New Roman" w:cs="Times New Roman"/>
          <w:color w:val="000000" w:themeColor="text1"/>
        </w:rPr>
        <w:t>Ivarsson</w:t>
      </w:r>
      <w:proofErr w:type="spellEnd"/>
      <w:r w:rsidRPr="00F362F6">
        <w:rPr>
          <w:rFonts w:ascii="Times New Roman" w:eastAsia="Times New Roman" w:hAnsi="Times New Roman" w:cs="Times New Roman"/>
          <w:color w:val="000000" w:themeColor="text1"/>
        </w:rPr>
        <w:t xml:space="preserve"> et Carroll (1998), </w:t>
      </w:r>
      <w:r w:rsidR="00003ADC" w:rsidRPr="00F362F6">
        <w:rPr>
          <w:rFonts w:ascii="Times New Roman" w:eastAsia="Times New Roman" w:hAnsi="Times New Roman" w:cs="Times New Roman"/>
          <w:color w:val="000000" w:themeColor="text1"/>
        </w:rPr>
        <w:t>Gambier</w:t>
      </w:r>
      <w:r w:rsidRPr="00F362F6">
        <w:rPr>
          <w:rFonts w:ascii="Times New Roman" w:eastAsia="Times New Roman" w:hAnsi="Times New Roman" w:cs="Times New Roman"/>
          <w:color w:val="000000" w:themeColor="text1"/>
        </w:rPr>
        <w:t xml:space="preserve"> ajoute la paraphrase, la fusion de répliques, la simplification syntaxique, le choix du lexique, la compensation dans la durée et la convention de ponctuation et de typographie pour marquer certains aspects de l’oralité comme un tour de parole, une hésitation, etc. Dans la stratégie de Gottlieb (1991), il rapporte les procédés d’explicitation ou d’expansion, de </w:t>
      </w:r>
      <w:r w:rsidRPr="00F362F6">
        <w:rPr>
          <w:rFonts w:ascii="Times New Roman" w:eastAsia="Times New Roman" w:hAnsi="Times New Roman" w:cs="Times New Roman"/>
          <w:color w:val="000000" w:themeColor="text1"/>
        </w:rPr>
        <w:lastRenderedPageBreak/>
        <w:t xml:space="preserve">paraphrase, de transfert, de transcription, de transposition ou encore de traduction par défaut. Dans la stratégie de </w:t>
      </w:r>
      <w:proofErr w:type="spellStart"/>
      <w:r w:rsidRPr="00F362F6">
        <w:rPr>
          <w:rFonts w:ascii="Times New Roman" w:eastAsia="Times New Roman" w:hAnsi="Times New Roman" w:cs="Times New Roman"/>
          <w:color w:val="000000" w:themeColor="text1"/>
        </w:rPr>
        <w:t>Lomheim</w:t>
      </w:r>
      <w:proofErr w:type="spellEnd"/>
      <w:r w:rsidRPr="00F362F6">
        <w:rPr>
          <w:rFonts w:ascii="Times New Roman" w:eastAsia="Times New Roman" w:hAnsi="Times New Roman" w:cs="Times New Roman"/>
          <w:color w:val="000000" w:themeColor="text1"/>
        </w:rPr>
        <w:t xml:space="preserve">, il distingue l’addition, l’hyperonymie et l’hyponymie (remplacement d’un terme spécifique par un terme générique et inversement). Enfin, Gambier (2006) termine sa propre stratégie en ajoutant à la réduction les procédés d’expansion comprenant l’explicitation, la compensation ou encore l’équivalence dynamique. </w:t>
      </w:r>
      <w:r w:rsidR="00003ADC" w:rsidRPr="00F362F6">
        <w:rPr>
          <w:rFonts w:ascii="Times New Roman" w:eastAsia="Times New Roman" w:hAnsi="Times New Roman" w:cs="Times New Roman"/>
          <w:color w:val="000000" w:themeColor="text1"/>
        </w:rPr>
        <w:t>Dans notre cas</w:t>
      </w:r>
      <w:r w:rsidRPr="00F362F6">
        <w:rPr>
          <w:rFonts w:ascii="Times New Roman" w:eastAsia="Times New Roman" w:hAnsi="Times New Roman" w:cs="Times New Roman"/>
          <w:color w:val="000000" w:themeColor="text1"/>
        </w:rPr>
        <w:t>, le russe se prête facilement à un procédé d’inversion syntaxique (</w:t>
      </w:r>
      <w:proofErr w:type="spellStart"/>
      <w:r w:rsidRPr="00F362F6">
        <w:rPr>
          <w:rFonts w:ascii="Times New Roman" w:eastAsia="Times New Roman" w:hAnsi="Times New Roman" w:cs="Times New Roman"/>
          <w:color w:val="000000" w:themeColor="text1"/>
        </w:rPr>
        <w:t>theme</w:t>
      </w:r>
      <w:proofErr w:type="spellEnd"/>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rheme</w:t>
      </w:r>
      <w:proofErr w:type="spellEnd"/>
      <w:r w:rsidRPr="00F362F6">
        <w:rPr>
          <w:rFonts w:ascii="Times New Roman" w:eastAsia="Times New Roman" w:hAnsi="Times New Roman" w:cs="Times New Roman"/>
          <w:color w:val="000000" w:themeColor="text1"/>
        </w:rPr>
        <w:t>) qui permet de transformer une phrase neutre en y ajoutant cette nuance expressive transmise par le MD original (</w:t>
      </w:r>
      <w:proofErr w:type="spellStart"/>
      <w:r w:rsidRPr="00F362F6">
        <w:rPr>
          <w:rFonts w:ascii="Times New Roman" w:eastAsia="Times New Roman" w:hAnsi="Times New Roman" w:cs="Times New Roman"/>
          <w:color w:val="000000" w:themeColor="text1"/>
        </w:rPr>
        <w:t>Routledge</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Encyclopedia</w:t>
      </w:r>
      <w:proofErr w:type="spellEnd"/>
      <w:r w:rsidRPr="00F362F6">
        <w:rPr>
          <w:rFonts w:ascii="Times New Roman" w:eastAsia="Times New Roman" w:hAnsi="Times New Roman" w:cs="Times New Roman"/>
          <w:color w:val="000000" w:themeColor="text1"/>
        </w:rPr>
        <w:t>, 1998c : 265). Pour notre corpus, nous allons nous baser sur la stratégie d’</w:t>
      </w:r>
      <w:proofErr w:type="spellStart"/>
      <w:r w:rsidRPr="00F362F6">
        <w:rPr>
          <w:rFonts w:ascii="Times New Roman" w:eastAsia="Times New Roman" w:hAnsi="Times New Roman" w:cs="Times New Roman"/>
          <w:color w:val="000000" w:themeColor="text1"/>
        </w:rPr>
        <w:t>Ivarsson</w:t>
      </w:r>
      <w:proofErr w:type="spellEnd"/>
      <w:r w:rsidRPr="00F362F6">
        <w:rPr>
          <w:rFonts w:ascii="Times New Roman" w:eastAsia="Times New Roman" w:hAnsi="Times New Roman" w:cs="Times New Roman"/>
          <w:color w:val="000000" w:themeColor="text1"/>
        </w:rPr>
        <w:t xml:space="preserve"> et Carroll qui va nous permettre d’analyser la traduction de MD sous le prisme de procédés lexicaux (équivalence, simplification, insistance ou renforcement), syntaxiques (inversion, simplification, ordre des mots) et de ponctuation. Avant de présenter notre analyse traductologique, nous allons commencer par brosser un portrait global (quantitatif et qualitatif) de notre corpus de sous-titres, des MD relevés et de leurs traductions.</w:t>
      </w:r>
    </w:p>
    <w:p w14:paraId="0000019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A0" w14:textId="1F0552B8" w:rsidR="00590BFF" w:rsidRPr="00F362F6" w:rsidRDefault="00EF7B0C" w:rsidP="00F362F6">
      <w:pPr>
        <w:pStyle w:val="Titre1"/>
        <w:numPr>
          <w:ilvl w:val="0"/>
          <w:numId w:val="26"/>
        </w:numPr>
        <w:rPr>
          <w:rFonts w:eastAsia="Times New Roman"/>
          <w:color w:val="000000" w:themeColor="text1"/>
        </w:rPr>
      </w:pPr>
      <w:bookmarkStart w:id="37" w:name="_Toc72775885"/>
      <w:bookmarkStart w:id="38" w:name="_Toc72825972"/>
      <w:r w:rsidRPr="00F362F6">
        <w:rPr>
          <w:rFonts w:eastAsia="Times New Roman"/>
          <w:color w:val="000000" w:themeColor="text1"/>
        </w:rPr>
        <w:t>Partie pratique</w:t>
      </w:r>
      <w:bookmarkEnd w:id="37"/>
      <w:bookmarkEnd w:id="38"/>
    </w:p>
    <w:p w14:paraId="000001A1" w14:textId="692C5D52" w:rsidR="00590BFF" w:rsidRPr="00F362F6" w:rsidRDefault="00EF7B0C" w:rsidP="00F362F6">
      <w:pPr>
        <w:pStyle w:val="Titre2"/>
        <w:numPr>
          <w:ilvl w:val="1"/>
          <w:numId w:val="26"/>
        </w:numPr>
        <w:rPr>
          <w:rFonts w:eastAsia="Times New Roman"/>
          <w:color w:val="000000" w:themeColor="text1"/>
        </w:rPr>
      </w:pPr>
      <w:bookmarkStart w:id="39" w:name="_Toc72775886"/>
      <w:bookmarkStart w:id="40" w:name="_Toc72825973"/>
      <w:r w:rsidRPr="00F362F6">
        <w:rPr>
          <w:rFonts w:eastAsia="Times New Roman"/>
          <w:color w:val="000000" w:themeColor="text1"/>
        </w:rPr>
        <w:t>Présentation du corpus</w:t>
      </w:r>
      <w:bookmarkEnd w:id="39"/>
      <w:bookmarkEnd w:id="40"/>
    </w:p>
    <w:p w14:paraId="000001A2" w14:textId="77777777" w:rsidR="00590BFF" w:rsidRPr="00F362F6" w:rsidRDefault="00590BFF">
      <w:pPr>
        <w:rPr>
          <w:rFonts w:ascii="Times New Roman" w:eastAsia="Times New Roman" w:hAnsi="Times New Roman" w:cs="Times New Roman"/>
          <w:color w:val="000000" w:themeColor="text1"/>
        </w:rPr>
      </w:pPr>
    </w:p>
    <w:p w14:paraId="000001A3" w14:textId="3E6544B6" w:rsidR="00590BFF" w:rsidRPr="00F362F6" w:rsidRDefault="00EF7B0C">
      <w:pPr>
        <w:spacing w:line="360" w:lineRule="auto"/>
        <w:ind w:firstLine="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Notre corpus de sous-titres est constitué de données authentiques extraits de deux mini-séries documentaires produites par la plateforme de streaming </w:t>
      </w:r>
      <w:proofErr w:type="spellStart"/>
      <w:r w:rsidRPr="00F362F6">
        <w:rPr>
          <w:rFonts w:ascii="Times New Roman" w:eastAsia="Times New Roman" w:hAnsi="Times New Roman" w:cs="Times New Roman"/>
          <w:color w:val="000000" w:themeColor="text1"/>
        </w:rPr>
        <w:t>Netflix</w:t>
      </w:r>
      <w:proofErr w:type="spellEnd"/>
      <w:r w:rsidRPr="00F362F6">
        <w:rPr>
          <w:rFonts w:ascii="Times New Roman" w:eastAsia="Times New Roman" w:hAnsi="Times New Roman" w:cs="Times New Roman"/>
          <w:color w:val="000000" w:themeColor="text1"/>
        </w:rPr>
        <w:t xml:space="preserve"> (</w:t>
      </w:r>
      <w:r w:rsidR="00BD1097" w:rsidRPr="00F362F6">
        <w:rPr>
          <w:rFonts w:ascii="Times New Roman" w:eastAsia="Times New Roman" w:hAnsi="Times New Roman" w:cs="Times New Roman"/>
          <w:color w:val="000000" w:themeColor="text1"/>
        </w:rPr>
        <w:t>2018 ; 2019</w:t>
      </w:r>
      <w:r w:rsidRPr="00F362F6">
        <w:rPr>
          <w:rFonts w:ascii="Times New Roman" w:eastAsia="Times New Roman" w:hAnsi="Times New Roman" w:cs="Times New Roman"/>
          <w:color w:val="000000" w:themeColor="text1"/>
        </w:rPr>
        <w:t xml:space="preserve">). Par conséquent, ces données authentiques représentent un aperçu réaliste et spontané de l’oralité en français. La première mini-série, consacrée aux attentats du 13 novembre 2015 à Paris, est composée de trois épisodes de 50 à 60 minutes chacun. Elle présente environ une quarantaine de témoins et de victimes, ainsi que 6 personnalités politiques. La deuxième mini-série, consacrée à une l’affaire du meurtre </w:t>
      </w:r>
      <w:r w:rsidR="00BD1097" w:rsidRPr="00F362F6">
        <w:rPr>
          <w:rFonts w:ascii="Times New Roman" w:eastAsia="Times New Roman" w:hAnsi="Times New Roman" w:cs="Times New Roman"/>
          <w:color w:val="000000" w:themeColor="text1"/>
        </w:rPr>
        <w:t xml:space="preserve">non </w:t>
      </w:r>
      <w:r w:rsidRPr="00F362F6">
        <w:rPr>
          <w:rFonts w:ascii="Times New Roman" w:eastAsia="Times New Roman" w:hAnsi="Times New Roman" w:cs="Times New Roman"/>
          <w:color w:val="000000" w:themeColor="text1"/>
        </w:rPr>
        <w:t xml:space="preserve">résolu du petit Grégory, se compose de 5 épisodes d’environ 50 minutes chacun. Elle met en scène une vingtaine d’intervenants, principalement journalistes et policiers enquêteurs, mais elle présente aussi des images d’archive de l’époque dans lesquels on peut entendre les membres de la famille de la victime, les accusés et les témoins qui ont été interviewés par les médias de l’époque. Quelques images mettent en scène le </w:t>
      </w:r>
      <w:r w:rsidR="00D9019C">
        <w:rPr>
          <w:rFonts w:ascii="Times New Roman" w:eastAsia="Times New Roman" w:hAnsi="Times New Roman" w:cs="Times New Roman"/>
          <w:color w:val="000000" w:themeColor="text1"/>
        </w:rPr>
        <w:t>G</w:t>
      </w:r>
      <w:r w:rsidRPr="00F362F6">
        <w:rPr>
          <w:rFonts w:ascii="Times New Roman" w:eastAsia="Times New Roman" w:hAnsi="Times New Roman" w:cs="Times New Roman"/>
          <w:color w:val="000000" w:themeColor="text1"/>
        </w:rPr>
        <w:t>arde des Sceaux de l’époque, des avocats ou encore les différents juges chargés de l’enquête. Au total, nous avons donc analysé et relevé des sous-titres sur 7</w:t>
      </w:r>
      <w:r w:rsidR="00D9019C">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h de vidéo. Le discours recueilli est authentique et non-</w:t>
      </w:r>
      <w:proofErr w:type="spellStart"/>
      <w:r w:rsidRPr="00F362F6">
        <w:rPr>
          <w:rFonts w:ascii="Times New Roman" w:eastAsia="Times New Roman" w:hAnsi="Times New Roman" w:cs="Times New Roman"/>
          <w:color w:val="000000" w:themeColor="text1"/>
        </w:rPr>
        <w:t>scripté</w:t>
      </w:r>
      <w:proofErr w:type="spellEnd"/>
      <w:r w:rsidR="00BD1097"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enregistré sous la forme d’interviews et monté comme un monologue. Cependant, nous pouvons facilement supposer que les journalistes présents lors du tournage ont guidé les interviews en posant des questions et en entretenant une atmosphère dialogique avec les intervenants. Il est donc important de noter que ce corpus ne correspond </w:t>
      </w:r>
      <w:r w:rsidRPr="00F362F6">
        <w:rPr>
          <w:rFonts w:ascii="Times New Roman" w:eastAsia="Times New Roman" w:hAnsi="Times New Roman" w:cs="Times New Roman"/>
          <w:color w:val="000000" w:themeColor="text1"/>
        </w:rPr>
        <w:lastRenderedPageBreak/>
        <w:t>qu’à une moitié d’un dialogue dont l’autre moitié a été complètement coupée au montage pour le bien du genre documentaire. Dans la deuxième mini-série, certaines images d’archives montrent des interviews de l’époque où les questions des journalistes ont été conservées, ainsi que des conversations téléphoniques entre des journalistes et la famille de la victime, ou encore les appels téléphoniques du corbeau, le présumé coupable du meurtre dont il est question. Ces quelques enregistrements ne contiennent que peu d’interactions mais ils présentent tout de même des MD.</w:t>
      </w:r>
    </w:p>
    <w:p w14:paraId="000001A4" w14:textId="1F6854FA"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Les deux mini-séries se composent d’intervenants aux statuts variés : que ce soit statut social ou statut face aux événement</w:t>
      </w:r>
      <w:r w:rsidR="00BD1097" w:rsidRPr="00F362F6">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 relatés. En effet, les témoins, victimes et familles des victimes sont des citoyens lambda appartenant aux classes populaires et moyennes. En outre, ils ont tous été confrontés directement à un drame de grande ampleur ainsi qu’à une médiatisation inhabituelle et inattendue. Les témoins et victimes de la prise d’otages lors des attentats du 13 novembre 2015 relatent des faits particulièrement marqués par l’horreur. Leur discours est non seulement authentique et spontané, mais il est aussi marqué d’un message émotionnel fort. Ainsi, l’oralité est très présente et ils emploient beaucoup de MD.</w:t>
      </w:r>
    </w:p>
    <w:p w14:paraId="000001A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A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non, </w:t>
      </w:r>
      <w:r w:rsidRPr="00F362F6">
        <w:rPr>
          <w:rFonts w:ascii="Times New Roman" w:eastAsia="Times New Roman" w:hAnsi="Times New Roman" w:cs="Times New Roman"/>
          <w:b/>
          <w:i/>
          <w:color w:val="000000" w:themeColor="text1"/>
        </w:rPr>
        <w:t>mec</w:t>
      </w:r>
      <w:r w:rsidRPr="00F362F6">
        <w:rPr>
          <w:rFonts w:ascii="Times New Roman" w:eastAsia="Times New Roman" w:hAnsi="Times New Roman" w:cs="Times New Roman"/>
          <w:i/>
          <w:color w:val="000000" w:themeColor="text1"/>
        </w:rPr>
        <w:t xml:space="preserve">, il est 23h, </w:t>
      </w:r>
      <w:r w:rsidRPr="00F362F6">
        <w:rPr>
          <w:rFonts w:ascii="Times New Roman" w:eastAsia="Times New Roman" w:hAnsi="Times New Roman" w:cs="Times New Roman"/>
          <w:b/>
          <w:i/>
          <w:color w:val="000000" w:themeColor="text1"/>
        </w:rPr>
        <w:t>forcément</w:t>
      </w:r>
      <w:r w:rsidRPr="00F362F6">
        <w:rPr>
          <w:rFonts w:ascii="Times New Roman" w:eastAsia="Times New Roman" w:hAnsi="Times New Roman" w:cs="Times New Roman"/>
          <w:i/>
          <w:color w:val="000000" w:themeColor="text1"/>
        </w:rPr>
        <w:t xml:space="preserve"> y’a personne qui décroche chez BFM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otage lors des attentats du 13 novembre 2015 au Bataclan relatant ses pensées lors des actions présentées comme étrange des terroristes les ayant pris en otage (annexe 1, cellule X12).</w:t>
      </w:r>
    </w:p>
    <w:p w14:paraId="000001A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A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Oh bah dis-donc</w:t>
      </w:r>
      <w:r w:rsidRPr="00F362F6">
        <w:rPr>
          <w:rFonts w:ascii="Times New Roman" w:eastAsia="Times New Roman" w:hAnsi="Times New Roman" w:cs="Times New Roman"/>
          <w:i/>
          <w:color w:val="000000" w:themeColor="text1"/>
        </w:rPr>
        <w:t xml:space="preserve"> la pute j’ai sûrement pas été la tienne »</w:t>
      </w:r>
      <w:r w:rsidRPr="00F362F6">
        <w:rPr>
          <w:rFonts w:ascii="Times New Roman" w:eastAsia="Times New Roman" w:hAnsi="Times New Roman" w:cs="Times New Roman"/>
          <w:color w:val="000000" w:themeColor="text1"/>
        </w:rPr>
        <w:t>, victime du corbeau présumé coupable du meurtre du petit Grégory lors d’un appel anonyme menaçant de ce dernier (annexe 1, cellule N22).</w:t>
      </w:r>
    </w:p>
    <w:p w14:paraId="000001A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AA" w14:textId="451FC7A5"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 revanche, nous avons observé une différence d’emplois des MD lorsque les intervenants entendus appréhendent les évènements relatés avec un peu plus de retrait. En effet, la première mini-série met en scène de nombreux représentants des forces de l’ordre et des pompiers </w:t>
      </w:r>
      <w:r w:rsidR="00BD1097" w:rsidRPr="00F362F6">
        <w:rPr>
          <w:rFonts w:ascii="Times New Roman" w:eastAsia="Times New Roman" w:hAnsi="Times New Roman" w:cs="Times New Roman"/>
          <w:color w:val="000000" w:themeColor="text1"/>
        </w:rPr>
        <w:t>étant</w:t>
      </w:r>
      <w:r w:rsidRPr="00F362F6">
        <w:rPr>
          <w:rFonts w:ascii="Times New Roman" w:eastAsia="Times New Roman" w:hAnsi="Times New Roman" w:cs="Times New Roman"/>
          <w:color w:val="000000" w:themeColor="text1"/>
        </w:rPr>
        <w:t xml:space="preserve"> intervenus sur les lieux du drame. Ce type d’intervenants ont également recours à une quantité relativement importante de MD qui peut être liée aussi bien à leur statut (social et face aux évènements) qu’à la situation d’interviews face caméra à laquelle ils ne sont pas forcément habitués. Même si ces intervenants sont fréquemment confrontés à des accidents divers et variés, les faits relatés sont particulièrement sordides et marqués d’horreur. La majorité d’entre eux n’avaient jamais été confrontés à un attentat d’une telle ampleur et leur utilisation des MD en est la preuve.</w:t>
      </w:r>
    </w:p>
    <w:p w14:paraId="000001A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1A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 xml:space="preserve"> j’me dis, </w:t>
      </w:r>
      <w:r w:rsidRPr="00F362F6">
        <w:rPr>
          <w:rFonts w:ascii="Times New Roman" w:eastAsia="Times New Roman" w:hAnsi="Times New Roman" w:cs="Times New Roman"/>
          <w:b/>
          <w:i/>
          <w:color w:val="000000" w:themeColor="text1"/>
        </w:rPr>
        <w:t>bah voilà</w:t>
      </w:r>
      <w:r w:rsidRPr="00F362F6">
        <w:rPr>
          <w:rFonts w:ascii="Times New Roman" w:eastAsia="Times New Roman" w:hAnsi="Times New Roman" w:cs="Times New Roman"/>
          <w:i/>
          <w:color w:val="000000" w:themeColor="text1"/>
        </w:rPr>
        <w:t xml:space="preserve"> la chose bête, c’est que la plaie thoracique, il faut la mettre demi-assise »</w:t>
      </w:r>
      <w:r w:rsidRPr="00F362F6">
        <w:rPr>
          <w:rFonts w:ascii="Times New Roman" w:eastAsia="Times New Roman" w:hAnsi="Times New Roman" w:cs="Times New Roman"/>
          <w:color w:val="000000" w:themeColor="text1"/>
        </w:rPr>
        <w:t>, pompier relatant les premiers soins apportés dans la rue aux victimes des attentats du 13 novembre 2015 dans un restaurant de Paris (annexe 1, cellule R6).</w:t>
      </w:r>
    </w:p>
    <w:p w14:paraId="000001A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A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revanche, les forces de la BAC (la brigade anti-criminalité), qui sont spécialisés dans les situations tendues de prises d’otage notamment, ont un discours beaucoup plus méthodique lors de leur interview.</w:t>
      </w:r>
    </w:p>
    <w:p w14:paraId="000001A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B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On est en situation d’intervenir. On y va.</w:t>
      </w:r>
      <w:r w:rsidRPr="00F362F6">
        <w:rPr>
          <w:rFonts w:ascii="Times New Roman" w:eastAsia="Times New Roman" w:hAnsi="Times New Roman" w:cs="Times New Roman"/>
          <w:b/>
          <w:i/>
          <w:color w:val="000000" w:themeColor="text1"/>
        </w:rPr>
        <w:t xml:space="preserve"> Bon, c’est tout. », </w:t>
      </w:r>
      <w:r w:rsidRPr="00F362F6">
        <w:rPr>
          <w:rFonts w:ascii="Times New Roman" w:eastAsia="Times New Roman" w:hAnsi="Times New Roman" w:cs="Times New Roman"/>
          <w:color w:val="000000" w:themeColor="text1"/>
        </w:rPr>
        <w:t>agent de la BAC relatant leur intervention au Bataclan lors des attentats du 13 novembre 2015 (annexe 1, cellule BD6).</w:t>
      </w:r>
    </w:p>
    <w:p w14:paraId="000001B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B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la deuxième mini-série, la grande majorité des intervenants sont soit journalistes, soit enquêteurs. Les faits relatés relèvent d’un fait divers qui a pris une telle ampleur médiatique dans le pays que tous sont fortement impliqués dans l’affaire. Certains journalistes ont entretenu une relation presque amicale avec la famille des victimes, d’autres ont été marqués par le comportement des journalistes. De plus, l’affaire a connu divers rebondissements ainsi qu’une pré-affaire tout aussi marquée par l’horreur. Tous ces détails font que le discours des journalistes et des enquêteurs est assez chargé en MD.</w:t>
      </w:r>
    </w:p>
    <w:p w14:paraId="000001B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B4" w14:textId="08F33B95"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i/>
          <w:color w:val="000000" w:themeColor="text1"/>
        </w:rPr>
        <w:t xml:space="preserve">, parce que à l’usine, que ce soit une entreprise textile, </w:t>
      </w:r>
      <w:r w:rsidRPr="00F362F6">
        <w:rPr>
          <w:rFonts w:ascii="Times New Roman" w:eastAsia="Times New Roman" w:hAnsi="Times New Roman" w:cs="Times New Roman"/>
          <w:b/>
          <w:i/>
          <w:color w:val="000000" w:themeColor="text1"/>
        </w:rPr>
        <w:t>enfin voilà, oui</w:t>
      </w:r>
      <w:r w:rsidRPr="00F362F6">
        <w:rPr>
          <w:rFonts w:ascii="Times New Roman" w:eastAsia="Times New Roman" w:hAnsi="Times New Roman" w:cs="Times New Roman"/>
          <w:i/>
          <w:color w:val="000000" w:themeColor="text1"/>
        </w:rPr>
        <w:t xml:space="preserve"> le terme de chef revenait »</w:t>
      </w:r>
      <w:r w:rsidRPr="00F362F6">
        <w:rPr>
          <w:rFonts w:ascii="Times New Roman" w:eastAsia="Times New Roman" w:hAnsi="Times New Roman" w:cs="Times New Roman"/>
          <w:color w:val="000000" w:themeColor="text1"/>
        </w:rPr>
        <w:t xml:space="preserve">, </w:t>
      </w:r>
      <w:r w:rsidR="00D9019C">
        <w:rPr>
          <w:rFonts w:ascii="Times New Roman" w:eastAsia="Times New Roman" w:hAnsi="Times New Roman" w:cs="Times New Roman"/>
          <w:color w:val="000000" w:themeColor="text1"/>
        </w:rPr>
        <w:t xml:space="preserve">commissaire </w:t>
      </w:r>
      <w:r w:rsidRPr="00F362F6">
        <w:rPr>
          <w:rFonts w:ascii="Times New Roman" w:eastAsia="Times New Roman" w:hAnsi="Times New Roman" w:cs="Times New Roman"/>
          <w:color w:val="000000" w:themeColor="text1"/>
        </w:rPr>
        <w:t>chargé de la première enquête sur l’affaire du petit Grégory relatant la situation de la famille de la victime au moment des faits (annexe 1, cellule B8).</w:t>
      </w:r>
    </w:p>
    <w:p w14:paraId="000001B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B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J’suis rentré dans leur intimité </w:t>
      </w:r>
      <w:r w:rsidRPr="00F362F6">
        <w:rPr>
          <w:rFonts w:ascii="Times New Roman" w:eastAsia="Times New Roman" w:hAnsi="Times New Roman" w:cs="Times New Roman"/>
          <w:b/>
          <w:i/>
          <w:color w:val="000000" w:themeColor="text1"/>
        </w:rPr>
        <w:t>quand même</w:t>
      </w:r>
      <w:r w:rsidRPr="00F362F6">
        <w:rPr>
          <w:rFonts w:ascii="Times New Roman" w:eastAsia="Times New Roman" w:hAnsi="Times New Roman" w:cs="Times New Roman"/>
          <w:i/>
          <w:color w:val="000000" w:themeColor="text1"/>
        </w:rPr>
        <w:t xml:space="preserve"> assez proche </w:t>
      </w:r>
      <w:r w:rsidRPr="00F362F6">
        <w:rPr>
          <w:rFonts w:ascii="Times New Roman" w:eastAsia="Times New Roman" w:hAnsi="Times New Roman" w:cs="Times New Roman"/>
          <w:b/>
          <w:i/>
          <w:color w:val="000000" w:themeColor="text1"/>
        </w:rPr>
        <w:t>hein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 journaliste ayant entretenu une relation presque amicale avec les parents du petit Grégory (annexe 1, cellule AB15).</w:t>
      </w:r>
    </w:p>
    <w:p w14:paraId="000001B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B8" w14:textId="60BD71B5"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l’ensemble, nous pouvons remarquer que les MD interviennent très fréquemment lorsque le locuteur souhaite transmettre une intention émotionnelle. Enfin, certains intervenants ont un statut complètement différent par rapport aux faits relatés, ce qui se ressent également dans leur discours. Dans la première mini-série, des personnalités politiques très haut placées à l’époque prennent la parole, notamment le président de la République François Hollande, le ministre de l’Intérieur Bernard </w:t>
      </w:r>
      <w:proofErr w:type="spellStart"/>
      <w:r w:rsidRPr="00F362F6">
        <w:rPr>
          <w:rFonts w:ascii="Times New Roman" w:eastAsia="Times New Roman" w:hAnsi="Times New Roman" w:cs="Times New Roman"/>
          <w:color w:val="000000" w:themeColor="text1"/>
        </w:rPr>
        <w:t>Cazeneuve</w:t>
      </w:r>
      <w:proofErr w:type="spellEnd"/>
      <w:r w:rsidRPr="00F362F6">
        <w:rPr>
          <w:rFonts w:ascii="Times New Roman" w:eastAsia="Times New Roman" w:hAnsi="Times New Roman" w:cs="Times New Roman"/>
          <w:color w:val="000000" w:themeColor="text1"/>
        </w:rPr>
        <w:t xml:space="preserve">, la maire de Paris Anne Hidalgo. Ces intervenants ont un </w:t>
      </w:r>
      <w:r w:rsidRPr="00F362F6">
        <w:rPr>
          <w:rFonts w:ascii="Times New Roman" w:eastAsia="Times New Roman" w:hAnsi="Times New Roman" w:cs="Times New Roman"/>
          <w:color w:val="000000" w:themeColor="text1"/>
        </w:rPr>
        <w:lastRenderedPageBreak/>
        <w:t xml:space="preserve">discours très clair et </w:t>
      </w:r>
      <w:r w:rsidR="00D9019C">
        <w:rPr>
          <w:rFonts w:ascii="Times New Roman" w:eastAsia="Times New Roman" w:hAnsi="Times New Roman" w:cs="Times New Roman"/>
          <w:color w:val="000000" w:themeColor="text1"/>
        </w:rPr>
        <w:t>presque</w:t>
      </w:r>
      <w:r w:rsidRPr="00F362F6">
        <w:rPr>
          <w:rFonts w:ascii="Times New Roman" w:eastAsia="Times New Roman" w:hAnsi="Times New Roman" w:cs="Times New Roman"/>
          <w:color w:val="000000" w:themeColor="text1"/>
        </w:rPr>
        <w:t xml:space="preserve"> démuni d’hésitations, de pauses et de MD. Leur oralité est marquée par leur statut formel par rapport à la situation, même si leurs mots tentent de transmettre leurs sentiments face à des événements dramatiques. Ce phénomène s’explique donc non seulement par leur statut formel et en retrait, mais aussi par leur habitude non négligeable à répondre à des interviews ou à parler en public face à des caméras et des journalistes. De plus, ils n’ont pas été témoins directs des scènes relatées.</w:t>
      </w:r>
    </w:p>
    <w:p w14:paraId="000001B9" w14:textId="083701FB" w:rsidR="00590BFF" w:rsidRPr="00F362F6" w:rsidRDefault="00590BFF">
      <w:pPr>
        <w:spacing w:line="360" w:lineRule="auto"/>
        <w:jc w:val="both"/>
        <w:rPr>
          <w:rFonts w:ascii="Times New Roman" w:eastAsia="Times New Roman" w:hAnsi="Times New Roman" w:cs="Times New Roman"/>
          <w:color w:val="000000" w:themeColor="text1"/>
        </w:rPr>
      </w:pPr>
    </w:p>
    <w:p w14:paraId="000001B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En fait</w:t>
      </w:r>
      <w:r w:rsidRPr="00F362F6">
        <w:rPr>
          <w:rFonts w:ascii="Times New Roman" w:eastAsia="Times New Roman" w:hAnsi="Times New Roman" w:cs="Times New Roman"/>
          <w:i/>
          <w:color w:val="000000" w:themeColor="text1"/>
        </w:rPr>
        <w:t>, ça touche… ce qu’il y a de plus fort en Paris</w:t>
      </w:r>
      <w:r w:rsidRPr="00F362F6">
        <w:rPr>
          <w:rFonts w:ascii="Times New Roman" w:eastAsia="Times New Roman" w:hAnsi="Times New Roman" w:cs="Times New Roman"/>
          <w:color w:val="000000" w:themeColor="text1"/>
        </w:rPr>
        <w:t xml:space="preserve"> », rare emploi de MD par la maire de Paris, Anne Hidalgo, lorsqu’elle retrace les attentats du 13 novembre 2015 à Paris (annexe 1, cellule F28).</w:t>
      </w:r>
    </w:p>
    <w:p w14:paraId="000001BB" w14:textId="5EC00970" w:rsidR="00590BFF" w:rsidRPr="00F362F6" w:rsidRDefault="00590BFF">
      <w:pPr>
        <w:spacing w:line="360" w:lineRule="auto"/>
        <w:jc w:val="both"/>
        <w:rPr>
          <w:rFonts w:ascii="Times New Roman" w:eastAsia="Times New Roman" w:hAnsi="Times New Roman" w:cs="Times New Roman"/>
          <w:color w:val="000000" w:themeColor="text1"/>
        </w:rPr>
      </w:pPr>
    </w:p>
    <w:p w14:paraId="000001B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la deuxième mini-série, les avocats interviewés chargés de défendre certains membres de la famille mis en examen s’expriment de manière tout aussi claire et sans avoir recours aux MD. Ce sont des intervenants qui se placent en retrait de l’aspect dramatique et médiatisé de l’enquête en raison, tout d’abord, de leur statut de magistrat venant de Paris pour une affaire hors norme en province, puis, de leur habitude à argumenter et prendre la parole devant un public sur des thèmes, nous l’imaginons, très marqués par le drame, l’horreur et l’émotion. Les images d’archive présentant les juges chargés de l’enquête montrent des personnalités et des oralités très différentes. Le premier juge est présenté comme un homme peu sûr de lui et jeté sous les feux de la scène pour sa première grosse affaire. Son oralité est très marquée et il emploie beaucoup de MD.</w:t>
      </w:r>
    </w:p>
    <w:p w14:paraId="000001B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B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je m’en doute, </w:t>
      </w:r>
      <w:r w:rsidRPr="00F362F6">
        <w:rPr>
          <w:rFonts w:ascii="Times New Roman" w:eastAsia="Times New Roman" w:hAnsi="Times New Roman" w:cs="Times New Roman"/>
          <w:b/>
          <w:i/>
          <w:color w:val="000000" w:themeColor="text1"/>
        </w:rPr>
        <w:t>oui</w:t>
      </w:r>
      <w:r w:rsidRPr="00F362F6">
        <w:rPr>
          <w:rFonts w:ascii="Times New Roman" w:eastAsia="Times New Roman" w:hAnsi="Times New Roman" w:cs="Times New Roman"/>
          <w:color w:val="000000" w:themeColor="text1"/>
        </w:rPr>
        <w:t xml:space="preserve"> », le juge Lambert lors d’une discussion par téléphone enregistrée avec un journaliste (annexe 1, cellule R54).</w:t>
      </w:r>
    </w:p>
    <w:p w14:paraId="000001B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C0" w14:textId="59F9E51B"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Il me répond comme il répond d’habitude : « </w:t>
      </w:r>
      <w:r w:rsidRPr="00F362F6">
        <w:rPr>
          <w:rFonts w:ascii="Times New Roman" w:eastAsia="Times New Roman" w:hAnsi="Times New Roman" w:cs="Times New Roman"/>
          <w:b/>
          <w:i/>
          <w:color w:val="000000" w:themeColor="text1"/>
        </w:rPr>
        <w:t>ben, ben</w:t>
      </w:r>
      <w:r w:rsidRPr="00F362F6">
        <w:rPr>
          <w:rFonts w:ascii="Times New Roman" w:eastAsia="Times New Roman" w:hAnsi="Times New Roman" w:cs="Times New Roman"/>
          <w:i/>
          <w:color w:val="000000" w:themeColor="text1"/>
        </w:rPr>
        <w:t xml:space="preserve"> », avec son </w:t>
      </w:r>
      <w:r w:rsidRPr="00F362F6">
        <w:rPr>
          <w:rFonts w:ascii="Times New Roman" w:eastAsia="Times New Roman" w:hAnsi="Times New Roman" w:cs="Times New Roman"/>
          <w:b/>
          <w:i/>
          <w:color w:val="000000" w:themeColor="text1"/>
        </w:rPr>
        <w:t>ben-ben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là</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un journaliste à propos du juge Lambert et de sa manière de répondre aux questions des journalistes</w:t>
      </w:r>
      <w:r w:rsidR="00310F5A"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(annexe 1, cellule R71).</w:t>
      </w:r>
    </w:p>
    <w:p w14:paraId="000001C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1C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deuxième juge est présenté comme un homme expérimenté et consciencieux dans son travail. Sa prise de parole est beaucoup moins marquée par les MD.</w:t>
      </w:r>
    </w:p>
    <w:p w14:paraId="000001C3" w14:textId="16D85079"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b/>
        <w:t>Notre corpus se compose donc de divers types d’oralité, malgré la dominance des MD dans le discours d’un type de locuteur : l’intervenant concerné directement par les faits relatés et</w:t>
      </w:r>
      <w:r w:rsidR="0068357F">
        <w:rPr>
          <w:rFonts w:ascii="Times New Roman" w:eastAsia="Times New Roman" w:hAnsi="Times New Roman" w:cs="Times New Roman"/>
          <w:color w:val="000000" w:themeColor="text1"/>
        </w:rPr>
        <w:t>/ou</w:t>
      </w:r>
      <w:r w:rsidRPr="00F362F6">
        <w:rPr>
          <w:rFonts w:ascii="Times New Roman" w:eastAsia="Times New Roman" w:hAnsi="Times New Roman" w:cs="Times New Roman"/>
          <w:color w:val="000000" w:themeColor="text1"/>
        </w:rPr>
        <w:t xml:space="preserve"> appartenant à un statut social populaire ou moyen. Toutefois, il convient de noter que les </w:t>
      </w:r>
      <w:r w:rsidRPr="00F362F6">
        <w:rPr>
          <w:rFonts w:ascii="Times New Roman" w:eastAsia="Times New Roman" w:hAnsi="Times New Roman" w:cs="Times New Roman"/>
          <w:color w:val="000000" w:themeColor="text1"/>
        </w:rPr>
        <w:lastRenderedPageBreak/>
        <w:t>oralités de ce type d’intervenant restent variées, selon leur profession, leurs statuts et leur degré de proximité avec les faits relatés. Dans la première sous-partie, nous allons réaliser une analyse quantitative des MD relevés dans leur discours afin d’en évaluer la fréquence et les associations.</w:t>
      </w:r>
    </w:p>
    <w:p w14:paraId="000001C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C5" w14:textId="7865A171" w:rsidR="00590BFF" w:rsidRPr="00F362F6" w:rsidRDefault="00EF7B0C" w:rsidP="00F362F6">
      <w:pPr>
        <w:pStyle w:val="Titre2"/>
        <w:numPr>
          <w:ilvl w:val="1"/>
          <w:numId w:val="26"/>
        </w:numPr>
        <w:rPr>
          <w:rFonts w:eastAsia="Times New Roman"/>
          <w:color w:val="000000" w:themeColor="text1"/>
        </w:rPr>
      </w:pPr>
      <w:bookmarkStart w:id="41" w:name="_Toc72775887"/>
      <w:bookmarkStart w:id="42" w:name="_Toc72825974"/>
      <w:r w:rsidRPr="00F362F6">
        <w:rPr>
          <w:rFonts w:eastAsia="Times New Roman"/>
          <w:color w:val="000000" w:themeColor="text1"/>
        </w:rPr>
        <w:t>Analyse quantitative</w:t>
      </w:r>
      <w:bookmarkEnd w:id="41"/>
      <w:bookmarkEnd w:id="42"/>
    </w:p>
    <w:p w14:paraId="000001C6" w14:textId="77777777" w:rsidR="00590BFF" w:rsidRPr="00F362F6" w:rsidRDefault="00590BFF">
      <w:pPr>
        <w:rPr>
          <w:rFonts w:ascii="Times New Roman" w:eastAsia="Times New Roman" w:hAnsi="Times New Roman" w:cs="Times New Roman"/>
          <w:color w:val="000000" w:themeColor="text1"/>
        </w:rPr>
      </w:pPr>
    </w:p>
    <w:p w14:paraId="000001C7" w14:textId="77A43F31" w:rsidR="00590BFF" w:rsidRPr="00F362F6" w:rsidRDefault="00EF7B0C" w:rsidP="00F362F6">
      <w:pPr>
        <w:pStyle w:val="Titre3"/>
        <w:numPr>
          <w:ilvl w:val="2"/>
          <w:numId w:val="26"/>
        </w:numPr>
        <w:rPr>
          <w:rFonts w:eastAsia="Times New Roman"/>
          <w:color w:val="000000" w:themeColor="text1"/>
        </w:rPr>
      </w:pPr>
      <w:bookmarkStart w:id="43" w:name="_Toc72775888"/>
      <w:bookmarkStart w:id="44" w:name="_Toc72825975"/>
      <w:r w:rsidRPr="00F362F6">
        <w:rPr>
          <w:rFonts w:eastAsia="Times New Roman"/>
          <w:color w:val="000000" w:themeColor="text1"/>
        </w:rPr>
        <w:t>Données générales</w:t>
      </w:r>
      <w:bookmarkEnd w:id="43"/>
      <w:bookmarkEnd w:id="44"/>
    </w:p>
    <w:p w14:paraId="000001C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1C9" w14:textId="0393F8EB"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Notre corpus se compose de 722 unités de sous-titre</w:t>
      </w:r>
      <w:r w:rsidR="0068357F">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 dans lesquelles nous avons relevé la présence de MD dans le discours en français. Parmi ces 722 unités, nous avons identifié 39 MD différents. La figure 1, ci-dessous, présente tous les MD relevés ainsi que leur nombre d’apparition dans notre corpus. Nous avons également inclus 7 sous-titres dans lesquels un MD russe a été utilisé alors que le discours français original n’en contenait pas.</w:t>
      </w:r>
    </w:p>
    <w:p w14:paraId="000001CA"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3"/>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1"/>
        <w:gridCol w:w="4550"/>
      </w:tblGrid>
      <w:tr w:rsidR="00F362F6" w:rsidRPr="00F362F6" w14:paraId="17186762" w14:textId="77777777" w:rsidTr="000E3FE9">
        <w:trPr>
          <w:trHeight w:val="21"/>
        </w:trPr>
        <w:tc>
          <w:tcPr>
            <w:tcW w:w="4521" w:type="dxa"/>
            <w:tcBorders>
              <w:top w:val="single" w:sz="8" w:space="0" w:color="000000"/>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00001C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MD</w:t>
            </w:r>
          </w:p>
        </w:tc>
        <w:tc>
          <w:tcPr>
            <w:tcW w:w="4550" w:type="dxa"/>
            <w:tcBorders>
              <w:top w:val="single" w:sz="8" w:space="0" w:color="000000"/>
              <w:left w:val="nil"/>
              <w:bottom w:val="single" w:sz="8" w:space="0" w:color="000000"/>
              <w:right w:val="single" w:sz="8" w:space="0" w:color="000000"/>
            </w:tcBorders>
            <w:shd w:val="clear" w:color="auto" w:fill="DEEAF6"/>
            <w:tcMar>
              <w:top w:w="100" w:type="dxa"/>
              <w:left w:w="100" w:type="dxa"/>
              <w:bottom w:w="100" w:type="dxa"/>
              <w:right w:w="100" w:type="dxa"/>
            </w:tcMar>
          </w:tcPr>
          <w:p w14:paraId="000001C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NOMBRE D’APPARITIONS</w:t>
            </w:r>
          </w:p>
        </w:tc>
      </w:tr>
      <w:tr w:rsidR="00F362F6" w:rsidRPr="00F362F6" w14:paraId="1E42E828" w14:textId="77777777" w:rsidTr="000E3FE9">
        <w:trPr>
          <w:trHeight w:val="130"/>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C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QUOI</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C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90</w:t>
            </w:r>
          </w:p>
        </w:tc>
      </w:tr>
      <w:tr w:rsidR="00F362F6" w:rsidRPr="00F362F6" w14:paraId="07D0F9F0" w14:textId="77777777" w:rsidTr="000E3FE9">
        <w:trPr>
          <w:trHeight w:val="170"/>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C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BEN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81</w:t>
            </w:r>
          </w:p>
        </w:tc>
      </w:tr>
      <w:tr w:rsidR="00F362F6" w:rsidRPr="00F362F6" w14:paraId="77111086" w14:textId="77777777" w:rsidTr="000E3FE9">
        <w:trPr>
          <w:trHeight w:val="68"/>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LÀ</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61</w:t>
            </w:r>
          </w:p>
        </w:tc>
      </w:tr>
      <w:tr w:rsidR="00F362F6" w:rsidRPr="00F362F6" w14:paraId="64B3E88D" w14:textId="77777777" w:rsidTr="000E3FE9">
        <w:trPr>
          <w:trHeight w:val="1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VOILÀ</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51</w:t>
            </w:r>
          </w:p>
        </w:tc>
      </w:tr>
      <w:tr w:rsidR="00F362F6" w:rsidRPr="00F362F6" w14:paraId="64ED5D6F" w14:textId="77777777" w:rsidTr="000E3FE9">
        <w:trPr>
          <w:trHeight w:val="30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HEIN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45</w:t>
            </w:r>
          </w:p>
        </w:tc>
      </w:tr>
      <w:tr w:rsidR="00F362F6" w:rsidRPr="00F362F6" w14:paraId="012660F7" w14:textId="77777777" w:rsidTr="000E3FE9">
        <w:trPr>
          <w:trHeight w:val="21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DONC</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45</w:t>
            </w:r>
          </w:p>
        </w:tc>
      </w:tr>
      <w:tr w:rsidR="00F362F6" w:rsidRPr="00F362F6" w14:paraId="38629DF3" w14:textId="77777777" w:rsidTr="000E3FE9">
        <w:trPr>
          <w:trHeight w:val="25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EUH</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35</w:t>
            </w:r>
          </w:p>
        </w:tc>
      </w:tr>
      <w:tr w:rsidR="00F362F6" w:rsidRPr="00F362F6" w14:paraId="3A52524A" w14:textId="77777777" w:rsidTr="000E3FE9">
        <w:trPr>
          <w:trHeight w:val="1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BON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33</w:t>
            </w:r>
          </w:p>
        </w:tc>
      </w:tr>
      <w:tr w:rsidR="00F362F6" w:rsidRPr="00F362F6" w14:paraId="032BAC1D" w14:textId="77777777" w:rsidTr="000E3FE9">
        <w:trPr>
          <w:trHeight w:val="112"/>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FAIT</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D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30</w:t>
            </w:r>
          </w:p>
        </w:tc>
      </w:tr>
      <w:tr w:rsidR="00F362F6" w:rsidRPr="00F362F6" w14:paraId="3D769619" w14:textId="77777777" w:rsidTr="000E3FE9">
        <w:trPr>
          <w:trHeight w:val="51"/>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D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E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26</w:t>
            </w:r>
          </w:p>
        </w:tc>
      </w:tr>
      <w:tr w:rsidR="00F362F6" w:rsidRPr="00F362F6" w14:paraId="09691474" w14:textId="77777777" w:rsidTr="000E3FE9">
        <w:trPr>
          <w:trHeight w:val="232"/>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E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ALORS</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E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26</w:t>
            </w:r>
          </w:p>
        </w:tc>
      </w:tr>
      <w:tr w:rsidR="00F362F6" w:rsidRPr="00F362F6" w14:paraId="1F4268AE" w14:textId="77777777" w:rsidTr="00F362F6">
        <w:trPr>
          <w:trHeight w:val="272"/>
        </w:trPr>
        <w:tc>
          <w:tcPr>
            <w:tcW w:w="4521" w:type="dxa"/>
            <w:tcBorders>
              <w:top w:val="nil"/>
              <w:left w:val="single" w:sz="8" w:space="0" w:color="000000"/>
              <w:bottom w:val="single" w:sz="4" w:space="0" w:color="auto"/>
              <w:right w:val="single" w:sz="8" w:space="0" w:color="000000"/>
            </w:tcBorders>
            <w:shd w:val="clear" w:color="auto" w:fill="D9E2F3"/>
            <w:tcMar>
              <w:top w:w="100" w:type="dxa"/>
              <w:left w:w="100" w:type="dxa"/>
              <w:bottom w:w="100" w:type="dxa"/>
              <w:right w:w="100" w:type="dxa"/>
            </w:tcMar>
          </w:tcPr>
          <w:p w14:paraId="000001E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OH/AH</w:t>
            </w:r>
          </w:p>
        </w:tc>
        <w:tc>
          <w:tcPr>
            <w:tcW w:w="4550" w:type="dxa"/>
            <w:tcBorders>
              <w:top w:val="nil"/>
              <w:left w:val="nil"/>
              <w:bottom w:val="single" w:sz="4" w:space="0" w:color="auto"/>
              <w:right w:val="single" w:sz="8" w:space="0" w:color="000000"/>
            </w:tcBorders>
            <w:tcMar>
              <w:top w:w="100" w:type="dxa"/>
              <w:left w:w="100" w:type="dxa"/>
              <w:bottom w:w="100" w:type="dxa"/>
              <w:right w:w="100" w:type="dxa"/>
            </w:tcMar>
          </w:tcPr>
          <w:p w14:paraId="000001E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24</w:t>
            </w:r>
          </w:p>
        </w:tc>
      </w:tr>
      <w:tr w:rsidR="00F362F6" w:rsidRPr="00F362F6" w14:paraId="51B69A13" w14:textId="77777777" w:rsidTr="00F362F6">
        <w:trPr>
          <w:trHeight w:val="184"/>
        </w:trPr>
        <w:tc>
          <w:tcPr>
            <w:tcW w:w="4521" w:type="dxa"/>
            <w:tcBorders>
              <w:top w:val="single" w:sz="4" w:space="0" w:color="auto"/>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E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QUAND MÊME</w:t>
            </w:r>
          </w:p>
        </w:tc>
        <w:tc>
          <w:tcPr>
            <w:tcW w:w="455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00001E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23</w:t>
            </w:r>
          </w:p>
        </w:tc>
      </w:tr>
      <w:tr w:rsidR="00F362F6" w:rsidRPr="00F362F6" w14:paraId="6541B3F3" w14:textId="77777777" w:rsidTr="000E3FE9">
        <w:trPr>
          <w:trHeight w:val="22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E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OUI</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E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21</w:t>
            </w:r>
          </w:p>
        </w:tc>
      </w:tr>
      <w:tr w:rsidR="00F362F6" w:rsidRPr="00F362F6" w14:paraId="24A16472" w14:textId="77777777" w:rsidTr="000E3FE9">
        <w:trPr>
          <w:trHeight w:val="13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E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DIRE</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E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17</w:t>
            </w:r>
          </w:p>
        </w:tc>
      </w:tr>
      <w:tr w:rsidR="00F362F6" w:rsidRPr="00F362F6" w14:paraId="5E9723DB" w14:textId="77777777" w:rsidTr="000E3FE9">
        <w:trPr>
          <w:trHeight w:val="17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E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ÇA</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E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15</w:t>
            </w:r>
          </w:p>
        </w:tc>
      </w:tr>
      <w:tr w:rsidR="00F362F6" w:rsidRPr="00F362F6" w14:paraId="67477C78" w14:textId="77777777" w:rsidTr="000E3FE9">
        <w:trPr>
          <w:trHeight w:val="7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E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E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11</w:t>
            </w:r>
          </w:p>
        </w:tc>
      </w:tr>
      <w:tr w:rsidR="00F362F6" w:rsidRPr="00F362F6" w14:paraId="3C7F07B9" w14:textId="77777777" w:rsidTr="000E3FE9">
        <w:trPr>
          <w:trHeight w:val="11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E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ET TOUT</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9</w:t>
            </w:r>
          </w:p>
        </w:tc>
      </w:tr>
      <w:tr w:rsidR="00F362F6" w:rsidRPr="00F362F6" w14:paraId="70580EE8" w14:textId="77777777" w:rsidTr="000E3FE9">
        <w:trPr>
          <w:trHeight w:val="32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F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DE TOUTE FAÇON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8</w:t>
            </w:r>
          </w:p>
        </w:tc>
      </w:tr>
      <w:tr w:rsidR="00F362F6" w:rsidRPr="00F362F6" w14:paraId="7D40DE27" w14:textId="77777777" w:rsidTr="000E3FE9">
        <w:trPr>
          <w:trHeight w:val="222"/>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F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D’AILLEURS</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7</w:t>
            </w:r>
          </w:p>
        </w:tc>
      </w:tr>
      <w:tr w:rsidR="00F362F6" w:rsidRPr="00F362F6" w14:paraId="3C977262" w14:textId="77777777" w:rsidTr="000E3FE9">
        <w:trPr>
          <w:trHeight w:val="120"/>
        </w:trPr>
        <w:tc>
          <w:tcPr>
            <w:tcW w:w="4521" w:type="dxa"/>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00001F5"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MD RUSSES</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7</w:t>
            </w:r>
          </w:p>
        </w:tc>
      </w:tr>
      <w:tr w:rsidR="00F362F6" w:rsidRPr="00F362F6" w14:paraId="190BE8F4" w14:textId="77777777" w:rsidTr="000E3FE9">
        <w:trPr>
          <w:trHeight w:val="160"/>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F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DU COUP</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6</w:t>
            </w:r>
          </w:p>
        </w:tc>
      </w:tr>
      <w:tr w:rsidR="00F362F6" w:rsidRPr="00F362F6" w14:paraId="78F499D3" w14:textId="77777777" w:rsidTr="000E3FE9">
        <w:trPr>
          <w:trHeight w:val="355"/>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F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COMME ÇA</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6</w:t>
            </w:r>
          </w:p>
        </w:tc>
      </w:tr>
      <w:tr w:rsidR="00F362F6" w:rsidRPr="00F362F6" w14:paraId="5ABE34E7" w14:textId="77777777" w:rsidTr="000E3FE9">
        <w:trPr>
          <w:trHeight w:val="268"/>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F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C’EST TOUT</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7</w:t>
            </w:r>
          </w:p>
        </w:tc>
      </w:tr>
      <w:tr w:rsidR="00F362F6" w:rsidRPr="00F362F6" w14:paraId="4E00687F" w14:textId="77777777" w:rsidTr="000E3FE9">
        <w:trPr>
          <w:trHeight w:val="2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F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VOIR/SAVOIR</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1F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5</w:t>
            </w:r>
          </w:p>
        </w:tc>
      </w:tr>
      <w:tr w:rsidR="00F362F6" w:rsidRPr="00F362F6" w14:paraId="00B59D2B" w14:textId="77777777" w:rsidTr="000E3FE9">
        <w:trPr>
          <w:trHeight w:val="1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F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TIENS</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5</w:t>
            </w:r>
          </w:p>
        </w:tc>
      </w:tr>
      <w:tr w:rsidR="00F362F6" w:rsidRPr="00F362F6" w14:paraId="525B239B" w14:textId="77777777" w:rsidTr="000E3FE9">
        <w:trPr>
          <w:trHeight w:val="335"/>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0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MERDE</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5</w:t>
            </w:r>
          </w:p>
        </w:tc>
      </w:tr>
      <w:tr w:rsidR="00F362F6" w:rsidRPr="00F362F6" w14:paraId="0D71D8DD" w14:textId="77777777" w:rsidTr="000E3FE9">
        <w:trPr>
          <w:trHeight w:val="24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0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JUSTEMENT</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4</w:t>
            </w:r>
          </w:p>
        </w:tc>
      </w:tr>
      <w:tr w:rsidR="00F362F6" w:rsidRPr="00F362F6" w14:paraId="63995646" w14:textId="77777777" w:rsidTr="000E3FE9">
        <w:trPr>
          <w:trHeight w:val="28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0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PUTAIN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w:t>
            </w:r>
          </w:p>
        </w:tc>
      </w:tr>
      <w:tr w:rsidR="00F362F6" w:rsidRPr="00F362F6" w14:paraId="0C8F99EB" w14:textId="77777777" w:rsidTr="000E3FE9">
        <w:trPr>
          <w:trHeight w:val="340"/>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0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VA</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w:t>
            </w:r>
          </w:p>
        </w:tc>
      </w:tr>
      <w:tr w:rsidR="00F362F6" w:rsidRPr="00F362F6" w14:paraId="7C1081B7" w14:textId="77777777" w:rsidTr="000E3FE9">
        <w:trPr>
          <w:trHeight w:val="238"/>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0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BIEN SÛR</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w:t>
            </w:r>
          </w:p>
        </w:tc>
      </w:tr>
      <w:tr w:rsidR="00F362F6" w:rsidRPr="00F362F6" w14:paraId="204D5646" w14:textId="77777777" w:rsidTr="000E3FE9">
        <w:trPr>
          <w:trHeight w:val="150"/>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0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ETC</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w:t>
            </w:r>
          </w:p>
        </w:tc>
      </w:tr>
      <w:tr w:rsidR="00F362F6" w:rsidRPr="00F362F6" w14:paraId="51F37A98" w14:textId="77777777" w:rsidTr="000E3FE9">
        <w:trPr>
          <w:trHeight w:val="331"/>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0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AH BON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0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3</w:t>
            </w:r>
          </w:p>
        </w:tc>
      </w:tr>
      <w:tr w:rsidR="00F362F6" w:rsidRPr="00F362F6" w14:paraId="04B2F7C8" w14:textId="77777777" w:rsidTr="0068357F">
        <w:trPr>
          <w:trHeight w:val="230"/>
        </w:trPr>
        <w:tc>
          <w:tcPr>
            <w:tcW w:w="4521" w:type="dxa"/>
            <w:tcBorders>
              <w:top w:val="nil"/>
              <w:left w:val="single" w:sz="8" w:space="0" w:color="000000"/>
              <w:bottom w:val="single" w:sz="4" w:space="0" w:color="auto"/>
              <w:right w:val="single" w:sz="8" w:space="0" w:color="000000"/>
            </w:tcBorders>
            <w:shd w:val="clear" w:color="auto" w:fill="D9E2F3"/>
            <w:tcMar>
              <w:top w:w="100" w:type="dxa"/>
              <w:left w:w="100" w:type="dxa"/>
              <w:bottom w:w="100" w:type="dxa"/>
              <w:right w:w="100" w:type="dxa"/>
            </w:tcMar>
          </w:tcPr>
          <w:p w14:paraId="0000020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ÉCOUTER</w:t>
            </w:r>
          </w:p>
        </w:tc>
        <w:tc>
          <w:tcPr>
            <w:tcW w:w="4550" w:type="dxa"/>
            <w:tcBorders>
              <w:top w:val="nil"/>
              <w:left w:val="nil"/>
              <w:bottom w:val="single" w:sz="4" w:space="0" w:color="auto"/>
              <w:right w:val="single" w:sz="8" w:space="0" w:color="000000"/>
            </w:tcBorders>
            <w:tcMar>
              <w:top w:w="100" w:type="dxa"/>
              <w:left w:w="100" w:type="dxa"/>
              <w:bottom w:w="100" w:type="dxa"/>
              <w:right w:w="100" w:type="dxa"/>
            </w:tcMar>
          </w:tcPr>
          <w:p w14:paraId="0000021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2</w:t>
            </w:r>
          </w:p>
        </w:tc>
      </w:tr>
      <w:tr w:rsidR="00F362F6" w:rsidRPr="00F362F6" w14:paraId="60D86FF9" w14:textId="77777777" w:rsidTr="0068357F">
        <w:trPr>
          <w:trHeight w:val="142"/>
        </w:trPr>
        <w:tc>
          <w:tcPr>
            <w:tcW w:w="4521" w:type="dxa"/>
            <w:tcBorders>
              <w:top w:val="single" w:sz="4" w:space="0" w:color="auto"/>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1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BREF</w:t>
            </w:r>
          </w:p>
        </w:tc>
        <w:tc>
          <w:tcPr>
            <w:tcW w:w="455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000021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w:t>
            </w:r>
          </w:p>
        </w:tc>
      </w:tr>
      <w:tr w:rsidR="00F362F6" w:rsidRPr="00F362F6" w14:paraId="6A4C85C3" w14:textId="77777777" w:rsidTr="000E3FE9">
        <w:trPr>
          <w:trHeight w:val="5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1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ESPÈCE DE</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1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w:t>
            </w:r>
          </w:p>
        </w:tc>
      </w:tr>
      <w:tr w:rsidR="00F362F6" w:rsidRPr="00F362F6" w14:paraId="14B46FAC" w14:textId="77777777" w:rsidTr="000E3FE9">
        <w:trPr>
          <w:trHeight w:val="236"/>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1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GENRE</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1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w:t>
            </w:r>
          </w:p>
        </w:tc>
      </w:tr>
      <w:tr w:rsidR="00F362F6" w:rsidRPr="00F362F6" w14:paraId="692CC730" w14:textId="77777777" w:rsidTr="000E3FE9">
        <w:trPr>
          <w:trHeight w:val="135"/>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1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BON DIEU</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1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w:t>
            </w:r>
          </w:p>
        </w:tc>
      </w:tr>
      <w:tr w:rsidR="00F362F6" w:rsidRPr="00F362F6" w14:paraId="75E274FF" w14:textId="77777777" w:rsidTr="000E3FE9">
        <w:trPr>
          <w:trHeight w:val="32"/>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1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D’ACCORD</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1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w:t>
            </w:r>
          </w:p>
        </w:tc>
      </w:tr>
      <w:tr w:rsidR="00F362F6" w:rsidRPr="00F362F6" w14:paraId="0BAF3E72" w14:textId="77777777" w:rsidTr="000E3FE9">
        <w:trPr>
          <w:trHeight w:val="228"/>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1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C’EST BON</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1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w:t>
            </w:r>
          </w:p>
        </w:tc>
      </w:tr>
      <w:tr w:rsidR="00F362F6" w:rsidRPr="00F362F6" w14:paraId="5CFB4CCA" w14:textId="77777777" w:rsidTr="000E3FE9">
        <w:trPr>
          <w:trHeight w:val="14"/>
        </w:trPr>
        <w:tc>
          <w:tcPr>
            <w:tcW w:w="4521"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21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PUISQUE</w:t>
            </w:r>
          </w:p>
        </w:tc>
        <w:tc>
          <w:tcPr>
            <w:tcW w:w="4550" w:type="dxa"/>
            <w:tcBorders>
              <w:top w:val="nil"/>
              <w:left w:val="nil"/>
              <w:bottom w:val="single" w:sz="8" w:space="0" w:color="000000"/>
              <w:right w:val="single" w:sz="8" w:space="0" w:color="000000"/>
            </w:tcBorders>
            <w:tcMar>
              <w:top w:w="100" w:type="dxa"/>
              <w:left w:w="100" w:type="dxa"/>
              <w:bottom w:w="100" w:type="dxa"/>
              <w:right w:w="100" w:type="dxa"/>
            </w:tcMar>
          </w:tcPr>
          <w:p w14:paraId="0000021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1</w:t>
            </w:r>
          </w:p>
        </w:tc>
      </w:tr>
    </w:tbl>
    <w:p w14:paraId="0000021F" w14:textId="77777777" w:rsidR="00590BFF" w:rsidRPr="00F362F6" w:rsidRDefault="00EF7B0C">
      <w:pPr>
        <w:spacing w:after="200" w:line="360" w:lineRule="auto"/>
        <w:jc w:val="both"/>
        <w:rPr>
          <w:i/>
          <w:color w:val="000000" w:themeColor="text1"/>
          <w:sz w:val="18"/>
          <w:szCs w:val="18"/>
        </w:rPr>
      </w:pPr>
      <w:r w:rsidRPr="00F362F6">
        <w:rPr>
          <w:i/>
          <w:color w:val="000000" w:themeColor="text1"/>
          <w:sz w:val="18"/>
          <w:szCs w:val="18"/>
        </w:rPr>
        <w:t>Figure 1 MD et leurs nombres d'apparitions</w:t>
      </w:r>
    </w:p>
    <w:p w14:paraId="0000022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21" w14:textId="15D4A433"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Ces données sont présentées sous la forme de graphiques en annexe</w:t>
      </w:r>
      <w:r w:rsidR="0068357F">
        <w:rPr>
          <w:rFonts w:ascii="Times New Roman" w:eastAsia="Times New Roman" w:hAnsi="Times New Roman" w:cs="Times New Roman"/>
          <w:color w:val="000000" w:themeColor="text1"/>
        </w:rPr>
        <w:t>s 8 et 9</w:t>
      </w:r>
      <w:r w:rsidRPr="00F362F6">
        <w:rPr>
          <w:rFonts w:ascii="Times New Roman" w:eastAsia="Times New Roman" w:hAnsi="Times New Roman" w:cs="Times New Roman"/>
          <w:color w:val="000000" w:themeColor="text1"/>
        </w:rPr>
        <w:t xml:space="preserve"> de ce mémoire. Nous pouvons observer que, parmi les MD les plus fréquents, on retrouve notamment ‘quoi’, ‘ben’ ou encore ‘donc’, avec une fréquence respective de 90, 81 et 45. Parmi les MD les moins fréquents, certains ont </w:t>
      </w:r>
      <w:r w:rsidR="0068357F">
        <w:rPr>
          <w:rFonts w:ascii="Times New Roman" w:eastAsia="Times New Roman" w:hAnsi="Times New Roman" w:cs="Times New Roman"/>
          <w:color w:val="000000" w:themeColor="text1"/>
        </w:rPr>
        <w:t>illustré</w:t>
      </w:r>
      <w:r w:rsidRPr="00F362F6">
        <w:rPr>
          <w:rFonts w:ascii="Times New Roman" w:eastAsia="Times New Roman" w:hAnsi="Times New Roman" w:cs="Times New Roman"/>
          <w:color w:val="000000" w:themeColor="text1"/>
        </w:rPr>
        <w:t xml:space="preserve"> notre développement théorique des valeurs des MD, comme les verbes écouter ou dire. Enfin, nous remarquons également la présence de ‘gros mots’ qui tombent dans la catégorie des MD dans la mesure où leur utilisation n’est pas d’être purement grossier ou d’insulter un interlocuteur, mais bien de transmettre une intention expressive vouée à subir une interprétation pragmatique.</w:t>
      </w:r>
    </w:p>
    <w:p w14:paraId="05659DC2" w14:textId="77777777" w:rsidR="000E3FE9" w:rsidRPr="00F362F6" w:rsidRDefault="00EF7B0C" w:rsidP="000E3FE9">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graphique ci-dessous met en avant les 15 MD les plus fréquemment relevés dans notre corpus.</w:t>
      </w:r>
    </w:p>
    <w:p w14:paraId="177655EF" w14:textId="12DB62AF" w:rsidR="000E3FE9" w:rsidRPr="00F362F6" w:rsidRDefault="000E3FE9" w:rsidP="000E3FE9">
      <w:pPr>
        <w:spacing w:line="360" w:lineRule="auto"/>
        <w:jc w:val="both"/>
        <w:rPr>
          <w:rFonts w:ascii="Times New Roman" w:eastAsia="Times New Roman" w:hAnsi="Times New Roman" w:cs="Times New Roman"/>
          <w:color w:val="000000" w:themeColor="text1"/>
        </w:rPr>
      </w:pPr>
      <w:r w:rsidRPr="00F362F6">
        <w:rPr>
          <w:noProof/>
          <w:color w:val="000000" w:themeColor="text1"/>
        </w:rPr>
        <w:lastRenderedPageBreak/>
        <w:drawing>
          <wp:inline distT="0" distB="0" distL="0" distR="0" wp14:anchorId="65BA4CF5" wp14:editId="3727468B">
            <wp:extent cx="5486400" cy="3200400"/>
            <wp:effectExtent l="0" t="0" r="12700" b="1270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CB77A9" w14:textId="77777777" w:rsidR="000E3FE9" w:rsidRPr="00F362F6" w:rsidRDefault="000E3FE9" w:rsidP="000E3FE9">
      <w:pPr>
        <w:pStyle w:val="Lgende"/>
        <w:jc w:val="both"/>
        <w:rPr>
          <w:rFonts w:ascii="Times New Roman" w:hAnsi="Times New Roman" w:cs="Times New Roman"/>
          <w:color w:val="000000" w:themeColor="text1"/>
          <w:sz w:val="24"/>
          <w:szCs w:val="24"/>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2</w:t>
      </w:r>
      <w:r w:rsidR="00303FF0" w:rsidRPr="00F362F6">
        <w:rPr>
          <w:noProof/>
          <w:color w:val="000000" w:themeColor="text1"/>
        </w:rPr>
        <w:fldChar w:fldCharType="end"/>
      </w:r>
      <w:r w:rsidRPr="00F362F6">
        <w:rPr>
          <w:color w:val="000000" w:themeColor="text1"/>
        </w:rPr>
        <w:t xml:space="preserve"> MD aux apparitions les plus fréquentes</w:t>
      </w:r>
    </w:p>
    <w:p w14:paraId="0000022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27" w14:textId="623440BD" w:rsidR="00590BFF" w:rsidRPr="00F362F6" w:rsidRDefault="00EF7B0C" w:rsidP="00F362F6">
      <w:pPr>
        <w:pStyle w:val="Titre3"/>
        <w:numPr>
          <w:ilvl w:val="2"/>
          <w:numId w:val="26"/>
        </w:numPr>
        <w:rPr>
          <w:rFonts w:eastAsia="Times New Roman"/>
          <w:color w:val="000000" w:themeColor="text1"/>
        </w:rPr>
      </w:pPr>
      <w:bookmarkStart w:id="45" w:name="_heading=h.dm1t0wqjmqif" w:colFirst="0" w:colLast="0"/>
      <w:bookmarkStart w:id="46" w:name="_Toc72775889"/>
      <w:bookmarkStart w:id="47" w:name="_Toc72825976"/>
      <w:bookmarkEnd w:id="45"/>
      <w:r w:rsidRPr="00F362F6">
        <w:rPr>
          <w:rFonts w:eastAsia="Times New Roman"/>
          <w:color w:val="000000" w:themeColor="text1"/>
        </w:rPr>
        <w:t>Positions des MD</w:t>
      </w:r>
      <w:bookmarkEnd w:id="46"/>
      <w:bookmarkEnd w:id="47"/>
    </w:p>
    <w:p w14:paraId="0000022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2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Nous allons d’abord développer en détail les différentes positions dans l’énoncé remarquées pour chaque MD. Le MD ‘quoi’, rencontré à 90 reprises dans notre corpus, est le plus souvent employé en fin d’énoncé.</w:t>
      </w:r>
    </w:p>
    <w:p w14:paraId="0000022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2B" w14:textId="1E41B643"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Vous réalisez que vous allez pouvoir rentrer et voir votre fille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 annexe 1, cellule X4.</w:t>
      </w:r>
    </w:p>
    <w:p w14:paraId="0000022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2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‘ben’, rencontré à 81 reprises, est fréquemment placé au début de l’énoncé. Il convient de souligner que ce MD est également rencontré sous différentes formes phonologiques que nous transcrivons comme suit : ‘beh’ et ‘bah’.</w:t>
      </w:r>
    </w:p>
    <w:p w14:paraId="0000022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2F" w14:textId="3BCE85B8"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du coup y’a juste deux mètres à faire pour aller se ravitailler en liquide »</w:t>
      </w:r>
      <w:r w:rsidR="00310F5A"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annexe 1, cellule AF3.</w:t>
      </w:r>
    </w:p>
    <w:p w14:paraId="0000023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3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‘là’, rencontré à 61 reprises, est souvent associé à d’autres MD en début d’énoncé ou est employé seul en fin d’énoncé.</w:t>
      </w:r>
    </w:p>
    <w:p w14:paraId="0000023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33" w14:textId="1C912E94"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Donc </w:t>
      </w:r>
      <w:r w:rsidRPr="00F362F6">
        <w:rPr>
          <w:rFonts w:ascii="Times New Roman" w:eastAsia="Times New Roman" w:hAnsi="Times New Roman" w:cs="Times New Roman"/>
          <w:b/>
          <w:i/>
          <w:color w:val="000000" w:themeColor="text1"/>
        </w:rPr>
        <w:t>là</w:t>
      </w:r>
      <w:r w:rsidRPr="00F362F6">
        <w:rPr>
          <w:rFonts w:ascii="Times New Roman" w:eastAsia="Times New Roman" w:hAnsi="Times New Roman" w:cs="Times New Roman"/>
          <w:i/>
          <w:color w:val="000000" w:themeColor="text1"/>
        </w:rPr>
        <w:t xml:space="preserve"> il le regarde et il m’fait : tiens, tu peux le garder</w:t>
      </w:r>
      <w:r w:rsidRPr="00F362F6">
        <w:rPr>
          <w:rFonts w:ascii="Times New Roman" w:eastAsia="Times New Roman" w:hAnsi="Times New Roman" w:cs="Times New Roman"/>
          <w:color w:val="000000" w:themeColor="text1"/>
        </w:rPr>
        <w:t xml:space="preserve"> »</w:t>
      </w:r>
      <w:r w:rsidR="00310F5A"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annexe 1, cellule P18.</w:t>
      </w:r>
    </w:p>
    <w:p w14:paraId="0000023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3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‘voilà’, rencontré à 51 reprises dans notre corpus, est fréquemment utilisé dans son emploi absolu ou associé à d’autres MD en fin ou en début d’énoncé.</w:t>
      </w:r>
    </w:p>
    <w:p w14:paraId="00000236"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37" w14:textId="797E949A"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Et </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i/>
          <w:color w:val="000000" w:themeColor="text1"/>
        </w:rPr>
        <w:t>, donc y’a plus de peur »</w:t>
      </w:r>
      <w:r w:rsidRPr="00F362F6">
        <w:rPr>
          <w:rFonts w:ascii="Times New Roman" w:eastAsia="Times New Roman" w:hAnsi="Times New Roman" w:cs="Times New Roman"/>
          <w:color w:val="000000" w:themeColor="text1"/>
        </w:rPr>
        <w:t xml:space="preserve"> annexe 1, cellule L14 ;</w:t>
      </w:r>
    </w:p>
    <w:p w14:paraId="00000238" w14:textId="7E756A5E"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annexe 1, cellule L16.</w:t>
      </w:r>
    </w:p>
    <w:p w14:paraId="0000023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3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‘hein’, rencontré à 45 reprises, est en grande majorité employé en fin d’énoncé, accompagné d’une intonation marquée.</w:t>
      </w:r>
    </w:p>
    <w:p w14:paraId="0000023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3C" w14:textId="34E017D4"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L’enlèvement a lieu en plein jour, </w:t>
      </w:r>
      <w:r w:rsidRPr="00F362F6">
        <w:rPr>
          <w:rFonts w:ascii="Times New Roman" w:eastAsia="Times New Roman" w:hAnsi="Times New Roman" w:cs="Times New Roman"/>
          <w:b/>
          <w:i/>
          <w:color w:val="000000" w:themeColor="text1"/>
        </w:rPr>
        <w:t>hein</w:t>
      </w:r>
      <w:r w:rsidRPr="00F362F6">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annexe 1, cellule V7.</w:t>
      </w:r>
    </w:p>
    <w:p w14:paraId="0000023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3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‘donc’, rencontré à 45 reprises, se place tout autant en début qu’en milieu d’énoncé.</w:t>
      </w:r>
    </w:p>
    <w:p w14:paraId="0000023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4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 Donc</w:t>
      </w:r>
      <w:r w:rsidRPr="00F362F6">
        <w:rPr>
          <w:rFonts w:ascii="Times New Roman" w:eastAsia="Times New Roman" w:hAnsi="Times New Roman" w:cs="Times New Roman"/>
          <w:i/>
          <w:color w:val="000000" w:themeColor="text1"/>
        </w:rPr>
        <w:t xml:space="preserve"> on reste bien vigilants », </w:t>
      </w:r>
      <w:r w:rsidRPr="00F362F6">
        <w:rPr>
          <w:rFonts w:ascii="Times New Roman" w:eastAsia="Times New Roman" w:hAnsi="Times New Roman" w:cs="Times New Roman"/>
          <w:color w:val="000000" w:themeColor="text1"/>
        </w:rPr>
        <w:t>annexe 1, cellule N6 ;</w:t>
      </w:r>
    </w:p>
    <w:p w14:paraId="0000024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Cet appel revendiquait </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l’enlèvement de l’enfant », </w:t>
      </w:r>
      <w:r w:rsidRPr="00F362F6">
        <w:rPr>
          <w:rFonts w:ascii="Times New Roman" w:eastAsia="Times New Roman" w:hAnsi="Times New Roman" w:cs="Times New Roman"/>
          <w:color w:val="000000" w:themeColor="text1"/>
        </w:rPr>
        <w:t>annexe 1, cellule</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N26.</w:t>
      </w:r>
    </w:p>
    <w:p w14:paraId="0000024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4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‘euh’, rencontré à 35 reprises, se retrouve dans l’intégralité des cas en milieu d’énoncé.</w:t>
      </w:r>
    </w:p>
    <w:p w14:paraId="0000024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45" w14:textId="1E71496A"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Et j’avais une tradition, </w:t>
      </w:r>
      <w:r w:rsidRPr="00F362F6">
        <w:rPr>
          <w:rFonts w:ascii="Times New Roman" w:eastAsia="Times New Roman" w:hAnsi="Times New Roman" w:cs="Times New Roman"/>
          <w:b/>
          <w:i/>
          <w:color w:val="000000" w:themeColor="text1"/>
        </w:rPr>
        <w:t>euh</w:t>
      </w:r>
      <w:r w:rsidRPr="00F362F6">
        <w:rPr>
          <w:rFonts w:ascii="Times New Roman" w:eastAsia="Times New Roman" w:hAnsi="Times New Roman" w:cs="Times New Roman"/>
          <w:i/>
          <w:color w:val="000000" w:themeColor="text1"/>
        </w:rPr>
        <w:t xml:space="preserve">, et j’ai toujours d’ailleurs. » </w:t>
      </w:r>
      <w:r w:rsidRPr="00F362F6">
        <w:rPr>
          <w:rFonts w:ascii="Times New Roman" w:eastAsia="Times New Roman" w:hAnsi="Times New Roman" w:cs="Times New Roman"/>
          <w:color w:val="000000" w:themeColor="text1"/>
        </w:rPr>
        <w:t>annexe 1, cellule T7.</w:t>
      </w:r>
    </w:p>
    <w:p w14:paraId="00000246"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4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‘bon’, rencontré à 33 reprises, peut être associé en début d’énoncé ou être utilisé dans son emploi absolu.</w:t>
      </w:r>
    </w:p>
    <w:p w14:paraId="0000024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4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 xml:space="preserve">« Bon </w:t>
      </w:r>
      <w:r w:rsidRPr="00F362F6">
        <w:rPr>
          <w:rFonts w:ascii="Times New Roman" w:eastAsia="Times New Roman" w:hAnsi="Times New Roman" w:cs="Times New Roman"/>
          <w:i/>
          <w:color w:val="000000" w:themeColor="text1"/>
        </w:rPr>
        <w:t xml:space="preserve">ben voilà, c’est pas des choses simples tous les jours. » </w:t>
      </w:r>
      <w:r w:rsidRPr="00F362F6">
        <w:rPr>
          <w:rFonts w:ascii="Times New Roman" w:eastAsia="Times New Roman" w:hAnsi="Times New Roman" w:cs="Times New Roman"/>
          <w:color w:val="000000" w:themeColor="text1"/>
        </w:rPr>
        <w:t>annexe 1, cellule BD7 ;</w:t>
      </w:r>
    </w:p>
    <w:p w14:paraId="0000024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Mais fallait être sûr que Laroche soit le meurtrier aussi.</w:t>
      </w:r>
      <w:r w:rsidRPr="00F362F6">
        <w:rPr>
          <w:rFonts w:ascii="Times New Roman" w:eastAsia="Times New Roman" w:hAnsi="Times New Roman" w:cs="Times New Roman"/>
          <w:b/>
          <w:i/>
          <w:color w:val="000000" w:themeColor="text1"/>
        </w:rPr>
        <w:t xml:space="preserve"> Bon. » </w:t>
      </w:r>
      <w:r w:rsidRPr="00F362F6">
        <w:rPr>
          <w:rFonts w:ascii="Times New Roman" w:eastAsia="Times New Roman" w:hAnsi="Times New Roman" w:cs="Times New Roman"/>
          <w:color w:val="000000" w:themeColor="text1"/>
        </w:rPr>
        <w:t>annexe 1, cellule BD23.</w:t>
      </w:r>
    </w:p>
    <w:p w14:paraId="0000024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4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‘en fait’, rencontré à 30 reprises dans notre corpus, est employé sans distinction en début, en milieu ou en fin d’énoncé.</w:t>
      </w:r>
    </w:p>
    <w:p w14:paraId="0000024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4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Je m’aperçois qu’</w:t>
      </w:r>
      <w:r w:rsidRPr="00F362F6">
        <w:rPr>
          <w:rFonts w:ascii="Times New Roman" w:eastAsia="Times New Roman" w:hAnsi="Times New Roman" w:cs="Times New Roman"/>
          <w:b/>
          <w:i/>
          <w:color w:val="000000" w:themeColor="text1"/>
        </w:rPr>
        <w:t>en fait</w:t>
      </w:r>
      <w:r w:rsidRPr="00F362F6">
        <w:rPr>
          <w:rFonts w:ascii="Times New Roman" w:eastAsia="Times New Roman" w:hAnsi="Times New Roman" w:cs="Times New Roman"/>
          <w:i/>
          <w:color w:val="000000" w:themeColor="text1"/>
        </w:rPr>
        <w:t xml:space="preserve"> y’en a de plus en plus. » </w:t>
      </w:r>
      <w:r w:rsidRPr="00F362F6">
        <w:rPr>
          <w:rFonts w:ascii="Times New Roman" w:eastAsia="Times New Roman" w:hAnsi="Times New Roman" w:cs="Times New Roman"/>
          <w:color w:val="000000" w:themeColor="text1"/>
        </w:rPr>
        <w:t>annexe1, cellule F6 ;</w:t>
      </w:r>
    </w:p>
    <w:p w14:paraId="0000024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 En fait</w:t>
      </w:r>
      <w:r w:rsidRPr="00F362F6">
        <w:rPr>
          <w:rFonts w:ascii="Times New Roman" w:eastAsia="Times New Roman" w:hAnsi="Times New Roman" w:cs="Times New Roman"/>
          <w:i/>
          <w:color w:val="000000" w:themeColor="text1"/>
        </w:rPr>
        <w:t xml:space="preserve"> je maîtrise plus vraiment ce que je fais </w:t>
      </w:r>
      <w:r w:rsidRPr="00F362F6">
        <w:rPr>
          <w:rFonts w:ascii="Times New Roman" w:eastAsia="Times New Roman" w:hAnsi="Times New Roman" w:cs="Times New Roman"/>
          <w:b/>
          <w:i/>
          <w:color w:val="000000" w:themeColor="text1"/>
        </w:rPr>
        <w:t xml:space="preserve">en fait » </w:t>
      </w:r>
      <w:r w:rsidRPr="00F362F6">
        <w:rPr>
          <w:rFonts w:ascii="Times New Roman" w:eastAsia="Times New Roman" w:hAnsi="Times New Roman" w:cs="Times New Roman"/>
          <w:color w:val="000000" w:themeColor="text1"/>
        </w:rPr>
        <w:t>annexe 1, cellule F7.</w:t>
      </w:r>
    </w:p>
    <w:p w14:paraId="0000025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5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Le MD ‘enfin’, rencontré à 26 reprises, est le plus souvent placé seul en milieu d’énoncé ou associé à d’autres MD en fin d’énoncé.</w:t>
      </w:r>
    </w:p>
    <w:p w14:paraId="0000025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5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Moi je me mets à terre, euh, Yann, tout le monde se met à terre, </w:t>
      </w:r>
      <w:r w:rsidRPr="00F362F6">
        <w:rPr>
          <w:rFonts w:ascii="Times New Roman" w:eastAsia="Times New Roman" w:hAnsi="Times New Roman" w:cs="Times New Roman"/>
          <w:b/>
          <w:i/>
          <w:color w:val="000000" w:themeColor="text1"/>
        </w:rPr>
        <w:t xml:space="preserve">fin </w:t>
      </w:r>
      <w:r w:rsidRPr="00F362F6">
        <w:rPr>
          <w:rFonts w:ascii="Times New Roman" w:eastAsia="Times New Roman" w:hAnsi="Times New Roman" w:cs="Times New Roman"/>
          <w:i/>
          <w:color w:val="000000" w:themeColor="text1"/>
        </w:rPr>
        <w:t>bref</w:t>
      </w:r>
      <w:r w:rsidRPr="00F362F6">
        <w:rPr>
          <w:rFonts w:ascii="Times New Roman" w:eastAsia="Times New Roman" w:hAnsi="Times New Roman" w:cs="Times New Roman"/>
          <w:b/>
          <w:i/>
          <w:color w:val="000000" w:themeColor="text1"/>
        </w:rPr>
        <w:t xml:space="preserve"> » </w:t>
      </w:r>
      <w:r w:rsidRPr="00F362F6">
        <w:rPr>
          <w:rFonts w:ascii="Times New Roman" w:eastAsia="Times New Roman" w:hAnsi="Times New Roman" w:cs="Times New Roman"/>
          <w:color w:val="000000" w:themeColor="text1"/>
        </w:rPr>
        <w:t>annexe 1, cellule AR4 ;</w:t>
      </w:r>
    </w:p>
    <w:p w14:paraId="0000025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i/>
          <w:color w:val="000000" w:themeColor="text1"/>
        </w:rPr>
        <w:t xml:space="preserve"> Juste au moment où j’arrivais, </w:t>
      </w:r>
      <w:r w:rsidRPr="00F362F6">
        <w:rPr>
          <w:rFonts w:ascii="Times New Roman" w:eastAsia="Times New Roman" w:hAnsi="Times New Roman" w:cs="Times New Roman"/>
          <w:b/>
          <w:i/>
          <w:color w:val="000000" w:themeColor="text1"/>
        </w:rPr>
        <w:t>enfin</w:t>
      </w:r>
      <w:r w:rsidRPr="00F362F6">
        <w:rPr>
          <w:rFonts w:ascii="Times New Roman" w:eastAsia="Times New Roman" w:hAnsi="Times New Roman" w:cs="Times New Roman"/>
          <w:i/>
          <w:color w:val="000000" w:themeColor="text1"/>
        </w:rPr>
        <w:t xml:space="preserve"> dans les cinq minutes qui ont suivi, ils ont sorti le corps de l’eau </w:t>
      </w:r>
      <w:r w:rsidRPr="00F362F6">
        <w:rPr>
          <w:rFonts w:ascii="Times New Roman" w:eastAsia="Times New Roman" w:hAnsi="Times New Roman" w:cs="Times New Roman"/>
          <w:color w:val="000000" w:themeColor="text1"/>
        </w:rPr>
        <w:t>» annexe 1, cellule AR11.</w:t>
      </w:r>
    </w:p>
    <w:p w14:paraId="0000025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5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‘alors’, rencontré également à 26 reprises, est presque exclusivement placé en début d’énoncé.</w:t>
      </w:r>
    </w:p>
    <w:p w14:paraId="0000025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5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 xml:space="preserve">« Alors </w:t>
      </w:r>
      <w:r w:rsidRPr="00F362F6">
        <w:rPr>
          <w:rFonts w:ascii="Times New Roman" w:eastAsia="Times New Roman" w:hAnsi="Times New Roman" w:cs="Times New Roman"/>
          <w:i/>
          <w:color w:val="000000" w:themeColor="text1"/>
        </w:rPr>
        <w:t xml:space="preserve">là, la situation est plus la même » </w:t>
      </w:r>
      <w:r w:rsidRPr="00F362F6">
        <w:rPr>
          <w:rFonts w:ascii="Times New Roman" w:eastAsia="Times New Roman" w:hAnsi="Times New Roman" w:cs="Times New Roman"/>
          <w:color w:val="000000" w:themeColor="text1"/>
        </w:rPr>
        <w:t>annexe 1, cellule J7.</w:t>
      </w:r>
    </w:p>
    <w:p w14:paraId="0000025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5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‘ah’, auquel nous avons décidé d’intégrer les quelques occurrences du MD ‘oh’, est placé en début d’énoncé dans l’intégralité des 24 apparitions relevées et est parfois associés à d’autres MD.</w:t>
      </w:r>
    </w:p>
    <w:p w14:paraId="0000025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5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 xml:space="preserve">« Ah </w:t>
      </w:r>
      <w:r w:rsidRPr="00F362F6">
        <w:rPr>
          <w:rFonts w:ascii="Times New Roman" w:eastAsia="Times New Roman" w:hAnsi="Times New Roman" w:cs="Times New Roman"/>
          <w:i/>
          <w:color w:val="000000" w:themeColor="text1"/>
        </w:rPr>
        <w:t xml:space="preserve">bah c’est une belle famille, ça. » </w:t>
      </w:r>
      <w:r w:rsidRPr="00F362F6">
        <w:rPr>
          <w:rFonts w:ascii="Times New Roman" w:eastAsia="Times New Roman" w:hAnsi="Times New Roman" w:cs="Times New Roman"/>
          <w:color w:val="000000" w:themeColor="text1"/>
        </w:rPr>
        <w:t>annexe 1, cellule BJ13 ;</w:t>
      </w:r>
    </w:p>
    <w:p w14:paraId="0000025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 Oh</w:t>
      </w:r>
      <w:r w:rsidRPr="00F362F6">
        <w:rPr>
          <w:rFonts w:ascii="Times New Roman" w:eastAsia="Times New Roman" w:hAnsi="Times New Roman" w:cs="Times New Roman"/>
          <w:i/>
          <w:color w:val="000000" w:themeColor="text1"/>
        </w:rPr>
        <w:t xml:space="preserve">, ben, devant le juge, j’aurais rien d’autre à dire de plus, hein. » </w:t>
      </w:r>
      <w:r w:rsidRPr="00F362F6">
        <w:rPr>
          <w:rFonts w:ascii="Times New Roman" w:eastAsia="Times New Roman" w:hAnsi="Times New Roman" w:cs="Times New Roman"/>
          <w:color w:val="000000" w:themeColor="text1"/>
        </w:rPr>
        <w:t>annexe 1, cellule BJ19.</w:t>
      </w:r>
    </w:p>
    <w:p w14:paraId="0000025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5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‘quand même’, rencontré à 22 reprises, est en grande majorité placé en milieu d’énoncé avec quelques exceptions où il est employé en fin d’énoncé.</w:t>
      </w:r>
    </w:p>
    <w:p w14:paraId="0000026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6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Tu accuses ton beau-frère, </w:t>
      </w:r>
      <w:r w:rsidRPr="00F362F6">
        <w:rPr>
          <w:rFonts w:ascii="Times New Roman" w:eastAsia="Times New Roman" w:hAnsi="Times New Roman" w:cs="Times New Roman"/>
          <w:b/>
          <w:i/>
          <w:color w:val="000000" w:themeColor="text1"/>
        </w:rPr>
        <w:t>quand même</w:t>
      </w:r>
      <w:r w:rsidRPr="00F362F6">
        <w:rPr>
          <w:rFonts w:ascii="Times New Roman" w:eastAsia="Times New Roman" w:hAnsi="Times New Roman" w:cs="Times New Roman"/>
          <w:i/>
          <w:color w:val="000000" w:themeColor="text1"/>
        </w:rPr>
        <w:t xml:space="preserve">, d’avoir commis un crime » </w:t>
      </w:r>
      <w:r w:rsidRPr="00F362F6">
        <w:rPr>
          <w:rFonts w:ascii="Times New Roman" w:eastAsia="Times New Roman" w:hAnsi="Times New Roman" w:cs="Times New Roman"/>
          <w:color w:val="000000" w:themeColor="text1"/>
        </w:rPr>
        <w:t>annexe 1, cellule AB9 ;</w:t>
      </w:r>
    </w:p>
    <w:p w14:paraId="0000026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Quel cirque, </w:t>
      </w:r>
      <w:r w:rsidRPr="00F362F6">
        <w:rPr>
          <w:rFonts w:ascii="Times New Roman" w:eastAsia="Times New Roman" w:hAnsi="Times New Roman" w:cs="Times New Roman"/>
          <w:b/>
          <w:i/>
          <w:color w:val="000000" w:themeColor="text1"/>
        </w:rPr>
        <w:t>quand même</w:t>
      </w:r>
      <w:r w:rsidRPr="00F362F6">
        <w:rPr>
          <w:rFonts w:ascii="Times New Roman" w:eastAsia="Times New Roman" w:hAnsi="Times New Roman" w:cs="Times New Roman"/>
          <w:i/>
          <w:color w:val="000000" w:themeColor="text1"/>
        </w:rPr>
        <w:t xml:space="preserve"> ! » </w:t>
      </w:r>
      <w:r w:rsidRPr="00F362F6">
        <w:rPr>
          <w:rFonts w:ascii="Times New Roman" w:eastAsia="Times New Roman" w:hAnsi="Times New Roman" w:cs="Times New Roman"/>
          <w:color w:val="000000" w:themeColor="text1"/>
        </w:rPr>
        <w:t>annexe 1, cellule AB12.</w:t>
      </w:r>
    </w:p>
    <w:p w14:paraId="0000026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6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‘oui’, relevé à 21 reprises dans le corpus, est très fréquemment employé en début d’énoncé associé à d’autres MD.</w:t>
      </w:r>
    </w:p>
    <w:p w14:paraId="0000026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6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Et là, euh, ben là, </w:t>
      </w:r>
      <w:r w:rsidRPr="00F362F6">
        <w:rPr>
          <w:rFonts w:ascii="Times New Roman" w:eastAsia="Times New Roman" w:hAnsi="Times New Roman" w:cs="Times New Roman"/>
          <w:b/>
          <w:i/>
          <w:color w:val="000000" w:themeColor="text1"/>
        </w:rPr>
        <w:t>oui</w:t>
      </w:r>
      <w:r w:rsidRPr="00F362F6">
        <w:rPr>
          <w:rFonts w:ascii="Times New Roman" w:eastAsia="Times New Roman" w:hAnsi="Times New Roman" w:cs="Times New Roman"/>
          <w:i/>
          <w:color w:val="000000" w:themeColor="text1"/>
        </w:rPr>
        <w:t xml:space="preserve">, je lâche tout. » </w:t>
      </w:r>
      <w:r w:rsidRPr="00F362F6">
        <w:rPr>
          <w:rFonts w:ascii="Times New Roman" w:eastAsia="Times New Roman" w:hAnsi="Times New Roman" w:cs="Times New Roman"/>
          <w:color w:val="000000" w:themeColor="text1"/>
        </w:rPr>
        <w:t>annexe 1, cellule B5.</w:t>
      </w:r>
    </w:p>
    <w:p w14:paraId="0000026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6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‘ça’, rencontré à 15 reprises, se place autant en début qu’en fin d’énoncé.</w:t>
      </w:r>
    </w:p>
    <w:p w14:paraId="0000026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6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lastRenderedPageBreak/>
        <w:t>« Non mais, c’est complètement fou,</w:t>
      </w:r>
      <w:r w:rsidRPr="00F362F6">
        <w:rPr>
          <w:rFonts w:ascii="Times New Roman" w:eastAsia="Times New Roman" w:hAnsi="Times New Roman" w:cs="Times New Roman"/>
          <w:b/>
          <w:i/>
          <w:color w:val="000000" w:themeColor="text1"/>
        </w:rPr>
        <w:t xml:space="preserve"> ça</w:t>
      </w:r>
      <w:r w:rsidRPr="00F362F6">
        <w:rPr>
          <w:rFonts w:ascii="Times New Roman" w:eastAsia="Times New Roman" w:hAnsi="Times New Roman" w:cs="Times New Roman"/>
          <w:i/>
          <w:color w:val="000000" w:themeColor="text1"/>
        </w:rPr>
        <w:t>. »</w:t>
      </w:r>
      <w:r w:rsidRPr="00F362F6">
        <w:rPr>
          <w:rFonts w:ascii="Times New Roman" w:eastAsia="Times New Roman" w:hAnsi="Times New Roman" w:cs="Times New Roman"/>
          <w:color w:val="000000" w:themeColor="text1"/>
        </w:rPr>
        <w:t xml:space="preserve"> annexe 1, cellule BQ12 ;</w:t>
      </w:r>
    </w:p>
    <w:p w14:paraId="0000026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i/>
          <w:color w:val="000000" w:themeColor="text1"/>
        </w:rPr>
        <w:t xml:space="preserve">« Ça </w:t>
      </w:r>
      <w:r w:rsidRPr="00F362F6">
        <w:rPr>
          <w:rFonts w:ascii="Times New Roman" w:eastAsia="Times New Roman" w:hAnsi="Times New Roman" w:cs="Times New Roman"/>
          <w:i/>
          <w:color w:val="000000" w:themeColor="text1"/>
        </w:rPr>
        <w:t xml:space="preserve">je l’aurais sur ma conscience toute ma vie, quoi. » </w:t>
      </w:r>
      <w:r w:rsidRPr="00F362F6">
        <w:rPr>
          <w:rFonts w:ascii="Times New Roman" w:eastAsia="Times New Roman" w:hAnsi="Times New Roman" w:cs="Times New Roman"/>
          <w:color w:val="000000" w:themeColor="text1"/>
        </w:rPr>
        <w:t>annexe 1, cellule BQ17.</w:t>
      </w:r>
    </w:p>
    <w:p w14:paraId="0000026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6D" w14:textId="0BE32227" w:rsidR="00590BFF" w:rsidRPr="00F362F6" w:rsidRDefault="00EF7B0C" w:rsidP="00F362F6">
      <w:pPr>
        <w:pStyle w:val="Titre3"/>
        <w:numPr>
          <w:ilvl w:val="2"/>
          <w:numId w:val="26"/>
        </w:numPr>
        <w:rPr>
          <w:rFonts w:eastAsia="Times New Roman"/>
          <w:color w:val="000000" w:themeColor="text1"/>
        </w:rPr>
      </w:pPr>
      <w:bookmarkStart w:id="48" w:name="_Toc72775890"/>
      <w:bookmarkStart w:id="49" w:name="_Toc72825977"/>
      <w:r w:rsidRPr="00F362F6">
        <w:rPr>
          <w:rFonts w:eastAsia="Times New Roman"/>
          <w:color w:val="000000" w:themeColor="text1"/>
        </w:rPr>
        <w:t>Associations de MD</w:t>
      </w:r>
      <w:bookmarkEnd w:id="48"/>
      <w:bookmarkEnd w:id="49"/>
    </w:p>
    <w:p w14:paraId="0000026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6F" w14:textId="77777777" w:rsidR="00590BFF" w:rsidRPr="00F362F6" w:rsidRDefault="00EF7B0C" w:rsidP="00244F17">
      <w:pPr>
        <w:spacing w:line="360" w:lineRule="auto"/>
        <w:ind w:firstLine="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Un certain nombre de MD relevés dans notre corpus sont associés avec d’autres MD. Nous allons présenter un aperçu des différentes associations fréquemment apparues.</w:t>
      </w:r>
    </w:p>
    <w:p w14:paraId="00000274" w14:textId="33BB0DCF" w:rsidR="00590BFF" w:rsidRPr="00F362F6" w:rsidRDefault="00EF7B0C" w:rsidP="00244F17">
      <w:pPr>
        <w:spacing w:line="360" w:lineRule="auto"/>
        <w:ind w:firstLine="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Notre corpus contient 51 associations de MD différentes pour un total de 103 apparitions d’associations. Une grande partie de ces apparitions ne surviennent qu’une fois. Nous avons donc décidé de nous concentrer sur les associations les plus courantes et de n’aborder ici que les associations qui apparaissent au moins deux fois.</w:t>
      </w:r>
    </w:p>
    <w:p w14:paraId="74939B7C" w14:textId="5DC0C959" w:rsidR="00641097" w:rsidRPr="00F362F6" w:rsidRDefault="00641097" w:rsidP="00641097">
      <w:pP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br w:type="page"/>
      </w:r>
    </w:p>
    <w:tbl>
      <w:tblPr>
        <w:tblStyle w:val="Grilledutableau"/>
        <w:tblW w:w="0" w:type="auto"/>
        <w:jc w:val="center"/>
        <w:tblLook w:val="04A0" w:firstRow="1" w:lastRow="0" w:firstColumn="1" w:lastColumn="0" w:noHBand="0" w:noVBand="1"/>
      </w:tblPr>
      <w:tblGrid>
        <w:gridCol w:w="4528"/>
        <w:gridCol w:w="4528"/>
      </w:tblGrid>
      <w:tr w:rsidR="00F362F6" w:rsidRPr="00F362F6" w14:paraId="4B46EE98" w14:textId="77777777" w:rsidTr="00136436">
        <w:trPr>
          <w:jc w:val="center"/>
        </w:trPr>
        <w:tc>
          <w:tcPr>
            <w:tcW w:w="4528" w:type="dxa"/>
            <w:shd w:val="clear" w:color="auto" w:fill="DEEAF6" w:themeFill="accent5" w:themeFillTint="33"/>
            <w:vAlign w:val="center"/>
          </w:tcPr>
          <w:p w14:paraId="6BABB5F9" w14:textId="77777777" w:rsidR="00641097" w:rsidRPr="00F362F6" w:rsidRDefault="00641097" w:rsidP="00136436">
            <w:pPr>
              <w:spacing w:line="360" w:lineRule="auto"/>
              <w:jc w:val="center"/>
              <w:rPr>
                <w:color w:val="000000" w:themeColor="text1"/>
              </w:rPr>
            </w:pPr>
            <w:r w:rsidRPr="00F362F6">
              <w:rPr>
                <w:color w:val="000000" w:themeColor="text1"/>
              </w:rPr>
              <w:lastRenderedPageBreak/>
              <w:t>ASSOCIATION DE MD</w:t>
            </w:r>
          </w:p>
        </w:tc>
        <w:tc>
          <w:tcPr>
            <w:tcW w:w="4528" w:type="dxa"/>
            <w:shd w:val="clear" w:color="auto" w:fill="DEEAF6" w:themeFill="accent5" w:themeFillTint="33"/>
            <w:vAlign w:val="center"/>
          </w:tcPr>
          <w:p w14:paraId="3571012D" w14:textId="77777777" w:rsidR="00641097" w:rsidRPr="00F362F6" w:rsidRDefault="00641097" w:rsidP="00136436">
            <w:pPr>
              <w:spacing w:line="360" w:lineRule="auto"/>
              <w:jc w:val="center"/>
              <w:rPr>
                <w:color w:val="000000" w:themeColor="text1"/>
              </w:rPr>
            </w:pPr>
            <w:r w:rsidRPr="00F362F6">
              <w:rPr>
                <w:color w:val="000000" w:themeColor="text1"/>
              </w:rPr>
              <w:t>NOMBRE D’APPARITIONS</w:t>
            </w:r>
          </w:p>
        </w:tc>
      </w:tr>
      <w:tr w:rsidR="00F362F6" w:rsidRPr="00F362F6" w14:paraId="7271F3C4" w14:textId="77777777" w:rsidTr="00136436">
        <w:trPr>
          <w:jc w:val="center"/>
        </w:trPr>
        <w:tc>
          <w:tcPr>
            <w:tcW w:w="4528" w:type="dxa"/>
            <w:shd w:val="clear" w:color="auto" w:fill="D9E2F3" w:themeFill="accent1" w:themeFillTint="33"/>
            <w:vAlign w:val="center"/>
          </w:tcPr>
          <w:p w14:paraId="7B3C0F7D" w14:textId="77777777" w:rsidR="00641097" w:rsidRPr="00F362F6" w:rsidRDefault="00641097" w:rsidP="00136436">
            <w:pPr>
              <w:spacing w:line="360" w:lineRule="auto"/>
              <w:jc w:val="center"/>
              <w:rPr>
                <w:color w:val="000000" w:themeColor="text1"/>
              </w:rPr>
            </w:pPr>
            <w:r w:rsidRPr="00F362F6">
              <w:rPr>
                <w:color w:val="000000" w:themeColor="text1"/>
              </w:rPr>
              <w:t>BON BEN</w:t>
            </w:r>
          </w:p>
        </w:tc>
        <w:tc>
          <w:tcPr>
            <w:tcW w:w="4528" w:type="dxa"/>
            <w:vAlign w:val="center"/>
          </w:tcPr>
          <w:p w14:paraId="4A2B192F" w14:textId="77777777" w:rsidR="00641097" w:rsidRPr="00F362F6" w:rsidRDefault="00641097" w:rsidP="00136436">
            <w:pPr>
              <w:spacing w:line="360" w:lineRule="auto"/>
              <w:jc w:val="center"/>
              <w:rPr>
                <w:color w:val="000000" w:themeColor="text1"/>
              </w:rPr>
            </w:pPr>
            <w:r w:rsidRPr="00F362F6">
              <w:rPr>
                <w:color w:val="000000" w:themeColor="text1"/>
              </w:rPr>
              <w:t>10</w:t>
            </w:r>
          </w:p>
        </w:tc>
      </w:tr>
      <w:tr w:rsidR="00F362F6" w:rsidRPr="00F362F6" w14:paraId="03123C8C" w14:textId="77777777" w:rsidTr="00136436">
        <w:trPr>
          <w:jc w:val="center"/>
        </w:trPr>
        <w:tc>
          <w:tcPr>
            <w:tcW w:w="4528" w:type="dxa"/>
            <w:shd w:val="clear" w:color="auto" w:fill="D9E2F3" w:themeFill="accent1" w:themeFillTint="33"/>
            <w:vAlign w:val="center"/>
          </w:tcPr>
          <w:p w14:paraId="18A1A249" w14:textId="77777777" w:rsidR="00641097" w:rsidRPr="00F362F6" w:rsidRDefault="00641097" w:rsidP="00136436">
            <w:pPr>
              <w:spacing w:line="360" w:lineRule="auto"/>
              <w:jc w:val="center"/>
              <w:rPr>
                <w:color w:val="000000" w:themeColor="text1"/>
              </w:rPr>
            </w:pPr>
            <w:r w:rsidRPr="00F362F6">
              <w:rPr>
                <w:color w:val="000000" w:themeColor="text1"/>
              </w:rPr>
              <w:t>AH BAH</w:t>
            </w:r>
          </w:p>
        </w:tc>
        <w:tc>
          <w:tcPr>
            <w:tcW w:w="4528" w:type="dxa"/>
            <w:vAlign w:val="center"/>
          </w:tcPr>
          <w:p w14:paraId="0BDB9C92" w14:textId="77777777" w:rsidR="00641097" w:rsidRPr="00F362F6" w:rsidRDefault="00641097" w:rsidP="00136436">
            <w:pPr>
              <w:spacing w:line="360" w:lineRule="auto"/>
              <w:jc w:val="center"/>
              <w:rPr>
                <w:color w:val="000000" w:themeColor="text1"/>
              </w:rPr>
            </w:pPr>
            <w:r w:rsidRPr="00F362F6">
              <w:rPr>
                <w:color w:val="000000" w:themeColor="text1"/>
              </w:rPr>
              <w:t>10</w:t>
            </w:r>
          </w:p>
        </w:tc>
      </w:tr>
      <w:tr w:rsidR="00F362F6" w:rsidRPr="00F362F6" w14:paraId="55EF1A82" w14:textId="77777777" w:rsidTr="00136436">
        <w:trPr>
          <w:jc w:val="center"/>
        </w:trPr>
        <w:tc>
          <w:tcPr>
            <w:tcW w:w="4528" w:type="dxa"/>
            <w:shd w:val="clear" w:color="auto" w:fill="D9E2F3" w:themeFill="accent1" w:themeFillTint="33"/>
            <w:vAlign w:val="center"/>
          </w:tcPr>
          <w:p w14:paraId="6DA9807A" w14:textId="77777777" w:rsidR="00641097" w:rsidRPr="00F362F6" w:rsidRDefault="00641097" w:rsidP="00136436">
            <w:pPr>
              <w:spacing w:line="360" w:lineRule="auto"/>
              <w:jc w:val="center"/>
              <w:rPr>
                <w:color w:val="000000" w:themeColor="text1"/>
              </w:rPr>
            </w:pPr>
            <w:r w:rsidRPr="00F362F6">
              <w:rPr>
                <w:color w:val="000000" w:themeColor="text1"/>
              </w:rPr>
              <w:t>BEN OUI</w:t>
            </w:r>
          </w:p>
        </w:tc>
        <w:tc>
          <w:tcPr>
            <w:tcW w:w="4528" w:type="dxa"/>
            <w:vAlign w:val="center"/>
          </w:tcPr>
          <w:p w14:paraId="1AB2BC50" w14:textId="77777777" w:rsidR="00641097" w:rsidRPr="00F362F6" w:rsidRDefault="00641097" w:rsidP="00136436">
            <w:pPr>
              <w:spacing w:line="360" w:lineRule="auto"/>
              <w:jc w:val="center"/>
              <w:rPr>
                <w:color w:val="000000" w:themeColor="text1"/>
              </w:rPr>
            </w:pPr>
            <w:r w:rsidRPr="00F362F6">
              <w:rPr>
                <w:color w:val="000000" w:themeColor="text1"/>
              </w:rPr>
              <w:t>8</w:t>
            </w:r>
          </w:p>
        </w:tc>
      </w:tr>
      <w:tr w:rsidR="00F362F6" w:rsidRPr="00F362F6" w14:paraId="7E1F4B66" w14:textId="77777777" w:rsidTr="00136436">
        <w:trPr>
          <w:jc w:val="center"/>
        </w:trPr>
        <w:tc>
          <w:tcPr>
            <w:tcW w:w="4528" w:type="dxa"/>
            <w:shd w:val="clear" w:color="auto" w:fill="D9E2F3" w:themeFill="accent1" w:themeFillTint="33"/>
            <w:vAlign w:val="center"/>
          </w:tcPr>
          <w:p w14:paraId="50D8D813" w14:textId="77777777" w:rsidR="00641097" w:rsidRPr="00F362F6" w:rsidRDefault="00641097" w:rsidP="00136436">
            <w:pPr>
              <w:spacing w:line="360" w:lineRule="auto"/>
              <w:jc w:val="center"/>
              <w:rPr>
                <w:color w:val="000000" w:themeColor="text1"/>
              </w:rPr>
            </w:pPr>
            <w:r w:rsidRPr="00F362F6">
              <w:rPr>
                <w:color w:val="000000" w:themeColor="text1"/>
              </w:rPr>
              <w:t>DONC LÀ</w:t>
            </w:r>
          </w:p>
        </w:tc>
        <w:tc>
          <w:tcPr>
            <w:tcW w:w="4528" w:type="dxa"/>
            <w:vAlign w:val="center"/>
          </w:tcPr>
          <w:p w14:paraId="29E62B7E" w14:textId="77777777" w:rsidR="00641097" w:rsidRPr="00F362F6" w:rsidRDefault="00641097" w:rsidP="00136436">
            <w:pPr>
              <w:spacing w:line="360" w:lineRule="auto"/>
              <w:jc w:val="center"/>
              <w:rPr>
                <w:color w:val="000000" w:themeColor="text1"/>
              </w:rPr>
            </w:pPr>
            <w:r w:rsidRPr="00F362F6">
              <w:rPr>
                <w:color w:val="000000" w:themeColor="text1"/>
              </w:rPr>
              <w:t>5</w:t>
            </w:r>
          </w:p>
        </w:tc>
      </w:tr>
      <w:tr w:rsidR="00F362F6" w:rsidRPr="00F362F6" w14:paraId="397AEF60" w14:textId="77777777" w:rsidTr="00136436">
        <w:trPr>
          <w:jc w:val="center"/>
        </w:trPr>
        <w:tc>
          <w:tcPr>
            <w:tcW w:w="4528" w:type="dxa"/>
            <w:shd w:val="clear" w:color="auto" w:fill="D9E2F3" w:themeFill="accent1" w:themeFillTint="33"/>
            <w:vAlign w:val="center"/>
          </w:tcPr>
          <w:p w14:paraId="119C84F7" w14:textId="77777777" w:rsidR="00641097" w:rsidRPr="00F362F6" w:rsidRDefault="00641097" w:rsidP="00136436">
            <w:pPr>
              <w:spacing w:line="360" w:lineRule="auto"/>
              <w:jc w:val="center"/>
              <w:rPr>
                <w:color w:val="000000" w:themeColor="text1"/>
              </w:rPr>
            </w:pPr>
            <w:r w:rsidRPr="00F362F6">
              <w:rPr>
                <w:color w:val="000000" w:themeColor="text1"/>
              </w:rPr>
              <w:t>DIS-DONC</w:t>
            </w:r>
          </w:p>
        </w:tc>
        <w:tc>
          <w:tcPr>
            <w:tcW w:w="4528" w:type="dxa"/>
            <w:vAlign w:val="center"/>
          </w:tcPr>
          <w:p w14:paraId="3CA5A36A" w14:textId="77777777" w:rsidR="00641097" w:rsidRPr="00F362F6" w:rsidRDefault="00641097" w:rsidP="00136436">
            <w:pPr>
              <w:spacing w:line="360" w:lineRule="auto"/>
              <w:jc w:val="center"/>
              <w:rPr>
                <w:color w:val="000000" w:themeColor="text1"/>
              </w:rPr>
            </w:pPr>
            <w:r w:rsidRPr="00F362F6">
              <w:rPr>
                <w:color w:val="000000" w:themeColor="text1"/>
              </w:rPr>
              <w:t>5</w:t>
            </w:r>
          </w:p>
        </w:tc>
      </w:tr>
      <w:tr w:rsidR="00F362F6" w:rsidRPr="00F362F6" w14:paraId="133FE998" w14:textId="77777777" w:rsidTr="00136436">
        <w:trPr>
          <w:jc w:val="center"/>
        </w:trPr>
        <w:tc>
          <w:tcPr>
            <w:tcW w:w="4528" w:type="dxa"/>
            <w:shd w:val="clear" w:color="auto" w:fill="D9E2F3" w:themeFill="accent1" w:themeFillTint="33"/>
            <w:vAlign w:val="center"/>
          </w:tcPr>
          <w:p w14:paraId="3C3E15DC" w14:textId="77777777" w:rsidR="00641097" w:rsidRPr="00F362F6" w:rsidRDefault="00641097" w:rsidP="00136436">
            <w:pPr>
              <w:spacing w:line="360" w:lineRule="auto"/>
              <w:jc w:val="center"/>
              <w:rPr>
                <w:color w:val="000000" w:themeColor="text1"/>
              </w:rPr>
            </w:pPr>
            <w:r w:rsidRPr="00F362F6">
              <w:rPr>
                <w:color w:val="000000" w:themeColor="text1"/>
              </w:rPr>
              <w:t>NON MAIS</w:t>
            </w:r>
          </w:p>
        </w:tc>
        <w:tc>
          <w:tcPr>
            <w:tcW w:w="4528" w:type="dxa"/>
            <w:vAlign w:val="center"/>
          </w:tcPr>
          <w:p w14:paraId="34D9668C" w14:textId="77777777" w:rsidR="00641097" w:rsidRPr="00F362F6" w:rsidRDefault="00641097" w:rsidP="00136436">
            <w:pPr>
              <w:spacing w:line="360" w:lineRule="auto"/>
              <w:jc w:val="center"/>
              <w:rPr>
                <w:color w:val="000000" w:themeColor="text1"/>
              </w:rPr>
            </w:pPr>
            <w:r w:rsidRPr="00F362F6">
              <w:rPr>
                <w:color w:val="000000" w:themeColor="text1"/>
              </w:rPr>
              <w:t>5</w:t>
            </w:r>
          </w:p>
        </w:tc>
      </w:tr>
      <w:tr w:rsidR="00F362F6" w:rsidRPr="00F362F6" w14:paraId="0C7E53C1" w14:textId="77777777" w:rsidTr="00136436">
        <w:trPr>
          <w:jc w:val="center"/>
        </w:trPr>
        <w:tc>
          <w:tcPr>
            <w:tcW w:w="4528" w:type="dxa"/>
            <w:shd w:val="clear" w:color="auto" w:fill="D9E2F3" w:themeFill="accent1" w:themeFillTint="33"/>
            <w:vAlign w:val="center"/>
          </w:tcPr>
          <w:p w14:paraId="15F132CE" w14:textId="77777777" w:rsidR="00641097" w:rsidRPr="00F362F6" w:rsidRDefault="00641097" w:rsidP="00136436">
            <w:pPr>
              <w:spacing w:line="360" w:lineRule="auto"/>
              <w:jc w:val="center"/>
              <w:rPr>
                <w:color w:val="000000" w:themeColor="text1"/>
              </w:rPr>
            </w:pPr>
            <w:r w:rsidRPr="00F362F6">
              <w:rPr>
                <w:color w:val="000000" w:themeColor="text1"/>
              </w:rPr>
              <w:t>BEN VOILÀ</w:t>
            </w:r>
          </w:p>
        </w:tc>
        <w:tc>
          <w:tcPr>
            <w:tcW w:w="4528" w:type="dxa"/>
            <w:vAlign w:val="center"/>
          </w:tcPr>
          <w:p w14:paraId="6136C05B" w14:textId="77777777" w:rsidR="00641097" w:rsidRPr="00F362F6" w:rsidRDefault="00641097" w:rsidP="00136436">
            <w:pPr>
              <w:spacing w:line="360" w:lineRule="auto"/>
              <w:jc w:val="center"/>
              <w:rPr>
                <w:color w:val="000000" w:themeColor="text1"/>
              </w:rPr>
            </w:pPr>
            <w:r w:rsidRPr="00F362F6">
              <w:rPr>
                <w:color w:val="000000" w:themeColor="text1"/>
              </w:rPr>
              <w:t>4</w:t>
            </w:r>
          </w:p>
        </w:tc>
      </w:tr>
      <w:tr w:rsidR="00F362F6" w:rsidRPr="00F362F6" w14:paraId="1BB5A9F0" w14:textId="77777777" w:rsidTr="00136436">
        <w:trPr>
          <w:jc w:val="center"/>
        </w:trPr>
        <w:tc>
          <w:tcPr>
            <w:tcW w:w="4528" w:type="dxa"/>
            <w:shd w:val="clear" w:color="auto" w:fill="D9E2F3" w:themeFill="accent1" w:themeFillTint="33"/>
            <w:vAlign w:val="center"/>
          </w:tcPr>
          <w:p w14:paraId="655FCDC8" w14:textId="77777777" w:rsidR="00641097" w:rsidRPr="00F362F6" w:rsidRDefault="00641097" w:rsidP="00136436">
            <w:pPr>
              <w:spacing w:line="360" w:lineRule="auto"/>
              <w:jc w:val="center"/>
              <w:rPr>
                <w:color w:val="000000" w:themeColor="text1"/>
              </w:rPr>
            </w:pPr>
            <w:r w:rsidRPr="00F362F6">
              <w:rPr>
                <w:color w:val="000000" w:themeColor="text1"/>
              </w:rPr>
              <w:t>AH BON</w:t>
            </w:r>
          </w:p>
        </w:tc>
        <w:tc>
          <w:tcPr>
            <w:tcW w:w="4528" w:type="dxa"/>
            <w:vAlign w:val="center"/>
          </w:tcPr>
          <w:p w14:paraId="2766541D" w14:textId="77777777" w:rsidR="00641097" w:rsidRPr="00F362F6" w:rsidRDefault="00641097" w:rsidP="00136436">
            <w:pPr>
              <w:spacing w:line="360" w:lineRule="auto"/>
              <w:jc w:val="center"/>
              <w:rPr>
                <w:color w:val="000000" w:themeColor="text1"/>
              </w:rPr>
            </w:pPr>
            <w:r w:rsidRPr="00F362F6">
              <w:rPr>
                <w:color w:val="000000" w:themeColor="text1"/>
              </w:rPr>
              <w:t>3</w:t>
            </w:r>
          </w:p>
        </w:tc>
      </w:tr>
      <w:tr w:rsidR="00F362F6" w:rsidRPr="00F362F6" w14:paraId="04D8C9D2" w14:textId="77777777" w:rsidTr="00136436">
        <w:trPr>
          <w:jc w:val="center"/>
        </w:trPr>
        <w:tc>
          <w:tcPr>
            <w:tcW w:w="4528" w:type="dxa"/>
            <w:shd w:val="clear" w:color="auto" w:fill="D9E2F3" w:themeFill="accent1" w:themeFillTint="33"/>
            <w:vAlign w:val="center"/>
          </w:tcPr>
          <w:p w14:paraId="23452804" w14:textId="77777777" w:rsidR="00641097" w:rsidRPr="00F362F6" w:rsidRDefault="00641097" w:rsidP="00136436">
            <w:pPr>
              <w:spacing w:line="360" w:lineRule="auto"/>
              <w:jc w:val="center"/>
              <w:rPr>
                <w:color w:val="000000" w:themeColor="text1"/>
              </w:rPr>
            </w:pPr>
            <w:r w:rsidRPr="00F362F6">
              <w:rPr>
                <w:color w:val="000000" w:themeColor="text1"/>
              </w:rPr>
              <w:t>BEN LÀ</w:t>
            </w:r>
          </w:p>
        </w:tc>
        <w:tc>
          <w:tcPr>
            <w:tcW w:w="4528" w:type="dxa"/>
            <w:vAlign w:val="center"/>
          </w:tcPr>
          <w:p w14:paraId="2F1CF466"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752B3DFA" w14:textId="77777777" w:rsidTr="00136436">
        <w:trPr>
          <w:trHeight w:val="64"/>
          <w:jc w:val="center"/>
        </w:trPr>
        <w:tc>
          <w:tcPr>
            <w:tcW w:w="4528" w:type="dxa"/>
            <w:shd w:val="clear" w:color="auto" w:fill="D9E2F3" w:themeFill="accent1" w:themeFillTint="33"/>
            <w:vAlign w:val="center"/>
          </w:tcPr>
          <w:p w14:paraId="0BC32BD3" w14:textId="77777777" w:rsidR="00641097" w:rsidRPr="00F362F6" w:rsidRDefault="00641097" w:rsidP="00136436">
            <w:pPr>
              <w:spacing w:line="360" w:lineRule="auto"/>
              <w:jc w:val="center"/>
              <w:rPr>
                <w:color w:val="000000" w:themeColor="text1"/>
              </w:rPr>
            </w:pPr>
            <w:r w:rsidRPr="00F362F6">
              <w:rPr>
                <w:color w:val="000000" w:themeColor="text1"/>
              </w:rPr>
              <w:t>LÀ OUI</w:t>
            </w:r>
          </w:p>
        </w:tc>
        <w:tc>
          <w:tcPr>
            <w:tcW w:w="4528" w:type="dxa"/>
            <w:vAlign w:val="center"/>
          </w:tcPr>
          <w:p w14:paraId="5974E969"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57C08A5F" w14:textId="77777777" w:rsidTr="00136436">
        <w:trPr>
          <w:jc w:val="center"/>
        </w:trPr>
        <w:tc>
          <w:tcPr>
            <w:tcW w:w="4528" w:type="dxa"/>
            <w:shd w:val="clear" w:color="auto" w:fill="D9E2F3" w:themeFill="accent1" w:themeFillTint="33"/>
            <w:vAlign w:val="center"/>
          </w:tcPr>
          <w:p w14:paraId="16F5A20C" w14:textId="77777777" w:rsidR="00641097" w:rsidRPr="00F362F6" w:rsidRDefault="00641097" w:rsidP="00136436">
            <w:pPr>
              <w:spacing w:line="360" w:lineRule="auto"/>
              <w:jc w:val="center"/>
              <w:rPr>
                <w:color w:val="000000" w:themeColor="text1"/>
              </w:rPr>
            </w:pPr>
            <w:r w:rsidRPr="00F362F6">
              <w:rPr>
                <w:color w:val="000000" w:themeColor="text1"/>
              </w:rPr>
              <w:t>ALORS LÀ</w:t>
            </w:r>
          </w:p>
        </w:tc>
        <w:tc>
          <w:tcPr>
            <w:tcW w:w="4528" w:type="dxa"/>
            <w:vAlign w:val="center"/>
          </w:tcPr>
          <w:p w14:paraId="68567482"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7A643FC5" w14:textId="77777777" w:rsidTr="00136436">
        <w:trPr>
          <w:jc w:val="center"/>
        </w:trPr>
        <w:tc>
          <w:tcPr>
            <w:tcW w:w="4528" w:type="dxa"/>
            <w:shd w:val="clear" w:color="auto" w:fill="D9E2F3" w:themeFill="accent1" w:themeFillTint="33"/>
            <w:vAlign w:val="center"/>
          </w:tcPr>
          <w:p w14:paraId="108954FA" w14:textId="77777777" w:rsidR="00641097" w:rsidRPr="00F362F6" w:rsidRDefault="00641097" w:rsidP="00136436">
            <w:pPr>
              <w:spacing w:line="360" w:lineRule="auto"/>
              <w:jc w:val="center"/>
              <w:rPr>
                <w:color w:val="000000" w:themeColor="text1"/>
              </w:rPr>
            </w:pPr>
            <w:r w:rsidRPr="00F362F6">
              <w:rPr>
                <w:color w:val="000000" w:themeColor="text1"/>
              </w:rPr>
              <w:t>BON EUH</w:t>
            </w:r>
          </w:p>
        </w:tc>
        <w:tc>
          <w:tcPr>
            <w:tcW w:w="4528" w:type="dxa"/>
            <w:vAlign w:val="center"/>
          </w:tcPr>
          <w:p w14:paraId="7F8DB4F6"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0FD4586D" w14:textId="77777777" w:rsidTr="00136436">
        <w:trPr>
          <w:jc w:val="center"/>
        </w:trPr>
        <w:tc>
          <w:tcPr>
            <w:tcW w:w="4528" w:type="dxa"/>
            <w:shd w:val="clear" w:color="auto" w:fill="D9E2F3" w:themeFill="accent1" w:themeFillTint="33"/>
            <w:vAlign w:val="center"/>
          </w:tcPr>
          <w:p w14:paraId="72EF52E3" w14:textId="77777777" w:rsidR="00641097" w:rsidRPr="00F362F6" w:rsidRDefault="00641097" w:rsidP="00136436">
            <w:pPr>
              <w:spacing w:line="360" w:lineRule="auto"/>
              <w:jc w:val="center"/>
              <w:rPr>
                <w:color w:val="000000" w:themeColor="text1"/>
              </w:rPr>
            </w:pPr>
            <w:r w:rsidRPr="00F362F6">
              <w:rPr>
                <w:color w:val="000000" w:themeColor="text1"/>
              </w:rPr>
              <w:t>QUOI FIN</w:t>
            </w:r>
          </w:p>
        </w:tc>
        <w:tc>
          <w:tcPr>
            <w:tcW w:w="4528" w:type="dxa"/>
            <w:vAlign w:val="center"/>
          </w:tcPr>
          <w:p w14:paraId="624BC513"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461F7646" w14:textId="77777777" w:rsidTr="00136436">
        <w:trPr>
          <w:jc w:val="center"/>
        </w:trPr>
        <w:tc>
          <w:tcPr>
            <w:tcW w:w="4528" w:type="dxa"/>
            <w:shd w:val="clear" w:color="auto" w:fill="D9E2F3" w:themeFill="accent1" w:themeFillTint="33"/>
            <w:vAlign w:val="center"/>
          </w:tcPr>
          <w:p w14:paraId="6050FE00" w14:textId="77777777" w:rsidR="00641097" w:rsidRPr="00F362F6" w:rsidRDefault="00641097" w:rsidP="00136436">
            <w:pPr>
              <w:spacing w:line="360" w:lineRule="auto"/>
              <w:jc w:val="center"/>
              <w:rPr>
                <w:color w:val="000000" w:themeColor="text1"/>
              </w:rPr>
            </w:pPr>
            <w:r w:rsidRPr="00F362F6">
              <w:rPr>
                <w:color w:val="000000" w:themeColor="text1"/>
              </w:rPr>
              <w:t>VOILÀ DONC</w:t>
            </w:r>
          </w:p>
        </w:tc>
        <w:tc>
          <w:tcPr>
            <w:tcW w:w="4528" w:type="dxa"/>
            <w:vAlign w:val="center"/>
          </w:tcPr>
          <w:p w14:paraId="1E2D2CE1"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7AAD306D" w14:textId="77777777" w:rsidTr="00136436">
        <w:trPr>
          <w:jc w:val="center"/>
        </w:trPr>
        <w:tc>
          <w:tcPr>
            <w:tcW w:w="4528" w:type="dxa"/>
            <w:shd w:val="clear" w:color="auto" w:fill="D9E2F3" w:themeFill="accent1" w:themeFillTint="33"/>
            <w:vAlign w:val="center"/>
          </w:tcPr>
          <w:p w14:paraId="400940A8" w14:textId="77777777" w:rsidR="00641097" w:rsidRPr="00F362F6" w:rsidRDefault="00641097" w:rsidP="00136436">
            <w:pPr>
              <w:spacing w:line="360" w:lineRule="auto"/>
              <w:jc w:val="center"/>
              <w:rPr>
                <w:color w:val="000000" w:themeColor="text1"/>
              </w:rPr>
            </w:pPr>
            <w:r w:rsidRPr="00F362F6">
              <w:rPr>
                <w:color w:val="000000" w:themeColor="text1"/>
              </w:rPr>
              <w:t>BEN DIS-DONC</w:t>
            </w:r>
          </w:p>
        </w:tc>
        <w:tc>
          <w:tcPr>
            <w:tcW w:w="4528" w:type="dxa"/>
            <w:vAlign w:val="center"/>
          </w:tcPr>
          <w:p w14:paraId="3E025615"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1F9EABAA" w14:textId="77777777" w:rsidTr="00136436">
        <w:trPr>
          <w:jc w:val="center"/>
        </w:trPr>
        <w:tc>
          <w:tcPr>
            <w:tcW w:w="4528" w:type="dxa"/>
            <w:shd w:val="clear" w:color="auto" w:fill="D9E2F3" w:themeFill="accent1" w:themeFillTint="33"/>
            <w:vAlign w:val="center"/>
          </w:tcPr>
          <w:p w14:paraId="6127CCC4" w14:textId="77777777" w:rsidR="00641097" w:rsidRPr="00F362F6" w:rsidRDefault="00641097" w:rsidP="00136436">
            <w:pPr>
              <w:spacing w:line="360" w:lineRule="auto"/>
              <w:jc w:val="center"/>
              <w:rPr>
                <w:color w:val="000000" w:themeColor="text1"/>
              </w:rPr>
            </w:pPr>
            <w:r w:rsidRPr="00F362F6">
              <w:rPr>
                <w:color w:val="000000" w:themeColor="text1"/>
              </w:rPr>
              <w:t>BEN DU COUP</w:t>
            </w:r>
          </w:p>
        </w:tc>
        <w:tc>
          <w:tcPr>
            <w:tcW w:w="4528" w:type="dxa"/>
            <w:vAlign w:val="center"/>
          </w:tcPr>
          <w:p w14:paraId="4EE76F1E"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4FECEE17" w14:textId="77777777" w:rsidTr="00136436">
        <w:trPr>
          <w:jc w:val="center"/>
        </w:trPr>
        <w:tc>
          <w:tcPr>
            <w:tcW w:w="4528" w:type="dxa"/>
            <w:shd w:val="clear" w:color="auto" w:fill="D9E2F3" w:themeFill="accent1" w:themeFillTint="33"/>
            <w:vAlign w:val="center"/>
          </w:tcPr>
          <w:p w14:paraId="252C6377" w14:textId="77777777" w:rsidR="00641097" w:rsidRPr="00F362F6" w:rsidRDefault="00641097" w:rsidP="00136436">
            <w:pPr>
              <w:spacing w:line="360" w:lineRule="auto"/>
              <w:jc w:val="center"/>
              <w:rPr>
                <w:color w:val="000000" w:themeColor="text1"/>
              </w:rPr>
            </w:pPr>
            <w:r w:rsidRPr="00F362F6">
              <w:rPr>
                <w:color w:val="000000" w:themeColor="text1"/>
              </w:rPr>
              <w:t>BEN NON</w:t>
            </w:r>
          </w:p>
        </w:tc>
        <w:tc>
          <w:tcPr>
            <w:tcW w:w="4528" w:type="dxa"/>
            <w:vAlign w:val="center"/>
          </w:tcPr>
          <w:p w14:paraId="32F08361" w14:textId="77777777" w:rsidR="00641097" w:rsidRPr="00F362F6" w:rsidRDefault="00641097" w:rsidP="00136436">
            <w:pPr>
              <w:spacing w:line="360" w:lineRule="auto"/>
              <w:jc w:val="center"/>
              <w:rPr>
                <w:color w:val="000000" w:themeColor="text1"/>
              </w:rPr>
            </w:pPr>
            <w:r w:rsidRPr="00F362F6">
              <w:rPr>
                <w:color w:val="000000" w:themeColor="text1"/>
              </w:rPr>
              <w:t>2</w:t>
            </w:r>
          </w:p>
        </w:tc>
      </w:tr>
      <w:tr w:rsidR="00F362F6" w:rsidRPr="00F362F6" w14:paraId="07F79D8D" w14:textId="77777777" w:rsidTr="00136436">
        <w:trPr>
          <w:jc w:val="center"/>
        </w:trPr>
        <w:tc>
          <w:tcPr>
            <w:tcW w:w="4528" w:type="dxa"/>
            <w:shd w:val="clear" w:color="auto" w:fill="D9E2F3" w:themeFill="accent1" w:themeFillTint="33"/>
            <w:vAlign w:val="center"/>
          </w:tcPr>
          <w:p w14:paraId="4F76B7A1" w14:textId="77777777" w:rsidR="00641097" w:rsidRPr="00F362F6" w:rsidRDefault="00641097" w:rsidP="00136436">
            <w:pPr>
              <w:spacing w:line="360" w:lineRule="auto"/>
              <w:jc w:val="center"/>
              <w:rPr>
                <w:color w:val="000000" w:themeColor="text1"/>
              </w:rPr>
            </w:pPr>
            <w:r w:rsidRPr="00F362F6">
              <w:rPr>
                <w:color w:val="000000" w:themeColor="text1"/>
              </w:rPr>
              <w:t>HEIN BON</w:t>
            </w:r>
          </w:p>
        </w:tc>
        <w:tc>
          <w:tcPr>
            <w:tcW w:w="4528" w:type="dxa"/>
            <w:vAlign w:val="center"/>
          </w:tcPr>
          <w:p w14:paraId="186F7C13" w14:textId="77777777" w:rsidR="00641097" w:rsidRPr="00F362F6" w:rsidRDefault="00641097" w:rsidP="00136436">
            <w:pPr>
              <w:keepNext/>
              <w:spacing w:line="360" w:lineRule="auto"/>
              <w:jc w:val="center"/>
              <w:rPr>
                <w:color w:val="000000" w:themeColor="text1"/>
              </w:rPr>
            </w:pPr>
            <w:r w:rsidRPr="00F362F6">
              <w:rPr>
                <w:color w:val="000000" w:themeColor="text1"/>
              </w:rPr>
              <w:t>2</w:t>
            </w:r>
          </w:p>
        </w:tc>
      </w:tr>
    </w:tbl>
    <w:p w14:paraId="4163E9FD" w14:textId="77777777" w:rsidR="00641097" w:rsidRPr="00F362F6" w:rsidRDefault="00641097" w:rsidP="00641097">
      <w:pPr>
        <w:pStyle w:val="Lgende"/>
        <w:rPr>
          <w:color w:val="000000" w:themeColor="text1"/>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3</w:t>
      </w:r>
      <w:r w:rsidR="00303FF0" w:rsidRPr="00F362F6">
        <w:rPr>
          <w:noProof/>
          <w:color w:val="000000" w:themeColor="text1"/>
        </w:rPr>
        <w:fldChar w:fldCharType="end"/>
      </w:r>
      <w:r w:rsidRPr="00F362F6">
        <w:rPr>
          <w:color w:val="000000" w:themeColor="text1"/>
        </w:rPr>
        <w:t xml:space="preserve"> Associations de MD du corpus</w:t>
      </w:r>
    </w:p>
    <w:p w14:paraId="00000275" w14:textId="326C56FD" w:rsidR="00590BFF" w:rsidRDefault="00244F17">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Nous nous attarderons plus loin sur une classification </w:t>
      </w:r>
      <w:r>
        <w:rPr>
          <w:rFonts w:ascii="Times New Roman" w:eastAsia="Times New Roman" w:hAnsi="Times New Roman" w:cs="Times New Roman"/>
          <w:color w:val="000000" w:themeColor="text1"/>
        </w:rPr>
        <w:t xml:space="preserve">des associations </w:t>
      </w:r>
      <w:r w:rsidRPr="00F362F6">
        <w:rPr>
          <w:rFonts w:ascii="Times New Roman" w:eastAsia="Times New Roman" w:hAnsi="Times New Roman" w:cs="Times New Roman"/>
          <w:color w:val="000000" w:themeColor="text1"/>
        </w:rPr>
        <w:t xml:space="preserve">selon le modèle de Dostie </w:t>
      </w:r>
      <w:r>
        <w:rPr>
          <w:rFonts w:ascii="Times New Roman" w:eastAsia="Times New Roman" w:hAnsi="Times New Roman" w:cs="Times New Roman"/>
          <w:color w:val="000000" w:themeColor="text1"/>
        </w:rPr>
        <w:t xml:space="preserve">(2014) : </w:t>
      </w:r>
      <w:r w:rsidRPr="00F362F6">
        <w:rPr>
          <w:rFonts w:ascii="Times New Roman" w:eastAsia="Times New Roman" w:hAnsi="Times New Roman" w:cs="Times New Roman"/>
          <w:color w:val="000000" w:themeColor="text1"/>
        </w:rPr>
        <w:t>locution discursive (figées), cooccurrence libre (non figée), collocation discursive (semi-figée).</w:t>
      </w:r>
    </w:p>
    <w:p w14:paraId="2371432F" w14:textId="77777777" w:rsidR="00244F17" w:rsidRPr="00F362F6" w:rsidRDefault="00244F17">
      <w:pPr>
        <w:spacing w:line="360" w:lineRule="auto"/>
        <w:jc w:val="both"/>
        <w:rPr>
          <w:rFonts w:ascii="Times New Roman" w:eastAsia="Times New Roman" w:hAnsi="Times New Roman" w:cs="Times New Roman"/>
          <w:color w:val="000000" w:themeColor="text1"/>
        </w:rPr>
      </w:pPr>
    </w:p>
    <w:p w14:paraId="00000276" w14:textId="7D231C7A" w:rsidR="00590BFF" w:rsidRPr="00F362F6" w:rsidRDefault="00EF7B0C" w:rsidP="00F362F6">
      <w:pPr>
        <w:pStyle w:val="Titre3"/>
        <w:numPr>
          <w:ilvl w:val="2"/>
          <w:numId w:val="26"/>
        </w:numPr>
        <w:rPr>
          <w:rFonts w:eastAsia="Times New Roman"/>
          <w:color w:val="000000" w:themeColor="text1"/>
        </w:rPr>
      </w:pPr>
      <w:bookmarkStart w:id="50" w:name="_Toc72775891"/>
      <w:bookmarkStart w:id="51" w:name="_Toc72825978"/>
      <w:proofErr w:type="gramStart"/>
      <w:r w:rsidRPr="00F362F6">
        <w:rPr>
          <w:rFonts w:eastAsia="Times New Roman"/>
          <w:color w:val="000000" w:themeColor="text1"/>
        </w:rPr>
        <w:t>MD russes</w:t>
      </w:r>
      <w:bookmarkEnd w:id="50"/>
      <w:bookmarkEnd w:id="51"/>
      <w:proofErr w:type="gramEnd"/>
    </w:p>
    <w:p w14:paraId="0000027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7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Comme déjà évoqué, nous avons relevé la présence de 7 MD russes dans les sous-titres alors qu’il n’y avait pas de MD équivalents dans le discours français original. Le tableau ci-dessous reprend ces sous-titres et l’audio y correspondant, tout en mettant en avant les MD russes en gras et l’idée qu’ils transmettent du français en italique.</w:t>
      </w:r>
    </w:p>
    <w:p w14:paraId="42D7ABE3" w14:textId="022B4F05" w:rsidR="00590BFF" w:rsidRPr="00F362F6" w:rsidRDefault="00244F17" w:rsidP="00244F1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tbl>
      <w:tblPr>
        <w:tblStyle w:val="Grilledutableau"/>
        <w:tblW w:w="0" w:type="auto"/>
        <w:jc w:val="center"/>
        <w:tblLook w:val="04A0" w:firstRow="1" w:lastRow="0" w:firstColumn="1" w:lastColumn="0" w:noHBand="0" w:noVBand="1"/>
      </w:tblPr>
      <w:tblGrid>
        <w:gridCol w:w="4528"/>
        <w:gridCol w:w="4528"/>
      </w:tblGrid>
      <w:tr w:rsidR="00F362F6" w:rsidRPr="00F362F6" w14:paraId="420A18D6" w14:textId="77777777" w:rsidTr="00244F17">
        <w:trPr>
          <w:jc w:val="center"/>
        </w:trPr>
        <w:tc>
          <w:tcPr>
            <w:tcW w:w="4528" w:type="dxa"/>
            <w:shd w:val="clear" w:color="auto" w:fill="DEEAF6" w:themeFill="accent5" w:themeFillTint="33"/>
            <w:vAlign w:val="center"/>
          </w:tcPr>
          <w:p w14:paraId="00C33E40" w14:textId="77777777" w:rsidR="000E3FE9" w:rsidRPr="00F362F6" w:rsidRDefault="000E3FE9" w:rsidP="00244F17">
            <w:pPr>
              <w:spacing w:line="360" w:lineRule="auto"/>
              <w:jc w:val="center"/>
              <w:rPr>
                <w:i/>
                <w:iCs/>
                <w:color w:val="000000" w:themeColor="text1"/>
              </w:rPr>
            </w:pPr>
            <w:r w:rsidRPr="00F362F6">
              <w:rPr>
                <w:i/>
                <w:iCs/>
                <w:color w:val="000000" w:themeColor="text1"/>
              </w:rPr>
              <w:lastRenderedPageBreak/>
              <w:t>Original (audio)</w:t>
            </w:r>
          </w:p>
        </w:tc>
        <w:tc>
          <w:tcPr>
            <w:tcW w:w="4528" w:type="dxa"/>
            <w:shd w:val="clear" w:color="auto" w:fill="DEEAF6" w:themeFill="accent5" w:themeFillTint="33"/>
            <w:vAlign w:val="center"/>
          </w:tcPr>
          <w:p w14:paraId="5D37D598" w14:textId="77777777" w:rsidR="000E3FE9" w:rsidRPr="00F362F6" w:rsidRDefault="000E3FE9" w:rsidP="00244F17">
            <w:pPr>
              <w:spacing w:line="360" w:lineRule="auto"/>
              <w:jc w:val="center"/>
              <w:rPr>
                <w:color w:val="000000" w:themeColor="text1"/>
              </w:rPr>
            </w:pPr>
            <w:r w:rsidRPr="00F362F6">
              <w:rPr>
                <w:color w:val="000000" w:themeColor="text1"/>
              </w:rPr>
              <w:t>Traduction (sous-titre)</w:t>
            </w:r>
          </w:p>
        </w:tc>
      </w:tr>
      <w:tr w:rsidR="00F362F6" w:rsidRPr="00F362F6" w14:paraId="1A4FB525" w14:textId="77777777" w:rsidTr="00244F17">
        <w:trPr>
          <w:trHeight w:val="261"/>
          <w:jc w:val="center"/>
        </w:trPr>
        <w:tc>
          <w:tcPr>
            <w:tcW w:w="4528" w:type="dxa"/>
          </w:tcPr>
          <w:p w14:paraId="1867AF46" w14:textId="77777777" w:rsidR="000E3FE9" w:rsidRPr="00F362F6" w:rsidRDefault="000E3FE9" w:rsidP="00244F17">
            <w:pPr>
              <w:spacing w:line="360" w:lineRule="auto"/>
              <w:rPr>
                <w:color w:val="000000" w:themeColor="text1"/>
              </w:rPr>
            </w:pPr>
            <w:r w:rsidRPr="00F362F6">
              <w:rPr>
                <w:i/>
                <w:iCs/>
                <w:color w:val="000000" w:themeColor="text1"/>
              </w:rPr>
              <w:t>Eux</w:t>
            </w:r>
            <w:r w:rsidRPr="00F362F6">
              <w:rPr>
                <w:color w:val="000000" w:themeColor="text1"/>
              </w:rPr>
              <w:t xml:space="preserve"> l’ont </w:t>
            </w:r>
            <w:r w:rsidRPr="00F362F6">
              <w:rPr>
                <w:i/>
                <w:iCs/>
                <w:color w:val="000000" w:themeColor="text1"/>
              </w:rPr>
              <w:t>très bien</w:t>
            </w:r>
            <w:r w:rsidRPr="00F362F6">
              <w:rPr>
                <w:color w:val="000000" w:themeColor="text1"/>
              </w:rPr>
              <w:t xml:space="preserve"> senti</w:t>
            </w:r>
          </w:p>
        </w:tc>
        <w:tc>
          <w:tcPr>
            <w:tcW w:w="4528" w:type="dxa"/>
          </w:tcPr>
          <w:p w14:paraId="5CBBC8A0" w14:textId="77777777" w:rsidR="000E3FE9" w:rsidRPr="00F362F6" w:rsidRDefault="000E3FE9" w:rsidP="00244F17">
            <w:pPr>
              <w:spacing w:line="360" w:lineRule="auto"/>
              <w:rPr>
                <w:color w:val="000000" w:themeColor="text1"/>
              </w:rPr>
            </w:pPr>
            <w:proofErr w:type="spellStart"/>
            <w:r w:rsidRPr="00F362F6">
              <w:rPr>
                <w:color w:val="000000" w:themeColor="text1"/>
              </w:rPr>
              <w:t>Террористы</w:t>
            </w:r>
            <w:proofErr w:type="spellEnd"/>
            <w:r w:rsidRPr="00F362F6">
              <w:rPr>
                <w:color w:val="000000" w:themeColor="text1"/>
              </w:rPr>
              <w:t>-</w:t>
            </w:r>
            <w:r w:rsidRPr="00F362F6">
              <w:rPr>
                <w:b/>
                <w:bCs/>
                <w:color w:val="000000" w:themeColor="text1"/>
              </w:rPr>
              <w:t xml:space="preserve">то </w:t>
            </w:r>
            <w:proofErr w:type="spellStart"/>
            <w:r w:rsidRPr="00F362F6">
              <w:rPr>
                <w:b/>
                <w:bCs/>
                <w:color w:val="000000" w:themeColor="text1"/>
              </w:rPr>
              <w:t>уж</w:t>
            </w:r>
            <w:proofErr w:type="spellEnd"/>
            <w:r w:rsidRPr="00F362F6">
              <w:rPr>
                <w:color w:val="000000" w:themeColor="text1"/>
              </w:rPr>
              <w:t xml:space="preserve"> </w:t>
            </w:r>
            <w:proofErr w:type="spellStart"/>
            <w:r w:rsidRPr="00F362F6">
              <w:rPr>
                <w:color w:val="000000" w:themeColor="text1"/>
              </w:rPr>
              <w:t>точно</w:t>
            </w:r>
            <w:proofErr w:type="spellEnd"/>
          </w:p>
          <w:p w14:paraId="2B0C84CF" w14:textId="77777777" w:rsidR="000E3FE9" w:rsidRPr="00F362F6" w:rsidRDefault="000E3FE9" w:rsidP="00244F17">
            <w:pPr>
              <w:spacing w:line="360" w:lineRule="auto"/>
              <w:rPr>
                <w:color w:val="000000" w:themeColor="text1"/>
              </w:rPr>
            </w:pPr>
          </w:p>
        </w:tc>
      </w:tr>
      <w:tr w:rsidR="00F362F6" w:rsidRPr="00F362F6" w14:paraId="58343986" w14:textId="77777777" w:rsidTr="00244F17">
        <w:trPr>
          <w:jc w:val="center"/>
        </w:trPr>
        <w:tc>
          <w:tcPr>
            <w:tcW w:w="4528" w:type="dxa"/>
          </w:tcPr>
          <w:p w14:paraId="7EE50BE7" w14:textId="53095DE1" w:rsidR="000E3FE9" w:rsidRPr="00F362F6" w:rsidRDefault="000E3FE9" w:rsidP="00244F17">
            <w:pPr>
              <w:spacing w:line="360" w:lineRule="auto"/>
              <w:rPr>
                <w:color w:val="000000" w:themeColor="text1"/>
              </w:rPr>
            </w:pPr>
            <w:r w:rsidRPr="00F362F6">
              <w:rPr>
                <w:color w:val="000000" w:themeColor="text1"/>
              </w:rPr>
              <w:t xml:space="preserve">En gros, </w:t>
            </w:r>
            <w:r w:rsidRPr="00F362F6">
              <w:rPr>
                <w:i/>
                <w:iCs/>
                <w:color w:val="000000" w:themeColor="text1"/>
              </w:rPr>
              <w:t>c’est ça</w:t>
            </w:r>
            <w:r w:rsidRPr="00F362F6">
              <w:rPr>
                <w:color w:val="000000" w:themeColor="text1"/>
              </w:rPr>
              <w:t>.</w:t>
            </w:r>
          </w:p>
          <w:p w14:paraId="3406975A" w14:textId="77777777" w:rsidR="000E3FE9" w:rsidRPr="00F362F6" w:rsidRDefault="000E3FE9" w:rsidP="00244F17">
            <w:pPr>
              <w:spacing w:line="360" w:lineRule="auto"/>
              <w:rPr>
                <w:color w:val="000000" w:themeColor="text1"/>
              </w:rPr>
            </w:pPr>
          </w:p>
        </w:tc>
        <w:tc>
          <w:tcPr>
            <w:tcW w:w="4528" w:type="dxa"/>
          </w:tcPr>
          <w:p w14:paraId="7BE92A0A" w14:textId="77777777" w:rsidR="000E3FE9" w:rsidRPr="00F362F6" w:rsidRDefault="000E3FE9" w:rsidP="00244F17">
            <w:pPr>
              <w:spacing w:line="360" w:lineRule="auto"/>
              <w:rPr>
                <w:b/>
                <w:bCs/>
                <w:color w:val="000000" w:themeColor="text1"/>
              </w:rPr>
            </w:pPr>
            <w:r w:rsidRPr="00F362F6">
              <w:rPr>
                <w:b/>
                <w:bCs/>
                <w:color w:val="000000" w:themeColor="text1"/>
              </w:rPr>
              <w:t>Вот</w:t>
            </w:r>
            <w:r w:rsidRPr="00F362F6">
              <w:rPr>
                <w:color w:val="000000" w:themeColor="text1"/>
              </w:rPr>
              <w:t>.</w:t>
            </w:r>
          </w:p>
          <w:p w14:paraId="3AFEB360" w14:textId="77777777" w:rsidR="000E3FE9" w:rsidRPr="00F362F6" w:rsidRDefault="000E3FE9" w:rsidP="00244F17">
            <w:pPr>
              <w:spacing w:line="360" w:lineRule="auto"/>
              <w:rPr>
                <w:color w:val="000000" w:themeColor="text1"/>
              </w:rPr>
            </w:pPr>
          </w:p>
        </w:tc>
      </w:tr>
      <w:tr w:rsidR="00F362F6" w:rsidRPr="00244F17" w14:paraId="6E877E25" w14:textId="77777777" w:rsidTr="00244F17">
        <w:trPr>
          <w:trHeight w:val="929"/>
          <w:jc w:val="center"/>
        </w:trPr>
        <w:tc>
          <w:tcPr>
            <w:tcW w:w="4528" w:type="dxa"/>
          </w:tcPr>
          <w:p w14:paraId="668FA6BD" w14:textId="77777777" w:rsidR="000E3FE9" w:rsidRPr="00F362F6" w:rsidRDefault="000E3FE9" w:rsidP="00244F17">
            <w:pPr>
              <w:spacing w:line="360" w:lineRule="auto"/>
              <w:rPr>
                <w:color w:val="000000" w:themeColor="text1"/>
              </w:rPr>
            </w:pPr>
            <w:r w:rsidRPr="00F362F6">
              <w:rPr>
                <w:color w:val="000000" w:themeColor="text1"/>
              </w:rPr>
              <w:t xml:space="preserve">Jean-Marie, par provocation, a dit : « </w:t>
            </w:r>
            <w:r w:rsidRPr="00F362F6">
              <w:rPr>
                <w:i/>
                <w:iCs/>
                <w:color w:val="000000" w:themeColor="text1"/>
              </w:rPr>
              <w:t xml:space="preserve">Mais c’est pas grave. </w:t>
            </w:r>
            <w:r w:rsidRPr="00F362F6">
              <w:rPr>
                <w:color w:val="000000" w:themeColor="text1"/>
              </w:rPr>
              <w:t>»</w:t>
            </w:r>
          </w:p>
          <w:p w14:paraId="2FFC916E" w14:textId="77777777" w:rsidR="000E3FE9" w:rsidRPr="00F362F6" w:rsidRDefault="000E3FE9" w:rsidP="00244F17">
            <w:pPr>
              <w:spacing w:line="360" w:lineRule="auto"/>
              <w:rPr>
                <w:color w:val="000000" w:themeColor="text1"/>
              </w:rPr>
            </w:pPr>
          </w:p>
        </w:tc>
        <w:tc>
          <w:tcPr>
            <w:tcW w:w="4528" w:type="dxa"/>
          </w:tcPr>
          <w:p w14:paraId="0763EA9A" w14:textId="77777777" w:rsidR="000E3FE9" w:rsidRPr="00F362F6" w:rsidRDefault="000E3FE9" w:rsidP="00244F17">
            <w:pPr>
              <w:spacing w:line="360" w:lineRule="auto"/>
              <w:rPr>
                <w:color w:val="000000" w:themeColor="text1"/>
                <w:lang w:val="ru-RU"/>
              </w:rPr>
            </w:pPr>
            <w:r w:rsidRPr="00F362F6">
              <w:rPr>
                <w:color w:val="000000" w:themeColor="text1"/>
                <w:lang w:val="ru-RU"/>
              </w:rPr>
              <w:t>Чтобы позлить его, Жан-Мари сказал: «</w:t>
            </w:r>
            <w:r w:rsidRPr="00F362F6">
              <w:rPr>
                <w:b/>
                <w:bCs/>
                <w:color w:val="000000" w:themeColor="text1"/>
                <w:lang w:val="ru-RU"/>
              </w:rPr>
              <w:t>Ну и ладно</w:t>
            </w:r>
            <w:r w:rsidRPr="00F362F6">
              <w:rPr>
                <w:color w:val="000000" w:themeColor="text1"/>
                <w:lang w:val="ru-RU"/>
              </w:rPr>
              <w:t>.</w:t>
            </w:r>
          </w:p>
          <w:p w14:paraId="1F2BCDEB" w14:textId="77777777" w:rsidR="000E3FE9" w:rsidRPr="00F362F6" w:rsidRDefault="000E3FE9" w:rsidP="00244F17">
            <w:pPr>
              <w:spacing w:line="360" w:lineRule="auto"/>
              <w:rPr>
                <w:color w:val="000000" w:themeColor="text1"/>
                <w:lang w:val="ru-RU"/>
              </w:rPr>
            </w:pPr>
          </w:p>
        </w:tc>
      </w:tr>
      <w:tr w:rsidR="00F362F6" w:rsidRPr="00244F17" w14:paraId="5C06D8BA" w14:textId="77777777" w:rsidTr="00244F17">
        <w:trPr>
          <w:trHeight w:val="404"/>
          <w:jc w:val="center"/>
        </w:trPr>
        <w:tc>
          <w:tcPr>
            <w:tcW w:w="4528" w:type="dxa"/>
          </w:tcPr>
          <w:p w14:paraId="5EFF401C" w14:textId="77777777" w:rsidR="000E3FE9" w:rsidRPr="00F362F6" w:rsidRDefault="000E3FE9" w:rsidP="00244F17">
            <w:pPr>
              <w:spacing w:line="360" w:lineRule="auto"/>
              <w:rPr>
                <w:color w:val="000000" w:themeColor="text1"/>
              </w:rPr>
            </w:pPr>
            <w:r w:rsidRPr="00F362F6">
              <w:rPr>
                <w:i/>
                <w:iCs/>
                <w:color w:val="000000" w:themeColor="text1"/>
              </w:rPr>
              <w:t>Mais…</w:t>
            </w:r>
            <w:r w:rsidRPr="00F362F6">
              <w:rPr>
                <w:color w:val="000000" w:themeColor="text1"/>
              </w:rPr>
              <w:t xml:space="preserve"> quand on me voit, c’est dans la rue</w:t>
            </w:r>
          </w:p>
          <w:p w14:paraId="014B56F4" w14:textId="77777777" w:rsidR="000E3FE9" w:rsidRPr="00F362F6" w:rsidRDefault="000E3FE9" w:rsidP="00244F17">
            <w:pPr>
              <w:spacing w:line="360" w:lineRule="auto"/>
              <w:rPr>
                <w:color w:val="000000" w:themeColor="text1"/>
              </w:rPr>
            </w:pPr>
          </w:p>
        </w:tc>
        <w:tc>
          <w:tcPr>
            <w:tcW w:w="4528" w:type="dxa"/>
          </w:tcPr>
          <w:p w14:paraId="42538DE1" w14:textId="29636931" w:rsidR="000E3FE9" w:rsidRPr="00F362F6" w:rsidRDefault="000E3FE9" w:rsidP="00244F17">
            <w:pPr>
              <w:spacing w:line="360" w:lineRule="auto"/>
              <w:rPr>
                <w:b/>
                <w:bCs/>
                <w:color w:val="000000" w:themeColor="text1"/>
                <w:lang w:val="ru-RU"/>
              </w:rPr>
            </w:pPr>
            <w:r w:rsidRPr="00F362F6">
              <w:rPr>
                <w:b/>
                <w:bCs/>
                <w:color w:val="000000" w:themeColor="text1"/>
                <w:lang w:val="ru-RU"/>
              </w:rPr>
              <w:t>Ну…</w:t>
            </w:r>
            <w:r w:rsidRPr="00F362F6">
              <w:rPr>
                <w:color w:val="000000" w:themeColor="text1"/>
                <w:lang w:val="ru-RU"/>
              </w:rPr>
              <w:t xml:space="preserve"> люди видят меня на улице.</w:t>
            </w:r>
          </w:p>
          <w:p w14:paraId="1A76D645" w14:textId="77777777" w:rsidR="000E3FE9" w:rsidRPr="00F362F6" w:rsidRDefault="000E3FE9" w:rsidP="00244F17">
            <w:pPr>
              <w:spacing w:line="360" w:lineRule="auto"/>
              <w:rPr>
                <w:color w:val="000000" w:themeColor="text1"/>
                <w:lang w:val="ru-RU"/>
              </w:rPr>
            </w:pPr>
          </w:p>
        </w:tc>
      </w:tr>
      <w:tr w:rsidR="00F362F6" w:rsidRPr="00F362F6" w14:paraId="3AAC257B" w14:textId="77777777" w:rsidTr="00244F17">
        <w:trPr>
          <w:trHeight w:val="374"/>
          <w:jc w:val="center"/>
        </w:trPr>
        <w:tc>
          <w:tcPr>
            <w:tcW w:w="4528" w:type="dxa"/>
          </w:tcPr>
          <w:p w14:paraId="0DB5323D" w14:textId="77777777" w:rsidR="000E3FE9" w:rsidRPr="00F362F6" w:rsidRDefault="000E3FE9" w:rsidP="00244F17">
            <w:pPr>
              <w:spacing w:line="360" w:lineRule="auto"/>
              <w:rPr>
                <w:color w:val="000000" w:themeColor="text1"/>
              </w:rPr>
            </w:pPr>
            <w:r w:rsidRPr="00F362F6">
              <w:rPr>
                <w:color w:val="000000" w:themeColor="text1"/>
              </w:rPr>
              <w:t>dégagez, bon dieu</w:t>
            </w:r>
          </w:p>
          <w:p w14:paraId="7B54F964" w14:textId="77777777" w:rsidR="000E3FE9" w:rsidRPr="00F362F6" w:rsidRDefault="000E3FE9" w:rsidP="00244F17">
            <w:pPr>
              <w:spacing w:line="360" w:lineRule="auto"/>
              <w:rPr>
                <w:color w:val="000000" w:themeColor="text1"/>
                <w:lang w:val="ru-RU"/>
              </w:rPr>
            </w:pPr>
          </w:p>
        </w:tc>
        <w:tc>
          <w:tcPr>
            <w:tcW w:w="4528" w:type="dxa"/>
          </w:tcPr>
          <w:p w14:paraId="05F06A1E" w14:textId="65C73838" w:rsidR="000E3FE9" w:rsidRPr="00F362F6" w:rsidRDefault="000E3FE9" w:rsidP="00244F17">
            <w:pPr>
              <w:spacing w:line="360" w:lineRule="auto"/>
              <w:rPr>
                <w:color w:val="000000" w:themeColor="text1"/>
              </w:rPr>
            </w:pPr>
            <w:r w:rsidRPr="00F362F6">
              <w:rPr>
                <w:b/>
                <w:bCs/>
                <w:color w:val="000000" w:themeColor="text1"/>
              </w:rPr>
              <w:t>Да</w:t>
            </w:r>
            <w:r w:rsidRPr="00F362F6">
              <w:rPr>
                <w:color w:val="000000" w:themeColor="text1"/>
              </w:rPr>
              <w:t xml:space="preserve"> </w:t>
            </w:r>
            <w:proofErr w:type="spellStart"/>
            <w:r w:rsidRPr="00F362F6">
              <w:rPr>
                <w:color w:val="000000" w:themeColor="text1"/>
              </w:rPr>
              <w:t>отойдите</w:t>
            </w:r>
            <w:proofErr w:type="spellEnd"/>
            <w:r w:rsidRPr="00F362F6">
              <w:rPr>
                <w:color w:val="000000" w:themeColor="text1"/>
              </w:rPr>
              <w:t xml:space="preserve"> </w:t>
            </w:r>
            <w:proofErr w:type="spellStart"/>
            <w:r w:rsidRPr="00F362F6">
              <w:rPr>
                <w:color w:val="000000" w:themeColor="text1"/>
              </w:rPr>
              <w:t>ради</w:t>
            </w:r>
            <w:proofErr w:type="spellEnd"/>
            <w:r w:rsidRPr="00F362F6">
              <w:rPr>
                <w:color w:val="000000" w:themeColor="text1"/>
              </w:rPr>
              <w:t xml:space="preserve"> </w:t>
            </w:r>
            <w:proofErr w:type="spellStart"/>
            <w:r w:rsidRPr="00F362F6">
              <w:rPr>
                <w:color w:val="000000" w:themeColor="text1"/>
              </w:rPr>
              <w:t>бога</w:t>
            </w:r>
            <w:proofErr w:type="spellEnd"/>
            <w:r w:rsidRPr="00F362F6">
              <w:rPr>
                <w:color w:val="000000" w:themeColor="text1"/>
              </w:rPr>
              <w:t>!</w:t>
            </w:r>
          </w:p>
          <w:p w14:paraId="7323ACE1" w14:textId="77777777" w:rsidR="000E3FE9" w:rsidRPr="00F362F6" w:rsidRDefault="000E3FE9" w:rsidP="00244F17">
            <w:pPr>
              <w:keepNext/>
              <w:spacing w:line="360" w:lineRule="auto"/>
              <w:rPr>
                <w:color w:val="000000" w:themeColor="text1"/>
              </w:rPr>
            </w:pPr>
          </w:p>
        </w:tc>
      </w:tr>
    </w:tbl>
    <w:p w14:paraId="7926AF54" w14:textId="77777777" w:rsidR="000E3FE9" w:rsidRPr="00F362F6" w:rsidRDefault="000E3FE9" w:rsidP="000E3FE9">
      <w:pPr>
        <w:pStyle w:val="Lgende"/>
        <w:rPr>
          <w:color w:val="000000" w:themeColor="text1"/>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4</w:t>
      </w:r>
      <w:r w:rsidR="00303FF0" w:rsidRPr="00F362F6">
        <w:rPr>
          <w:noProof/>
          <w:color w:val="000000" w:themeColor="text1"/>
        </w:rPr>
        <w:fldChar w:fldCharType="end"/>
      </w:r>
      <w:r w:rsidRPr="00F362F6">
        <w:rPr>
          <w:color w:val="000000" w:themeColor="text1"/>
        </w:rPr>
        <w:t xml:space="preserve"> MD russes sans équivalents</w:t>
      </w:r>
    </w:p>
    <w:p w14:paraId="0000027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7C" w14:textId="5465C776"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Ces exemples d’utilisation des MD russes mettent en lumière les différentes valeurs transmises par les MD, et ce peu importe la langue. Ici, l’adaptateur a ressenti le besoin d’ajouter un MD malgré l’absence de MD dans le discours original parce que l’intention pragmatique transmise par le locuteur entrait dans une des catégories de valeur des MD.  </w:t>
      </w:r>
      <w:r w:rsidR="00D60AAC" w:rsidRPr="00F362F6">
        <w:rPr>
          <w:rFonts w:ascii="Times New Roman" w:eastAsia="Times New Roman" w:hAnsi="Times New Roman" w:cs="Times New Roman"/>
          <w:color w:val="000000" w:themeColor="text1"/>
        </w:rPr>
        <w:t>Globalement, notre analyse quantitative dévoile un emploi fréquent des MD dans l’oralité, comme nous l’avions théorisé. Elle révèle également une grande diversité dans leur utilisation, que ce soit dans la variété de MD employé, leur place dans la phrase ou leurs associations.  Nous allons à présent reprendre des exemples d’emploi des MD dans le discours original extrait de notre corpus dans le but d’en proposer une analyse qualitative et une classification.</w:t>
      </w:r>
    </w:p>
    <w:p w14:paraId="5FA1EB02" w14:textId="77777777" w:rsidR="00BC36F8" w:rsidRPr="00F362F6" w:rsidRDefault="00BC36F8">
      <w:pPr>
        <w:spacing w:line="360" w:lineRule="auto"/>
        <w:jc w:val="both"/>
        <w:rPr>
          <w:rFonts w:ascii="Times New Roman" w:eastAsia="Times New Roman" w:hAnsi="Times New Roman" w:cs="Times New Roman"/>
          <w:color w:val="000000" w:themeColor="text1"/>
        </w:rPr>
      </w:pPr>
    </w:p>
    <w:p w14:paraId="0000027E" w14:textId="3FD45467" w:rsidR="00590BFF" w:rsidRPr="00F362F6" w:rsidRDefault="00EF7B0C" w:rsidP="00F362F6">
      <w:pPr>
        <w:pStyle w:val="Titre2"/>
        <w:numPr>
          <w:ilvl w:val="1"/>
          <w:numId w:val="26"/>
        </w:numPr>
        <w:rPr>
          <w:rFonts w:eastAsia="Times New Roman"/>
          <w:color w:val="000000" w:themeColor="text1"/>
        </w:rPr>
      </w:pPr>
      <w:bookmarkStart w:id="52" w:name="_Toc72775892"/>
      <w:bookmarkStart w:id="53" w:name="_Toc72825979"/>
      <w:r w:rsidRPr="00F362F6">
        <w:rPr>
          <w:rFonts w:eastAsia="Times New Roman"/>
          <w:color w:val="000000" w:themeColor="text1"/>
        </w:rPr>
        <w:t>Analyse qualitative</w:t>
      </w:r>
      <w:bookmarkEnd w:id="52"/>
      <w:bookmarkEnd w:id="53"/>
    </w:p>
    <w:p w14:paraId="1DA03533" w14:textId="77777777" w:rsidR="00BC36F8" w:rsidRPr="00F362F6" w:rsidRDefault="00BC36F8" w:rsidP="00BC36F8">
      <w:pPr>
        <w:rPr>
          <w:color w:val="000000" w:themeColor="text1"/>
        </w:rPr>
      </w:pPr>
    </w:p>
    <w:p w14:paraId="0000027F" w14:textId="68023BF7" w:rsidR="00590BFF" w:rsidRPr="00F362F6" w:rsidRDefault="00EF7B0C" w:rsidP="00F362F6">
      <w:pPr>
        <w:pStyle w:val="Titre3"/>
        <w:numPr>
          <w:ilvl w:val="2"/>
          <w:numId w:val="26"/>
        </w:numPr>
        <w:rPr>
          <w:rFonts w:eastAsia="Times New Roman"/>
          <w:color w:val="000000" w:themeColor="text1"/>
        </w:rPr>
      </w:pPr>
      <w:bookmarkStart w:id="54" w:name="_Toc72775893"/>
      <w:bookmarkStart w:id="55" w:name="_Toc72825980"/>
      <w:r w:rsidRPr="00F362F6">
        <w:rPr>
          <w:rFonts w:eastAsia="Times New Roman"/>
          <w:color w:val="000000" w:themeColor="text1"/>
        </w:rPr>
        <w:t>Classification des MD du corpus</w:t>
      </w:r>
      <w:bookmarkEnd w:id="54"/>
      <w:bookmarkEnd w:id="55"/>
    </w:p>
    <w:p w14:paraId="0000028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8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notre premier chapitre, nous avons développé une classification des valeurs des MD en détail. À présent, nous allons reprendre les MD rencontrés dans notre corpus afin de les ranger selon cette classification.</w:t>
      </w:r>
    </w:p>
    <w:p w14:paraId="00000282" w14:textId="77777777" w:rsidR="00590BFF" w:rsidRPr="00F362F6" w:rsidRDefault="00590BFF">
      <w:pPr>
        <w:spacing w:line="360" w:lineRule="auto"/>
        <w:jc w:val="both"/>
        <w:rPr>
          <w:rFonts w:ascii="Times New Roman" w:eastAsia="Times New Roman" w:hAnsi="Times New Roman" w:cs="Times New Roman"/>
          <w:color w:val="000000" w:themeColor="text1"/>
        </w:rPr>
      </w:pPr>
    </w:p>
    <w:sdt>
      <w:sdtPr>
        <w:rPr>
          <w:color w:val="000000" w:themeColor="text1"/>
        </w:rPr>
        <w:tag w:val="goog_rdk_8"/>
        <w:id w:val="-1872911484"/>
      </w:sdtPr>
      <w:sdtEndPr/>
      <w:sdtContent>
        <w:p w14:paraId="0000028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color w:val="000000" w:themeColor="text1"/>
            </w:rPr>
            <w:br w:type="page"/>
          </w:r>
        </w:p>
      </w:sdtContent>
    </w:sdt>
    <w:sdt>
      <w:sdtPr>
        <w:tag w:val="goog_rdk_9"/>
        <w:id w:val="1691953846"/>
      </w:sdtPr>
      <w:sdtEndPr/>
      <w:sdtContent>
        <w:p w14:paraId="00000284" w14:textId="18560414" w:rsidR="00590BFF" w:rsidRPr="00F362F6" w:rsidRDefault="00EF7B0C" w:rsidP="00F362F6">
          <w:pPr>
            <w:pStyle w:val="Paragraphedeliste"/>
            <w:numPr>
              <w:ilvl w:val="0"/>
              <w:numId w:val="27"/>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La modalisation</w:t>
          </w:r>
        </w:p>
      </w:sdtContent>
    </w:sdt>
    <w:p w14:paraId="0000028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86" w14:textId="1855086E"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Pour rappel, la valeur de modalisation regroupe tous les emplois liant le locuteur et son discours à la réalité et relevant de la prise en charge du locuteur du contenu de son discours. Par conséquent, la modalisation du discours commence par les instants de réflexion et de bafouillage au début ou au milieu d’un énoncé. Certains MD participent à cette modalisation lorsqu’ils accompagnent ces instants, que ce soit au début de l’énoncé pour introduire son propos après un court instant de réflexion :</w:t>
      </w:r>
    </w:p>
    <w:p w14:paraId="0000028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88" w14:textId="77777777" w:rsidR="00590BFF" w:rsidRPr="00F362F6" w:rsidRDefault="00FA37B8">
      <w:pPr>
        <w:spacing w:line="360" w:lineRule="auto"/>
        <w:jc w:val="center"/>
        <w:rPr>
          <w:rFonts w:ascii="Times New Roman" w:eastAsia="Times New Roman" w:hAnsi="Times New Roman" w:cs="Times New Roman"/>
          <w:color w:val="000000" w:themeColor="text1"/>
        </w:rPr>
      </w:pPr>
      <w:sdt>
        <w:sdtPr>
          <w:rPr>
            <w:color w:val="000000" w:themeColor="text1"/>
          </w:rPr>
          <w:tag w:val="goog_rdk_10"/>
          <w:id w:val="-670336286"/>
        </w:sdtPr>
        <w:sdtEndPr/>
        <w:sdtContent/>
      </w:sdt>
      <w:r w:rsidR="00EF7B0C" w:rsidRPr="00F362F6">
        <w:rPr>
          <w:rFonts w:ascii="Times New Roman" w:eastAsia="Times New Roman" w:hAnsi="Times New Roman" w:cs="Times New Roman"/>
          <w:color w:val="000000" w:themeColor="text1"/>
        </w:rPr>
        <w:t xml:space="preserve">« </w:t>
      </w:r>
      <w:r w:rsidR="00EF7B0C" w:rsidRPr="00F362F6">
        <w:rPr>
          <w:rFonts w:ascii="Times New Roman" w:eastAsia="Times New Roman" w:hAnsi="Times New Roman" w:cs="Times New Roman"/>
          <w:b/>
          <w:i/>
          <w:color w:val="000000" w:themeColor="text1"/>
        </w:rPr>
        <w:t>Alors</w:t>
      </w:r>
      <w:r w:rsidR="00EF7B0C" w:rsidRPr="00F362F6">
        <w:rPr>
          <w:rFonts w:ascii="Times New Roman" w:eastAsia="Times New Roman" w:hAnsi="Times New Roman" w:cs="Times New Roman"/>
          <w:i/>
          <w:color w:val="000000" w:themeColor="text1"/>
        </w:rPr>
        <w:t xml:space="preserve"> moi je travaille à l’hôpital Saint-Louis</w:t>
      </w:r>
      <w:r w:rsidR="00EF7B0C" w:rsidRPr="00F362F6">
        <w:rPr>
          <w:rFonts w:ascii="Times New Roman" w:eastAsia="Times New Roman" w:hAnsi="Times New Roman" w:cs="Times New Roman"/>
          <w:color w:val="000000" w:themeColor="text1"/>
        </w:rPr>
        <w:t xml:space="preserve"> » annexe 1, cellule J3 ;</w:t>
      </w:r>
    </w:p>
    <w:p w14:paraId="0000028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8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pour introduire la suite d’un propos après un court instant de réflexion :</w:t>
      </w:r>
    </w:p>
    <w:p w14:paraId="0000028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8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Et en fait</w:t>
      </w:r>
      <w:r w:rsidRPr="00F362F6">
        <w:rPr>
          <w:rFonts w:ascii="Times New Roman" w:eastAsia="Times New Roman" w:hAnsi="Times New Roman" w:cs="Times New Roman"/>
          <w:i/>
          <w:color w:val="000000" w:themeColor="text1"/>
        </w:rPr>
        <w:t xml:space="preserve"> je me dis : Mais nan, nan, c’est bon. On va s’en tirer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F20 ;</w:t>
      </w:r>
    </w:p>
    <w:p w14:paraId="0000028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8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ou encore au milieu de l’énoncé pour exprimer la prise de conscience et l’auto-confirmation réalisées lors de l’instant de réflexion :</w:t>
      </w:r>
    </w:p>
    <w:p w14:paraId="0000028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9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i/>
          <w:color w:val="000000" w:themeColor="text1"/>
        </w:rPr>
        <w:t xml:space="preserve">, pour qu’elle reste, </w:t>
      </w:r>
      <w:r w:rsidRPr="00F362F6">
        <w:rPr>
          <w:rFonts w:ascii="Times New Roman" w:eastAsia="Times New Roman" w:hAnsi="Times New Roman" w:cs="Times New Roman"/>
          <w:b/>
          <w:i/>
          <w:color w:val="000000" w:themeColor="text1"/>
        </w:rPr>
        <w:t>ouais</w:t>
      </w:r>
      <w:r w:rsidRPr="00F362F6">
        <w:rPr>
          <w:rFonts w:ascii="Times New Roman" w:eastAsia="Times New Roman" w:hAnsi="Times New Roman" w:cs="Times New Roman"/>
          <w:i/>
          <w:color w:val="000000" w:themeColor="text1"/>
        </w:rPr>
        <w:t>, consciente.</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annexe 1, cellule B4.</w:t>
      </w:r>
    </w:p>
    <w:p w14:paraId="00000291" w14:textId="27C6A289" w:rsidR="00590BFF" w:rsidRPr="00F362F6" w:rsidRDefault="00590BFF">
      <w:pPr>
        <w:spacing w:line="360" w:lineRule="auto"/>
        <w:jc w:val="both"/>
        <w:rPr>
          <w:rFonts w:ascii="Times New Roman" w:eastAsia="Times New Roman" w:hAnsi="Times New Roman" w:cs="Times New Roman"/>
          <w:color w:val="000000" w:themeColor="text1"/>
        </w:rPr>
      </w:pPr>
    </w:p>
    <w:p w14:paraId="00000292" w14:textId="383BF1CA"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prise de conscience du locuteur sur son propre discours peut introduire l’idée que l’énoncé précédent lui semble insatisfaisant ou incomplet, notamment avec cet emploi d</w:t>
      </w:r>
      <w:r w:rsidR="00244F17">
        <w:rPr>
          <w:rFonts w:ascii="Times New Roman" w:eastAsia="Times New Roman" w:hAnsi="Times New Roman" w:cs="Times New Roman"/>
          <w:color w:val="000000" w:themeColor="text1"/>
        </w:rPr>
        <w:t>u</w:t>
      </w:r>
      <w:r w:rsidRPr="00F362F6">
        <w:rPr>
          <w:rFonts w:ascii="Times New Roman" w:eastAsia="Times New Roman" w:hAnsi="Times New Roman" w:cs="Times New Roman"/>
          <w:color w:val="000000" w:themeColor="text1"/>
        </w:rPr>
        <w:t xml:space="preserve"> MD ‘(en)fin’</w:t>
      </w:r>
      <w:r w:rsidR="000E3FE9" w:rsidRPr="00F362F6">
        <w:rPr>
          <w:rFonts w:ascii="Times New Roman" w:eastAsia="Times New Roman" w:hAnsi="Times New Roman" w:cs="Times New Roman"/>
          <w:color w:val="000000" w:themeColor="text1"/>
        </w:rPr>
        <w:t> </w:t>
      </w:r>
      <w:r w:rsidRPr="00F362F6">
        <w:rPr>
          <w:rFonts w:ascii="Times New Roman" w:eastAsia="Times New Roman" w:hAnsi="Times New Roman" w:cs="Times New Roman"/>
          <w:color w:val="000000" w:themeColor="text1"/>
        </w:rPr>
        <w:t>:</w:t>
      </w:r>
    </w:p>
    <w:p w14:paraId="00000293" w14:textId="113134E3" w:rsidR="00590BFF" w:rsidRPr="00F362F6" w:rsidRDefault="00590BFF">
      <w:pPr>
        <w:spacing w:line="360" w:lineRule="auto"/>
        <w:jc w:val="both"/>
        <w:rPr>
          <w:rFonts w:ascii="Times New Roman" w:eastAsia="Times New Roman" w:hAnsi="Times New Roman" w:cs="Times New Roman"/>
          <w:b/>
          <w:color w:val="000000" w:themeColor="text1"/>
        </w:rPr>
      </w:pPr>
    </w:p>
    <w:p w14:paraId="0000029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i/>
          <w:color w:val="000000" w:themeColor="text1"/>
        </w:rPr>
        <w:t xml:space="preserve">On est dans un couloir qui est, </w:t>
      </w:r>
      <w:r w:rsidRPr="00F362F6">
        <w:rPr>
          <w:rFonts w:ascii="Times New Roman" w:eastAsia="Times New Roman" w:hAnsi="Times New Roman" w:cs="Times New Roman"/>
          <w:b/>
          <w:i/>
          <w:color w:val="000000" w:themeColor="text1"/>
        </w:rPr>
        <w:t>fin</w:t>
      </w:r>
      <w:r w:rsidRPr="00F362F6">
        <w:rPr>
          <w:rFonts w:ascii="Times New Roman" w:eastAsia="Times New Roman" w:hAnsi="Times New Roman" w:cs="Times New Roman"/>
          <w:i/>
          <w:color w:val="000000" w:themeColor="text1"/>
        </w:rPr>
        <w:t>, ultra étroit.</w:t>
      </w:r>
      <w:r w:rsidRPr="00F362F6">
        <w:rPr>
          <w:rFonts w:ascii="Times New Roman" w:eastAsia="Times New Roman" w:hAnsi="Times New Roman" w:cs="Times New Roman"/>
          <w:color w:val="000000" w:themeColor="text1"/>
        </w:rPr>
        <w:t xml:space="preserve"> » annexe 1, cellule AR5 ;</w:t>
      </w:r>
    </w:p>
    <w:p w14:paraId="0000029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97"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298" w14:textId="62EE2AD2"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Elle peut également se traduire par un apport de précision sur l’énoncé précédent, et ce même si ce dernier était déjà considéré comme complet. Cet emploi peut être par exemple porté par les MD ‘en fait’, ‘quoi’</w:t>
      </w:r>
      <w:r w:rsidR="00244F17">
        <w:rPr>
          <w:rFonts w:ascii="Times New Roman" w:eastAsia="Times New Roman" w:hAnsi="Times New Roman" w:cs="Times New Roman"/>
          <w:color w:val="000000" w:themeColor="text1"/>
        </w:rPr>
        <w:t>, ‘voilà’ ou</w:t>
      </w:r>
      <w:r w:rsidRPr="00F362F6">
        <w:rPr>
          <w:rFonts w:ascii="Times New Roman" w:eastAsia="Times New Roman" w:hAnsi="Times New Roman" w:cs="Times New Roman"/>
          <w:color w:val="000000" w:themeColor="text1"/>
        </w:rPr>
        <w:t xml:space="preserve"> ‘et tout’ :</w:t>
      </w:r>
    </w:p>
    <w:p w14:paraId="0000029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9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En fait,</w:t>
      </w:r>
      <w:r w:rsidRPr="00F362F6">
        <w:rPr>
          <w:rFonts w:ascii="Times New Roman" w:eastAsia="Times New Roman" w:hAnsi="Times New Roman" w:cs="Times New Roman"/>
          <w:i/>
          <w:color w:val="000000" w:themeColor="text1"/>
        </w:rPr>
        <w:t xml:space="preserve"> on perd toute notion d’espace, et de son, </w:t>
      </w:r>
      <w:r w:rsidRPr="00F362F6">
        <w:rPr>
          <w:rFonts w:ascii="Times New Roman" w:eastAsia="Times New Roman" w:hAnsi="Times New Roman" w:cs="Times New Roman"/>
          <w:b/>
          <w:i/>
          <w:color w:val="000000" w:themeColor="text1"/>
        </w:rPr>
        <w:t>en fait</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F22 ;</w:t>
      </w:r>
    </w:p>
    <w:p w14:paraId="0000029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9C" w14:textId="778FF60C" w:rsidR="00590BFF"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r w:rsidRPr="00F362F6">
        <w:rPr>
          <w:rFonts w:ascii="Times New Roman" w:eastAsia="Times New Roman" w:hAnsi="Times New Roman" w:cs="Times New Roman"/>
          <w:i/>
          <w:color w:val="000000" w:themeColor="text1"/>
        </w:rPr>
        <w:t xml:space="preserve">Ben, euh, par rapport à la confrontation qu’il y a eu jeudi, on dirait que tout ce que j’ai raconté au début, il prend ça à la rigolade,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 il dit que c’est pas vrai.</w:t>
      </w:r>
      <w:r w:rsidRPr="00F362F6">
        <w:rPr>
          <w:rFonts w:ascii="Times New Roman" w:eastAsia="Times New Roman" w:hAnsi="Times New Roman" w:cs="Times New Roman"/>
          <w:color w:val="000000" w:themeColor="text1"/>
        </w:rPr>
        <w:t xml:space="preserve"> » annexe 1, cellule X47 ;</w:t>
      </w:r>
    </w:p>
    <w:p w14:paraId="68DF2FE1" w14:textId="77777777" w:rsidR="00244F17" w:rsidRPr="00F362F6" w:rsidRDefault="00244F17">
      <w:pPr>
        <w:spacing w:line="360" w:lineRule="auto"/>
        <w:jc w:val="center"/>
        <w:rPr>
          <w:rFonts w:ascii="Times New Roman" w:eastAsia="Times New Roman" w:hAnsi="Times New Roman" w:cs="Times New Roman"/>
          <w:color w:val="000000" w:themeColor="text1"/>
        </w:rPr>
      </w:pPr>
    </w:p>
    <w:p w14:paraId="3FC805B6" w14:textId="77777777" w:rsidR="00244F17" w:rsidRPr="00F362F6" w:rsidRDefault="00244F17" w:rsidP="00244F17">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J’vais penser à des choses comme, </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 annexe 1, cellule</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L15.</w:t>
      </w:r>
    </w:p>
    <w:p w14:paraId="0000029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9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Ça va être comme dans les films. On va venir nous délivrer à la fin </w:t>
      </w:r>
      <w:r w:rsidRPr="00F362F6">
        <w:rPr>
          <w:rFonts w:ascii="Times New Roman" w:eastAsia="Times New Roman" w:hAnsi="Times New Roman" w:cs="Times New Roman"/>
          <w:b/>
          <w:i/>
          <w:color w:val="000000" w:themeColor="text1"/>
        </w:rPr>
        <w:t>et tout</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AJ6.</w:t>
      </w:r>
    </w:p>
    <w:p w14:paraId="000002A0" w14:textId="6CC1F9BC"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2A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elle permet au locuteur d’accentuer son énoncé à l’aide de reprises nominales ou de reformulations introduites par les MD ‘ça’, ‘quoi’ ou ‘enfin’ :</w:t>
      </w:r>
    </w:p>
    <w:p w14:paraId="000002A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A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c’est des combines de journalistes </w:t>
      </w:r>
      <w:r w:rsidRPr="00F362F6">
        <w:rPr>
          <w:rFonts w:ascii="Times New Roman" w:eastAsia="Times New Roman" w:hAnsi="Times New Roman" w:cs="Times New Roman"/>
          <w:b/>
          <w:i/>
          <w:color w:val="000000" w:themeColor="text1"/>
        </w:rPr>
        <w:t>ça</w:t>
      </w:r>
      <w:r w:rsidRPr="00F362F6">
        <w:rPr>
          <w:rFonts w:ascii="Times New Roman" w:eastAsia="Times New Roman" w:hAnsi="Times New Roman" w:cs="Times New Roman"/>
          <w:color w:val="000000" w:themeColor="text1"/>
        </w:rPr>
        <w:t xml:space="preserve"> » annexe 1, cellule BQ5 ;</w:t>
      </w:r>
    </w:p>
    <w:p w14:paraId="000002A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A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Mais les sons,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 les sons, c’est…</w:t>
      </w:r>
      <w:r w:rsidRPr="00F362F6">
        <w:rPr>
          <w:rFonts w:ascii="Times New Roman" w:eastAsia="Times New Roman" w:hAnsi="Times New Roman" w:cs="Times New Roman"/>
          <w:color w:val="000000" w:themeColor="text1"/>
        </w:rPr>
        <w:t xml:space="preserve"> » annexe 1, cellule X13 ;</w:t>
      </w:r>
    </w:p>
    <w:p w14:paraId="000002A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A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avec la consistance, le poids </w:t>
      </w:r>
      <w:proofErr w:type="spellStart"/>
      <w:r w:rsidRPr="00F362F6">
        <w:rPr>
          <w:rFonts w:ascii="Times New Roman" w:eastAsia="Times New Roman" w:hAnsi="Times New Roman" w:cs="Times New Roman"/>
          <w:i/>
          <w:color w:val="000000" w:themeColor="text1"/>
        </w:rPr>
        <w:t>etc</w:t>
      </w:r>
      <w:proofErr w:type="spellEnd"/>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enfin</w:t>
      </w:r>
      <w:r w:rsidRPr="00F362F6">
        <w:rPr>
          <w:rFonts w:ascii="Times New Roman" w:eastAsia="Times New Roman" w:hAnsi="Times New Roman" w:cs="Times New Roman"/>
          <w:i/>
          <w:color w:val="000000" w:themeColor="text1"/>
        </w:rPr>
        <w:t xml:space="preserve"> le plus approchant possible du corps de Grégory</w:t>
      </w:r>
      <w:r w:rsidRPr="00F362F6">
        <w:rPr>
          <w:rFonts w:ascii="Times New Roman" w:eastAsia="Times New Roman" w:hAnsi="Times New Roman" w:cs="Times New Roman"/>
          <w:color w:val="000000" w:themeColor="text1"/>
        </w:rPr>
        <w:t xml:space="preserve"> » annexe 1, cellule AR27.</w:t>
      </w:r>
    </w:p>
    <w:p w14:paraId="000002A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A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Lorsque les moments de réflexions sont plus longs et intenses ou que les bafouillages ne correspondent pas nécessairement à un moment de réflexion, nous avons relevé un recours très fréquent au MD ‘euh’ qui accompagne les énoncés repris et reformulés :</w:t>
      </w:r>
    </w:p>
    <w:p w14:paraId="000002A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A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 </w:t>
      </w:r>
      <w:r w:rsidRPr="00F362F6">
        <w:rPr>
          <w:rFonts w:ascii="Times New Roman" w:eastAsia="Times New Roman" w:hAnsi="Times New Roman" w:cs="Times New Roman"/>
          <w:i/>
          <w:color w:val="000000" w:themeColor="text1"/>
        </w:rPr>
        <w:t xml:space="preserve">Et mon père me dit « mais, </w:t>
      </w:r>
      <w:r w:rsidRPr="00F362F6">
        <w:rPr>
          <w:rFonts w:ascii="Times New Roman" w:eastAsia="Times New Roman" w:hAnsi="Times New Roman" w:cs="Times New Roman"/>
          <w:b/>
          <w:i/>
          <w:color w:val="000000" w:themeColor="text1"/>
        </w:rPr>
        <w:t>euh</w:t>
      </w:r>
      <w:r w:rsidRPr="00F362F6">
        <w:rPr>
          <w:rFonts w:ascii="Times New Roman" w:eastAsia="Times New Roman" w:hAnsi="Times New Roman" w:cs="Times New Roman"/>
          <w:i/>
          <w:color w:val="000000" w:themeColor="text1"/>
        </w:rPr>
        <w:t xml:space="preserve">, tu vas où,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 xml:space="preserve"> ? »</w:t>
      </w:r>
      <w:r w:rsidRPr="00F362F6">
        <w:rPr>
          <w:rFonts w:ascii="Times New Roman" w:eastAsia="Times New Roman" w:hAnsi="Times New Roman" w:cs="Times New Roman"/>
          <w:color w:val="000000" w:themeColor="text1"/>
        </w:rPr>
        <w:t xml:space="preserve"> » annexe 1, cellule T6 ;</w:t>
      </w:r>
    </w:p>
    <w:p w14:paraId="000002A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A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 </w:t>
      </w:r>
      <w:proofErr w:type="spellStart"/>
      <w:r w:rsidRPr="00F362F6">
        <w:rPr>
          <w:rFonts w:ascii="Times New Roman" w:eastAsia="Times New Roman" w:hAnsi="Times New Roman" w:cs="Times New Roman"/>
          <w:i/>
          <w:color w:val="000000" w:themeColor="text1"/>
        </w:rPr>
        <w:t>С’est</w:t>
      </w:r>
      <w:proofErr w:type="spellEnd"/>
      <w:r w:rsidRPr="00F362F6">
        <w:rPr>
          <w:rFonts w:ascii="Times New Roman" w:eastAsia="Times New Roman" w:hAnsi="Times New Roman" w:cs="Times New Roman"/>
          <w:i/>
          <w:color w:val="000000" w:themeColor="text1"/>
        </w:rPr>
        <w:t xml:space="preserve">, on est, </w:t>
      </w:r>
      <w:r w:rsidRPr="00F362F6">
        <w:rPr>
          <w:rFonts w:ascii="Times New Roman" w:eastAsia="Times New Roman" w:hAnsi="Times New Roman" w:cs="Times New Roman"/>
          <w:b/>
          <w:i/>
          <w:color w:val="000000" w:themeColor="text1"/>
        </w:rPr>
        <w:t>fin</w:t>
      </w:r>
      <w:r w:rsidRPr="00F362F6">
        <w:rPr>
          <w:rFonts w:ascii="Times New Roman" w:eastAsia="Times New Roman" w:hAnsi="Times New Roman" w:cs="Times New Roman"/>
          <w:i/>
          <w:color w:val="000000" w:themeColor="text1"/>
        </w:rPr>
        <w:t>, c’est le chaos le plus total, quoi, euh…</w:t>
      </w:r>
      <w:r w:rsidRPr="00F362F6">
        <w:rPr>
          <w:rFonts w:ascii="Times New Roman" w:eastAsia="Times New Roman" w:hAnsi="Times New Roman" w:cs="Times New Roman"/>
          <w:color w:val="000000" w:themeColor="text1"/>
        </w:rPr>
        <w:t xml:space="preserve"> » annexe 1, cellule AR8.</w:t>
      </w:r>
    </w:p>
    <w:p w14:paraId="000002A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AF" w14:textId="0DF99848" w:rsidR="00590BFF" w:rsidRPr="00F362F6" w:rsidRDefault="00EF7B0C" w:rsidP="00F362F6">
      <w:pPr>
        <w:pStyle w:val="Paragraphedeliste"/>
        <w:numPr>
          <w:ilvl w:val="0"/>
          <w:numId w:val="27"/>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Le raisonnement pragmatique</w:t>
      </w:r>
    </w:p>
    <w:p w14:paraId="000002B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B1"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de raisonnement pragmatique apporte à la fonction organisationnelle du MD une dimension pragmatique ajoutée permettant de guider les interlocuteurs à travers la structure du discours. Certains MD, tels que ‘alors’ ou ‘en fait’, sont employés en début d’énoncé dans le but de le connecter logiquement aux autres énoncés. Mais ils permettent aussi au locuteur de transmettre ses attentes face à l’interprétation de la suite logique de son discours :</w:t>
      </w:r>
    </w:p>
    <w:p w14:paraId="000002B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2B3" w14:textId="2E38F44E"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 xml:space="preserve">, je lui dis : </w:t>
      </w:r>
      <w:r w:rsidR="00310F5A" w:rsidRPr="00F362F6">
        <w:rPr>
          <w:rFonts w:ascii="Times New Roman" w:eastAsia="Times New Roman" w:hAnsi="Times New Roman" w:cs="Times New Roman"/>
          <w:i/>
          <w:color w:val="000000" w:themeColor="text1"/>
        </w:rPr>
        <w:t>« </w:t>
      </w:r>
      <w:r w:rsidRPr="00F362F6">
        <w:rPr>
          <w:rFonts w:ascii="Times New Roman" w:eastAsia="Times New Roman" w:hAnsi="Times New Roman" w:cs="Times New Roman"/>
          <w:i/>
          <w:color w:val="000000" w:themeColor="text1"/>
        </w:rPr>
        <w:t>Pourquoi vous dormez ici ? »</w:t>
      </w:r>
      <w:r w:rsidRPr="00F362F6">
        <w:rPr>
          <w:rFonts w:ascii="Times New Roman" w:eastAsia="Times New Roman" w:hAnsi="Times New Roman" w:cs="Times New Roman"/>
          <w:color w:val="000000" w:themeColor="text1"/>
        </w:rPr>
        <w:t xml:space="preserve"> » annexe 1, cellule J15 ;</w:t>
      </w:r>
    </w:p>
    <w:p w14:paraId="000002B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B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Donc en fait</w:t>
      </w:r>
      <w:r w:rsidRPr="00F362F6">
        <w:rPr>
          <w:rFonts w:ascii="Times New Roman" w:eastAsia="Times New Roman" w:hAnsi="Times New Roman" w:cs="Times New Roman"/>
          <w:i/>
          <w:color w:val="000000" w:themeColor="text1"/>
        </w:rPr>
        <w:t xml:space="preserve"> je m’assois dans la rue entre les camions de pompiers</w:t>
      </w:r>
      <w:r w:rsidRPr="00F362F6">
        <w:rPr>
          <w:rFonts w:ascii="Times New Roman" w:eastAsia="Times New Roman" w:hAnsi="Times New Roman" w:cs="Times New Roman"/>
          <w:color w:val="000000" w:themeColor="text1"/>
        </w:rPr>
        <w:t xml:space="preserve"> » annexe 1, cellule N16 ;</w:t>
      </w:r>
    </w:p>
    <w:p w14:paraId="000002B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B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Comment ça se fait que vous vous retrouvez dans le cimetière,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 » annexe 1, cellule J24.</w:t>
      </w:r>
    </w:p>
    <w:p w14:paraId="000002B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B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Même si la notion de pertinence de cette valeur est absente de notre corpus en raison de la qualité monologique du discours, ces MD peuvent aussi endosser un rôle anaphorique renforcé toujours en début d’énoncé :  </w:t>
      </w:r>
    </w:p>
    <w:p w14:paraId="000002B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BB" w14:textId="553CBEF3" w:rsidR="00590BFF"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sdt>
        <w:sdtPr>
          <w:rPr>
            <w:color w:val="000000" w:themeColor="text1"/>
          </w:rPr>
          <w:tag w:val="goog_rdk_11"/>
          <w:id w:val="1952894497"/>
        </w:sdtPr>
        <w:sdtEndPr/>
        <w:sdtContent/>
      </w:sdt>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 xml:space="preserve"> le corbeau passe encore à l’étape supérieure</w:t>
      </w:r>
      <w:r w:rsidRPr="00F362F6">
        <w:rPr>
          <w:rFonts w:ascii="Times New Roman" w:eastAsia="Times New Roman" w:hAnsi="Times New Roman" w:cs="Times New Roman"/>
          <w:color w:val="000000" w:themeColor="text1"/>
        </w:rPr>
        <w:t xml:space="preserve"> » annexe 1, cellule J12 ;</w:t>
      </w:r>
    </w:p>
    <w:p w14:paraId="167665EB" w14:textId="77777777" w:rsidR="00244F17" w:rsidRPr="00F362F6" w:rsidRDefault="00244F17">
      <w:pPr>
        <w:spacing w:line="360" w:lineRule="auto"/>
        <w:jc w:val="center"/>
        <w:rPr>
          <w:rFonts w:ascii="Times New Roman" w:eastAsia="Times New Roman" w:hAnsi="Times New Roman" w:cs="Times New Roman"/>
          <w:color w:val="000000" w:themeColor="text1"/>
        </w:rPr>
      </w:pPr>
    </w:p>
    <w:p w14:paraId="000002B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i/>
          <w:color w:val="000000" w:themeColor="text1"/>
        </w:rPr>
        <w:t>, ça vient vous percuter dans la vie.</w:t>
      </w:r>
      <w:r w:rsidRPr="00F362F6">
        <w:rPr>
          <w:rFonts w:ascii="Times New Roman" w:eastAsia="Times New Roman" w:hAnsi="Times New Roman" w:cs="Times New Roman"/>
          <w:color w:val="000000" w:themeColor="text1"/>
        </w:rPr>
        <w:t xml:space="preserve"> » annexe 1, cellule L26.</w:t>
      </w:r>
    </w:p>
    <w:p w14:paraId="000002BD"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2B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valeur se traduit régulièrement par le MD ‘donc’ qui permet d’introduire un développement de l’énoncé qui s’inscrit dans la suite logique de ce que peut attendre le récepteur :</w:t>
      </w:r>
    </w:p>
    <w:p w14:paraId="000002B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C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Et voilà,</w:t>
      </w:r>
      <w:r w:rsidRPr="00F362F6">
        <w:rPr>
          <w:rFonts w:ascii="Times New Roman" w:eastAsia="Times New Roman" w:hAnsi="Times New Roman" w:cs="Times New Roman"/>
          <w:b/>
          <w:i/>
          <w:color w:val="000000" w:themeColor="text1"/>
        </w:rPr>
        <w:t xml:space="preserve"> donc</w:t>
      </w:r>
      <w:r w:rsidRPr="00F362F6">
        <w:rPr>
          <w:rFonts w:ascii="Times New Roman" w:eastAsia="Times New Roman" w:hAnsi="Times New Roman" w:cs="Times New Roman"/>
          <w:i/>
          <w:color w:val="000000" w:themeColor="text1"/>
        </w:rPr>
        <w:t xml:space="preserve"> y’a plus de peur.</w:t>
      </w:r>
      <w:r w:rsidRPr="00F362F6">
        <w:rPr>
          <w:rFonts w:ascii="Times New Roman" w:eastAsia="Times New Roman" w:hAnsi="Times New Roman" w:cs="Times New Roman"/>
          <w:b/>
          <w:color w:val="000000" w:themeColor="text1"/>
        </w:rPr>
        <w:t xml:space="preserve"> » </w:t>
      </w:r>
      <w:r w:rsidRPr="00F362F6">
        <w:rPr>
          <w:rFonts w:ascii="Times New Roman" w:eastAsia="Times New Roman" w:hAnsi="Times New Roman" w:cs="Times New Roman"/>
          <w:color w:val="000000" w:themeColor="text1"/>
        </w:rPr>
        <w:t>annexe 1, cellule N14 ;</w:t>
      </w:r>
    </w:p>
    <w:p w14:paraId="000002C1" w14:textId="77777777" w:rsidR="00590BFF" w:rsidRPr="00F362F6" w:rsidRDefault="00EF7B0C">
      <w:pPr>
        <w:spacing w:line="360" w:lineRule="auto"/>
        <w:jc w:val="center"/>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2C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C’est-à-dire que les gens pensaient que peut-être que le voisin était plus grave qu’eux et </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il fallait prendre du temps pour le voisin et pas pour soi en fait</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annexe 1, cellule N10.</w:t>
      </w:r>
    </w:p>
    <w:p w14:paraId="000002C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C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À la fin des énoncés, cette valeur implique que l’énoncé qui précède a atteint sa fin et que le récepteur peut prendre la parole, interrompre ou réagir au discours du locuteur :</w:t>
      </w:r>
    </w:p>
    <w:p w14:paraId="000002C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C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Moi je me mets à terre, euh, Yann, tout le monde se met à terre, </w:t>
      </w:r>
      <w:r w:rsidRPr="00F362F6">
        <w:rPr>
          <w:rFonts w:ascii="Times New Roman" w:eastAsia="Times New Roman" w:hAnsi="Times New Roman" w:cs="Times New Roman"/>
          <w:b/>
          <w:i/>
          <w:color w:val="000000" w:themeColor="text1"/>
        </w:rPr>
        <w:t>fin bref</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 annexe 1, cellule AR4 ;</w:t>
      </w:r>
    </w:p>
    <w:p w14:paraId="000002C7" w14:textId="48CDD895" w:rsidR="00590BFF" w:rsidRPr="00F362F6" w:rsidRDefault="00590BFF">
      <w:pPr>
        <w:spacing w:line="360" w:lineRule="auto"/>
        <w:jc w:val="center"/>
        <w:rPr>
          <w:rFonts w:ascii="Times New Roman" w:eastAsia="Times New Roman" w:hAnsi="Times New Roman" w:cs="Times New Roman"/>
          <w:b/>
          <w:color w:val="000000" w:themeColor="text1"/>
        </w:rPr>
      </w:pPr>
    </w:p>
    <w:p w14:paraId="000002C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i/>
          <w:color w:val="000000" w:themeColor="text1"/>
        </w:rPr>
        <w:t xml:space="preserve">Ben dans ce cas-là, ils écoutent pas mon témoignage, </w:t>
      </w:r>
      <w:r w:rsidRPr="00F362F6">
        <w:rPr>
          <w:rFonts w:ascii="Times New Roman" w:eastAsia="Times New Roman" w:hAnsi="Times New Roman" w:cs="Times New Roman"/>
          <w:b/>
          <w:i/>
          <w:color w:val="000000" w:themeColor="text1"/>
        </w:rPr>
        <w:t>quoi, fin.</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 annexe 1, cellule AR9.</w:t>
      </w:r>
    </w:p>
    <w:p w14:paraId="000002C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CA" w14:textId="68CFCBE2"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Elle peut aussi indiquer la fin du discours dans son intégralité :</w:t>
      </w:r>
    </w:p>
    <w:p w14:paraId="000002CB" w14:textId="06CD9836" w:rsidR="00590BFF" w:rsidRPr="00F362F6" w:rsidRDefault="00590BFF">
      <w:pPr>
        <w:spacing w:line="360" w:lineRule="auto"/>
        <w:jc w:val="both"/>
        <w:rPr>
          <w:rFonts w:ascii="Times New Roman" w:eastAsia="Times New Roman" w:hAnsi="Times New Roman" w:cs="Times New Roman"/>
          <w:color w:val="000000" w:themeColor="text1"/>
        </w:rPr>
      </w:pPr>
    </w:p>
    <w:p w14:paraId="000002C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b/>
          <w:i/>
          <w:color w:val="000000" w:themeColor="text1"/>
        </w:rPr>
        <w:t>De toute façon</w:t>
      </w:r>
      <w:r w:rsidRPr="00F362F6">
        <w:rPr>
          <w:rFonts w:ascii="Times New Roman" w:eastAsia="Times New Roman" w:hAnsi="Times New Roman" w:cs="Times New Roman"/>
          <w:i/>
          <w:color w:val="000000" w:themeColor="text1"/>
        </w:rPr>
        <w:t>, c’est pas parce qu’ils vont me tuer que ça fera revenir le petit Grégory.</w:t>
      </w:r>
      <w:r w:rsidRPr="00F362F6">
        <w:rPr>
          <w:rFonts w:ascii="Times New Roman" w:eastAsia="Times New Roman" w:hAnsi="Times New Roman" w:cs="Times New Roman"/>
          <w:color w:val="000000" w:themeColor="text1"/>
        </w:rPr>
        <w:t xml:space="preserve"> » annexe 1, cellule AV9.</w:t>
      </w:r>
    </w:p>
    <w:p w14:paraId="000002CD" w14:textId="185513CE" w:rsidR="00590BFF" w:rsidRPr="00F362F6" w:rsidRDefault="00590BFF">
      <w:pPr>
        <w:spacing w:line="360" w:lineRule="auto"/>
        <w:jc w:val="both"/>
        <w:rPr>
          <w:rFonts w:ascii="Times New Roman" w:eastAsia="Times New Roman" w:hAnsi="Times New Roman" w:cs="Times New Roman"/>
          <w:color w:val="000000" w:themeColor="text1"/>
        </w:rPr>
      </w:pPr>
    </w:p>
    <w:p w14:paraId="000002C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cette valeur peut être employée par le locuteur afin d’apporter une structure logique à dimension assertive à son discours. Les MD interviennent alors dans le but de renforcer un énoncé marqué par un message émotionnel ou une argumentation :</w:t>
      </w:r>
    </w:p>
    <w:p w14:paraId="000002CF" w14:textId="12E5848E" w:rsidR="00590BFF" w:rsidRPr="00F362F6" w:rsidRDefault="00590BFF">
      <w:pPr>
        <w:spacing w:line="360" w:lineRule="auto"/>
        <w:jc w:val="both"/>
        <w:rPr>
          <w:rFonts w:ascii="Times New Roman" w:eastAsia="Times New Roman" w:hAnsi="Times New Roman" w:cs="Times New Roman"/>
          <w:color w:val="000000" w:themeColor="text1"/>
        </w:rPr>
      </w:pPr>
    </w:p>
    <w:p w14:paraId="000002D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Merde,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color w:val="000000" w:themeColor="text1"/>
        </w:rPr>
        <w:t xml:space="preserve"> » annexe 1, cellule J14 ;</w:t>
      </w:r>
    </w:p>
    <w:p w14:paraId="000002D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D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c’est une réunion d’amis, </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L39 ;</w:t>
      </w:r>
    </w:p>
    <w:p w14:paraId="000002D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D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Non, ce qui est grave, Jean-Claude, </w:t>
      </w:r>
      <w:r w:rsidRPr="00F362F6">
        <w:rPr>
          <w:rFonts w:ascii="Times New Roman" w:eastAsia="Times New Roman" w:hAnsi="Times New Roman" w:cs="Times New Roman"/>
          <w:b/>
          <w:i/>
          <w:color w:val="000000" w:themeColor="text1"/>
        </w:rPr>
        <w:t xml:space="preserve">voyez-vous, </w:t>
      </w:r>
      <w:r w:rsidRPr="00F362F6">
        <w:rPr>
          <w:rFonts w:ascii="Times New Roman" w:eastAsia="Times New Roman" w:hAnsi="Times New Roman" w:cs="Times New Roman"/>
          <w:i/>
          <w:color w:val="000000" w:themeColor="text1"/>
        </w:rPr>
        <w:t>ce soir, c’est qu’on a le sentiment d’être au bord du constat de faillite</w:t>
      </w:r>
      <w:r w:rsidRPr="00F362F6">
        <w:rPr>
          <w:rFonts w:ascii="Times New Roman" w:eastAsia="Times New Roman" w:hAnsi="Times New Roman" w:cs="Times New Roman"/>
          <w:color w:val="000000" w:themeColor="text1"/>
        </w:rPr>
        <w:t xml:space="preserve"> » annexe 1, cellule H7.</w:t>
      </w:r>
    </w:p>
    <w:p w14:paraId="000002D5" w14:textId="77777777" w:rsidR="00590BFF" w:rsidRPr="00F362F6" w:rsidRDefault="00590BFF">
      <w:pPr>
        <w:spacing w:line="360" w:lineRule="auto"/>
        <w:jc w:val="both"/>
        <w:rPr>
          <w:rFonts w:ascii="Times New Roman" w:eastAsia="Times New Roman" w:hAnsi="Times New Roman" w:cs="Times New Roman"/>
          <w:color w:val="000000" w:themeColor="text1"/>
        </w:rPr>
      </w:pPr>
    </w:p>
    <w:sdt>
      <w:sdtPr>
        <w:rPr>
          <w:b/>
          <w:bCs/>
          <w:color w:val="000000" w:themeColor="text1"/>
        </w:rPr>
        <w:tag w:val="goog_rdk_12"/>
        <w:id w:val="-612203396"/>
      </w:sdtPr>
      <w:sdtEndPr/>
      <w:sdtContent>
        <w:p w14:paraId="000002D6" w14:textId="0A1AF057" w:rsidR="00590BFF" w:rsidRPr="00F362F6" w:rsidRDefault="00EF7B0C" w:rsidP="00F362F6">
          <w:pPr>
            <w:numPr>
              <w:ilvl w:val="0"/>
              <w:numId w:val="27"/>
            </w:numPr>
            <w:spacing w:line="360" w:lineRule="auto"/>
            <w:jc w:val="both"/>
            <w:rPr>
              <w:b/>
              <w:bCs/>
              <w:color w:val="000000" w:themeColor="text1"/>
            </w:rPr>
          </w:pPr>
          <w:r w:rsidRPr="00F362F6">
            <w:rPr>
              <w:rFonts w:ascii="Times New Roman" w:eastAsia="Times New Roman" w:hAnsi="Times New Roman" w:cs="Times New Roman"/>
              <w:b/>
              <w:bCs/>
              <w:color w:val="000000" w:themeColor="text1"/>
            </w:rPr>
            <w:t xml:space="preserve"> La demande </w:t>
          </w:r>
        </w:p>
      </w:sdtContent>
    </w:sdt>
    <w:p w14:paraId="000002D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D8" w14:textId="2A62236F"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de demande est incarnée par différents MD, mais en particulier ‘bon’ et les verbes à l’impératif tels que ‘écouter’, ‘dire’</w:t>
      </w:r>
      <w:r w:rsidR="00E5308A">
        <w:rPr>
          <w:rFonts w:ascii="Times New Roman" w:eastAsia="Times New Roman" w:hAnsi="Times New Roman" w:cs="Times New Roman"/>
          <w:color w:val="000000" w:themeColor="text1"/>
        </w:rPr>
        <w:t xml:space="preserve"> et</w:t>
      </w:r>
      <w:r w:rsidRPr="00F362F6">
        <w:rPr>
          <w:rFonts w:ascii="Times New Roman" w:eastAsia="Times New Roman" w:hAnsi="Times New Roman" w:cs="Times New Roman"/>
          <w:color w:val="000000" w:themeColor="text1"/>
        </w:rPr>
        <w:t xml:space="preserve"> ‘tenir’. Ils permettent de coloriser un énoncé d’une tonalité de demande d’acceptation ou de reconnaissance dudit énoncé, d’un acte illocutoire ou d’une situation extralinguistique.</w:t>
      </w:r>
    </w:p>
    <w:p w14:paraId="000002D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2DA" w14:textId="77777777" w:rsidR="00590BFF" w:rsidRPr="00F362F6" w:rsidRDefault="00EF7B0C" w:rsidP="00D60AA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i/>
          <w:color w:val="000000" w:themeColor="text1"/>
        </w:rPr>
        <w:t xml:space="preserve">On est en situation d’intervenir. On y va.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c’est tout.” annexe 1, cellule BD6 ;</w:t>
      </w:r>
    </w:p>
    <w:p w14:paraId="000002DC" w14:textId="3FF9A1A8" w:rsidR="00590BFF" w:rsidRPr="00F362F6" w:rsidRDefault="00FA37B8">
      <w:pPr>
        <w:spacing w:line="360" w:lineRule="auto"/>
        <w:jc w:val="both"/>
        <w:rPr>
          <w:rFonts w:ascii="Times New Roman" w:eastAsia="Times New Roman" w:hAnsi="Times New Roman" w:cs="Times New Roman"/>
          <w:color w:val="000000" w:themeColor="text1"/>
        </w:rPr>
      </w:pPr>
      <w:sdt>
        <w:sdtPr>
          <w:rPr>
            <w:color w:val="000000" w:themeColor="text1"/>
          </w:rPr>
          <w:tag w:val="goog_rdk_13"/>
          <w:id w:val="-349564061"/>
        </w:sdtPr>
        <w:sdtEndPr/>
        <w:sdtContent/>
      </w:sdt>
    </w:p>
    <w:p w14:paraId="000002D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l’énoncé précédent, le locuteur utilise le MD ‘bon’ afin d’exprimer sa demande d’acceptation de la situation extralinguistique dans laquelle il dirige une mission qui est prête à être menée à bien. Ce MD s’intègre bien au discours de ce locuteur qui est dans une situation où un supérieur hiérarchique leur demande d’attendre. Il lui demande donc d’accepter sa décision d’agir.</w:t>
      </w:r>
    </w:p>
    <w:p w14:paraId="000002DE" w14:textId="11F6356A" w:rsidR="00590BFF" w:rsidRPr="00F362F6" w:rsidRDefault="00590BFF">
      <w:pPr>
        <w:spacing w:line="360" w:lineRule="auto"/>
        <w:jc w:val="both"/>
        <w:rPr>
          <w:rFonts w:ascii="Times New Roman" w:eastAsia="Times New Roman" w:hAnsi="Times New Roman" w:cs="Times New Roman"/>
          <w:color w:val="000000" w:themeColor="text1"/>
        </w:rPr>
      </w:pPr>
    </w:p>
    <w:p w14:paraId="000002D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un autre énoncé, le journaliste conclut son énoncé par le MD ‘bon’ qui exprime la demande implicite d’accepter la représentation mentale de ce qu’est un enterrement selon ce locuteur :</w:t>
      </w:r>
    </w:p>
    <w:p w14:paraId="000002E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2E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C’est un enterrement, hein,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annexe 1, cellule DB15.</w:t>
      </w:r>
    </w:p>
    <w:p w14:paraId="000002E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E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w:t>
      </w:r>
      <w:proofErr w:type="gramStart"/>
      <w:r w:rsidRPr="00F362F6">
        <w:rPr>
          <w:rFonts w:ascii="Times New Roman" w:eastAsia="Times New Roman" w:hAnsi="Times New Roman" w:cs="Times New Roman"/>
          <w:color w:val="000000" w:themeColor="text1"/>
        </w:rPr>
        <w:t>tiens</w:t>
      </w:r>
      <w:proofErr w:type="gramEnd"/>
      <w:r w:rsidRPr="00F362F6">
        <w:rPr>
          <w:rFonts w:ascii="Times New Roman" w:eastAsia="Times New Roman" w:hAnsi="Times New Roman" w:cs="Times New Roman"/>
          <w:color w:val="000000" w:themeColor="text1"/>
        </w:rPr>
        <w:t>’, qui a pour rappel perdu sa signification sémantique et sa valeur d’impératif, a aussi tendance à exprimer une demande d’acceptation d’une situation. Ici, le locuteur accompagne son énoncé d’une preuve photographique et demande au récepteur d’accepter sa présence au Bataclan dans le but d’ancrer la situation d’énonciation dans un lieu précis :</w:t>
      </w:r>
    </w:p>
    <w:p w14:paraId="000002E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E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On se fait un selfie, on se dit : </w:t>
      </w:r>
      <w:r w:rsidRPr="00F362F6">
        <w:rPr>
          <w:rFonts w:ascii="Times New Roman" w:eastAsia="Times New Roman" w:hAnsi="Times New Roman" w:cs="Times New Roman"/>
          <w:b/>
          <w:i/>
          <w:color w:val="000000" w:themeColor="text1"/>
        </w:rPr>
        <w:t>Tiens</w:t>
      </w:r>
      <w:r w:rsidRPr="00F362F6">
        <w:rPr>
          <w:rFonts w:ascii="Times New Roman" w:eastAsia="Times New Roman" w:hAnsi="Times New Roman" w:cs="Times New Roman"/>
          <w:i/>
          <w:color w:val="000000" w:themeColor="text1"/>
        </w:rPr>
        <w:t xml:space="preserve"> on est ce soir-là au Bataclan </w:t>
      </w:r>
      <w:r w:rsidRPr="00F362F6">
        <w:rPr>
          <w:rFonts w:ascii="Times New Roman" w:eastAsia="Times New Roman" w:hAnsi="Times New Roman" w:cs="Times New Roman"/>
          <w:color w:val="000000" w:themeColor="text1"/>
        </w:rPr>
        <w:t>» annexe 1, cellule D5.</w:t>
      </w:r>
    </w:p>
    <w:p w14:paraId="000002E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E7" w14:textId="28C937E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 MD n’est pas le seul verbe à l’impératif employé comme unité pragmatique afin d’exprimer une demande. </w:t>
      </w:r>
      <w:r w:rsidR="00E5308A">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Aller</w:t>
      </w:r>
      <w:r w:rsidR="00E5308A">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ou </w:t>
      </w:r>
      <w:r w:rsidR="00E5308A">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dire</w:t>
      </w:r>
      <w:r w:rsidR="00E5308A">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 xml:space="preserve"> peuvent également suggérer un acte illocutoire :</w:t>
      </w:r>
    </w:p>
    <w:p w14:paraId="000002E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E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Allez</w:t>
      </w:r>
      <w:r w:rsidRPr="00F362F6">
        <w:rPr>
          <w:rFonts w:ascii="Times New Roman" w:eastAsia="Times New Roman" w:hAnsi="Times New Roman" w:cs="Times New Roman"/>
          <w:i/>
          <w:color w:val="000000" w:themeColor="text1"/>
        </w:rPr>
        <w:t>, bougez là.</w:t>
      </w:r>
      <w:r w:rsidRPr="00F362F6">
        <w:rPr>
          <w:rFonts w:ascii="Times New Roman" w:eastAsia="Times New Roman" w:hAnsi="Times New Roman" w:cs="Times New Roman"/>
          <w:color w:val="000000" w:themeColor="text1"/>
        </w:rPr>
        <w:t xml:space="preserve"> » annexe 1, cellule BS7.</w:t>
      </w:r>
    </w:p>
    <w:p w14:paraId="000002E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E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la phrase ci-dessus, le MD ‘allez’ intime le récepteur d’exécuter l’énoncé immédiatement. C’est un MD à valeur de demande appelant un acte illocutoire teinté de colère et d’impatience.</w:t>
      </w:r>
    </w:p>
    <w:p w14:paraId="000002E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E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i/>
          <w:color w:val="000000" w:themeColor="text1"/>
        </w:rPr>
        <w:t xml:space="preserve">Qu’est-ce que je vais ramasser, </w:t>
      </w:r>
      <w:r w:rsidRPr="00F362F6">
        <w:rPr>
          <w:rFonts w:ascii="Times New Roman" w:eastAsia="Times New Roman" w:hAnsi="Times New Roman" w:cs="Times New Roman"/>
          <w:b/>
          <w:i/>
          <w:color w:val="000000" w:themeColor="text1"/>
        </w:rPr>
        <w:t>dis</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 » annexe 1, cellule AD19.</w:t>
      </w:r>
    </w:p>
    <w:p w14:paraId="000002E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E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 énoncé contient une demande rhétorique monologique permettant au locuteur d’exprimer un message émotionnel ressenti au moment où ces pensées l’ont parcouru : la surprise, la peur et l’attente.</w:t>
      </w:r>
    </w:p>
    <w:p w14:paraId="000002F0" w14:textId="4A725BE7" w:rsidR="00590BFF" w:rsidRPr="00F362F6" w:rsidRDefault="00590BFF">
      <w:pPr>
        <w:spacing w:line="360" w:lineRule="auto"/>
        <w:jc w:val="both"/>
        <w:rPr>
          <w:rFonts w:ascii="Times New Roman" w:eastAsia="Times New Roman" w:hAnsi="Times New Roman" w:cs="Times New Roman"/>
          <w:color w:val="000000" w:themeColor="text1"/>
        </w:rPr>
      </w:pPr>
    </w:p>
    <w:p w14:paraId="000002F1" w14:textId="77777777" w:rsidR="00590BFF" w:rsidRPr="00F362F6" w:rsidRDefault="00EF7B0C">
      <w:pPr>
        <w:spacing w:line="360" w:lineRule="auto"/>
        <w:jc w:val="center"/>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Oh ? Et qui c’est, </w:t>
      </w:r>
      <w:r w:rsidRPr="00F362F6">
        <w:rPr>
          <w:rFonts w:ascii="Times New Roman" w:eastAsia="Times New Roman" w:hAnsi="Times New Roman" w:cs="Times New Roman"/>
          <w:b/>
          <w:i/>
          <w:color w:val="000000" w:themeColor="text1"/>
        </w:rPr>
        <w:t>dis-moi</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annexe 1, cellule BJ5</w:t>
      </w:r>
      <w:r w:rsidRPr="00E5308A">
        <w:rPr>
          <w:rFonts w:ascii="Times New Roman" w:eastAsia="Times New Roman" w:hAnsi="Times New Roman" w:cs="Times New Roman"/>
          <w:bCs/>
          <w:color w:val="000000" w:themeColor="text1"/>
        </w:rPr>
        <w:t>.</w:t>
      </w:r>
    </w:p>
    <w:p w14:paraId="000002F2" w14:textId="203C9598" w:rsidR="00590BFF" w:rsidRPr="00F362F6" w:rsidRDefault="00590BFF">
      <w:pPr>
        <w:spacing w:line="360" w:lineRule="auto"/>
        <w:jc w:val="both"/>
        <w:rPr>
          <w:rFonts w:ascii="Times New Roman" w:eastAsia="Times New Roman" w:hAnsi="Times New Roman" w:cs="Times New Roman"/>
          <w:color w:val="000000" w:themeColor="text1"/>
        </w:rPr>
      </w:pPr>
    </w:p>
    <w:p w14:paraId="000002F3" w14:textId="778F7589"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l’énoncé ci-dessus permet également au locuteur d’exprimer une demande qui n’est cette fois-ci pa</w:t>
      </w:r>
      <w:r w:rsidR="00E5308A">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 implicite mais renforcée par le MD ’dis-moi’. Ce MD traduit la surprise, ainsi qu’une certaine ironie dans la demande dans la mesure où le locuteur sait que le corbeau effectue des appels anonymes et ne répondra pas à cette question.</w:t>
      </w:r>
    </w:p>
    <w:p w14:paraId="000002F4" w14:textId="4F43B88B" w:rsidR="00590BFF" w:rsidRPr="00F362F6" w:rsidRDefault="00590BFF">
      <w:pPr>
        <w:spacing w:line="360" w:lineRule="auto"/>
        <w:jc w:val="both"/>
        <w:rPr>
          <w:rFonts w:ascii="Times New Roman" w:eastAsia="Times New Roman" w:hAnsi="Times New Roman" w:cs="Times New Roman"/>
          <w:color w:val="000000" w:themeColor="text1"/>
        </w:rPr>
      </w:pPr>
    </w:p>
    <w:p w14:paraId="000002F6" w14:textId="0154ADE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outre, les MD à valeur de demande permettent aussi d’exprimer une demande implicite ou non en faisant appel à la raison ou à la compréhension du récepteur. C’est le cas de l’association ‘non mais’ ou des variantes MD du verbe ‘écouter’ :</w:t>
      </w:r>
    </w:p>
    <w:p w14:paraId="000002F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r w:rsidRPr="00F362F6">
        <w:rPr>
          <w:rFonts w:ascii="Times New Roman" w:eastAsia="Times New Roman" w:hAnsi="Times New Roman" w:cs="Times New Roman"/>
          <w:b/>
          <w:i/>
          <w:color w:val="000000" w:themeColor="text1"/>
        </w:rPr>
        <w:t>Non mais</w:t>
      </w:r>
      <w:r w:rsidRPr="00F362F6">
        <w:rPr>
          <w:rFonts w:ascii="Times New Roman" w:eastAsia="Times New Roman" w:hAnsi="Times New Roman" w:cs="Times New Roman"/>
          <w:i/>
          <w:color w:val="000000" w:themeColor="text1"/>
        </w:rPr>
        <w:t xml:space="preserve"> c’est fini maintenant, arrêtez un petit peu</w:t>
      </w:r>
      <w:r w:rsidRPr="00F362F6">
        <w:rPr>
          <w:rFonts w:ascii="Times New Roman" w:eastAsia="Times New Roman" w:hAnsi="Times New Roman" w:cs="Times New Roman"/>
          <w:color w:val="000000" w:themeColor="text1"/>
        </w:rPr>
        <w:t>. » annexe 1, cellule BU6.</w:t>
      </w:r>
    </w:p>
    <w:p w14:paraId="000002F8" w14:textId="77777777" w:rsidR="00590BFF" w:rsidRPr="00F362F6" w:rsidRDefault="00590BFF">
      <w:pPr>
        <w:spacing w:line="360" w:lineRule="auto"/>
        <w:jc w:val="center"/>
        <w:rPr>
          <w:rFonts w:ascii="Times New Roman" w:eastAsia="Times New Roman" w:hAnsi="Times New Roman" w:cs="Times New Roman"/>
          <w:color w:val="000000" w:themeColor="text1"/>
        </w:rPr>
      </w:pPr>
    </w:p>
    <w:p w14:paraId="000002F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l’énoncé précédent, le MD ‘non mais’ introduit et incarne une demande de cesser l’action en cours. L’intonation observée renforce cette nuance tout en la teintant de désapprobation et d’incompréhension face à la situation que le locuteur souhaite faire cesser. Le locuteur l’emploie donc pour faire appel à la raison des journalistes qui ne respectent pas les ordres et les limites imposées par les forces de l’ordre autour de la famille de la victime.</w:t>
      </w:r>
    </w:p>
    <w:p w14:paraId="000002F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F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Non, mais</w:t>
      </w:r>
      <w:r w:rsidRPr="00F362F6">
        <w:rPr>
          <w:rFonts w:ascii="Times New Roman" w:eastAsia="Times New Roman" w:hAnsi="Times New Roman" w:cs="Times New Roman"/>
          <w:i/>
          <w:color w:val="000000" w:themeColor="text1"/>
        </w:rPr>
        <w:t xml:space="preserve"> essayez un peu ! </w:t>
      </w:r>
      <w:r w:rsidRPr="00F362F6">
        <w:rPr>
          <w:rFonts w:ascii="Times New Roman" w:eastAsia="Times New Roman" w:hAnsi="Times New Roman" w:cs="Times New Roman"/>
          <w:color w:val="000000" w:themeColor="text1"/>
        </w:rPr>
        <w:t>» annexe 1, cellule BU-BV3.</w:t>
      </w:r>
    </w:p>
    <w:p w14:paraId="000002F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F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énoncé, le même MD transmet exactement la même idée. Or, au lieu de faire appel à la raison des récepteurs, le locuteur l’emploi ici pour faire appel à leur compréhension. La demande qui suit le MD est moins stricte et claire que pour l’énoncé précédent. Cette fois-ci, l’intonation et le MD apporte une dimension empathique et suppliante à la demande de cesser l’action en cours.</w:t>
      </w:r>
    </w:p>
    <w:p w14:paraId="000002F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2F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Écoutez</w:t>
      </w:r>
      <w:r w:rsidRPr="00F362F6">
        <w:rPr>
          <w:rFonts w:ascii="Times New Roman" w:eastAsia="Times New Roman" w:hAnsi="Times New Roman" w:cs="Times New Roman"/>
          <w:i/>
          <w:color w:val="000000" w:themeColor="text1"/>
        </w:rPr>
        <w:t xml:space="preserve">, là, j’ai plus le temps, hein. </w:t>
      </w:r>
      <w:r w:rsidRPr="00F362F6">
        <w:rPr>
          <w:rFonts w:ascii="Times New Roman" w:eastAsia="Times New Roman" w:hAnsi="Times New Roman" w:cs="Times New Roman"/>
          <w:color w:val="000000" w:themeColor="text1"/>
        </w:rPr>
        <w:t>» annexe 1, cellule CC3.</w:t>
      </w:r>
    </w:p>
    <w:p w14:paraId="0000030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0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L’emploi du MD ‘écoutez’ permet au locuteur d’exprimer une demande implicite de raisonnement. En effet, l’énoncé en lui-même peut sembler signifier une simple information sur l’emploi du temps du locuteur. Or, le MD apporte cette valeur de demande implicite qui exprime son souhait de ne plus être dérangé par les questions des journalistes.</w:t>
      </w:r>
    </w:p>
    <w:p w14:paraId="0000030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0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Il me dit, euh : « </w:t>
      </w:r>
      <w:r w:rsidRPr="00F362F6">
        <w:rPr>
          <w:rFonts w:ascii="Times New Roman" w:eastAsia="Times New Roman" w:hAnsi="Times New Roman" w:cs="Times New Roman"/>
          <w:b/>
          <w:i/>
          <w:color w:val="000000" w:themeColor="text1"/>
        </w:rPr>
        <w:t>Écoute</w:t>
      </w:r>
      <w:r w:rsidRPr="00F362F6">
        <w:rPr>
          <w:rFonts w:ascii="Times New Roman" w:eastAsia="Times New Roman" w:hAnsi="Times New Roman" w:cs="Times New Roman"/>
          <w:i/>
          <w:color w:val="000000" w:themeColor="text1"/>
        </w:rPr>
        <w:t xml:space="preserve"> Denis on t’envoie quelqu’un »</w:t>
      </w:r>
      <w:r w:rsidRPr="00F362F6">
        <w:rPr>
          <w:rFonts w:ascii="Times New Roman" w:eastAsia="Times New Roman" w:hAnsi="Times New Roman" w:cs="Times New Roman"/>
          <w:color w:val="000000" w:themeColor="text1"/>
        </w:rPr>
        <w:t xml:space="preserve"> » annexe 1, cellule CC4.</w:t>
      </w:r>
    </w:p>
    <w:p w14:paraId="0000030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0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cet emploi du MD ‘écoute’ rejoint les exemples précédents dans la mesure où le locuteur reprend le discours direct d’un de ses interlocuteurs. Celui-ci a formulé une demande implicite à la compréhension et à l’acceptation de l’énoncé qui suit.</w:t>
      </w:r>
    </w:p>
    <w:p w14:paraId="00000306" w14:textId="77777777" w:rsidR="00590BFF" w:rsidRPr="00F362F6" w:rsidRDefault="00590BFF">
      <w:pPr>
        <w:spacing w:line="360" w:lineRule="auto"/>
        <w:jc w:val="both"/>
        <w:rPr>
          <w:rFonts w:ascii="Times New Roman" w:eastAsia="Times New Roman" w:hAnsi="Times New Roman" w:cs="Times New Roman"/>
          <w:color w:val="000000" w:themeColor="text1"/>
        </w:rPr>
      </w:pPr>
    </w:p>
    <w:sdt>
      <w:sdtPr>
        <w:rPr>
          <w:color w:val="000000" w:themeColor="text1"/>
        </w:rPr>
        <w:tag w:val="goog_rdk_14"/>
        <w:id w:val="1780988548"/>
      </w:sdtPr>
      <w:sdtEndPr>
        <w:rPr>
          <w:b/>
          <w:bCs/>
        </w:rPr>
      </w:sdtEndPr>
      <w:sdtContent>
        <w:p w14:paraId="30E1A2B3" w14:textId="600B9037" w:rsidR="000E3FE9" w:rsidRPr="00F362F6" w:rsidRDefault="000E3FE9" w:rsidP="000E3FE9">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br w:type="page"/>
          </w:r>
        </w:p>
        <w:p w14:paraId="00000307" w14:textId="7D2934F5" w:rsidR="00590BFF" w:rsidRPr="00F362F6" w:rsidRDefault="00EF7B0C" w:rsidP="00F362F6">
          <w:pPr>
            <w:numPr>
              <w:ilvl w:val="0"/>
              <w:numId w:val="27"/>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lastRenderedPageBreak/>
            <w:t xml:space="preserve">L’acceptation et le refus </w:t>
          </w:r>
        </w:p>
      </w:sdtContent>
    </w:sdt>
    <w:p w14:paraId="0000030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09" w14:textId="77777777" w:rsidR="00590BFF" w:rsidRPr="00F362F6" w:rsidRDefault="00EF7B0C">
      <w:pPr>
        <w:spacing w:line="360" w:lineRule="auto"/>
        <w:ind w:firstLine="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d’acceptation/refus permet au locuteur d’exprimer une acceptation ou un refus par le biais d’un MD. Ce MD, lorsqu’il est en emploi absolu, est l’unique information pragmatique perçue par le récepteur. L’association des MD ‘ah’ et ‘bon’ a notamment acquis cette valeur exclusive. Lorsque le locuteur prononce l’énoncé « Ah bon » ou « Ah bon ? », il envoie au récepteur son intention d’accepter l’énoncé ou la situation extralinguistique précédente comme vraie tout en teintant son énoncé d’un message émotionnel surpris.</w:t>
      </w:r>
    </w:p>
    <w:p w14:paraId="0000030A" w14:textId="28A0236D" w:rsidR="00590BFF" w:rsidRPr="00F362F6" w:rsidRDefault="00590BFF">
      <w:pPr>
        <w:spacing w:line="360" w:lineRule="auto"/>
        <w:jc w:val="both"/>
        <w:rPr>
          <w:rFonts w:ascii="Times New Roman" w:eastAsia="Times New Roman" w:hAnsi="Times New Roman" w:cs="Times New Roman"/>
          <w:color w:val="000000" w:themeColor="text1"/>
        </w:rPr>
      </w:pPr>
    </w:p>
    <w:p w14:paraId="0000030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les exemples qui suivent extraits de notre corpus, l’emploi de ‘ah bon’ reflète à chaque fois la volonté d’acceptation nuancée par la surprise.</w:t>
      </w:r>
    </w:p>
    <w:p w14:paraId="0000030C" w14:textId="227BE265" w:rsidR="00590BFF" w:rsidRPr="00F362F6" w:rsidRDefault="00590BFF">
      <w:pPr>
        <w:spacing w:line="360" w:lineRule="auto"/>
        <w:jc w:val="both"/>
        <w:rPr>
          <w:rFonts w:ascii="Times New Roman" w:eastAsia="Times New Roman" w:hAnsi="Times New Roman" w:cs="Times New Roman"/>
          <w:color w:val="000000" w:themeColor="text1"/>
        </w:rPr>
      </w:pPr>
    </w:p>
    <w:p w14:paraId="0000030D"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Oui, c’est Christine ?</w:t>
      </w:r>
    </w:p>
    <w:p w14:paraId="0000030E" w14:textId="77777777" w:rsidR="00590BFF" w:rsidRPr="00F362F6" w:rsidRDefault="00EF7B0C">
      <w:pPr>
        <w:spacing w:line="360" w:lineRule="auto"/>
        <w:ind w:firstLine="700"/>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Non</w:t>
      </w:r>
    </w:p>
    <w:p w14:paraId="0000030F" w14:textId="77777777" w:rsidR="00590BFF" w:rsidRPr="00F362F6" w:rsidRDefault="00EF7B0C">
      <w:pPr>
        <w:spacing w:line="360" w:lineRule="auto"/>
        <w:ind w:firstLine="700"/>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Ah bon ?</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annexe 1, cellule CG3.</w:t>
      </w:r>
    </w:p>
    <w:p w14:paraId="0000031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1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l’extrait ci-dessus, le journaliste appelle Christine sur son numéro de téléphone. Il s’attend donc à l’entendre à l’autre bout de fil. Lorsque son interlocuteur s’avère ne pas être Christine, il exprime sa surprise tout en transmettant sa volonté de croire ce qu’il vient d’entendre.</w:t>
      </w:r>
    </w:p>
    <w:p w14:paraId="0000031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13"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Ah, mais Madame Villemin est avec les psychiatres."</w:t>
      </w:r>
    </w:p>
    <w:p w14:paraId="00000314" w14:textId="77777777" w:rsidR="00590BFF" w:rsidRPr="00F362F6" w:rsidRDefault="00EF7B0C">
      <w:pPr>
        <w:spacing w:line="360" w:lineRule="auto"/>
        <w:ind w:firstLine="700"/>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Ah bon</w:t>
      </w:r>
      <w:r w:rsidRPr="00F362F6">
        <w:rPr>
          <w:rFonts w:ascii="Times New Roman" w:eastAsia="Times New Roman" w:hAnsi="Times New Roman" w:cs="Times New Roman"/>
          <w:i/>
          <w:color w:val="000000" w:themeColor="text1"/>
        </w:rPr>
        <w:t>, déjà ?</w:t>
      </w:r>
      <w:r w:rsidRPr="00F362F6">
        <w:rPr>
          <w:rFonts w:ascii="Times New Roman" w:eastAsia="Times New Roman" w:hAnsi="Times New Roman" w:cs="Times New Roman"/>
          <w:color w:val="000000" w:themeColor="text1"/>
        </w:rPr>
        <w:t xml:space="preserve"> » annexe 1, cellule CG4.</w:t>
      </w:r>
    </w:p>
    <w:p w14:paraId="0000031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1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autre exemple, l’avocat raconte qu’il voulait s’entretenir avec Madame Villemin, sa cliente. Lorsque son interlocuteur au tribunal lui apprend qu’elle n’est pas disponible, il exprime sa surprise de l’apprendre. En revanche, il ne remet pas en cause la validité de l’énoncé précédent, il le croit. L’ajout de « déjà » envoie une information supplémentaire au récepteur qui comprend que le locuteur pensait que cette situation extralinguistique se produirait plus tard.</w:t>
      </w:r>
    </w:p>
    <w:p w14:paraId="00000317" w14:textId="77777777" w:rsidR="00590BFF" w:rsidRPr="00F362F6" w:rsidRDefault="00EF7B0C">
      <w:pPr>
        <w:spacing w:line="360" w:lineRule="auto"/>
        <w:ind w:left="108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18"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Je doute qu'elle se termine sans rebondissement. »</w:t>
      </w:r>
    </w:p>
    <w:p w14:paraId="00000319" w14:textId="77777777" w:rsidR="00590BFF" w:rsidRPr="00F362F6" w:rsidRDefault="00EF7B0C">
      <w:pPr>
        <w:spacing w:line="360" w:lineRule="auto"/>
        <w:ind w:firstLine="700"/>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Ah bon</w:t>
      </w:r>
      <w:r w:rsidRPr="00F362F6">
        <w:rPr>
          <w:rFonts w:ascii="Times New Roman" w:eastAsia="Times New Roman" w:hAnsi="Times New Roman" w:cs="Times New Roman"/>
          <w:color w:val="000000" w:themeColor="text1"/>
        </w:rPr>
        <w:t xml:space="preserve"> » annexe 1, cellule CG5.</w:t>
      </w:r>
    </w:p>
    <w:p w14:paraId="0000031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1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Enfin, cet extrait démontre encore une fois l’emploi de ‘ah bon’ en réaction à un énoncé inattendu, surprenant mais crédible. Ici, lors d’une interview du juge, le journaliste ne s’attendait pas à ce que celui-ci aborde l’affaire de telle manière. Il exprime sa surprise mais accepte l’énoncé du juge comme crédible et vrai.</w:t>
      </w:r>
    </w:p>
    <w:p w14:paraId="0000031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1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D’autres MD sont souvent employés pour exprimer l’acceptation d’un énoncé, que ce soit placé avant ou après l’énoncé. Dans notre corpus, nous avons relevé cet emploi de ‘ben’ :</w:t>
      </w:r>
    </w:p>
    <w:p w14:paraId="0000031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1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Et le mec y m’fait : </w:t>
      </w:r>
      <w:r w:rsidRPr="00F362F6">
        <w:rPr>
          <w:rFonts w:ascii="Times New Roman" w:eastAsia="Times New Roman" w:hAnsi="Times New Roman" w:cs="Times New Roman"/>
          <w:b/>
          <w:i/>
          <w:color w:val="000000" w:themeColor="text1"/>
        </w:rPr>
        <w:t>beh,</w:t>
      </w:r>
      <w:r w:rsidRPr="00F362F6">
        <w:rPr>
          <w:rFonts w:ascii="Times New Roman" w:eastAsia="Times New Roman" w:hAnsi="Times New Roman" w:cs="Times New Roman"/>
          <w:i/>
          <w:color w:val="000000" w:themeColor="text1"/>
        </w:rPr>
        <w:t xml:space="preserve"> qu’est-ce que tu fais là toi ?</w:t>
      </w:r>
      <w:r w:rsidRPr="00F362F6">
        <w:rPr>
          <w:rFonts w:ascii="Times New Roman" w:eastAsia="Times New Roman" w:hAnsi="Times New Roman" w:cs="Times New Roman"/>
          <w:color w:val="000000" w:themeColor="text1"/>
        </w:rPr>
        <w:t xml:space="preserve"> » annexe 1, cellule R16 ;</w:t>
      </w:r>
    </w:p>
    <w:p w14:paraId="0000032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dans ce cas-là, ils écoutent pas mon témoignage, quoi, fin…</w:t>
      </w:r>
      <w:r w:rsidRPr="00F362F6">
        <w:rPr>
          <w:rFonts w:ascii="Times New Roman" w:eastAsia="Times New Roman" w:hAnsi="Times New Roman" w:cs="Times New Roman"/>
          <w:b/>
          <w:color w:val="000000" w:themeColor="text1"/>
        </w:rPr>
        <w:t xml:space="preserve"> » </w:t>
      </w:r>
      <w:r w:rsidRPr="00F362F6">
        <w:rPr>
          <w:rFonts w:ascii="Times New Roman" w:eastAsia="Times New Roman" w:hAnsi="Times New Roman" w:cs="Times New Roman"/>
          <w:color w:val="000000" w:themeColor="text1"/>
        </w:rPr>
        <w:t>annexe 1, cellule R20.</w:t>
      </w:r>
    </w:p>
    <w:p w14:paraId="00000321"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32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ces deux exemples, le locuteur introduit son énoncé par ‘ben’ ou sa variante phonologique ‘beh’. De cette manière, il exprime son intention d’acceptation en amont de l’énoncé qui suit. Le premier exemple met en scène une situation extralinguistique inattendue et surprenante que le locuteur questionne mais ne remet pas en cause. Le deuxième exemple exprime la volonté du locuteur d’accepter que ‘ce cas-là’ est une possibilité avant d’exprimer ses conditions à appliquer dans cette situation extralinguistique.</w:t>
      </w:r>
    </w:p>
    <w:p w14:paraId="0000032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2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elle a une tenue… Bon, elle est en noir, </w:t>
      </w:r>
      <w:r w:rsidRPr="00F362F6">
        <w:rPr>
          <w:rFonts w:ascii="Times New Roman" w:eastAsia="Times New Roman" w:hAnsi="Times New Roman" w:cs="Times New Roman"/>
          <w:b/>
          <w:i/>
          <w:color w:val="000000" w:themeColor="text1"/>
        </w:rPr>
        <w:t>d’accord</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CE3.</w:t>
      </w:r>
    </w:p>
    <w:p w14:paraId="0000032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2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l’ajout d’un MD à la fin d’un énoncé, comme ‘d’accord’ ci-dessus, apporte le même effet que l’exemple précédent. Ici, le locuteur admet que la tenue est noire, donc d’une couleur appropriée pour une situation de deuil. Le MD ‘d’accord’ insiste sur l’acceptation de la couleur mais laisse entendre que d’autres caractéristiques de la tenue ne sont pas forcément appropriées.</w:t>
      </w:r>
    </w:p>
    <w:p w14:paraId="0000032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2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de refus intervient également le plus souvent avant l’énoncé sur lequel s’applique l’idée de refus. Dans ces extraits, les locuteurs introduisent un énoncé qu’ils souhaitent teinter d’une intention de réfutation, d’impatience, voire de colère.</w:t>
      </w:r>
    </w:p>
    <w:p w14:paraId="0000032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2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 xml:space="preserve">Ben </w:t>
      </w:r>
      <w:r w:rsidRPr="00F362F6">
        <w:rPr>
          <w:rFonts w:ascii="Times New Roman" w:eastAsia="Times New Roman" w:hAnsi="Times New Roman" w:cs="Times New Roman"/>
          <w:i/>
          <w:color w:val="000000" w:themeColor="text1"/>
        </w:rPr>
        <w:t xml:space="preserve">non, mec, il est 23h forcément y’a personne qui décroche chez BFM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R18.</w:t>
      </w:r>
    </w:p>
    <w:p w14:paraId="0000032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2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Dans l’exemple ci-dessus, le MD ‘ben’ accompagne la négation et permet d’introduire la réfutation d’une situation extralinguistique absurde. Il convient de noter que le MD ‘quoi’ final renforce cet aspect tout en ajoutant une nuance d’exaspération.</w:t>
      </w:r>
    </w:p>
    <w:p w14:paraId="0000032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2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C’est bon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 on va pas attendre 107 ans, faut y aller, et tout.</w:t>
      </w:r>
      <w:r w:rsidRPr="00F362F6">
        <w:rPr>
          <w:rFonts w:ascii="Times New Roman" w:eastAsia="Times New Roman" w:hAnsi="Times New Roman" w:cs="Times New Roman"/>
          <w:color w:val="000000" w:themeColor="text1"/>
        </w:rPr>
        <w:t xml:space="preserve"> » annexe 1, cellule X8.</w:t>
      </w:r>
    </w:p>
    <w:p w14:paraId="0000032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3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Ici, l’association des MD ‘c’est bon’ et ‘quoi’ expriment à nouveau le rejet d’une situation extralinguistique. Le locuteur refuse d’attendre plus longtemps et souligne son impatience, sa colère et son rejet à l’aide de ces MD.</w:t>
      </w:r>
    </w:p>
    <w:p w14:paraId="0000033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3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Écoutez</w:t>
      </w:r>
      <w:r w:rsidRPr="00F362F6">
        <w:rPr>
          <w:rFonts w:ascii="Times New Roman" w:eastAsia="Times New Roman" w:hAnsi="Times New Roman" w:cs="Times New Roman"/>
          <w:i/>
          <w:color w:val="000000" w:themeColor="text1"/>
        </w:rPr>
        <w:t>, là, j’ai plus le temps, hein.</w:t>
      </w:r>
      <w:r w:rsidRPr="00F362F6">
        <w:rPr>
          <w:rFonts w:ascii="Times New Roman" w:eastAsia="Times New Roman" w:hAnsi="Times New Roman" w:cs="Times New Roman"/>
          <w:color w:val="000000" w:themeColor="text1"/>
        </w:rPr>
        <w:t xml:space="preserve"> » annexe 1, cellule CC3.</w:t>
      </w:r>
    </w:p>
    <w:p w14:paraId="00000333" w14:textId="48361A39" w:rsidR="00590BFF" w:rsidRPr="00F362F6" w:rsidRDefault="00590BFF">
      <w:pPr>
        <w:spacing w:line="360" w:lineRule="auto"/>
        <w:jc w:val="both"/>
        <w:rPr>
          <w:rFonts w:ascii="Times New Roman" w:eastAsia="Times New Roman" w:hAnsi="Times New Roman" w:cs="Times New Roman"/>
          <w:color w:val="000000" w:themeColor="text1"/>
        </w:rPr>
      </w:pPr>
    </w:p>
    <w:p w14:paraId="0000033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l’emploi du MD ‘écoutez’ permet de renforcer le refus d’exécuter un acte attendu par les récepteurs. Ici, ce sont les journalistes qui posent des questions au juge. Celui-ci les rejette et exprime son agacement et son intention de ne pas y répondre à l’aide de ce MD.</w:t>
      </w:r>
    </w:p>
    <w:p w14:paraId="0000033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3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valeur d’acceptation peut aussi revêtir une dimension de confirmation ou de recherche de confirmation intérieure ou extérieure. Le MD ‘ben’, notamment dans son emploi précédent ‘oui’ ou ‘si’ peut exprimer cette intention de confirmation d’un énoncé, d’une demande ou d’une situation extralinguistique.</w:t>
      </w:r>
    </w:p>
    <w:p w14:paraId="0000033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3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 xml:space="preserve">Bah </w:t>
      </w:r>
      <w:r w:rsidRPr="00F362F6">
        <w:rPr>
          <w:rFonts w:ascii="Times New Roman" w:eastAsia="Times New Roman" w:hAnsi="Times New Roman" w:cs="Times New Roman"/>
          <w:i/>
          <w:color w:val="000000" w:themeColor="text1"/>
        </w:rPr>
        <w:t>oui, et puis elle était pas là le soir du crime à 17h dans le car</w:t>
      </w:r>
      <w:r w:rsidRPr="00F362F6">
        <w:rPr>
          <w:rFonts w:ascii="Times New Roman" w:eastAsia="Times New Roman" w:hAnsi="Times New Roman" w:cs="Times New Roman"/>
          <w:color w:val="000000" w:themeColor="text1"/>
        </w:rPr>
        <w:t xml:space="preserve"> » annexe 1, cellule R37 ;</w:t>
      </w:r>
    </w:p>
    <w:p w14:paraId="0000033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si</w:t>
      </w:r>
      <w:r w:rsidRPr="00F362F6">
        <w:rPr>
          <w:rFonts w:ascii="Times New Roman" w:eastAsia="Times New Roman" w:hAnsi="Times New Roman" w:cs="Times New Roman"/>
          <w:color w:val="000000" w:themeColor="text1"/>
        </w:rPr>
        <w:t xml:space="preserve"> » annexe 1, cellule B23.</w:t>
      </w:r>
    </w:p>
    <w:p w14:paraId="0000033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3B" w14:textId="55DE6FF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l’emploi sans association du MD ‘oui’ ou sa variante phonologique ‘ouais’ exprime également l’auto-confirmation du locuteur par sa modalisation du discours.</w:t>
      </w:r>
    </w:p>
    <w:p w14:paraId="0000033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3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J’avais honte, </w:t>
      </w:r>
      <w:r w:rsidRPr="00F362F6">
        <w:rPr>
          <w:rFonts w:ascii="Times New Roman" w:eastAsia="Times New Roman" w:hAnsi="Times New Roman" w:cs="Times New Roman"/>
          <w:b/>
          <w:i/>
          <w:color w:val="000000" w:themeColor="text1"/>
        </w:rPr>
        <w:t>ouais</w:t>
      </w:r>
      <w:r w:rsidRPr="00F362F6">
        <w:rPr>
          <w:rFonts w:ascii="Times New Roman" w:eastAsia="Times New Roman" w:hAnsi="Times New Roman" w:cs="Times New Roman"/>
          <w:i/>
          <w:color w:val="000000" w:themeColor="text1"/>
        </w:rPr>
        <w:t>, que je participe, que je joue un rôle, quoi, dans tout ça</w:t>
      </w:r>
      <w:r w:rsidRPr="00F362F6">
        <w:rPr>
          <w:rFonts w:ascii="Times New Roman" w:eastAsia="Times New Roman" w:hAnsi="Times New Roman" w:cs="Times New Roman"/>
          <w:color w:val="000000" w:themeColor="text1"/>
        </w:rPr>
        <w:t xml:space="preserve"> » annexe 1, cellule B6.</w:t>
      </w:r>
    </w:p>
    <w:p w14:paraId="0000033E"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color w:val="000000" w:themeColor="text1"/>
        </w:rPr>
        <w:br w:type="page"/>
      </w:r>
    </w:p>
    <w:p w14:paraId="0000033F" w14:textId="77777777" w:rsidR="00590BFF" w:rsidRPr="00F362F6" w:rsidRDefault="00590BFF">
      <w:pPr>
        <w:spacing w:line="360" w:lineRule="auto"/>
        <w:ind w:firstLine="720"/>
        <w:jc w:val="both"/>
        <w:rPr>
          <w:rFonts w:ascii="Times New Roman" w:eastAsia="Times New Roman" w:hAnsi="Times New Roman" w:cs="Times New Roman"/>
          <w:color w:val="000000" w:themeColor="text1"/>
        </w:rPr>
      </w:pPr>
    </w:p>
    <w:p w14:paraId="00000340" w14:textId="77777777" w:rsidR="00590BFF" w:rsidRPr="00F362F6" w:rsidRDefault="00EF7B0C" w:rsidP="00F362F6">
      <w:pPr>
        <w:numPr>
          <w:ilvl w:val="0"/>
          <w:numId w:val="27"/>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 xml:space="preserve"> La concession</w:t>
      </w:r>
    </w:p>
    <w:p w14:paraId="0000034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42" w14:textId="77777777" w:rsidR="00590BFF" w:rsidRPr="00F362F6" w:rsidRDefault="00EF7B0C">
      <w:pPr>
        <w:spacing w:line="360" w:lineRule="auto"/>
        <w:ind w:firstLine="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de concession est apportée par un MD lors d’une situation d’accord, de désaccord, de contradiction, de contraste. Dans ces contextes, le locuteur apporte certaines nuances porteuses de messages émotionnels tels que la résignation ou la volonté de faire un compromis pour sortir de cette situation. Dans notre corpus, nous avons relevé un usage simple de MD pour introduire une idée en accord ou en désaccord avec l’énoncé précédent ou la situation extralinguistique :</w:t>
      </w:r>
    </w:p>
    <w:p w14:paraId="00000343" w14:textId="2AB03069" w:rsidR="00590BFF" w:rsidRPr="00F362F6" w:rsidRDefault="00590BFF">
      <w:pPr>
        <w:spacing w:line="360" w:lineRule="auto"/>
        <w:jc w:val="both"/>
        <w:rPr>
          <w:rFonts w:ascii="Times New Roman" w:eastAsia="Times New Roman" w:hAnsi="Times New Roman" w:cs="Times New Roman"/>
          <w:color w:val="000000" w:themeColor="text1"/>
        </w:rPr>
      </w:pPr>
    </w:p>
    <w:p w14:paraId="0000034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 xml:space="preserve">Bah </w:t>
      </w:r>
      <w:r w:rsidRPr="00F362F6">
        <w:rPr>
          <w:rFonts w:ascii="Times New Roman" w:eastAsia="Times New Roman" w:hAnsi="Times New Roman" w:cs="Times New Roman"/>
          <w:i/>
          <w:color w:val="000000" w:themeColor="text1"/>
        </w:rPr>
        <w:t xml:space="preserve">ok, vas-y, amène-les, c’est bon, on va gérer </w:t>
      </w:r>
      <w:r w:rsidRPr="00F362F6">
        <w:rPr>
          <w:rFonts w:ascii="Times New Roman" w:eastAsia="Times New Roman" w:hAnsi="Times New Roman" w:cs="Times New Roman"/>
          <w:color w:val="000000" w:themeColor="text1"/>
        </w:rPr>
        <w:t>» annexe 1, cellule R5.</w:t>
      </w:r>
    </w:p>
    <w:p w14:paraId="00000345" w14:textId="5E98E5AE" w:rsidR="00590BFF" w:rsidRPr="00F362F6" w:rsidRDefault="00590BFF">
      <w:pPr>
        <w:spacing w:line="360" w:lineRule="auto"/>
        <w:jc w:val="both"/>
        <w:rPr>
          <w:rFonts w:ascii="Times New Roman" w:eastAsia="Times New Roman" w:hAnsi="Times New Roman" w:cs="Times New Roman"/>
          <w:color w:val="000000" w:themeColor="text1"/>
        </w:rPr>
      </w:pPr>
    </w:p>
    <w:p w14:paraId="0000034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L’exemple ci-dessus a été extrait du discours d’un pompier stationné dans la rue où se sont produits les attentats du 13 novembre 2015. Il donne son accord qu’il introduit par ‘bah’ quant à l’accueil de blessés dans son unité.</w:t>
      </w:r>
    </w:p>
    <w:p w14:paraId="00000347" w14:textId="443DEAB6" w:rsidR="00590BFF" w:rsidRPr="00F362F6" w:rsidRDefault="00590BFF">
      <w:pPr>
        <w:spacing w:line="360" w:lineRule="auto"/>
        <w:jc w:val="both"/>
        <w:rPr>
          <w:rFonts w:ascii="Times New Roman" w:eastAsia="Times New Roman" w:hAnsi="Times New Roman" w:cs="Times New Roman"/>
          <w:color w:val="000000" w:themeColor="text1"/>
        </w:rPr>
      </w:pPr>
    </w:p>
    <w:p w14:paraId="0000034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Ils permettent aussi de mettre en avant et de renforcer cette idée :</w:t>
      </w:r>
    </w:p>
    <w:p w14:paraId="00000349" w14:textId="1662154C" w:rsidR="00590BFF" w:rsidRPr="00F362F6" w:rsidRDefault="00590BFF">
      <w:pPr>
        <w:spacing w:line="360" w:lineRule="auto"/>
        <w:jc w:val="both"/>
        <w:rPr>
          <w:rFonts w:ascii="Times New Roman" w:eastAsia="Times New Roman" w:hAnsi="Times New Roman" w:cs="Times New Roman"/>
          <w:color w:val="000000" w:themeColor="text1"/>
        </w:rPr>
      </w:pPr>
    </w:p>
    <w:p w14:paraId="0000034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oui</w:t>
      </w:r>
      <w:r w:rsidRPr="00F362F6">
        <w:rPr>
          <w:rFonts w:ascii="Times New Roman" w:eastAsia="Times New Roman" w:hAnsi="Times New Roman" w:cs="Times New Roman"/>
          <w:i/>
          <w:color w:val="000000" w:themeColor="text1"/>
        </w:rPr>
        <w:t>, parce que lui, il a réussi</w:t>
      </w:r>
      <w:r w:rsidRPr="00F362F6">
        <w:rPr>
          <w:rFonts w:ascii="Times New Roman" w:eastAsia="Times New Roman" w:hAnsi="Times New Roman" w:cs="Times New Roman"/>
          <w:color w:val="000000" w:themeColor="text1"/>
        </w:rPr>
        <w:t xml:space="preserve"> » annexe 1, cellule R24 ;</w:t>
      </w:r>
    </w:p>
    <w:p w14:paraId="0000034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4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Quel cirque, </w:t>
      </w:r>
      <w:r w:rsidRPr="00F362F6">
        <w:rPr>
          <w:rFonts w:ascii="Times New Roman" w:eastAsia="Times New Roman" w:hAnsi="Times New Roman" w:cs="Times New Roman"/>
          <w:b/>
          <w:i/>
          <w:color w:val="000000" w:themeColor="text1"/>
        </w:rPr>
        <w:t>quand</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même</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 » annexe 1, cellule AB12.</w:t>
      </w:r>
    </w:p>
    <w:p w14:paraId="0000034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4E" w14:textId="2E1EF1FD"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les exemples ci-dessus, les locuteurs renforcent l’énoncé qui les précèdent avec un MD. Dans le premier cas, il poursuit avec un énoncé justificatif dans le but d’apporter des précisions sur la raison de son accord. Le deuxième cas apporte un message émotionnel très marqué dans la mesure où le locuteur transmet son mépris et son exaspération face à la scène qu’il voit par le seul emploi de ‘quand même’. En effet, le MD ‘quand même’ est très fréquemment utilisé dans notre corpus pour marquer un contraste. </w:t>
      </w:r>
      <w:r w:rsidR="00486924">
        <w:rPr>
          <w:rFonts w:ascii="Times New Roman" w:eastAsia="Times New Roman" w:hAnsi="Times New Roman" w:cs="Times New Roman"/>
          <w:color w:val="000000" w:themeColor="text1"/>
        </w:rPr>
        <w:t>Ici</w:t>
      </w:r>
      <w:r w:rsidRPr="00F362F6">
        <w:rPr>
          <w:rFonts w:ascii="Times New Roman" w:eastAsia="Times New Roman" w:hAnsi="Times New Roman" w:cs="Times New Roman"/>
          <w:color w:val="000000" w:themeColor="text1"/>
        </w:rPr>
        <w:t xml:space="preserve">, le locuteur regarde l’enregistrement de l’enterrement de la victime au cours duquel la mère de l’enfant se met à crier et à pleurer avant de tomber au sol. Ainsi, le locuteur exprime son désaccord face à cette situation tout en soulignant le contraste entre la scène que devrait être un enterrement et le cirque. Dans l’exemple </w:t>
      </w:r>
      <w:r w:rsidR="00486924">
        <w:rPr>
          <w:rFonts w:ascii="Times New Roman" w:eastAsia="Times New Roman" w:hAnsi="Times New Roman" w:cs="Times New Roman"/>
          <w:color w:val="000000" w:themeColor="text1"/>
        </w:rPr>
        <w:t>ci-dessous</w:t>
      </w:r>
      <w:r w:rsidRPr="00F362F6">
        <w:rPr>
          <w:rFonts w:ascii="Times New Roman" w:eastAsia="Times New Roman" w:hAnsi="Times New Roman" w:cs="Times New Roman"/>
          <w:color w:val="000000" w:themeColor="text1"/>
        </w:rPr>
        <w:t>, le locuteur renforce le contraste entre les critiques envoyées à l’encontre de la réaction de la mère de l’enfant lors de l’enterrement et la réalité et les émotions ressenties par ce locuteur :</w:t>
      </w:r>
    </w:p>
    <w:p w14:paraId="0000034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35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Et ça, c’est </w:t>
      </w:r>
      <w:r w:rsidRPr="00F362F6">
        <w:rPr>
          <w:rFonts w:ascii="Times New Roman" w:eastAsia="Times New Roman" w:hAnsi="Times New Roman" w:cs="Times New Roman"/>
          <w:b/>
          <w:i/>
          <w:color w:val="000000" w:themeColor="text1"/>
        </w:rPr>
        <w:t>quand même</w:t>
      </w:r>
      <w:r w:rsidRPr="00F362F6">
        <w:rPr>
          <w:rFonts w:ascii="Times New Roman" w:eastAsia="Times New Roman" w:hAnsi="Times New Roman" w:cs="Times New Roman"/>
          <w:i/>
          <w:color w:val="000000" w:themeColor="text1"/>
        </w:rPr>
        <w:t xml:space="preserve"> très </w:t>
      </w:r>
      <w:proofErr w:type="spellStart"/>
      <w:r w:rsidRPr="00F362F6">
        <w:rPr>
          <w:rFonts w:ascii="Times New Roman" w:eastAsia="Times New Roman" w:hAnsi="Times New Roman" w:cs="Times New Roman"/>
          <w:i/>
          <w:color w:val="000000" w:themeColor="text1"/>
        </w:rPr>
        <w:t>très</w:t>
      </w:r>
      <w:proofErr w:type="spellEnd"/>
      <w:r w:rsidRPr="00F362F6">
        <w:rPr>
          <w:rFonts w:ascii="Times New Roman" w:eastAsia="Times New Roman" w:hAnsi="Times New Roman" w:cs="Times New Roman"/>
          <w:i/>
          <w:color w:val="000000" w:themeColor="text1"/>
        </w:rPr>
        <w:t xml:space="preserve"> touchant</w:t>
      </w:r>
      <w:r w:rsidRPr="00F362F6">
        <w:rPr>
          <w:rFonts w:ascii="Times New Roman" w:eastAsia="Times New Roman" w:hAnsi="Times New Roman" w:cs="Times New Roman"/>
          <w:color w:val="000000" w:themeColor="text1"/>
        </w:rPr>
        <w:t xml:space="preserve"> » annexe 1, cellule AB5.</w:t>
      </w:r>
    </w:p>
    <w:p w14:paraId="0000035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5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Lors de telles situations de désaccord, le MD peut permettre au locuteur de concéder à un argument ou d’admettre un fait ou une situation malgré son désaccord. C’est notamment le cas de ‘bon’ dans son emploi absolu ou utilisé en fin d’énoncé. Ce MD implique l’accord dans le désaccord :</w:t>
      </w:r>
    </w:p>
    <w:p w14:paraId="0000035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5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ça fait pas un coupable, hein, bien entendu</w:t>
      </w:r>
      <w:r w:rsidRPr="00F362F6">
        <w:rPr>
          <w:rFonts w:ascii="Times New Roman" w:eastAsia="Times New Roman" w:hAnsi="Times New Roman" w:cs="Times New Roman"/>
          <w:color w:val="000000" w:themeColor="text1"/>
        </w:rPr>
        <w:t>. » annexe 1, cellule BD22.</w:t>
      </w:r>
    </w:p>
    <w:p w14:paraId="0000035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5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l’exemple ci-dessus, le journaliste explique que les personnes démontrant le plus leurs émotions lors d’un enterrement sont souvent les plus coupables. Il fait donc le lien entre la réaction de la mère de l’enfant et son éventuelle culpabilité dans l’affaire. À cette époque, le consensus voulait que la mère ne soit pas coupable car certaines preuves la disculpent. En revanche, certains journalistes, comme notre locuteur, étaient en désaccord avec cette position. Dans cet extrait, il concède à l’argument qu’une simple réaction démesurée à un enterrement n’est pas suffisant, mais il maintient tout de même sa posture de désaccord avec le consensus.</w:t>
      </w:r>
    </w:p>
    <w:p w14:paraId="0000035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5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Mais fallait être sûr que Laroche soit le meurtrier aussi.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color w:val="000000" w:themeColor="text1"/>
        </w:rPr>
        <w:t>. » annexe 1, cellule BD23.</w:t>
      </w:r>
    </w:p>
    <w:p w14:paraId="0000035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5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extrait, le MD ‘bon’ permet encore une fois de concéder à un argument avec lequel on est d’accord au cœur d’une situation de désaccord. Le journaliste émet des doutes sur la culpabilité de cette personne. Le MD final renforce cette idée de concession. Dans des phrases interrogatives, la valeur de concession est portée par des MD en début ou au milieu d’énoncé :</w:t>
      </w:r>
    </w:p>
    <w:p w14:paraId="0000035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5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Vous saviez hein </w:t>
      </w:r>
      <w:r w:rsidRPr="00F362F6">
        <w:rPr>
          <w:rFonts w:ascii="Times New Roman" w:eastAsia="Times New Roman" w:hAnsi="Times New Roman" w:cs="Times New Roman"/>
          <w:b/>
          <w:i/>
          <w:color w:val="000000" w:themeColor="text1"/>
        </w:rPr>
        <w:t>quand même</w:t>
      </w:r>
      <w:r w:rsidRPr="00F362F6">
        <w:rPr>
          <w:rFonts w:ascii="Times New Roman" w:eastAsia="Times New Roman" w:hAnsi="Times New Roman" w:cs="Times New Roman"/>
          <w:i/>
          <w:color w:val="000000" w:themeColor="text1"/>
        </w:rPr>
        <w:t xml:space="preserve"> pour Bernard Laroche ?</w:t>
      </w:r>
      <w:r w:rsidRPr="00F362F6">
        <w:rPr>
          <w:rFonts w:ascii="Times New Roman" w:eastAsia="Times New Roman" w:hAnsi="Times New Roman" w:cs="Times New Roman"/>
          <w:color w:val="000000" w:themeColor="text1"/>
        </w:rPr>
        <w:t xml:space="preserve"> » annexe 1, cellule AB8.</w:t>
      </w:r>
    </w:p>
    <w:p w14:paraId="0000035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5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l’extrait ci-dessus, le MD ‘quand même’ permet au locuteur de marquer le contraste de cette situation où un cousin du père de la victime est inculqué pour le meurtre de l’enfant. Il permet de souligner la contradiction et la surprise dans cette situation, comme si le père de l’enfant devait y avoir pensé.</w:t>
      </w:r>
    </w:p>
    <w:p w14:paraId="0000035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6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Hein</w:t>
      </w:r>
      <w:r w:rsidRPr="00F362F6">
        <w:rPr>
          <w:rFonts w:ascii="Times New Roman" w:eastAsia="Times New Roman" w:hAnsi="Times New Roman" w:cs="Times New Roman"/>
          <w:i/>
          <w:color w:val="000000" w:themeColor="text1"/>
        </w:rPr>
        <w:t>, ça change ?</w:t>
      </w:r>
      <w:r w:rsidRPr="00F362F6">
        <w:rPr>
          <w:rFonts w:ascii="Times New Roman" w:eastAsia="Times New Roman" w:hAnsi="Times New Roman" w:cs="Times New Roman"/>
          <w:color w:val="000000" w:themeColor="text1"/>
        </w:rPr>
        <w:t xml:space="preserve"> » annexe 1, cellule V25.</w:t>
      </w:r>
    </w:p>
    <w:p w14:paraId="0000036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6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Enfin, l’exemple ci-dessus utilise le MD ‘hein’ pour introduire la question et souligner le contraste et le changement mentionné dans l’énoncé suivant.</w:t>
      </w:r>
    </w:p>
    <w:p w14:paraId="0000036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64" w14:textId="77777777" w:rsidR="00590BFF" w:rsidRPr="00F362F6" w:rsidRDefault="00EF7B0C" w:rsidP="00F362F6">
      <w:pPr>
        <w:numPr>
          <w:ilvl w:val="0"/>
          <w:numId w:val="27"/>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La pertinence</w:t>
      </w:r>
    </w:p>
    <w:p w14:paraId="0000036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66" w14:textId="77777777" w:rsidR="00590BFF" w:rsidRPr="00F362F6" w:rsidRDefault="00EF7B0C">
      <w:pPr>
        <w:spacing w:line="360" w:lineRule="auto"/>
        <w:ind w:firstLine="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de pertinence concerne aussi bien le refus pour cause de non-pertinence ou absence de vérité ou l’acceptation et le renforcement d’un énoncé pour cause de pertinence et validité. En effet, certains MD, comme ‘bon’ ou ‘quoi’ permettent d’annoncer ou d’ajouter une notion de non-pertinence à une valeur de refus déjà établie.</w:t>
      </w:r>
    </w:p>
    <w:p w14:paraId="0000036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6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Puis,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enfin, j’ai même honte d’avoir pu penser ça aujourd’hui, quoi. Mais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voilà.</w:t>
      </w:r>
      <w:r w:rsidRPr="00F362F6">
        <w:rPr>
          <w:rFonts w:ascii="Times New Roman" w:eastAsia="Times New Roman" w:hAnsi="Times New Roman" w:cs="Times New Roman"/>
          <w:color w:val="000000" w:themeColor="text1"/>
        </w:rPr>
        <w:t xml:space="preserve"> » annexe 1, cellule BD28.</w:t>
      </w:r>
    </w:p>
    <w:p w14:paraId="0000036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6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l’extrait ci-dessus, l’énoncé est encadré par deux ‘bon’ qui permettent à la fois d’introduire le rejet d’une situation extralinguistique dont le locuteur a honte et de renforcer l’absence de pertinence de cette honte. Quoi que le locuteur ait pu penser au moment de cette situation, il exprime dans cet énoncé que cela n’a plus d’importance par l’utilisation de l’association ‘mais bon’.</w:t>
      </w:r>
    </w:p>
    <w:p w14:paraId="0000036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6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Ben</w:t>
      </w:r>
      <w:r w:rsidRPr="00F362F6">
        <w:rPr>
          <w:rFonts w:ascii="Times New Roman" w:eastAsia="Times New Roman" w:hAnsi="Times New Roman" w:cs="Times New Roman"/>
          <w:b/>
          <w:i/>
          <w:color w:val="000000" w:themeColor="text1"/>
        </w:rPr>
        <w:t xml:space="preserve"> </w:t>
      </w:r>
      <w:r w:rsidRPr="00F362F6">
        <w:rPr>
          <w:rFonts w:ascii="Times New Roman" w:eastAsia="Times New Roman" w:hAnsi="Times New Roman" w:cs="Times New Roman"/>
          <w:i/>
          <w:color w:val="000000" w:themeColor="text1"/>
        </w:rPr>
        <w:t xml:space="preserve">non, mec, il est 23h forcément y’a personne qui décroche chez BFM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color w:val="000000" w:themeColor="text1"/>
        </w:rPr>
        <w:t>. » annexe 1, cellule R18.</w:t>
      </w:r>
    </w:p>
    <w:p w14:paraId="0000036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6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l’exemple ci-dessus, le locuteur conclut son énoncé par le MD ‘quoi’. Cet effet renforce l’absurdité de la situation extralinguistique dont il est question : le terroriste qui l’a pris en otage essaie d’appeler par téléphone la chaîne de télévision BFM afin de communiquer ses revendications. Cependant, le locuteur met en avant que, compte tenu de l’heure tardive, cette situation n’est pas pertinente. L’emploi du MD permet de souligner le message émotionnel du locuteur qui porte l’incompréhension et l’étonnement. Cette valeur peut être portée en début d’énoncé et s’appliquer sur l’énoncé à venir lorsque le locuteur s’apprête à dire quelque chose qu’il estime non-pertinent.</w:t>
      </w:r>
    </w:p>
    <w:p w14:paraId="0000036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Bon bah</w:t>
      </w:r>
      <w:r w:rsidRPr="00F362F6">
        <w:rPr>
          <w:rFonts w:ascii="Times New Roman" w:eastAsia="Times New Roman" w:hAnsi="Times New Roman" w:cs="Times New Roman"/>
          <w:i/>
          <w:color w:val="000000" w:themeColor="text1"/>
        </w:rPr>
        <w:t xml:space="preserve"> moi je m’accroche à ça.</w:t>
      </w:r>
      <w:r w:rsidRPr="00F362F6">
        <w:rPr>
          <w:rFonts w:ascii="Times New Roman" w:eastAsia="Times New Roman" w:hAnsi="Times New Roman" w:cs="Times New Roman"/>
          <w:color w:val="000000" w:themeColor="text1"/>
        </w:rPr>
        <w:t xml:space="preserve"> » annexe 1, cellule BD3 ;</w:t>
      </w:r>
    </w:p>
    <w:p w14:paraId="0000037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r w:rsidRPr="00F362F6">
        <w:rPr>
          <w:rFonts w:ascii="Times New Roman" w:eastAsia="Times New Roman" w:hAnsi="Times New Roman" w:cs="Times New Roman"/>
          <w:i/>
          <w:color w:val="000000" w:themeColor="text1"/>
        </w:rPr>
        <w:t xml:space="preserve">J’ai l’impression que Michel avait bien…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c’est peut-être personnel, hein</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mais…</w:t>
      </w:r>
      <w:r w:rsidRPr="00F362F6">
        <w:rPr>
          <w:rFonts w:ascii="Times New Roman" w:eastAsia="Times New Roman" w:hAnsi="Times New Roman" w:cs="Times New Roman"/>
          <w:color w:val="000000" w:themeColor="text1"/>
        </w:rPr>
        <w:t xml:space="preserve"> » annexe 1, cellule BD31 ;</w:t>
      </w:r>
    </w:p>
    <w:p w14:paraId="0000037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Parce que, </w:t>
      </w:r>
      <w:r w:rsidRPr="00F362F6">
        <w:rPr>
          <w:rFonts w:ascii="Times New Roman" w:eastAsia="Times New Roman" w:hAnsi="Times New Roman" w:cs="Times New Roman"/>
          <w:b/>
          <w:i/>
          <w:color w:val="000000" w:themeColor="text1"/>
        </w:rPr>
        <w:t>ben voilà</w:t>
      </w:r>
      <w:r w:rsidRPr="00F362F6">
        <w:rPr>
          <w:rFonts w:ascii="Times New Roman" w:eastAsia="Times New Roman" w:hAnsi="Times New Roman" w:cs="Times New Roman"/>
          <w:i/>
          <w:color w:val="000000" w:themeColor="text1"/>
        </w:rPr>
        <w:t>, il fait chaud</w:t>
      </w:r>
      <w:r w:rsidRPr="00F362F6">
        <w:rPr>
          <w:rFonts w:ascii="Times New Roman" w:eastAsia="Times New Roman" w:hAnsi="Times New Roman" w:cs="Times New Roman"/>
          <w:color w:val="000000" w:themeColor="text1"/>
        </w:rPr>
        <w:t xml:space="preserve"> » annexe 1, cellule R9.</w:t>
      </w:r>
    </w:p>
    <w:p w14:paraId="0000037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Ces trois exemples d’emploi des MD ‘bon’, ‘ben’ et ‘voilà’ illustrent la manière dont un locuteur peut prendre conscience de son propre discours et y appliquer une évaluation de pertinence qu’il peut ensuite exprimer au récepteur. Le premier exemple est un énoncé prononcé par une victime des attentats qui aborde un élément de détail. Les MD ‘bon’ et ‘bah’ lui permettent d’exprimer qu’elle a conscience du caractère anecdotique de cette information, mais qu’au moment des faits, elle lui avait paru vitale. Le deuxième exemple est un énoncé prononcé par un journaliste à propos d’un de ses collègues. Il s’apprête à émettre une critique qu’il préfère atténuer avec le MD ‘bon’, quitte à donner une impression de non-pertinence. Enfin, le deuxième exemple est un énoncé prononcé par une autre victime des attentats qui précise et se répète dans son énoncé. En effet, l’apport de précisions ou de répétition sont souvent le terrain d’emploi de MD en valeur de non-pertinence permettant de transmettre au récepteur la faible importance ou validité des informations qui suivent le MD.</w:t>
      </w:r>
    </w:p>
    <w:p w14:paraId="0000037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Et là on se retrouve avec,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peut-être sept, huit, peut-être une dizaine de portables</w:t>
      </w:r>
      <w:r w:rsidRPr="00F362F6">
        <w:rPr>
          <w:rFonts w:ascii="Times New Roman" w:eastAsia="Times New Roman" w:hAnsi="Times New Roman" w:cs="Times New Roman"/>
          <w:color w:val="000000" w:themeColor="text1"/>
        </w:rPr>
        <w:t>. » annexe 1, cellule BD4.</w:t>
      </w:r>
    </w:p>
    <w:p w14:paraId="0000037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extrait, le MD ‘bon’ précède un énoncé constitué de nombreuses reprises concernant le nombre exact de téléphones portables. Il permet d’indiquer au récepteur que les premières estimations chiffrées manquent de pertinence afin qu’il puisse se concentrer sur l’important : beaucoup de téléphones portables.</w:t>
      </w:r>
    </w:p>
    <w:p w14:paraId="0000037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Et quand j’en ai parlé,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on m’a pas cru, ou je sais pas…</w:t>
      </w:r>
      <w:r w:rsidRPr="00F362F6">
        <w:rPr>
          <w:rFonts w:ascii="Times New Roman" w:eastAsia="Times New Roman" w:hAnsi="Times New Roman" w:cs="Times New Roman"/>
          <w:color w:val="000000" w:themeColor="text1"/>
        </w:rPr>
        <w:t xml:space="preserve"> » annexe 1, cellule BD10.</w:t>
      </w:r>
    </w:p>
    <w:p w14:paraId="0000037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7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exemple, un jeune témoin vient de rétracter son témoignage auprès des enquêteurs et se justifie face aux journalistes. Le message qu’elle souhaite transmettre aux récepteurs est que l’information donnée aux enquêteurs n’a pas été prise en compte. L’emploi du MD ‘bon’ permet d’ajouter des précisions quant aux raisons des enquêteurs de ne pas l’avoir prise en compte sans leur accorder une très grande importance.</w:t>
      </w:r>
    </w:p>
    <w:p w14:paraId="0000037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8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À l’inverse, un MD à valeur de pertinence peut permettre au locuteur d’accompagner le développement de son discours ou d’indiquer si la structure logique d’un discours est valide ou non.</w:t>
      </w:r>
    </w:p>
    <w:p w14:paraId="0000038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8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 xml:space="preserve"> c’est quand même bizarre parce que ça correspond pas au profil du corbeau</w:t>
      </w:r>
      <w:r w:rsidRPr="00F362F6">
        <w:rPr>
          <w:rFonts w:ascii="Times New Roman" w:eastAsia="Times New Roman" w:hAnsi="Times New Roman" w:cs="Times New Roman"/>
          <w:color w:val="000000" w:themeColor="text1"/>
        </w:rPr>
        <w:t xml:space="preserve"> » annexe 1, cellule J17 ;</w:t>
      </w:r>
    </w:p>
    <w:p w14:paraId="0000038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84"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 xml:space="preserve"> Jean-Marie il lui dit : ‘il paraît que tu veux pas t’expliquer avec moi</w:t>
      </w:r>
      <w:r w:rsidRPr="00F362F6">
        <w:rPr>
          <w:rFonts w:ascii="Times New Roman" w:eastAsia="Times New Roman" w:hAnsi="Times New Roman" w:cs="Times New Roman"/>
          <w:color w:val="000000" w:themeColor="text1"/>
        </w:rPr>
        <w:t>’ » annexe 1, cellule J22 ;</w:t>
      </w:r>
    </w:p>
    <w:p w14:paraId="0000038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8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Comment ça se fait que vous vous retrouvez dans le cimetière, </w:t>
      </w:r>
      <w:r w:rsidRPr="00F362F6">
        <w:rPr>
          <w:rFonts w:ascii="Times New Roman" w:eastAsia="Times New Roman" w:hAnsi="Times New Roman" w:cs="Times New Roman"/>
          <w:b/>
          <w:i/>
          <w:color w:val="000000" w:themeColor="text1"/>
        </w:rPr>
        <w:t>alors</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color w:val="000000" w:themeColor="text1"/>
        </w:rPr>
        <w:t xml:space="preserve"> » annexe 1, cellule J24.</w:t>
      </w:r>
    </w:p>
    <w:p w14:paraId="0000038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8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ces trois exemples, le MD ‘alors’ apporte des informations quant à la structure du discours. Dans les deux premiers cas, ils permettent au locuteur de porter un jugement de pertinence sur son propre discours. Dans le troisième cas, le locuteur remet en cause la pertinence du discours de son interlocuteur.</w:t>
      </w:r>
    </w:p>
    <w:p w14:paraId="0000038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 xml:space="preserve"> </w:t>
      </w:r>
    </w:p>
    <w:p w14:paraId="0000038A" w14:textId="77777777" w:rsidR="00590BFF" w:rsidRPr="00F362F6" w:rsidRDefault="00EF7B0C" w:rsidP="00F362F6">
      <w:pPr>
        <w:numPr>
          <w:ilvl w:val="0"/>
          <w:numId w:val="27"/>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Le tour de parole</w:t>
      </w:r>
    </w:p>
    <w:p w14:paraId="0000038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8C"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du tour de parole permet au locuteur soit de prendre, de maintenir ou de rediriger son tour de parole et le discours. En effet, certains MD introduisent un énoncé dans le but de marquer une nouvelle prise de parole ou d’attirer l’attention des récepteurs sur la demande ou la déclaration qui suit.</w:t>
      </w:r>
    </w:p>
    <w:p w14:paraId="0000038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8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Allez</w:t>
      </w:r>
      <w:r w:rsidRPr="00F362F6">
        <w:rPr>
          <w:rFonts w:ascii="Times New Roman" w:eastAsia="Times New Roman" w:hAnsi="Times New Roman" w:cs="Times New Roman"/>
          <w:i/>
          <w:color w:val="000000" w:themeColor="text1"/>
        </w:rPr>
        <w:t xml:space="preserve">, rangez-moi ça </w:t>
      </w:r>
      <w:r w:rsidRPr="00F362F6">
        <w:rPr>
          <w:rFonts w:ascii="Times New Roman" w:eastAsia="Times New Roman" w:hAnsi="Times New Roman" w:cs="Times New Roman"/>
          <w:color w:val="000000" w:themeColor="text1"/>
        </w:rPr>
        <w:t>» annexe 1, cellule BS4.</w:t>
      </w:r>
    </w:p>
    <w:p w14:paraId="0000038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90" w14:textId="6CCBC71D"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exemple, un membre des forces de l’ordre demande aux journalistes de cesser de filmer. L</w:t>
      </w:r>
      <w:r w:rsidR="006F2801"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rPr>
        <w:t>emploi du MD ‘allez’ permet à la fois d’attirer l’attention du récepteur sur un ordre à venir tout en ancrant le tour de parole du locuteur.</w:t>
      </w:r>
    </w:p>
    <w:p w14:paraId="00000391"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39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i/>
          <w:color w:val="000000" w:themeColor="text1"/>
        </w:rPr>
        <w:t>Il me dit, euh : ‘</w:t>
      </w:r>
      <w:r w:rsidRPr="00F362F6">
        <w:rPr>
          <w:rFonts w:ascii="Times New Roman" w:eastAsia="Times New Roman" w:hAnsi="Times New Roman" w:cs="Times New Roman"/>
          <w:b/>
          <w:i/>
          <w:color w:val="000000" w:themeColor="text1"/>
        </w:rPr>
        <w:t>Écoute</w:t>
      </w:r>
      <w:r w:rsidRPr="00F362F6">
        <w:rPr>
          <w:rFonts w:ascii="Times New Roman" w:eastAsia="Times New Roman" w:hAnsi="Times New Roman" w:cs="Times New Roman"/>
          <w:i/>
          <w:color w:val="000000" w:themeColor="text1"/>
        </w:rPr>
        <w:t xml:space="preserve"> Denis on t’envoie quelqu’un’</w:t>
      </w:r>
      <w:r w:rsidRPr="00F362F6">
        <w:rPr>
          <w:rFonts w:ascii="Times New Roman" w:eastAsia="Times New Roman" w:hAnsi="Times New Roman" w:cs="Times New Roman"/>
          <w:color w:val="000000" w:themeColor="text1"/>
        </w:rPr>
        <w:t xml:space="preserve"> » annexe 1, cellule CC4.</w:t>
      </w:r>
    </w:p>
    <w:p w14:paraId="0000039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9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Dans cet exemple, le MD ‘écoute’ est placé au sein d’un discours rapporté. Il permet au locuteur rapportant les paroles de marquer et d’attirer l’attention sur le début de l’énoncé rapporté.</w:t>
      </w:r>
    </w:p>
    <w:p w14:paraId="0000039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Certains MD sont aussi employés pour prendre le tour de parole en réponse à une question ou à un énoncé précédent. Ils fonctionnent alors comme un liant de structure entre les énoncés de différents interlocuteurs :</w:t>
      </w:r>
    </w:p>
    <w:p w14:paraId="0000039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9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Ben du coup</w:t>
      </w:r>
      <w:r w:rsidRPr="00F362F6">
        <w:rPr>
          <w:rFonts w:ascii="Times New Roman" w:eastAsia="Times New Roman" w:hAnsi="Times New Roman" w:cs="Times New Roman"/>
          <w:i/>
          <w:color w:val="000000" w:themeColor="text1"/>
        </w:rPr>
        <w:t xml:space="preserve"> on est très rapidement montés s’installer au premier étage, euh </w:t>
      </w:r>
      <w:r w:rsidRPr="00F362F6">
        <w:rPr>
          <w:rFonts w:ascii="Times New Roman" w:eastAsia="Times New Roman" w:hAnsi="Times New Roman" w:cs="Times New Roman"/>
          <w:color w:val="000000" w:themeColor="text1"/>
        </w:rPr>
        <w:t>» annexe 1, cellule R10.</w:t>
      </w:r>
    </w:p>
    <w:p w14:paraId="0000039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99" w14:textId="60A2853D"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Si le locuteur est seul dans son discours, ils permettent simplement de structure</w:t>
      </w:r>
      <w:r w:rsidR="006F2801" w:rsidRPr="00F362F6">
        <w:rPr>
          <w:rFonts w:ascii="Times New Roman" w:eastAsia="Times New Roman" w:hAnsi="Times New Roman" w:cs="Times New Roman"/>
          <w:color w:val="000000" w:themeColor="text1"/>
        </w:rPr>
        <w:t>r</w:t>
      </w:r>
      <w:r w:rsidRPr="00F362F6">
        <w:rPr>
          <w:rFonts w:ascii="Times New Roman" w:eastAsia="Times New Roman" w:hAnsi="Times New Roman" w:cs="Times New Roman"/>
          <w:color w:val="000000" w:themeColor="text1"/>
        </w:rPr>
        <w:t xml:space="preserve"> et de maintenir le flux de parole :</w:t>
      </w:r>
    </w:p>
    <w:p w14:paraId="0000039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9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En fait</w:t>
      </w:r>
      <w:r w:rsidRPr="00F362F6">
        <w:rPr>
          <w:rFonts w:ascii="Times New Roman" w:eastAsia="Times New Roman" w:hAnsi="Times New Roman" w:cs="Times New Roman"/>
          <w:i/>
          <w:color w:val="000000" w:themeColor="text1"/>
        </w:rPr>
        <w:t>, je comprends plus rien à ce qu’il se passe</w:t>
      </w:r>
      <w:r w:rsidRPr="00F362F6">
        <w:rPr>
          <w:rFonts w:ascii="Times New Roman" w:eastAsia="Times New Roman" w:hAnsi="Times New Roman" w:cs="Times New Roman"/>
          <w:color w:val="000000" w:themeColor="text1"/>
        </w:rPr>
        <w:t xml:space="preserve"> » annexe 1, cellule F25.</w:t>
      </w:r>
    </w:p>
    <w:p w14:paraId="0000039C"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39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locuteur peut avoir recours à un MD à valeur de tour de parole lorsqu’il décide de s’arrêter au milieu de son énoncé pour un moment de réflexion. Ils permettent alors d’indiquer au récepteur que le tour de parole n’est pas abandonné, que l’énoncé va être poursuivi :</w:t>
      </w:r>
    </w:p>
    <w:p w14:paraId="0000039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9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Et c’est à ce moment-là que,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R12 ;</w:t>
      </w:r>
    </w:p>
    <w:p w14:paraId="000003A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A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c’est plutôt </w:t>
      </w:r>
      <w:r w:rsidRPr="00F362F6">
        <w:rPr>
          <w:rFonts w:ascii="Times New Roman" w:eastAsia="Times New Roman" w:hAnsi="Times New Roman" w:cs="Times New Roman"/>
          <w:b/>
          <w:i/>
          <w:color w:val="000000" w:themeColor="text1"/>
        </w:rPr>
        <w:t>genre…</w:t>
      </w: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color w:val="000000" w:themeColor="text1"/>
        </w:rPr>
        <w:t>» annexe 1, cellule AN3.</w:t>
      </w:r>
    </w:p>
    <w:p w14:paraId="000003A2"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3A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À l’inverse, le locuteur peut décider de notifier que l’énoncé ainsi que son tour de parole prennent fin. C’est souvent une des valeurs apportées par un emploi absolu de ‘bon’ ou le MD ‘et tout’ ou ‘et tout ça’ :</w:t>
      </w:r>
    </w:p>
    <w:p w14:paraId="000003A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A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C’est bon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 xml:space="preserve">, on va pas attendre 107 ans, faut y aller, </w:t>
      </w:r>
      <w:r w:rsidRPr="00F362F6">
        <w:rPr>
          <w:rFonts w:ascii="Times New Roman" w:eastAsia="Times New Roman" w:hAnsi="Times New Roman" w:cs="Times New Roman"/>
          <w:b/>
          <w:i/>
          <w:color w:val="000000" w:themeColor="text1"/>
        </w:rPr>
        <w:t>et tout</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X8.</w:t>
      </w:r>
    </w:p>
    <w:p w14:paraId="000003A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A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Enfin, cette valeur des MD permet aussi au locuteur de rediriger le discours sur un sujet précédent ou un autre énoncé. Nous avons notamment observé que cette dimension est souvent introduite par le MD ‘d’ailleurs’ ou ‘enfin’ :  </w:t>
      </w:r>
    </w:p>
    <w:p w14:paraId="000003A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A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Puis, bon, </w:t>
      </w:r>
      <w:r w:rsidRPr="00F362F6">
        <w:rPr>
          <w:rFonts w:ascii="Times New Roman" w:eastAsia="Times New Roman" w:hAnsi="Times New Roman" w:cs="Times New Roman"/>
          <w:b/>
          <w:i/>
          <w:color w:val="000000" w:themeColor="text1"/>
        </w:rPr>
        <w:t>enfin</w:t>
      </w:r>
      <w:r w:rsidRPr="00F362F6">
        <w:rPr>
          <w:rFonts w:ascii="Times New Roman" w:eastAsia="Times New Roman" w:hAnsi="Times New Roman" w:cs="Times New Roman"/>
          <w:i/>
          <w:color w:val="000000" w:themeColor="text1"/>
        </w:rPr>
        <w:t>, j’ai même honte d’avoir pu penser ça aujourd’hui, quoi. Mais bon, voilà</w:t>
      </w:r>
      <w:r w:rsidRPr="00F362F6">
        <w:rPr>
          <w:rFonts w:ascii="Times New Roman" w:eastAsia="Times New Roman" w:hAnsi="Times New Roman" w:cs="Times New Roman"/>
          <w:color w:val="000000" w:themeColor="text1"/>
        </w:rPr>
        <w:t>. » annexe 1, cellule AR21 ;</w:t>
      </w:r>
    </w:p>
    <w:p w14:paraId="000003AA" w14:textId="1D0EA4A9" w:rsidR="00590BFF" w:rsidRPr="00F362F6" w:rsidRDefault="00590BFF">
      <w:pPr>
        <w:spacing w:line="360" w:lineRule="auto"/>
        <w:jc w:val="both"/>
        <w:rPr>
          <w:rFonts w:ascii="Times New Roman" w:eastAsia="Times New Roman" w:hAnsi="Times New Roman" w:cs="Times New Roman"/>
          <w:color w:val="000000" w:themeColor="text1"/>
        </w:rPr>
      </w:pPr>
    </w:p>
    <w:p w14:paraId="000003A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Il lui dit : « </w:t>
      </w:r>
      <w:r w:rsidRPr="00F362F6">
        <w:rPr>
          <w:rFonts w:ascii="Times New Roman" w:eastAsia="Times New Roman" w:hAnsi="Times New Roman" w:cs="Times New Roman"/>
          <w:b/>
          <w:i/>
          <w:color w:val="000000" w:themeColor="text1"/>
        </w:rPr>
        <w:t>d’ailleurs</w:t>
      </w:r>
      <w:r w:rsidRPr="00F362F6">
        <w:rPr>
          <w:rFonts w:ascii="Times New Roman" w:eastAsia="Times New Roman" w:hAnsi="Times New Roman" w:cs="Times New Roman"/>
          <w:i/>
          <w:color w:val="000000" w:themeColor="text1"/>
        </w:rPr>
        <w:t>, l’autre jour, je lui ai tendu un piège</w:t>
      </w:r>
      <w:r w:rsidRPr="00F362F6">
        <w:rPr>
          <w:rFonts w:ascii="Times New Roman" w:eastAsia="Times New Roman" w:hAnsi="Times New Roman" w:cs="Times New Roman"/>
          <w:color w:val="000000" w:themeColor="text1"/>
        </w:rPr>
        <w:t xml:space="preserve"> » annexe 1, cellule AH4.</w:t>
      </w:r>
    </w:p>
    <w:p w14:paraId="000003AC" w14:textId="77777777" w:rsidR="00590BFF" w:rsidRPr="00F362F6" w:rsidRDefault="00590BFF">
      <w:pPr>
        <w:spacing w:line="360" w:lineRule="auto"/>
        <w:rPr>
          <w:rFonts w:ascii="Times New Roman" w:eastAsia="Times New Roman" w:hAnsi="Times New Roman" w:cs="Times New Roman"/>
          <w:color w:val="000000" w:themeColor="text1"/>
        </w:rPr>
      </w:pPr>
    </w:p>
    <w:p w14:paraId="000003AD" w14:textId="53EDAF95" w:rsidR="00590BFF" w:rsidRPr="00F362F6" w:rsidRDefault="00EF7B0C" w:rsidP="00F362F6">
      <w:pPr>
        <w:pStyle w:val="Paragraphedeliste"/>
        <w:numPr>
          <w:ilvl w:val="0"/>
          <w:numId w:val="27"/>
        </w:numPr>
        <w:spacing w:line="360" w:lineRule="auto"/>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L’évidence</w:t>
      </w:r>
    </w:p>
    <w:p w14:paraId="000003AE" w14:textId="5D7CEFF6" w:rsidR="00590BFF" w:rsidRPr="00F362F6" w:rsidRDefault="00590BFF">
      <w:pPr>
        <w:spacing w:line="360" w:lineRule="auto"/>
        <w:rPr>
          <w:rFonts w:ascii="Times New Roman" w:eastAsia="Times New Roman" w:hAnsi="Times New Roman" w:cs="Times New Roman"/>
          <w:color w:val="000000" w:themeColor="text1"/>
        </w:rPr>
      </w:pPr>
    </w:p>
    <w:p w14:paraId="000003AF"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d’évidence est souvent associée avec la valeur de concession ou celle de pertinence. En effet, lorsqu’un locuteur indique par le biais d’un MD la dimension pertinente ou non-pertinente d’une information ou d’un énoncé entier, ce MD peut aussi apporter la notion d’évidence. C’est notamment le cas lors de répétitions :</w:t>
      </w:r>
    </w:p>
    <w:p w14:paraId="000003B0" w14:textId="4C4DBDF3" w:rsidR="00590BFF" w:rsidRPr="00F362F6" w:rsidRDefault="00590BFF">
      <w:pPr>
        <w:spacing w:line="360" w:lineRule="auto"/>
        <w:jc w:val="both"/>
        <w:rPr>
          <w:rFonts w:ascii="Times New Roman" w:eastAsia="Times New Roman" w:hAnsi="Times New Roman" w:cs="Times New Roman"/>
          <w:color w:val="000000" w:themeColor="text1"/>
        </w:rPr>
      </w:pPr>
    </w:p>
    <w:p w14:paraId="000003B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Parce que, </w:t>
      </w:r>
      <w:r w:rsidRPr="00F362F6">
        <w:rPr>
          <w:rFonts w:ascii="Times New Roman" w:eastAsia="Times New Roman" w:hAnsi="Times New Roman" w:cs="Times New Roman"/>
          <w:b/>
          <w:i/>
          <w:color w:val="000000" w:themeColor="text1"/>
        </w:rPr>
        <w:t>ben voilà</w:t>
      </w:r>
      <w:r w:rsidRPr="00F362F6">
        <w:rPr>
          <w:rFonts w:ascii="Times New Roman" w:eastAsia="Times New Roman" w:hAnsi="Times New Roman" w:cs="Times New Roman"/>
          <w:i/>
          <w:color w:val="000000" w:themeColor="text1"/>
        </w:rPr>
        <w:t>, il fait chaud</w:t>
      </w:r>
      <w:r w:rsidRPr="00F362F6">
        <w:rPr>
          <w:rFonts w:ascii="Times New Roman" w:eastAsia="Times New Roman" w:hAnsi="Times New Roman" w:cs="Times New Roman"/>
          <w:color w:val="000000" w:themeColor="text1"/>
        </w:rPr>
        <w:t xml:space="preserve"> » annexe 1, cellule R9.</w:t>
      </w:r>
    </w:p>
    <w:p w14:paraId="000003B2" w14:textId="69B7D405" w:rsidR="00590BFF" w:rsidRPr="00F362F6" w:rsidRDefault="00590BFF">
      <w:pPr>
        <w:spacing w:line="360" w:lineRule="auto"/>
        <w:jc w:val="both"/>
        <w:rPr>
          <w:rFonts w:ascii="Times New Roman" w:eastAsia="Times New Roman" w:hAnsi="Times New Roman" w:cs="Times New Roman"/>
          <w:color w:val="000000" w:themeColor="text1"/>
        </w:rPr>
      </w:pPr>
    </w:p>
    <w:p w14:paraId="000003B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l’exemple ci-dessus, le locuteur a déjà exprimé s’être déshabillé et avoir soif et il poursuit avec cet énoncé que les MD ‘ben’ et ‘voilà’ teinte d’une dimension d’évidence portée par le contexte de son discours. En effet, les récepteurs ont déjà reçu beaucoup d’informations leur permettant de déduire et de s’être créé une représentation mentale précise de la situation d’énonciation.</w:t>
      </w:r>
    </w:p>
    <w:p w14:paraId="000003B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B5" w14:textId="77777777" w:rsidR="00590BFF" w:rsidRPr="00F362F6" w:rsidRDefault="00EF7B0C">
      <w:pPr>
        <w:spacing w:line="360" w:lineRule="auto"/>
        <w:jc w:val="center"/>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Ben dans ce cas-là, ils écoutent pas mon témoignage, </w:t>
      </w:r>
      <w:r w:rsidRPr="00F362F6">
        <w:rPr>
          <w:rFonts w:ascii="Times New Roman" w:eastAsia="Times New Roman" w:hAnsi="Times New Roman" w:cs="Times New Roman"/>
          <w:b/>
          <w:i/>
          <w:color w:val="000000" w:themeColor="text1"/>
        </w:rPr>
        <w:t>quoi, fin.</w:t>
      </w:r>
      <w:r w:rsidRPr="00F362F6">
        <w:rPr>
          <w:rFonts w:ascii="Times New Roman" w:eastAsia="Times New Roman" w:hAnsi="Times New Roman" w:cs="Times New Roman"/>
          <w:b/>
          <w:color w:val="000000" w:themeColor="text1"/>
        </w:rPr>
        <w:t xml:space="preserve"> » </w:t>
      </w:r>
      <w:r w:rsidRPr="00F362F6">
        <w:rPr>
          <w:rFonts w:ascii="Times New Roman" w:eastAsia="Times New Roman" w:hAnsi="Times New Roman" w:cs="Times New Roman"/>
          <w:color w:val="000000" w:themeColor="text1"/>
        </w:rPr>
        <w:t xml:space="preserve">annexe 1, cellule </w:t>
      </w:r>
      <w:r w:rsidRPr="00F362F6">
        <w:rPr>
          <w:rFonts w:ascii="Times New Roman" w:eastAsia="Times New Roman" w:hAnsi="Times New Roman" w:cs="Times New Roman"/>
          <w:b/>
          <w:color w:val="000000" w:themeColor="text1"/>
        </w:rPr>
        <w:t>R20.</w:t>
      </w:r>
    </w:p>
    <w:p w14:paraId="000003B6"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3B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extrait, le locuteur les MD finaux ‘quoi’ et surtout ‘fin’ renforcent également la dimension d’évidence de l’énoncé précédent. Le locuteur transmet au récepteur que cette information est évidente pour lui mais n’implique pas encore d’évidence mutuelle. L’évidence mutuelle est fréquemment marquée par le MD ‘donc’. Celui-ci permet de tracer la structure logique du discours, le développement attendu et les informations déduites relevant de l’évidence mutuelle.</w:t>
      </w:r>
    </w:p>
    <w:p w14:paraId="000003B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B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on reste bien vigilants</w:t>
      </w:r>
      <w:r w:rsidRPr="00F362F6">
        <w:rPr>
          <w:rFonts w:ascii="Times New Roman" w:eastAsia="Times New Roman" w:hAnsi="Times New Roman" w:cs="Times New Roman"/>
          <w:color w:val="000000" w:themeColor="text1"/>
        </w:rPr>
        <w:t xml:space="preserve"> » annexe 1, cellule N6.</w:t>
      </w:r>
    </w:p>
    <w:p w14:paraId="000003B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B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l’extrait ci-dessus, le locuteur est un pompier s’adressant à son équipe et leur donnant les ordres avant de partir sur le terrain des attentats. Ici, le MD ‘donc’ permet non seulement de structurer logiquement le discours, mais aussi de faire appel à l’évidence mutuelle ambiante entre des professionnels en situation pour laquelle ils se sont entraînés.</w:t>
      </w:r>
    </w:p>
    <w:p w14:paraId="000003B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BD"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r w:rsidRPr="00F362F6">
        <w:rPr>
          <w:rFonts w:ascii="Times New Roman" w:eastAsia="Times New Roman" w:hAnsi="Times New Roman" w:cs="Times New Roman"/>
          <w:i/>
          <w:color w:val="000000" w:themeColor="text1"/>
        </w:rPr>
        <w:t xml:space="preserve">et qui va jusqu’autour de son cou, autour de ce bonnet </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qui est rabattu sur ce visage</w:t>
      </w:r>
      <w:r w:rsidRPr="00F362F6">
        <w:rPr>
          <w:rFonts w:ascii="Times New Roman" w:eastAsia="Times New Roman" w:hAnsi="Times New Roman" w:cs="Times New Roman"/>
          <w:color w:val="000000" w:themeColor="text1"/>
        </w:rPr>
        <w:t xml:space="preserve"> » annexe 1, cellule N25.</w:t>
      </w:r>
    </w:p>
    <w:p w14:paraId="000003B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B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exemple, le chargé d’enquête s’adresse aux journalistes et leur apporte les dernières informations sur l’affaire. En revanche, les informations contenues dans cet énoncé ne sont pas nouvelles. Les journalistes ont déjà été mis au courant (‘ce bonnet’, ‘ce visage’) et le chargé d’enquête se répète. Le MD ‘donc’ permet ici de faire appel à la logique et à la déduction des récepteurs pour considérer ces informations comme appartenant au domaine de l’évidence mutuelle.</w:t>
      </w:r>
    </w:p>
    <w:p w14:paraId="000003C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d’autres contextes, les MD peuvent être employés à remettre en cause l’évidence mutuelle ou à marquer la surprise lorsque l’évidence mutuelle attendue n’existe pas.</w:t>
      </w:r>
    </w:p>
    <w:p w14:paraId="000003C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C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J’fais :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j’sais pas, y’a pas de place devant la fenêtre alors je me mets contre le mur</w:t>
      </w:r>
      <w:r w:rsidRPr="00F362F6">
        <w:rPr>
          <w:rFonts w:ascii="Times New Roman" w:eastAsia="Times New Roman" w:hAnsi="Times New Roman" w:cs="Times New Roman"/>
          <w:color w:val="000000" w:themeColor="text1"/>
        </w:rPr>
        <w:t xml:space="preserve"> » annexe 1, cellule R17.</w:t>
      </w:r>
    </w:p>
    <w:p w14:paraId="000003C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C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exemple, l’otage se place là où il reste de la place et le terroriste réagit de manière inattendue en lui demandant ce qu’elle fait. Par conséquent, la victime introduit sa réponse par le MD ‘ben’ qui exprime son attente d’évidence mutuelle et sa surprise face à son absence.</w:t>
      </w:r>
    </w:p>
    <w:p w14:paraId="000003C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C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 xml:space="preserve">Ben </w:t>
      </w:r>
      <w:r w:rsidRPr="00F362F6">
        <w:rPr>
          <w:rFonts w:ascii="Times New Roman" w:eastAsia="Times New Roman" w:hAnsi="Times New Roman" w:cs="Times New Roman"/>
          <w:i/>
          <w:color w:val="000000" w:themeColor="text1"/>
        </w:rPr>
        <w:t xml:space="preserve">non, mec, il est 23h forcément y’a personne qui décroche chez BFM </w:t>
      </w:r>
      <w:r w:rsidRPr="00F362F6">
        <w:rPr>
          <w:rFonts w:ascii="Times New Roman" w:eastAsia="Times New Roman" w:hAnsi="Times New Roman" w:cs="Times New Roman"/>
          <w:b/>
          <w:i/>
          <w:color w:val="000000" w:themeColor="text1"/>
        </w:rPr>
        <w:t>quoi</w:t>
      </w:r>
      <w:r w:rsidRPr="00F362F6">
        <w:rPr>
          <w:rFonts w:ascii="Times New Roman" w:eastAsia="Times New Roman" w:hAnsi="Times New Roman" w:cs="Times New Roman"/>
          <w:i/>
          <w:color w:val="000000" w:themeColor="text1"/>
        </w:rPr>
        <w:t>.</w:t>
      </w:r>
      <w:r w:rsidRPr="00F362F6">
        <w:rPr>
          <w:rFonts w:ascii="Times New Roman" w:eastAsia="Times New Roman" w:hAnsi="Times New Roman" w:cs="Times New Roman"/>
          <w:color w:val="000000" w:themeColor="text1"/>
        </w:rPr>
        <w:t xml:space="preserve"> » annexe 1, cellule R18.</w:t>
      </w:r>
    </w:p>
    <w:p w14:paraId="000003C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2F914426" w14:textId="068705F4" w:rsidR="00641097" w:rsidRPr="00F362F6" w:rsidRDefault="00EF7B0C" w:rsidP="00641097">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Nous pouvons observer exactement le même emploi dans cet énoncé. Le MD ‘ben’ introduit la surprise et l’évidence mutuelle attendue, tout en indiquant la dimension absurde de son absence.</w:t>
      </w:r>
    </w:p>
    <w:p w14:paraId="04FC0D2E" w14:textId="77777777" w:rsidR="00641097" w:rsidRPr="00F362F6" w:rsidRDefault="00641097" w:rsidP="00641097">
      <w:pPr>
        <w:spacing w:line="360" w:lineRule="auto"/>
        <w:jc w:val="both"/>
        <w:rPr>
          <w:rFonts w:ascii="Times New Roman" w:eastAsia="Times New Roman" w:hAnsi="Times New Roman" w:cs="Times New Roman"/>
          <w:color w:val="000000" w:themeColor="text1"/>
        </w:rPr>
      </w:pPr>
    </w:p>
    <w:p w14:paraId="000003CA" w14:textId="771A8183" w:rsidR="00590BFF" w:rsidRPr="00F362F6" w:rsidRDefault="00EF7B0C" w:rsidP="00F362F6">
      <w:pPr>
        <w:pStyle w:val="Titre3"/>
        <w:numPr>
          <w:ilvl w:val="2"/>
          <w:numId w:val="26"/>
        </w:numPr>
        <w:rPr>
          <w:rFonts w:eastAsia="Times New Roman"/>
          <w:color w:val="000000" w:themeColor="text1"/>
        </w:rPr>
      </w:pPr>
      <w:bookmarkStart w:id="56" w:name="_Toc72775894"/>
      <w:bookmarkStart w:id="57" w:name="_Toc72825981"/>
      <w:r w:rsidRPr="00F362F6">
        <w:rPr>
          <w:rFonts w:eastAsia="Times New Roman"/>
          <w:color w:val="000000" w:themeColor="text1"/>
        </w:rPr>
        <w:t>Classification des associations de MD</w:t>
      </w:r>
      <w:bookmarkEnd w:id="56"/>
      <w:bookmarkEnd w:id="57"/>
    </w:p>
    <w:p w14:paraId="000003C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CC" w14:textId="2CC8774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Nous allons à présent classer les différentes associations de MD relevées dans notre corpus. Pour ce faire, nous allons utiliser la classification de Dostie développée dans notre premier chapitre. Pour rappel, cette classification se compose de trois types d’association</w:t>
      </w:r>
      <w:r w:rsidR="006F2801" w:rsidRPr="00F362F6">
        <w:rPr>
          <w:rFonts w:ascii="Times New Roman" w:eastAsia="Times New Roman" w:hAnsi="Times New Roman" w:cs="Times New Roman"/>
          <w:color w:val="000000" w:themeColor="text1"/>
        </w:rPr>
        <w:t>s</w:t>
      </w:r>
      <w:r w:rsidRPr="00F362F6">
        <w:rPr>
          <w:rFonts w:ascii="Times New Roman" w:eastAsia="Times New Roman" w:hAnsi="Times New Roman" w:cs="Times New Roman"/>
          <w:color w:val="000000" w:themeColor="text1"/>
        </w:rPr>
        <w:t xml:space="preserve"> discursives : la locution discursive, la cooccurrence discursive libre et la collocation discursive</w:t>
      </w:r>
      <w:r w:rsidR="00641097" w:rsidRPr="00F362F6">
        <w:rPr>
          <w:rFonts w:ascii="Times New Roman" w:eastAsia="Times New Roman" w:hAnsi="Times New Roman" w:cs="Times New Roman"/>
          <w:color w:val="000000" w:themeColor="text1"/>
        </w:rPr>
        <w:t>.</w:t>
      </w:r>
    </w:p>
    <w:p w14:paraId="000003C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2ECE4E06" w14:textId="77777777" w:rsidR="000E3FE9" w:rsidRPr="00F362F6" w:rsidRDefault="000E3FE9">
      <w:pP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br w:type="page"/>
      </w:r>
    </w:p>
    <w:p w14:paraId="000003CE" w14:textId="198300B9" w:rsidR="00590BFF" w:rsidRPr="00F362F6" w:rsidRDefault="00F362F6" w:rsidP="00F362F6">
      <w:pPr>
        <w:spacing w:line="360" w:lineRule="auto"/>
        <w:ind w:left="72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 xml:space="preserve">a. </w:t>
      </w:r>
      <w:r w:rsidR="00EF7B0C" w:rsidRPr="00F362F6">
        <w:rPr>
          <w:rFonts w:ascii="Times New Roman" w:eastAsia="Times New Roman" w:hAnsi="Times New Roman" w:cs="Times New Roman"/>
          <w:b/>
          <w:bCs/>
          <w:color w:val="000000" w:themeColor="text1"/>
        </w:rPr>
        <w:t>La locution discursive</w:t>
      </w:r>
    </w:p>
    <w:p w14:paraId="000003C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D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locutions discursives sont aussi dénommées associations discursives figées dans la mesure où ce sont des unités figées composées de deux ou trois MD et que l’on retrouve fréquemment dans l’oralité française. Dans notre corpus, nous avons identifié quatre locutions discursives qui se trouvent être des unités extrêmement usitées dans la langue française.</w:t>
      </w:r>
    </w:p>
    <w:p w14:paraId="000003D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D2" w14:textId="77777777" w:rsidR="00590BFF" w:rsidRPr="00F362F6" w:rsidRDefault="00EF7B0C">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w:t>
      </w:r>
      <w:r w:rsidRPr="00F362F6">
        <w:rPr>
          <w:rFonts w:ascii="Times New Roman" w:eastAsia="Times New Roman" w:hAnsi="Times New Roman" w:cs="Times New Roman"/>
          <w:b/>
          <w:color w:val="000000" w:themeColor="text1"/>
          <w:sz w:val="14"/>
          <w:szCs w:val="14"/>
        </w:rPr>
        <w:t xml:space="preserve"> </w:t>
      </w:r>
      <w:r w:rsidRPr="00F362F6">
        <w:rPr>
          <w:rFonts w:ascii="Times New Roman" w:eastAsia="Times New Roman" w:hAnsi="Times New Roman" w:cs="Times New Roman"/>
          <w:b/>
          <w:color w:val="000000" w:themeColor="text1"/>
        </w:rPr>
        <w:t>bon ben</w:t>
      </w:r>
    </w:p>
    <w:p w14:paraId="000003D3" w14:textId="77777777" w:rsidR="00590BFF" w:rsidRPr="00F362F6" w:rsidRDefault="00EF7B0C">
      <w:pPr>
        <w:spacing w:line="360" w:lineRule="auto"/>
        <w:ind w:left="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D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locution discursive est celle que l’on retrouve le plus dans le corpus avec 10 reprises. Toutefois, il convient de rappeler que le contexte particulier monologique des interviews et du film documentaire ne favorise pas toujours l’apparition de ce genre de MD. En effet, dans un contexte dialogique, c’est une locution qui apparaît très souvent dans une situation de désaccord, d’argumentation, de concession ou de compromis. Dans notre corpus, elle intervient principalement pour introduire une conclusion et marquer la fin du discours ou de la situation extralinguistique :</w:t>
      </w:r>
    </w:p>
    <w:p w14:paraId="000003D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D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La famille se dit : ‘</w:t>
      </w:r>
      <w:r w:rsidRPr="00F362F6">
        <w:rPr>
          <w:rFonts w:ascii="Times New Roman" w:eastAsia="Times New Roman" w:hAnsi="Times New Roman" w:cs="Times New Roman"/>
          <w:b/>
          <w:i/>
          <w:color w:val="000000" w:themeColor="text1"/>
        </w:rPr>
        <w:t>Bon ben</w:t>
      </w:r>
      <w:r w:rsidRPr="00F362F6">
        <w:rPr>
          <w:rFonts w:ascii="Times New Roman" w:eastAsia="Times New Roman" w:hAnsi="Times New Roman" w:cs="Times New Roman"/>
          <w:i/>
          <w:color w:val="000000" w:themeColor="text1"/>
        </w:rPr>
        <w:t>, ça y est, la personne qui nous a pourri la vie (…) s’est calmée’</w:t>
      </w:r>
      <w:r w:rsidRPr="00F362F6">
        <w:rPr>
          <w:rFonts w:ascii="Times New Roman" w:eastAsia="Times New Roman" w:hAnsi="Times New Roman" w:cs="Times New Roman"/>
          <w:color w:val="000000" w:themeColor="text1"/>
        </w:rPr>
        <w:t xml:space="preserve"> », annexe 2, cellule A4 ;</w:t>
      </w:r>
    </w:p>
    <w:p w14:paraId="000003D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D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après on verra bien hein</w:t>
      </w:r>
      <w:r w:rsidRPr="00F362F6">
        <w:rPr>
          <w:rFonts w:ascii="Times New Roman" w:eastAsia="Times New Roman" w:hAnsi="Times New Roman" w:cs="Times New Roman"/>
          <w:color w:val="000000" w:themeColor="text1"/>
        </w:rPr>
        <w:t>. » annexe 2, cellule A9.</w:t>
      </w:r>
    </w:p>
    <w:p w14:paraId="000003D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D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Quelques scènes de notre corpus sont des images d’archive dans lesquelles sont parfois mis en scène des discours dialogiques. Quelques extraits du corpus montrent l’emploi argumentatif de cette locution discursive :</w:t>
      </w:r>
    </w:p>
    <w:p w14:paraId="000003D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DC" w14:textId="7C786111"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i/>
          <w:color w:val="000000" w:themeColor="text1"/>
        </w:rPr>
        <w:t>bon ben</w:t>
      </w:r>
      <w:r w:rsidRPr="00F362F6">
        <w:rPr>
          <w:rFonts w:ascii="Times New Roman" w:eastAsia="Times New Roman" w:hAnsi="Times New Roman" w:cs="Times New Roman"/>
          <w:i/>
          <w:color w:val="000000" w:themeColor="text1"/>
        </w:rPr>
        <w:t>, comme j’ai vu le crime dans le journal, je me suis dit : ‘tiens, la fille Bolle elle est de la famille Villemain</w:t>
      </w:r>
      <w:r w:rsidR="00515C80" w:rsidRPr="00F362F6">
        <w:rPr>
          <w:rFonts w:ascii="Times New Roman" w:eastAsia="Times New Roman" w:hAnsi="Times New Roman" w:cs="Times New Roman"/>
          <w:i/>
          <w:color w:val="000000" w:themeColor="text1"/>
        </w:rPr>
        <w:t>’</w:t>
      </w:r>
      <w:r w:rsidR="00515C80"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color w:val="000000" w:themeColor="text1"/>
        </w:rPr>
        <w:t xml:space="preserve"> annexe 2, cellule A5.</w:t>
      </w:r>
    </w:p>
    <w:p w14:paraId="000003D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D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cette locution discursive est fréquemment employée pour indiquer la constatation et l’admission d’un fait dans le contexte de la valeur de concession :</w:t>
      </w:r>
    </w:p>
    <w:p w14:paraId="000003D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E0" w14:textId="080628F0"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puis quand j’ai vu que </w:t>
      </w:r>
      <w:r w:rsidRPr="00F362F6">
        <w:rPr>
          <w:rFonts w:ascii="Times New Roman" w:eastAsia="Times New Roman" w:hAnsi="Times New Roman" w:cs="Times New Roman"/>
          <w:b/>
          <w:i/>
          <w:color w:val="000000" w:themeColor="text1"/>
        </w:rPr>
        <w:t>bon ben</w:t>
      </w:r>
      <w:r w:rsidRPr="00F362F6">
        <w:rPr>
          <w:rFonts w:ascii="Times New Roman" w:eastAsia="Times New Roman" w:hAnsi="Times New Roman" w:cs="Times New Roman"/>
          <w:i/>
          <w:color w:val="000000" w:themeColor="text1"/>
        </w:rPr>
        <w:t xml:space="preserve"> il était pas encore revenu bon j’me suis </w:t>
      </w:r>
      <w:r w:rsidR="00515C80" w:rsidRPr="00F362F6">
        <w:rPr>
          <w:rFonts w:ascii="Times New Roman" w:eastAsia="Times New Roman" w:hAnsi="Times New Roman" w:cs="Times New Roman"/>
          <w:i/>
          <w:color w:val="000000" w:themeColor="text1"/>
        </w:rPr>
        <w:t>dit bon</w:t>
      </w:r>
      <w:r w:rsidRPr="00F362F6">
        <w:rPr>
          <w:rFonts w:ascii="Times New Roman" w:eastAsia="Times New Roman" w:hAnsi="Times New Roman" w:cs="Times New Roman"/>
          <w:i/>
          <w:color w:val="000000" w:themeColor="text1"/>
        </w:rPr>
        <w:t xml:space="preserve"> j’vais laisser ressortir mon mari</w:t>
      </w:r>
      <w:r w:rsidRPr="00F362F6">
        <w:rPr>
          <w:rFonts w:ascii="Times New Roman" w:eastAsia="Times New Roman" w:hAnsi="Times New Roman" w:cs="Times New Roman"/>
          <w:color w:val="000000" w:themeColor="text1"/>
        </w:rPr>
        <w:t xml:space="preserve"> » annexe 2, cellule A7 ;</w:t>
      </w:r>
    </w:p>
    <w:p w14:paraId="000003E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3E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C’est sûr, j’y ai pensé, surtout après avoir entendu le témoignage de Murielle, </w:t>
      </w:r>
      <w:r w:rsidRPr="00F362F6">
        <w:rPr>
          <w:rFonts w:ascii="Times New Roman" w:eastAsia="Times New Roman" w:hAnsi="Times New Roman" w:cs="Times New Roman"/>
          <w:b/>
          <w:i/>
          <w:color w:val="000000" w:themeColor="text1"/>
        </w:rPr>
        <w:t xml:space="preserve">bon ben </w:t>
      </w:r>
      <w:r w:rsidRPr="00F362F6">
        <w:rPr>
          <w:rFonts w:ascii="Times New Roman" w:eastAsia="Times New Roman" w:hAnsi="Times New Roman" w:cs="Times New Roman"/>
          <w:i/>
          <w:color w:val="000000" w:themeColor="text1"/>
        </w:rPr>
        <w:t>là…</w:t>
      </w:r>
      <w:r w:rsidRPr="00F362F6">
        <w:rPr>
          <w:rFonts w:ascii="Times New Roman" w:eastAsia="Times New Roman" w:hAnsi="Times New Roman" w:cs="Times New Roman"/>
          <w:color w:val="000000" w:themeColor="text1"/>
        </w:rPr>
        <w:t> » annexe 2, cellule A11.</w:t>
      </w:r>
    </w:p>
    <w:p w14:paraId="000003E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E4" w14:textId="3923788C"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w:t>
      </w:r>
      <w:r w:rsidRPr="00F362F6">
        <w:rPr>
          <w:rFonts w:ascii="Times New Roman" w:eastAsia="Times New Roman" w:hAnsi="Times New Roman" w:cs="Times New Roman"/>
          <w:b/>
          <w:color w:val="000000" w:themeColor="text1"/>
          <w:sz w:val="14"/>
          <w:szCs w:val="14"/>
        </w:rPr>
        <w:t xml:space="preserve"> dis</w:t>
      </w:r>
      <w:r w:rsidR="00EF7B0C" w:rsidRPr="00F362F6">
        <w:rPr>
          <w:rFonts w:ascii="Times New Roman" w:eastAsia="Times New Roman" w:hAnsi="Times New Roman" w:cs="Times New Roman"/>
          <w:b/>
          <w:color w:val="000000" w:themeColor="text1"/>
        </w:rPr>
        <w:t>-donc</w:t>
      </w:r>
    </w:p>
    <w:p w14:paraId="000003E5" w14:textId="77777777" w:rsidR="00590BFF" w:rsidRPr="00F362F6" w:rsidRDefault="00EF7B0C">
      <w:pPr>
        <w:spacing w:line="360" w:lineRule="auto"/>
        <w:ind w:left="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E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locution discursive ‘dis-donc’ comptabilise 5 reprises dans notre corpus. Elle enregistre deux principaux emplois qui relèvent tous deux de la valeur de demande. Dans tous les cas, cette locution permet de marquer un énoncé ou une demande rhétorique. Dans certains contextes, la locution ‘dis-donc’ apporte une nuance de reproche à l’énoncé :</w:t>
      </w:r>
    </w:p>
    <w:p w14:paraId="000003E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E8"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i/>
          <w:color w:val="000000" w:themeColor="text1"/>
        </w:rPr>
        <w:t>Oh bah</w:t>
      </w:r>
      <w:r w:rsidRPr="00F362F6">
        <w:rPr>
          <w:rFonts w:ascii="Times New Roman" w:eastAsia="Times New Roman" w:hAnsi="Times New Roman" w:cs="Times New Roman"/>
          <w:b/>
          <w:i/>
          <w:color w:val="000000" w:themeColor="text1"/>
        </w:rPr>
        <w:t xml:space="preserve"> dis-donc</w:t>
      </w:r>
      <w:r w:rsidRPr="00F362F6">
        <w:rPr>
          <w:rFonts w:ascii="Times New Roman" w:eastAsia="Times New Roman" w:hAnsi="Times New Roman" w:cs="Times New Roman"/>
          <w:i/>
          <w:color w:val="000000" w:themeColor="text1"/>
        </w:rPr>
        <w:t xml:space="preserve"> la pute j’ai sûrement pas été la tienne</w:t>
      </w:r>
      <w:r w:rsidRPr="00F362F6">
        <w:rPr>
          <w:rFonts w:ascii="Times New Roman" w:eastAsia="Times New Roman" w:hAnsi="Times New Roman" w:cs="Times New Roman"/>
          <w:color w:val="000000" w:themeColor="text1"/>
        </w:rPr>
        <w:t xml:space="preserve"> » annexe 2, cellule E2.</w:t>
      </w:r>
    </w:p>
    <w:p w14:paraId="000003E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E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d’autres contextes, la locution ajoute un message émotionnel de surprise à l’énoncé :</w:t>
      </w:r>
    </w:p>
    <w:p w14:paraId="000003E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EC"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Ah, j’me dis : « </w:t>
      </w:r>
      <w:r w:rsidRPr="00F362F6">
        <w:rPr>
          <w:rFonts w:ascii="Times New Roman" w:eastAsia="Times New Roman" w:hAnsi="Times New Roman" w:cs="Times New Roman"/>
          <w:b/>
          <w:i/>
          <w:color w:val="000000" w:themeColor="text1"/>
        </w:rPr>
        <w:t>dis-donc</w:t>
      </w:r>
      <w:r w:rsidRPr="00F362F6">
        <w:rPr>
          <w:rFonts w:ascii="Times New Roman" w:eastAsia="Times New Roman" w:hAnsi="Times New Roman" w:cs="Times New Roman"/>
          <w:i/>
          <w:color w:val="000000" w:themeColor="text1"/>
        </w:rPr>
        <w:t>, ça commence bien ! Enfin, on va voir la suite</w:t>
      </w:r>
      <w:r w:rsidRPr="00F362F6">
        <w:rPr>
          <w:rFonts w:ascii="Times New Roman" w:eastAsia="Times New Roman" w:hAnsi="Times New Roman" w:cs="Times New Roman"/>
          <w:color w:val="000000" w:themeColor="text1"/>
        </w:rPr>
        <w:t>. » annexe 2, cellule E3.</w:t>
      </w:r>
    </w:p>
    <w:p w14:paraId="000003E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E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EF" w14:textId="4B48C8C7"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w:t>
      </w:r>
      <w:r w:rsidRPr="00F362F6">
        <w:rPr>
          <w:rFonts w:ascii="Times New Roman" w:eastAsia="Times New Roman" w:hAnsi="Times New Roman" w:cs="Times New Roman"/>
          <w:b/>
          <w:color w:val="000000" w:themeColor="text1"/>
          <w:sz w:val="14"/>
          <w:szCs w:val="14"/>
        </w:rPr>
        <w:t xml:space="preserve"> ah</w:t>
      </w:r>
      <w:r w:rsidR="00EF7B0C" w:rsidRPr="00F362F6">
        <w:rPr>
          <w:rFonts w:ascii="Times New Roman" w:eastAsia="Times New Roman" w:hAnsi="Times New Roman" w:cs="Times New Roman"/>
          <w:b/>
          <w:color w:val="000000" w:themeColor="text1"/>
        </w:rPr>
        <w:t xml:space="preserve"> bon</w:t>
      </w:r>
    </w:p>
    <w:p w14:paraId="000003F0" w14:textId="77777777" w:rsidR="00590BFF" w:rsidRPr="00F362F6" w:rsidRDefault="00EF7B0C">
      <w:pPr>
        <w:spacing w:line="360" w:lineRule="auto"/>
        <w:ind w:left="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F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locution discursive ‘ah bon’ a été relevée à trois reprises dans notre corpus. Celle-ci a déjà été abordée dans la sous-partie précédente sur la valeur d’acceptation. En effet, dans tous ces emplois, cette locution transmet au récepteur l’idée que l’énoncé, quoique surprenant, est crédible et accepté par le locuteur :</w:t>
      </w:r>
    </w:p>
    <w:p w14:paraId="000003F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F3"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Ah, mais Madame Villemin est avec les psychiatres."</w:t>
      </w:r>
    </w:p>
    <w:p w14:paraId="000003F4" w14:textId="77777777" w:rsidR="00590BFF" w:rsidRPr="00F362F6" w:rsidRDefault="00EF7B0C">
      <w:pPr>
        <w:spacing w:line="360" w:lineRule="auto"/>
        <w:ind w:firstLine="700"/>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Ah bon</w:t>
      </w:r>
      <w:r w:rsidRPr="00F362F6">
        <w:rPr>
          <w:rFonts w:ascii="Times New Roman" w:eastAsia="Times New Roman" w:hAnsi="Times New Roman" w:cs="Times New Roman"/>
          <w:i/>
          <w:color w:val="000000" w:themeColor="text1"/>
        </w:rPr>
        <w:t>, déjà ?</w:t>
      </w:r>
      <w:r w:rsidRPr="00F362F6">
        <w:rPr>
          <w:rFonts w:ascii="Times New Roman" w:eastAsia="Times New Roman" w:hAnsi="Times New Roman" w:cs="Times New Roman"/>
          <w:color w:val="000000" w:themeColor="text1"/>
        </w:rPr>
        <w:t xml:space="preserve"> » annexe 2, cellule H3.</w:t>
      </w:r>
    </w:p>
    <w:p w14:paraId="000003F5" w14:textId="77777777" w:rsidR="00590BFF" w:rsidRPr="00F362F6" w:rsidRDefault="00590BFF">
      <w:pPr>
        <w:spacing w:line="360" w:lineRule="auto"/>
        <w:ind w:firstLine="700"/>
        <w:jc w:val="center"/>
        <w:rPr>
          <w:rFonts w:ascii="Times New Roman" w:eastAsia="Times New Roman" w:hAnsi="Times New Roman" w:cs="Times New Roman"/>
          <w:color w:val="000000" w:themeColor="text1"/>
        </w:rPr>
      </w:pPr>
    </w:p>
    <w:p w14:paraId="000003F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color w:val="000000" w:themeColor="text1"/>
        </w:rPr>
        <w:br w:type="page"/>
      </w:r>
    </w:p>
    <w:p w14:paraId="000003F7" w14:textId="6CB90C9A" w:rsidR="00590BFF" w:rsidRPr="00F362F6" w:rsidRDefault="00EF7B0C" w:rsidP="00F362F6">
      <w:pPr>
        <w:pStyle w:val="Paragraphedeliste"/>
        <w:numPr>
          <w:ilvl w:val="0"/>
          <w:numId w:val="28"/>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lastRenderedPageBreak/>
        <w:t>La cooccurrence discursive libre</w:t>
      </w:r>
    </w:p>
    <w:p w14:paraId="000003F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3F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cooccurrences discursives libres sont des associations de MD qui se regroupent de manière complètement indépendante. Les MD associés en cooccurrences discursives libres (CDL) peuvent aussi bien cohabiter ensemble qu’exister séparément dans un même contexte. Par conséquent, c’est le type d’association le plus fréquent que nous avons rencontré à 7 reprises dans notre corpus.</w:t>
      </w:r>
    </w:p>
    <w:p w14:paraId="000003F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FB" w14:textId="7FED0414"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donc</w:t>
      </w:r>
      <w:r w:rsidR="00EF7B0C" w:rsidRPr="00F362F6">
        <w:rPr>
          <w:rFonts w:ascii="Times New Roman" w:eastAsia="Times New Roman" w:hAnsi="Times New Roman" w:cs="Times New Roman"/>
          <w:b/>
          <w:color w:val="000000" w:themeColor="text1"/>
        </w:rPr>
        <w:t xml:space="preserve"> là</w:t>
      </w:r>
    </w:p>
    <w:p w14:paraId="000003FC" w14:textId="77777777" w:rsidR="00590BFF" w:rsidRPr="00F362F6" w:rsidRDefault="00590BFF">
      <w:pPr>
        <w:spacing w:line="360" w:lineRule="auto"/>
        <w:ind w:left="1080" w:hanging="360"/>
        <w:jc w:val="both"/>
        <w:rPr>
          <w:rFonts w:ascii="Times New Roman" w:eastAsia="Times New Roman" w:hAnsi="Times New Roman" w:cs="Times New Roman"/>
          <w:b/>
          <w:color w:val="000000" w:themeColor="text1"/>
        </w:rPr>
      </w:pPr>
    </w:p>
    <w:p w14:paraId="000003F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CDL ‘donc là’ a été relevée à 5 reprises dans notre corpus. Elle est très fréquemment employée dans une valeur de raisonnement pragmatique :</w:t>
      </w:r>
    </w:p>
    <w:p w14:paraId="000003F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3FF"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Donc là</w:t>
      </w:r>
      <w:r w:rsidRPr="00F362F6">
        <w:rPr>
          <w:rFonts w:ascii="Times New Roman" w:eastAsia="Times New Roman" w:hAnsi="Times New Roman" w:cs="Times New Roman"/>
          <w:i/>
          <w:color w:val="000000" w:themeColor="text1"/>
        </w:rPr>
        <w:t xml:space="preserve"> y’a contradiction entre l’un et l’autre » </w:t>
      </w:r>
      <w:r w:rsidRPr="00F362F6">
        <w:rPr>
          <w:rFonts w:ascii="Times New Roman" w:eastAsia="Times New Roman" w:hAnsi="Times New Roman" w:cs="Times New Roman"/>
          <w:color w:val="000000" w:themeColor="text1"/>
        </w:rPr>
        <w:t>annexe 2, cellule D4.</w:t>
      </w:r>
    </w:p>
    <w:p w14:paraId="0000040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0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extrait, le locuteur fait appel au raisonnement et à la logique du récepteur pour s’assurer qu’il suit la même structure et la même attente de développement que lui.</w:t>
      </w:r>
    </w:p>
    <w:p w14:paraId="0000040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03"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color w:val="000000" w:themeColor="text1"/>
        </w:rPr>
        <w:t>Et</w:t>
      </w:r>
      <w:r w:rsidRPr="00F362F6">
        <w:rPr>
          <w:rFonts w:ascii="Times New Roman" w:eastAsia="Times New Roman" w:hAnsi="Times New Roman" w:cs="Times New Roman"/>
          <w:b/>
          <w:i/>
          <w:color w:val="000000" w:themeColor="text1"/>
        </w:rPr>
        <w:t xml:space="preserve"> donc là</w:t>
      </w:r>
      <w:r w:rsidRPr="00F362F6">
        <w:rPr>
          <w:rFonts w:ascii="Times New Roman" w:eastAsia="Times New Roman" w:hAnsi="Times New Roman" w:cs="Times New Roman"/>
          <w:i/>
          <w:color w:val="000000" w:themeColor="text1"/>
        </w:rPr>
        <w:t xml:space="preserve"> on débouche sur la ruelle » </w:t>
      </w:r>
      <w:r w:rsidRPr="00F362F6">
        <w:rPr>
          <w:rFonts w:ascii="Times New Roman" w:eastAsia="Times New Roman" w:hAnsi="Times New Roman" w:cs="Times New Roman"/>
          <w:color w:val="000000" w:themeColor="text1"/>
        </w:rPr>
        <w:t>annexe 2, cellule D6.</w:t>
      </w:r>
    </w:p>
    <w:p w14:paraId="00000404"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p>
    <w:p w14:paraId="0000040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la majorité des exemples extraits de notre corpus, cette CDL joue le rôle de connecteur logique et de suivi structurel pour permettre au locuteur et au récepteur d’avoir les mêmes attentes sur le développement du discours.</w:t>
      </w:r>
    </w:p>
    <w:p w14:paraId="0000040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07" w14:textId="5E94BA3F"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là</w:t>
      </w:r>
      <w:r w:rsidR="00EF7B0C" w:rsidRPr="00F362F6">
        <w:rPr>
          <w:rFonts w:ascii="Times New Roman" w:eastAsia="Times New Roman" w:hAnsi="Times New Roman" w:cs="Times New Roman"/>
          <w:b/>
          <w:color w:val="000000" w:themeColor="text1"/>
        </w:rPr>
        <w:t xml:space="preserve"> oui</w:t>
      </w:r>
    </w:p>
    <w:p w14:paraId="00000408" w14:textId="77777777" w:rsidR="00590BFF" w:rsidRPr="00F362F6" w:rsidRDefault="00590BFF">
      <w:pPr>
        <w:spacing w:line="360" w:lineRule="auto"/>
        <w:ind w:left="720"/>
        <w:jc w:val="both"/>
        <w:rPr>
          <w:rFonts w:ascii="Times New Roman" w:eastAsia="Times New Roman" w:hAnsi="Times New Roman" w:cs="Times New Roman"/>
          <w:b/>
          <w:color w:val="000000" w:themeColor="text1"/>
        </w:rPr>
      </w:pPr>
    </w:p>
    <w:p w14:paraId="0000040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CDL ‘là oui’ est usitée dans un contexte de raisonnement pragmatique avec dimension de concession.</w:t>
      </w:r>
    </w:p>
    <w:p w14:paraId="0000040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0B"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et </w:t>
      </w:r>
      <w:r w:rsidRPr="00F362F6">
        <w:rPr>
          <w:rFonts w:ascii="Times New Roman" w:eastAsia="Times New Roman" w:hAnsi="Times New Roman" w:cs="Times New Roman"/>
          <w:b/>
          <w:i/>
          <w:color w:val="000000" w:themeColor="text1"/>
        </w:rPr>
        <w:t>là oui</w:t>
      </w:r>
      <w:r w:rsidRPr="00F362F6">
        <w:rPr>
          <w:rFonts w:ascii="Times New Roman" w:eastAsia="Times New Roman" w:hAnsi="Times New Roman" w:cs="Times New Roman"/>
          <w:i/>
          <w:color w:val="000000" w:themeColor="text1"/>
        </w:rPr>
        <w:t xml:space="preserve"> je me souviens très bien de ce moment où il apparaît » </w:t>
      </w:r>
      <w:r w:rsidRPr="00F362F6">
        <w:rPr>
          <w:rFonts w:ascii="Times New Roman" w:eastAsia="Times New Roman" w:hAnsi="Times New Roman" w:cs="Times New Roman"/>
          <w:color w:val="000000" w:themeColor="text1"/>
        </w:rPr>
        <w:t>annexe 2, cellule J3.</w:t>
      </w:r>
    </w:p>
    <w:p w14:paraId="0000040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0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extrait, le locuteur indique au récepteur la structure logique de son discours et en même temps s’exprime sur son approbation et son auto-confirmation.</w:t>
      </w:r>
    </w:p>
    <w:p w14:paraId="0000040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0F" w14:textId="77777777" w:rsidR="00590BFF" w:rsidRPr="00F362F6" w:rsidRDefault="00EF7B0C">
      <w:pPr>
        <w:spacing w:line="360" w:lineRule="auto"/>
        <w:jc w:val="center"/>
        <w:rPr>
          <w:rFonts w:ascii="Times New Roman" w:eastAsia="Times New Roman" w:hAnsi="Times New Roman" w:cs="Times New Roman"/>
          <w:b/>
          <w:i/>
          <w:color w:val="000000" w:themeColor="text1"/>
        </w:rPr>
      </w:pPr>
      <w:r w:rsidRPr="00F362F6">
        <w:rPr>
          <w:rFonts w:ascii="Times New Roman" w:eastAsia="Times New Roman" w:hAnsi="Times New Roman" w:cs="Times New Roman"/>
          <w:i/>
          <w:color w:val="000000" w:themeColor="text1"/>
        </w:rPr>
        <w:lastRenderedPageBreak/>
        <w:t>« et là, euh, ben</w:t>
      </w:r>
      <w:r w:rsidRPr="00F362F6">
        <w:rPr>
          <w:rFonts w:ascii="Times New Roman" w:eastAsia="Times New Roman" w:hAnsi="Times New Roman" w:cs="Times New Roman"/>
          <w:b/>
          <w:i/>
          <w:color w:val="000000" w:themeColor="text1"/>
        </w:rPr>
        <w:t xml:space="preserve"> là oui, </w:t>
      </w:r>
      <w:r w:rsidRPr="00F362F6">
        <w:rPr>
          <w:rFonts w:ascii="Times New Roman" w:eastAsia="Times New Roman" w:hAnsi="Times New Roman" w:cs="Times New Roman"/>
          <w:i/>
          <w:color w:val="000000" w:themeColor="text1"/>
        </w:rPr>
        <w:t>je lâche tout</w:t>
      </w:r>
      <w:r w:rsidRPr="00F362F6">
        <w:rPr>
          <w:rFonts w:ascii="Times New Roman" w:eastAsia="Times New Roman" w:hAnsi="Times New Roman" w:cs="Times New Roman"/>
          <w:b/>
          <w:i/>
          <w:color w:val="000000" w:themeColor="text1"/>
        </w:rPr>
        <w:t xml:space="preserve">. » </w:t>
      </w:r>
      <w:r w:rsidRPr="00F362F6">
        <w:rPr>
          <w:rFonts w:ascii="Times New Roman" w:eastAsia="Times New Roman" w:hAnsi="Times New Roman" w:cs="Times New Roman"/>
          <w:color w:val="000000" w:themeColor="text1"/>
        </w:rPr>
        <w:t>annexe 2, cellule J2.</w:t>
      </w:r>
    </w:p>
    <w:p w14:paraId="0000041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1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cette association entre les MD ‘là’ et ‘oui’ peut aussi chercher à capter une notion d’évidence mutuelle. Dans l’extrait ci-dessus, le locuteur vient de raconter une scène difficile et chargée émotionnellement. Il s’attend donc naturellement à ce que l’évidence mutuelle entre lui et son interlocuteur lui permette de déduire que l’acte illocutoire associé à l’énoncé est naturel et le développement logique du discours.</w:t>
      </w:r>
    </w:p>
    <w:p w14:paraId="0000041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13" w14:textId="6F0E1433"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alors</w:t>
      </w:r>
      <w:r w:rsidR="00EF7B0C" w:rsidRPr="00F362F6">
        <w:rPr>
          <w:rFonts w:ascii="Times New Roman" w:eastAsia="Times New Roman" w:hAnsi="Times New Roman" w:cs="Times New Roman"/>
          <w:b/>
          <w:color w:val="000000" w:themeColor="text1"/>
        </w:rPr>
        <w:t xml:space="preserve"> là</w:t>
      </w:r>
    </w:p>
    <w:p w14:paraId="00000414" w14:textId="77777777" w:rsidR="00590BFF" w:rsidRPr="00F362F6" w:rsidRDefault="00590BFF">
      <w:pPr>
        <w:spacing w:line="360" w:lineRule="auto"/>
        <w:ind w:left="1080" w:hanging="360"/>
        <w:jc w:val="both"/>
        <w:rPr>
          <w:rFonts w:ascii="Times New Roman" w:eastAsia="Times New Roman" w:hAnsi="Times New Roman" w:cs="Times New Roman"/>
          <w:b/>
          <w:color w:val="000000" w:themeColor="text1"/>
        </w:rPr>
      </w:pPr>
    </w:p>
    <w:p w14:paraId="0000041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ces deux apparitions, la CDL ‘alors là’ transmet une intention de retournement de situation dans une valeur de raisonnement pragmatique.</w:t>
      </w:r>
    </w:p>
    <w:p w14:paraId="0000041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17"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Alors là</w:t>
      </w:r>
      <w:r w:rsidRPr="00F362F6">
        <w:rPr>
          <w:rFonts w:ascii="Times New Roman" w:eastAsia="Times New Roman" w:hAnsi="Times New Roman" w:cs="Times New Roman"/>
          <w:i/>
          <w:color w:val="000000" w:themeColor="text1"/>
        </w:rPr>
        <w:t xml:space="preserve"> la situation est plus la même » </w:t>
      </w:r>
      <w:r w:rsidRPr="00F362F6">
        <w:rPr>
          <w:rFonts w:ascii="Times New Roman" w:eastAsia="Times New Roman" w:hAnsi="Times New Roman" w:cs="Times New Roman"/>
          <w:color w:val="000000" w:themeColor="text1"/>
        </w:rPr>
        <w:t>annexe 2, cellule K2.</w:t>
      </w:r>
    </w:p>
    <w:p w14:paraId="0000041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1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l’extrait ci-dessus, le locuteur marque le changement de situation d’énonciation en introduisant son énoncé par ‘alors là’. L’énoncé en lui-même transmet déjà ce retournement, mais la CDL permet de souligner la surprise et l’impression d’inattendu intentionné par le locuteur.</w:t>
      </w:r>
    </w:p>
    <w:p w14:paraId="0000041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1B"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Et </w:t>
      </w:r>
      <w:r w:rsidRPr="00F362F6">
        <w:rPr>
          <w:rFonts w:ascii="Times New Roman" w:eastAsia="Times New Roman" w:hAnsi="Times New Roman" w:cs="Times New Roman"/>
          <w:b/>
          <w:i/>
          <w:color w:val="000000" w:themeColor="text1"/>
        </w:rPr>
        <w:t>alors là</w:t>
      </w:r>
      <w:r w:rsidRPr="00F362F6">
        <w:rPr>
          <w:rFonts w:ascii="Times New Roman" w:eastAsia="Times New Roman" w:hAnsi="Times New Roman" w:cs="Times New Roman"/>
          <w:i/>
          <w:color w:val="000000" w:themeColor="text1"/>
        </w:rPr>
        <w:t xml:space="preserve"> je fais : Putain ! » </w:t>
      </w:r>
      <w:r w:rsidRPr="00F362F6">
        <w:rPr>
          <w:rFonts w:ascii="Times New Roman" w:eastAsia="Times New Roman" w:hAnsi="Times New Roman" w:cs="Times New Roman"/>
          <w:color w:val="000000" w:themeColor="text1"/>
        </w:rPr>
        <w:t>annexe 2, cellule K3.</w:t>
      </w:r>
    </w:p>
    <w:p w14:paraId="0000041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1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exemple, le locuteur transmet encore une fois un message émotionnel fort chargé de surprise. Le MD ‘putain’ est suffisamment expressif en lui-même, mais l’introduction par cette CDL permet de renforcer l’intention.</w:t>
      </w:r>
    </w:p>
    <w:p w14:paraId="0000041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1F" w14:textId="16FB2922"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quoi</w:t>
      </w:r>
      <w:r w:rsidR="00EF7B0C" w:rsidRPr="00F362F6">
        <w:rPr>
          <w:rFonts w:ascii="Times New Roman" w:eastAsia="Times New Roman" w:hAnsi="Times New Roman" w:cs="Times New Roman"/>
          <w:b/>
          <w:color w:val="000000" w:themeColor="text1"/>
        </w:rPr>
        <w:t xml:space="preserve"> fin</w:t>
      </w:r>
    </w:p>
    <w:p w14:paraId="00000420" w14:textId="77777777" w:rsidR="00590BFF" w:rsidRPr="00F362F6" w:rsidRDefault="00590BFF">
      <w:pPr>
        <w:spacing w:line="360" w:lineRule="auto"/>
        <w:ind w:left="1080" w:hanging="360"/>
        <w:jc w:val="both"/>
        <w:rPr>
          <w:rFonts w:ascii="Times New Roman" w:eastAsia="Times New Roman" w:hAnsi="Times New Roman" w:cs="Times New Roman"/>
          <w:b/>
          <w:color w:val="000000" w:themeColor="text1"/>
        </w:rPr>
      </w:pPr>
    </w:p>
    <w:p w14:paraId="0000042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CDL ‘quoi (en)fin’ est placée en fin d’énoncé et permet notamment au locuteur de maintenir son tour de parole tout en apportant une conclusion à son énoncé. De plus, le locuteur peut charger sa conclusion d’une évidence mutuelle attendue.</w:t>
      </w:r>
    </w:p>
    <w:p w14:paraId="0000042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23"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Ben dans ce cas-là, ils écoutent pas mon témoignage, </w:t>
      </w:r>
      <w:r w:rsidRPr="00F362F6">
        <w:rPr>
          <w:rFonts w:ascii="Times New Roman" w:eastAsia="Times New Roman" w:hAnsi="Times New Roman" w:cs="Times New Roman"/>
          <w:b/>
          <w:i/>
          <w:color w:val="000000" w:themeColor="text1"/>
        </w:rPr>
        <w:t>quoi, fin</w:t>
      </w:r>
      <w:r w:rsidRPr="00F362F6">
        <w:rPr>
          <w:rFonts w:ascii="Times New Roman" w:eastAsia="Times New Roman" w:hAnsi="Times New Roman" w:cs="Times New Roman"/>
          <w:i/>
          <w:color w:val="000000" w:themeColor="text1"/>
        </w:rPr>
        <w:t xml:space="preserve">. » </w:t>
      </w:r>
      <w:r w:rsidRPr="00F362F6">
        <w:rPr>
          <w:rFonts w:ascii="Times New Roman" w:eastAsia="Times New Roman" w:hAnsi="Times New Roman" w:cs="Times New Roman"/>
          <w:color w:val="000000" w:themeColor="text1"/>
        </w:rPr>
        <w:t>annexe 2, cellule L2.</w:t>
      </w:r>
    </w:p>
    <w:p w14:paraId="0000042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2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Enfin, cette CDL peut permettre la modalisation du discours. Le locuteur prend conscience de son discours et exerce une réflexion et une reformulation de son énoncé.</w:t>
      </w:r>
    </w:p>
    <w:p w14:paraId="0000042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27"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il sentait que … ça n’accrochait pas </w:t>
      </w:r>
      <w:r w:rsidRPr="00F362F6">
        <w:rPr>
          <w:rFonts w:ascii="Times New Roman" w:eastAsia="Times New Roman" w:hAnsi="Times New Roman" w:cs="Times New Roman"/>
          <w:b/>
          <w:i/>
          <w:color w:val="000000" w:themeColor="text1"/>
        </w:rPr>
        <w:t>quoi, enfin</w:t>
      </w:r>
      <w:r w:rsidRPr="00F362F6">
        <w:rPr>
          <w:rFonts w:ascii="Times New Roman" w:eastAsia="Times New Roman" w:hAnsi="Times New Roman" w:cs="Times New Roman"/>
          <w:i/>
          <w:color w:val="000000" w:themeColor="text1"/>
        </w:rPr>
        <w:t xml:space="preserve">… » </w:t>
      </w:r>
      <w:r w:rsidRPr="00F362F6">
        <w:rPr>
          <w:rFonts w:ascii="Times New Roman" w:eastAsia="Times New Roman" w:hAnsi="Times New Roman" w:cs="Times New Roman"/>
          <w:color w:val="000000" w:themeColor="text1"/>
        </w:rPr>
        <w:t>annexe 2, cellule L3.</w:t>
      </w:r>
    </w:p>
    <w:p w14:paraId="0000042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29" w14:textId="3C570058"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voilà</w:t>
      </w:r>
      <w:r w:rsidR="00EF7B0C" w:rsidRPr="00F362F6">
        <w:rPr>
          <w:rFonts w:ascii="Times New Roman" w:eastAsia="Times New Roman" w:hAnsi="Times New Roman" w:cs="Times New Roman"/>
          <w:b/>
          <w:color w:val="000000" w:themeColor="text1"/>
        </w:rPr>
        <w:t xml:space="preserve"> donc</w:t>
      </w:r>
    </w:p>
    <w:p w14:paraId="0000042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2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CDL ‘voilà donc’ participe aussi à la modalisation du discours puisque le MD ‘voilà’ en lui-même évoque l’idée de conclusion alors que le MD ‘donc’ maintient le tour de parole et la situation de raisonnement pragmatique.</w:t>
      </w:r>
    </w:p>
    <w:p w14:paraId="0000042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2D"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 xml:space="preserve">« </w:t>
      </w:r>
      <w:r w:rsidRPr="00F362F6">
        <w:rPr>
          <w:rFonts w:ascii="Times New Roman" w:eastAsia="Times New Roman" w:hAnsi="Times New Roman" w:cs="Times New Roman"/>
          <w:i/>
          <w:color w:val="000000" w:themeColor="text1"/>
        </w:rPr>
        <w:t xml:space="preserve">Et puis </w:t>
      </w:r>
      <w:r w:rsidRPr="00F362F6">
        <w:rPr>
          <w:rFonts w:ascii="Times New Roman" w:eastAsia="Times New Roman" w:hAnsi="Times New Roman" w:cs="Times New Roman"/>
          <w:b/>
          <w:i/>
          <w:color w:val="000000" w:themeColor="text1"/>
        </w:rPr>
        <w:t>voilà</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donc</w:t>
      </w:r>
      <w:r w:rsidRPr="00F362F6">
        <w:rPr>
          <w:rFonts w:ascii="Times New Roman" w:eastAsia="Times New Roman" w:hAnsi="Times New Roman" w:cs="Times New Roman"/>
          <w:i/>
          <w:color w:val="000000" w:themeColor="text1"/>
        </w:rPr>
        <w:t xml:space="preserve"> le camion sonne » </w:t>
      </w:r>
      <w:r w:rsidRPr="00F362F6">
        <w:rPr>
          <w:rFonts w:ascii="Times New Roman" w:eastAsia="Times New Roman" w:hAnsi="Times New Roman" w:cs="Times New Roman"/>
          <w:color w:val="000000" w:themeColor="text1"/>
        </w:rPr>
        <w:t>annexe 2, cellule M2.</w:t>
      </w:r>
    </w:p>
    <w:p w14:paraId="0000042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2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cet extrait, le locuteur exprime son intention de maintenir l’attention du récepteur et d’entretenir la structure logique de son discours à l’aide d’un important cluster de MD où nous retrouvons notre CDL.</w:t>
      </w:r>
    </w:p>
    <w:p w14:paraId="0000043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31"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 xml:space="preserve">« </w:t>
      </w:r>
      <w:r w:rsidRPr="00F362F6">
        <w:rPr>
          <w:rFonts w:ascii="Times New Roman" w:eastAsia="Times New Roman" w:hAnsi="Times New Roman" w:cs="Times New Roman"/>
          <w:i/>
          <w:color w:val="000000" w:themeColor="text1"/>
        </w:rPr>
        <w:t>et</w:t>
      </w:r>
      <w:r w:rsidRPr="00F362F6">
        <w:rPr>
          <w:rFonts w:ascii="Times New Roman" w:eastAsia="Times New Roman" w:hAnsi="Times New Roman" w:cs="Times New Roman"/>
          <w:b/>
          <w:i/>
          <w:color w:val="000000" w:themeColor="text1"/>
        </w:rPr>
        <w:t xml:space="preserve"> voilà, donc</w:t>
      </w:r>
      <w:r w:rsidRPr="00F362F6">
        <w:rPr>
          <w:rFonts w:ascii="Times New Roman" w:eastAsia="Times New Roman" w:hAnsi="Times New Roman" w:cs="Times New Roman"/>
          <w:i/>
          <w:color w:val="000000" w:themeColor="text1"/>
        </w:rPr>
        <w:t xml:space="preserve"> y’a plus de peur. » </w:t>
      </w:r>
      <w:r w:rsidRPr="00F362F6">
        <w:rPr>
          <w:rFonts w:ascii="Times New Roman" w:eastAsia="Times New Roman" w:hAnsi="Times New Roman" w:cs="Times New Roman"/>
          <w:color w:val="000000" w:themeColor="text1"/>
        </w:rPr>
        <w:t>annexe 2, cellule M3.</w:t>
      </w:r>
    </w:p>
    <w:p w14:paraId="0000043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3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l’exemple ci-dessus, le locuteur s’assure que le récepteur suit son raisonnement logique et enclenche une situation d’évidence mutuelle par rapport à l’énoncé précédent.</w:t>
      </w:r>
    </w:p>
    <w:p w14:paraId="0000043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35" w14:textId="59FB9675"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hein</w:t>
      </w:r>
      <w:r w:rsidR="00EF7B0C" w:rsidRPr="00F362F6">
        <w:rPr>
          <w:rFonts w:ascii="Times New Roman" w:eastAsia="Times New Roman" w:hAnsi="Times New Roman" w:cs="Times New Roman"/>
          <w:b/>
          <w:color w:val="000000" w:themeColor="text1"/>
        </w:rPr>
        <w:t xml:space="preserve"> bon</w:t>
      </w:r>
    </w:p>
    <w:p w14:paraId="00000436" w14:textId="77777777" w:rsidR="00590BFF" w:rsidRPr="00F362F6" w:rsidRDefault="00590BFF">
      <w:pPr>
        <w:spacing w:line="360" w:lineRule="auto"/>
        <w:ind w:left="1080" w:hanging="360"/>
        <w:jc w:val="both"/>
        <w:rPr>
          <w:rFonts w:ascii="Times New Roman" w:eastAsia="Times New Roman" w:hAnsi="Times New Roman" w:cs="Times New Roman"/>
          <w:b/>
          <w:color w:val="000000" w:themeColor="text1"/>
        </w:rPr>
      </w:pPr>
    </w:p>
    <w:p w14:paraId="0000043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CDL ‘hein bon’ apporte deux aspects intéressants à l’énoncé qu’elle accompagne : la concession d’accord et la concession de désaccord.</w:t>
      </w:r>
    </w:p>
    <w:p w14:paraId="0000043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39"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 Hein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Là je veux pas dire que c’est la même chose, mais… » </w:t>
      </w:r>
      <w:r w:rsidRPr="00F362F6">
        <w:rPr>
          <w:rFonts w:ascii="Times New Roman" w:eastAsia="Times New Roman" w:hAnsi="Times New Roman" w:cs="Times New Roman"/>
          <w:color w:val="000000" w:themeColor="text1"/>
        </w:rPr>
        <w:t>annexe 2, cellule P3.</w:t>
      </w:r>
    </w:p>
    <w:p w14:paraId="0000043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3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L’extrait ci-dessus illustre la situation de concession de désaccord. Le locuteur réfute la situation extralinguistique dont il parle et effectue une concession dans une situation de désaccord.</w:t>
      </w:r>
    </w:p>
    <w:p w14:paraId="0000043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3D"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C’est un enterrement, </w:t>
      </w:r>
      <w:r w:rsidRPr="00F362F6">
        <w:rPr>
          <w:rFonts w:ascii="Times New Roman" w:eastAsia="Times New Roman" w:hAnsi="Times New Roman" w:cs="Times New Roman"/>
          <w:b/>
          <w:i/>
          <w:color w:val="000000" w:themeColor="text1"/>
        </w:rPr>
        <w:t>hein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bon</w:t>
      </w:r>
      <w:r w:rsidRPr="00F362F6">
        <w:rPr>
          <w:rFonts w:ascii="Times New Roman" w:eastAsia="Times New Roman" w:hAnsi="Times New Roman" w:cs="Times New Roman"/>
          <w:i/>
          <w:color w:val="000000" w:themeColor="text1"/>
        </w:rPr>
        <w:t xml:space="preserve">. » </w:t>
      </w:r>
      <w:r w:rsidRPr="00F362F6">
        <w:rPr>
          <w:rFonts w:ascii="Times New Roman" w:eastAsia="Times New Roman" w:hAnsi="Times New Roman" w:cs="Times New Roman"/>
          <w:color w:val="000000" w:themeColor="text1"/>
        </w:rPr>
        <w:t>annexe 2, cellule P2.</w:t>
      </w:r>
    </w:p>
    <w:p w14:paraId="0000043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43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 deuxième exemple illustre la situation de concession d’accord. Le locuteur approuve la représentation mentale de l’enterrement et introduit une concession mettant en contradiction cette représentation et la réalité des faits qu’il relate.</w:t>
      </w:r>
    </w:p>
    <w:p w14:paraId="0000044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41" w14:textId="2B91868F"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w:t>
      </w:r>
      <w:r w:rsidRPr="00F362F6">
        <w:rPr>
          <w:rFonts w:ascii="Times New Roman" w:eastAsia="Times New Roman" w:hAnsi="Times New Roman" w:cs="Times New Roman"/>
          <w:b/>
          <w:color w:val="000000" w:themeColor="text1"/>
          <w:sz w:val="14"/>
          <w:szCs w:val="14"/>
        </w:rPr>
        <w:t xml:space="preserve"> non</w:t>
      </w:r>
      <w:r w:rsidR="00EF7B0C" w:rsidRPr="00F362F6">
        <w:rPr>
          <w:rFonts w:ascii="Times New Roman" w:eastAsia="Times New Roman" w:hAnsi="Times New Roman" w:cs="Times New Roman"/>
          <w:b/>
          <w:color w:val="000000" w:themeColor="text1"/>
        </w:rPr>
        <w:t xml:space="preserve"> mais</w:t>
      </w:r>
    </w:p>
    <w:p w14:paraId="00000442" w14:textId="77777777" w:rsidR="00590BFF" w:rsidRPr="00F362F6" w:rsidRDefault="00EF7B0C">
      <w:pPr>
        <w:spacing w:line="360" w:lineRule="auto"/>
        <w:ind w:left="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4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cooccurrence libre ‘non mais’ apparaît également à 5 reprises dans notre corpus. Elle peut permettre d’exprimer tout simplement la concession :</w:t>
      </w:r>
    </w:p>
    <w:p w14:paraId="0000044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4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 xml:space="preserve">Si vous voulez. </w:t>
      </w:r>
      <w:r w:rsidRPr="00F362F6">
        <w:rPr>
          <w:rFonts w:ascii="Times New Roman" w:eastAsia="Times New Roman" w:hAnsi="Times New Roman" w:cs="Times New Roman"/>
          <w:b/>
          <w:i/>
          <w:color w:val="000000" w:themeColor="text1"/>
        </w:rPr>
        <w:t>Non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 xml:space="preserve">mais </w:t>
      </w:r>
      <w:r w:rsidRPr="00F362F6">
        <w:rPr>
          <w:rFonts w:ascii="Times New Roman" w:eastAsia="Times New Roman" w:hAnsi="Times New Roman" w:cs="Times New Roman"/>
          <w:i/>
          <w:color w:val="000000" w:themeColor="text1"/>
        </w:rPr>
        <w:t>là vous avez tout à fait raison.</w:t>
      </w:r>
      <w:r w:rsidRPr="00F362F6">
        <w:rPr>
          <w:rFonts w:ascii="Times New Roman" w:eastAsia="Times New Roman" w:hAnsi="Times New Roman" w:cs="Times New Roman"/>
          <w:color w:val="000000" w:themeColor="text1"/>
        </w:rPr>
        <w:t xml:space="preserve"> » annexe 2, cellule F6.</w:t>
      </w:r>
    </w:p>
    <w:p w14:paraId="0000044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4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d’autres contextes, son sens sera beaucoup plus pragmatique et s’approchera beaucoup de la locution ‘dis-donc’ et de sa nuance de surprise teintée de reproche :</w:t>
      </w:r>
    </w:p>
    <w:p w14:paraId="0000044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4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b/>
          <w:i/>
          <w:color w:val="000000" w:themeColor="text1"/>
        </w:rPr>
        <w:t>Non mais</w:t>
      </w:r>
      <w:r w:rsidRPr="00F362F6">
        <w:rPr>
          <w:rFonts w:ascii="Times New Roman" w:eastAsia="Times New Roman" w:hAnsi="Times New Roman" w:cs="Times New Roman"/>
          <w:i/>
          <w:color w:val="000000" w:themeColor="text1"/>
        </w:rPr>
        <w:t xml:space="preserve"> c’est fini maintenant, arrêtez un petit peu</w:t>
      </w:r>
      <w:r w:rsidRPr="00F362F6">
        <w:rPr>
          <w:rFonts w:ascii="Times New Roman" w:eastAsia="Times New Roman" w:hAnsi="Times New Roman" w:cs="Times New Roman"/>
          <w:color w:val="000000" w:themeColor="text1"/>
        </w:rPr>
        <w:t>. » annexe 2, cellule F4.</w:t>
      </w:r>
    </w:p>
    <w:p w14:paraId="0000044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4B" w14:textId="4EDA4499" w:rsidR="00590BFF" w:rsidRPr="00F362F6" w:rsidRDefault="00EF7B0C" w:rsidP="00F362F6">
      <w:pPr>
        <w:pStyle w:val="Paragraphedeliste"/>
        <w:numPr>
          <w:ilvl w:val="0"/>
          <w:numId w:val="28"/>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La collocation discursive</w:t>
      </w:r>
    </w:p>
    <w:p w14:paraId="0000044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4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collocation discursive est une unité semi-figée composée d’un MD sémantiquement autonome et d’un ou deux autres qui dépendent sémantiquement du premier. Dans notre corpus, le MD dépendant le plus fréquent est ‘ben’ qui se retrouve en collocation discursive avec différents MD sémantiquement autonomes comme ‘oui’, ‘non’, ‘voilà’ ou ‘ah’.</w:t>
      </w:r>
    </w:p>
    <w:p w14:paraId="0000044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4F" w14:textId="46BAB032"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ah</w:t>
      </w:r>
      <w:r w:rsidR="00EF7B0C" w:rsidRPr="00F362F6">
        <w:rPr>
          <w:rFonts w:ascii="Times New Roman" w:eastAsia="Times New Roman" w:hAnsi="Times New Roman" w:cs="Times New Roman"/>
          <w:b/>
          <w:color w:val="000000" w:themeColor="text1"/>
        </w:rPr>
        <w:t xml:space="preserve"> ben</w:t>
      </w:r>
    </w:p>
    <w:p w14:paraId="00000450"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45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collocation discursive se répète dans notre corpus à 10 reprises. Dans cette collocation, le MD ‘ah’ est une interjection sémantiquement autonome employée en majorité dans un contexte de surprise.</w:t>
      </w:r>
    </w:p>
    <w:p w14:paraId="0000045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53"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 Ah bah</w:t>
      </w:r>
      <w:r w:rsidRPr="00F362F6">
        <w:rPr>
          <w:rFonts w:ascii="Times New Roman" w:eastAsia="Times New Roman" w:hAnsi="Times New Roman" w:cs="Times New Roman"/>
          <w:i/>
          <w:color w:val="000000" w:themeColor="text1"/>
        </w:rPr>
        <w:t xml:space="preserve">, Louisette, je savais pas que vous aviez un petit copain. » </w:t>
      </w:r>
      <w:r w:rsidRPr="00F362F6">
        <w:rPr>
          <w:rFonts w:ascii="Times New Roman" w:eastAsia="Times New Roman" w:hAnsi="Times New Roman" w:cs="Times New Roman"/>
          <w:color w:val="000000" w:themeColor="text1"/>
        </w:rPr>
        <w:t>annexe 2, cellule B4.</w:t>
      </w:r>
    </w:p>
    <w:p w14:paraId="0000045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5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MD ‘ben’ ou sous ses différentes variantes phonologiques ‘bah’ et ‘beh’ s’y associe dans un rôle d’amplificateur.</w:t>
      </w:r>
    </w:p>
    <w:p w14:paraId="0000045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457"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 Ah ben</w:t>
      </w:r>
      <w:r w:rsidRPr="00F362F6">
        <w:rPr>
          <w:rFonts w:ascii="Times New Roman" w:eastAsia="Times New Roman" w:hAnsi="Times New Roman" w:cs="Times New Roman"/>
          <w:i/>
          <w:color w:val="000000" w:themeColor="text1"/>
        </w:rPr>
        <w:t xml:space="preserve"> on a été surpris, c’est sûr » </w:t>
      </w:r>
      <w:r w:rsidRPr="00F362F6">
        <w:rPr>
          <w:rFonts w:ascii="Times New Roman" w:eastAsia="Times New Roman" w:hAnsi="Times New Roman" w:cs="Times New Roman"/>
          <w:color w:val="000000" w:themeColor="text1"/>
        </w:rPr>
        <w:t>annexe 2, cellule B10.</w:t>
      </w:r>
    </w:p>
    <w:p w14:paraId="0000045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5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collocation discursive, ‘ah ben’ permet au locuteur de reprendre l’énoncé précédent en le teintant de surprise et d’évidence.</w:t>
      </w:r>
    </w:p>
    <w:p w14:paraId="0000045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5B"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 Ah bah</w:t>
      </w:r>
      <w:r w:rsidRPr="00F362F6">
        <w:rPr>
          <w:rFonts w:ascii="Times New Roman" w:eastAsia="Times New Roman" w:hAnsi="Times New Roman" w:cs="Times New Roman"/>
          <w:i/>
          <w:color w:val="000000" w:themeColor="text1"/>
        </w:rPr>
        <w:t xml:space="preserve"> on disait que j’étais un scoopman » </w:t>
      </w:r>
      <w:r w:rsidRPr="00F362F6">
        <w:rPr>
          <w:rFonts w:ascii="Times New Roman" w:eastAsia="Times New Roman" w:hAnsi="Times New Roman" w:cs="Times New Roman"/>
          <w:color w:val="000000" w:themeColor="text1"/>
        </w:rPr>
        <w:t>annexe 2, cellule B3.</w:t>
      </w:r>
    </w:p>
    <w:p w14:paraId="0000045C"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45D" w14:textId="3B461C51"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color w:val="000000" w:themeColor="text1"/>
          <w:sz w:val="14"/>
          <w:szCs w:val="14"/>
        </w:rPr>
        <w:t xml:space="preserve"> ben</w:t>
      </w:r>
      <w:r w:rsidR="00EF7B0C" w:rsidRPr="00F362F6">
        <w:rPr>
          <w:rFonts w:ascii="Times New Roman" w:eastAsia="Times New Roman" w:hAnsi="Times New Roman" w:cs="Times New Roman"/>
          <w:b/>
          <w:color w:val="000000" w:themeColor="text1"/>
        </w:rPr>
        <w:t xml:space="preserve"> oui</w:t>
      </w:r>
    </w:p>
    <w:p w14:paraId="0000045E" w14:textId="77777777" w:rsidR="00590BFF" w:rsidRPr="00F362F6" w:rsidRDefault="00EF7B0C">
      <w:pPr>
        <w:spacing w:line="360" w:lineRule="auto"/>
        <w:ind w:left="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5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collocation discursive ‘ben oui’ apparaît à 8 reprises dans notre corpus. Pour les mêmes raisons que les locutions discursives, elle apparaît plus fréquemment dans un contexte dialogique, en réponse à des questions et en réaction lors d’une conversation. Néanmoins, nous avons observé différents emplois de cette collocation dans notre corpus. Tout d’abord, elle peut être employée pour indiquer son accord et son approbation de l’énoncé précédent ou de sa propre représentation mentale :</w:t>
      </w:r>
    </w:p>
    <w:p w14:paraId="0000046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6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oui</w:t>
      </w:r>
      <w:r w:rsidRPr="00F362F6">
        <w:rPr>
          <w:rFonts w:ascii="Times New Roman" w:eastAsia="Times New Roman" w:hAnsi="Times New Roman" w:cs="Times New Roman"/>
          <w:i/>
          <w:color w:val="000000" w:themeColor="text1"/>
        </w:rPr>
        <w:t>, parce que lui, il a réussi</w:t>
      </w:r>
      <w:r w:rsidRPr="00F362F6">
        <w:rPr>
          <w:rFonts w:ascii="Times New Roman" w:eastAsia="Times New Roman" w:hAnsi="Times New Roman" w:cs="Times New Roman"/>
          <w:color w:val="000000" w:themeColor="text1"/>
        </w:rPr>
        <w:t xml:space="preserve"> » annexe 2, cellule C2.</w:t>
      </w:r>
    </w:p>
    <w:p w14:paraId="0000046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6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Ensuite, elle peut permettre de marquer le contraste ou la contradiction :</w:t>
      </w:r>
    </w:p>
    <w:p w14:paraId="0000046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65"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b/>
          <w:i/>
          <w:color w:val="000000" w:themeColor="text1"/>
        </w:rPr>
        <w:t>Bah oui</w:t>
      </w:r>
      <w:r w:rsidRPr="00F362F6">
        <w:rPr>
          <w:rFonts w:ascii="Times New Roman" w:eastAsia="Times New Roman" w:hAnsi="Times New Roman" w:cs="Times New Roman"/>
          <w:i/>
          <w:color w:val="000000" w:themeColor="text1"/>
        </w:rPr>
        <w:t>, mais la grand-mère ne dit rien.</w:t>
      </w:r>
      <w:r w:rsidRPr="00F362F6">
        <w:rPr>
          <w:rFonts w:ascii="Times New Roman" w:eastAsia="Times New Roman" w:hAnsi="Times New Roman" w:cs="Times New Roman"/>
          <w:color w:val="000000" w:themeColor="text1"/>
        </w:rPr>
        <w:t xml:space="preserve"> » annexe 2, cellule C3.</w:t>
      </w:r>
    </w:p>
    <w:p w14:paraId="0000046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6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elle peut indiquer la dimension d’évidence par rapport aux énoncés encadrant :</w:t>
      </w:r>
    </w:p>
    <w:p w14:paraId="0000046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6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rPr>
        <w:t>Ha ! J’lui dis ‘</w:t>
      </w:r>
      <w:r w:rsidRPr="00F362F6">
        <w:rPr>
          <w:rFonts w:ascii="Times New Roman" w:eastAsia="Times New Roman" w:hAnsi="Times New Roman" w:cs="Times New Roman"/>
          <w:b/>
          <w:i/>
          <w:color w:val="000000" w:themeColor="text1"/>
        </w:rPr>
        <w:t>Ben oui</w:t>
      </w:r>
      <w:r w:rsidRPr="00F362F6">
        <w:rPr>
          <w:rFonts w:ascii="Times New Roman" w:eastAsia="Times New Roman" w:hAnsi="Times New Roman" w:cs="Times New Roman"/>
          <w:i/>
          <w:color w:val="000000" w:themeColor="text1"/>
        </w:rPr>
        <w:t>, vous avez pas regardé, vous ?’</w:t>
      </w:r>
      <w:r w:rsidRPr="00F362F6">
        <w:rPr>
          <w:rFonts w:ascii="Times New Roman" w:eastAsia="Times New Roman" w:hAnsi="Times New Roman" w:cs="Times New Roman"/>
          <w:color w:val="000000" w:themeColor="text1"/>
        </w:rPr>
        <w:t xml:space="preserve"> » annexe 2, cellule C8.</w:t>
      </w:r>
    </w:p>
    <w:p w14:paraId="0000046A" w14:textId="77777777" w:rsidR="00590BFF" w:rsidRPr="00F362F6" w:rsidRDefault="00590BFF">
      <w:pPr>
        <w:spacing w:line="360" w:lineRule="auto"/>
        <w:jc w:val="center"/>
        <w:rPr>
          <w:rFonts w:ascii="Times New Roman" w:eastAsia="Times New Roman" w:hAnsi="Times New Roman" w:cs="Times New Roman"/>
          <w:color w:val="000000" w:themeColor="text1"/>
        </w:rPr>
      </w:pPr>
    </w:p>
    <w:p w14:paraId="0000046B" w14:textId="3EA2F04A"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w:t>
      </w:r>
      <w:r w:rsidRPr="00F362F6">
        <w:rPr>
          <w:rFonts w:ascii="Times New Roman" w:eastAsia="Times New Roman" w:hAnsi="Times New Roman" w:cs="Times New Roman"/>
          <w:b/>
          <w:color w:val="000000" w:themeColor="text1"/>
          <w:sz w:val="14"/>
          <w:szCs w:val="14"/>
        </w:rPr>
        <w:t xml:space="preserve"> ben</w:t>
      </w:r>
      <w:r w:rsidR="00EF7B0C" w:rsidRPr="00F362F6">
        <w:rPr>
          <w:rFonts w:ascii="Times New Roman" w:eastAsia="Times New Roman" w:hAnsi="Times New Roman" w:cs="Times New Roman"/>
          <w:b/>
          <w:color w:val="000000" w:themeColor="text1"/>
        </w:rPr>
        <w:t xml:space="preserve"> non</w:t>
      </w:r>
    </w:p>
    <w:p w14:paraId="0000046C" w14:textId="77777777" w:rsidR="00590BFF" w:rsidRPr="00F362F6" w:rsidRDefault="00590BFF">
      <w:pPr>
        <w:spacing w:line="360" w:lineRule="auto"/>
        <w:ind w:left="1080" w:hanging="360"/>
        <w:jc w:val="both"/>
        <w:rPr>
          <w:rFonts w:ascii="Times New Roman" w:eastAsia="Times New Roman" w:hAnsi="Times New Roman" w:cs="Times New Roman"/>
          <w:b/>
          <w:color w:val="000000" w:themeColor="text1"/>
        </w:rPr>
      </w:pPr>
    </w:p>
    <w:p w14:paraId="0000046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collocation ‘ben non’ a pour but principal de renforcer et souligner le refus, la négation, la contradiction au cœur d’un énoncé. Dans l’extrait qui suit, par exemple, le locuteur exprime un certain contraste entre ses attentes et ce qu’il s’est réellement passé à l’aide du MD ‘ben’ associé à la négation :</w:t>
      </w:r>
    </w:p>
    <w:p w14:paraId="0000046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6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r w:rsidRPr="00F362F6">
        <w:rPr>
          <w:rFonts w:ascii="Times New Roman" w:eastAsia="Times New Roman" w:hAnsi="Times New Roman" w:cs="Times New Roman"/>
          <w:i/>
          <w:color w:val="000000" w:themeColor="text1"/>
        </w:rPr>
        <w:t xml:space="preserve">et il me l’avait dit et là, </w:t>
      </w:r>
      <w:r w:rsidRPr="00F362F6">
        <w:rPr>
          <w:rFonts w:ascii="Times New Roman" w:eastAsia="Times New Roman" w:hAnsi="Times New Roman" w:cs="Times New Roman"/>
          <w:b/>
          <w:i/>
          <w:color w:val="000000" w:themeColor="text1"/>
        </w:rPr>
        <w:t>ben</w:t>
      </w: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non</w:t>
      </w:r>
      <w:r w:rsidRPr="00F362F6">
        <w:rPr>
          <w:rFonts w:ascii="Times New Roman" w:eastAsia="Times New Roman" w:hAnsi="Times New Roman" w:cs="Times New Roman"/>
          <w:i/>
          <w:color w:val="000000" w:themeColor="text1"/>
        </w:rPr>
        <w:t>, elle répondait, euh, avec son cœur je crois</w:t>
      </w:r>
      <w:r w:rsidRPr="00F362F6">
        <w:rPr>
          <w:rFonts w:ascii="Times New Roman" w:eastAsia="Times New Roman" w:hAnsi="Times New Roman" w:cs="Times New Roman"/>
          <w:color w:val="000000" w:themeColor="text1"/>
        </w:rPr>
        <w:t xml:space="preserve"> » annexe 2, cellule O2.</w:t>
      </w:r>
    </w:p>
    <w:p w14:paraId="0000047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7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elle peut également permettre de souligner l’implication émotionnelle du locuteur dans sa relation aux faits relatés ou à son interlocuteur. Dans cet exemple, le locuteur introduit sa réponse par le MD ‘ben’ dans le but de souligner l’aspect évident et ridicule de la situation :</w:t>
      </w:r>
    </w:p>
    <w:p w14:paraId="0000047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7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 </w:t>
      </w:r>
      <w:r w:rsidRPr="00F362F6">
        <w:rPr>
          <w:rFonts w:ascii="Times New Roman" w:eastAsia="Times New Roman" w:hAnsi="Times New Roman" w:cs="Times New Roman"/>
          <w:b/>
          <w:i/>
          <w:color w:val="000000" w:themeColor="text1"/>
        </w:rPr>
        <w:t>Ben non</w:t>
      </w:r>
      <w:r w:rsidRPr="00F362F6">
        <w:rPr>
          <w:rFonts w:ascii="Times New Roman" w:eastAsia="Times New Roman" w:hAnsi="Times New Roman" w:cs="Times New Roman"/>
          <w:i/>
          <w:color w:val="000000" w:themeColor="text1"/>
        </w:rPr>
        <w:t>, mec, il est 23h forcément y’a personne qui décroche chez BFM quoi</w:t>
      </w:r>
      <w:r w:rsidRPr="00F362F6">
        <w:rPr>
          <w:rFonts w:ascii="Times New Roman" w:eastAsia="Times New Roman" w:hAnsi="Times New Roman" w:cs="Times New Roman"/>
          <w:color w:val="000000" w:themeColor="text1"/>
        </w:rPr>
        <w:t>. » annexe 2, cellule O3.</w:t>
      </w:r>
    </w:p>
    <w:p w14:paraId="0000047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75" w14:textId="4D052EA3"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w:t>
      </w:r>
      <w:r w:rsidRPr="00F362F6">
        <w:rPr>
          <w:rFonts w:ascii="Times New Roman" w:eastAsia="Times New Roman" w:hAnsi="Times New Roman" w:cs="Times New Roman"/>
          <w:b/>
          <w:color w:val="000000" w:themeColor="text1"/>
          <w:sz w:val="14"/>
          <w:szCs w:val="14"/>
        </w:rPr>
        <w:t xml:space="preserve"> ben</w:t>
      </w:r>
      <w:r w:rsidR="00EF7B0C" w:rsidRPr="00F362F6">
        <w:rPr>
          <w:rFonts w:ascii="Times New Roman" w:eastAsia="Times New Roman" w:hAnsi="Times New Roman" w:cs="Times New Roman"/>
          <w:b/>
          <w:color w:val="000000" w:themeColor="text1"/>
        </w:rPr>
        <w:t xml:space="preserve"> voilà</w:t>
      </w:r>
    </w:p>
    <w:p w14:paraId="00000476" w14:textId="77777777" w:rsidR="00590BFF" w:rsidRPr="00F362F6" w:rsidRDefault="00590BFF">
      <w:pPr>
        <w:spacing w:line="360" w:lineRule="auto"/>
        <w:ind w:left="1080" w:hanging="360"/>
        <w:jc w:val="both"/>
        <w:rPr>
          <w:rFonts w:ascii="Times New Roman" w:eastAsia="Times New Roman" w:hAnsi="Times New Roman" w:cs="Times New Roman"/>
          <w:color w:val="000000" w:themeColor="text1"/>
        </w:rPr>
      </w:pPr>
    </w:p>
    <w:p w14:paraId="0000047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collocation ‘ben voilà’ a été relevée à 4 reprises dans notre corpus. Nous avons même relevé une occurrence de collocation discursive à trois éléments : ‘bon ben voilà’</w:t>
      </w:r>
    </w:p>
    <w:p w14:paraId="0000047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79"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b/>
          <w:i/>
          <w:color w:val="000000" w:themeColor="text1"/>
        </w:rPr>
        <w:t>« Bon ben voilà</w:t>
      </w:r>
      <w:r w:rsidRPr="00F362F6">
        <w:rPr>
          <w:rFonts w:ascii="Times New Roman" w:eastAsia="Times New Roman" w:hAnsi="Times New Roman" w:cs="Times New Roman"/>
          <w:i/>
          <w:color w:val="000000" w:themeColor="text1"/>
        </w:rPr>
        <w:t xml:space="preserve">, c’est pas des choses simples tous les jours. » </w:t>
      </w:r>
      <w:r w:rsidRPr="00F362F6">
        <w:rPr>
          <w:rFonts w:ascii="Times New Roman" w:eastAsia="Times New Roman" w:hAnsi="Times New Roman" w:cs="Times New Roman"/>
          <w:color w:val="000000" w:themeColor="text1"/>
        </w:rPr>
        <w:t>annexe 2, cellule G5.</w:t>
      </w:r>
    </w:p>
    <w:p w14:paraId="0000047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7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Cette collocation discursive permet au locuteur de faire le bilan et de conclure son discours par un énoncé à valeur de résumé. En règle générale, ‘ben’ associé à voilà permet de souligner cette idée de conclusion, de justification finale et de raisonnement logique.</w:t>
      </w:r>
    </w:p>
    <w:p w14:paraId="0000047C"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 xml:space="preserve"> </w:t>
      </w:r>
    </w:p>
    <w:p w14:paraId="0000047D"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Beh voilà</w:t>
      </w:r>
      <w:r w:rsidRPr="00F362F6">
        <w:rPr>
          <w:rFonts w:ascii="Times New Roman" w:eastAsia="Times New Roman" w:hAnsi="Times New Roman" w:cs="Times New Roman"/>
          <w:i/>
          <w:color w:val="000000" w:themeColor="text1"/>
        </w:rPr>
        <w:t xml:space="preserve">, docteur, on est, à priori y’a une trentaine d’urgences absolues » </w:t>
      </w:r>
      <w:r w:rsidRPr="00F362F6">
        <w:rPr>
          <w:rFonts w:ascii="Times New Roman" w:eastAsia="Times New Roman" w:hAnsi="Times New Roman" w:cs="Times New Roman"/>
          <w:color w:val="000000" w:themeColor="text1"/>
        </w:rPr>
        <w:t>annexe 2, cellule G2 ;</w:t>
      </w:r>
    </w:p>
    <w:p w14:paraId="0000047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7F"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Alors j’me dis, </w:t>
      </w:r>
      <w:r w:rsidRPr="00F362F6">
        <w:rPr>
          <w:rFonts w:ascii="Times New Roman" w:eastAsia="Times New Roman" w:hAnsi="Times New Roman" w:cs="Times New Roman"/>
          <w:b/>
          <w:i/>
          <w:color w:val="000000" w:themeColor="text1"/>
        </w:rPr>
        <w:t>bah voilà</w:t>
      </w:r>
      <w:r w:rsidRPr="00F362F6">
        <w:rPr>
          <w:rFonts w:ascii="Times New Roman" w:eastAsia="Times New Roman" w:hAnsi="Times New Roman" w:cs="Times New Roman"/>
          <w:i/>
          <w:color w:val="000000" w:themeColor="text1"/>
        </w:rPr>
        <w:t xml:space="preserve"> la chose bête c’est que la plaie thoracique, il faut la mettre demi-assise » </w:t>
      </w:r>
      <w:r w:rsidRPr="00F362F6">
        <w:rPr>
          <w:rFonts w:ascii="Times New Roman" w:eastAsia="Times New Roman" w:hAnsi="Times New Roman" w:cs="Times New Roman"/>
          <w:color w:val="000000" w:themeColor="text1"/>
        </w:rPr>
        <w:t>annexe 2, cellule G3.</w:t>
      </w:r>
    </w:p>
    <w:p w14:paraId="0000048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8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les deux extraits ci-dessus, le locuteur est sur les lieux de l’attentat et en fait le bilan qu’il raconte au moment du discours. Ainsi, ‘ben’ et ‘voilà’ introduisent cette dimension finale et logique. Il convient de noter que ‘ben’ apporte aussi fréquemment une notion d’évidence mutuelle qui rejoint l’idée de logique :</w:t>
      </w:r>
    </w:p>
    <w:p w14:paraId="0000048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83"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Parce que, </w:t>
      </w:r>
      <w:r w:rsidRPr="00F362F6">
        <w:rPr>
          <w:rFonts w:ascii="Times New Roman" w:eastAsia="Times New Roman" w:hAnsi="Times New Roman" w:cs="Times New Roman"/>
          <w:b/>
          <w:i/>
          <w:color w:val="000000" w:themeColor="text1"/>
        </w:rPr>
        <w:t>ben voilà</w:t>
      </w:r>
      <w:r w:rsidRPr="00F362F6">
        <w:rPr>
          <w:rFonts w:ascii="Times New Roman" w:eastAsia="Times New Roman" w:hAnsi="Times New Roman" w:cs="Times New Roman"/>
          <w:i/>
          <w:color w:val="000000" w:themeColor="text1"/>
        </w:rPr>
        <w:t xml:space="preserve">, il fait chaud » </w:t>
      </w:r>
      <w:r w:rsidRPr="00F362F6">
        <w:rPr>
          <w:rFonts w:ascii="Times New Roman" w:eastAsia="Times New Roman" w:hAnsi="Times New Roman" w:cs="Times New Roman"/>
          <w:color w:val="000000" w:themeColor="text1"/>
        </w:rPr>
        <w:t>annexe 2, cellule G4.</w:t>
      </w:r>
    </w:p>
    <w:p w14:paraId="0000048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85" w14:textId="393CA98D" w:rsidR="00590BFF" w:rsidRPr="00F362F6" w:rsidRDefault="00515C80">
      <w:pPr>
        <w:spacing w:line="360" w:lineRule="auto"/>
        <w:ind w:left="1080" w:hanging="360"/>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lastRenderedPageBreak/>
        <w:t>·</w:t>
      </w:r>
      <w:r w:rsidRPr="00F362F6">
        <w:rPr>
          <w:rFonts w:ascii="Times New Roman" w:eastAsia="Times New Roman" w:hAnsi="Times New Roman" w:cs="Times New Roman"/>
          <w:b/>
          <w:color w:val="000000" w:themeColor="text1"/>
          <w:sz w:val="14"/>
          <w:szCs w:val="14"/>
        </w:rPr>
        <w:t xml:space="preserve"> ben</w:t>
      </w:r>
      <w:r w:rsidR="00EF7B0C" w:rsidRPr="00F362F6">
        <w:rPr>
          <w:rFonts w:ascii="Times New Roman" w:eastAsia="Times New Roman" w:hAnsi="Times New Roman" w:cs="Times New Roman"/>
          <w:b/>
          <w:color w:val="000000" w:themeColor="text1"/>
        </w:rPr>
        <w:t xml:space="preserve"> du coup</w:t>
      </w:r>
    </w:p>
    <w:p w14:paraId="0000048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8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collocation ‘ben du coup’ est employée le plus souvent dans une intention de structure et de raisonnement logique dans la mesure où le MD sémantiquement autonome ‘du coup’ y participe. ‘Ben’ joue de nouveau un rôle d’amplificateur. Il souligne et renforce l’intention exprimée à l’origine par le locuteur.</w:t>
      </w:r>
    </w:p>
    <w:p w14:paraId="0000048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89"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 du coup</w:t>
      </w:r>
      <w:r w:rsidRPr="00F362F6">
        <w:rPr>
          <w:rFonts w:ascii="Times New Roman" w:eastAsia="Times New Roman" w:hAnsi="Times New Roman" w:cs="Times New Roman"/>
          <w:i/>
          <w:color w:val="000000" w:themeColor="text1"/>
        </w:rPr>
        <w:t xml:space="preserve"> y’a juste deux mètres à faire pour aller se ravitailler en liquide » </w:t>
      </w:r>
      <w:r w:rsidRPr="00F362F6">
        <w:rPr>
          <w:rFonts w:ascii="Times New Roman" w:eastAsia="Times New Roman" w:hAnsi="Times New Roman" w:cs="Times New Roman"/>
          <w:color w:val="000000" w:themeColor="text1"/>
        </w:rPr>
        <w:t>annexe 2, cellule N2 ;</w:t>
      </w:r>
    </w:p>
    <w:p w14:paraId="0000048A"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r w:rsidRPr="00F362F6">
        <w:rPr>
          <w:rFonts w:ascii="Times New Roman" w:eastAsia="Times New Roman" w:hAnsi="Times New Roman" w:cs="Times New Roman"/>
          <w:b/>
          <w:i/>
          <w:color w:val="000000" w:themeColor="text1"/>
        </w:rPr>
        <w:t>Ben du coup</w:t>
      </w:r>
      <w:r w:rsidRPr="00F362F6">
        <w:rPr>
          <w:rFonts w:ascii="Times New Roman" w:eastAsia="Times New Roman" w:hAnsi="Times New Roman" w:cs="Times New Roman"/>
          <w:i/>
          <w:color w:val="000000" w:themeColor="text1"/>
        </w:rPr>
        <w:t xml:space="preserve"> on est très rapidement montés s’installer au premier étage, euh » </w:t>
      </w:r>
      <w:r w:rsidRPr="00F362F6">
        <w:rPr>
          <w:rFonts w:ascii="Times New Roman" w:eastAsia="Times New Roman" w:hAnsi="Times New Roman" w:cs="Times New Roman"/>
          <w:color w:val="000000" w:themeColor="text1"/>
        </w:rPr>
        <w:t>annexe 2, cellule N3.</w:t>
      </w:r>
    </w:p>
    <w:p w14:paraId="0000048B" w14:textId="77777777" w:rsidR="00590BFF" w:rsidRPr="00F362F6" w:rsidRDefault="00EF7B0C">
      <w:pPr>
        <w:spacing w:line="360" w:lineRule="auto"/>
        <w:jc w:val="center"/>
        <w:rPr>
          <w:rFonts w:ascii="Times New Roman" w:eastAsia="Times New Roman" w:hAnsi="Times New Roman" w:cs="Times New Roman"/>
          <w:i/>
          <w:color w:val="000000" w:themeColor="text1"/>
        </w:rPr>
      </w:pPr>
      <w:r w:rsidRPr="00F362F6">
        <w:rPr>
          <w:rFonts w:ascii="Times New Roman" w:eastAsia="Times New Roman" w:hAnsi="Times New Roman" w:cs="Times New Roman"/>
          <w:i/>
          <w:color w:val="000000" w:themeColor="text1"/>
        </w:rPr>
        <w:t xml:space="preserve"> </w:t>
      </w:r>
    </w:p>
    <w:p w14:paraId="7409A181" w14:textId="3EED3ACB" w:rsidR="00641097"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Ainsi, nos deux extraits ci-dessus illustrent cet aspect : ‘du coup’ permet d’instaurer la logique pragmatique du discours et ‘ben’ s’attèle à renforcer cet aspect tout en y ajoutant une dimension de tour de parole et d’évidence structurelle.</w:t>
      </w:r>
      <w:r w:rsidR="00641097" w:rsidRPr="00F362F6">
        <w:rPr>
          <w:rFonts w:ascii="Times New Roman" w:eastAsia="Times New Roman" w:hAnsi="Times New Roman" w:cs="Times New Roman"/>
          <w:color w:val="000000" w:themeColor="text1"/>
        </w:rPr>
        <w:t xml:space="preserve"> Tous ces exemples et explications permettent de solidifier notre classification et d’étayer les diverses valeurs pragmatiques des MD, qu’ils soient seuls ou associés. La figure 3 plus haut fait le bilan des associations de MD les plus fréquentes de notre corpus et de leur nombre d’apparition.</w:t>
      </w:r>
    </w:p>
    <w:p w14:paraId="0000048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8E" w14:textId="63AD5404" w:rsidR="00590BFF" w:rsidRPr="00F362F6" w:rsidRDefault="00EF7B0C" w:rsidP="00F362F6">
      <w:pPr>
        <w:pStyle w:val="Titre3"/>
        <w:numPr>
          <w:ilvl w:val="2"/>
          <w:numId w:val="26"/>
        </w:numPr>
        <w:rPr>
          <w:rFonts w:eastAsia="Times New Roman"/>
          <w:color w:val="000000" w:themeColor="text1"/>
        </w:rPr>
      </w:pPr>
      <w:bookmarkStart w:id="58" w:name="_Toc72775895"/>
      <w:bookmarkStart w:id="59" w:name="_Toc72825982"/>
      <w:r w:rsidRPr="00F362F6">
        <w:rPr>
          <w:rFonts w:eastAsia="Times New Roman"/>
          <w:color w:val="000000" w:themeColor="text1"/>
        </w:rPr>
        <w:t>Classification des MD russes du corpus</w:t>
      </w:r>
      <w:bookmarkEnd w:id="58"/>
      <w:bookmarkEnd w:id="59"/>
    </w:p>
    <w:p w14:paraId="0000048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9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notre corpus, nous avons relevé la présence de MD russes dans les sous-titres alors même que le discours original français n’en contient pas. Ce phénomène s’explique simplement par le fait que le sous-titrage est un processus de passage de l’oral à l’écrit. Toutefois, le texte final écrit doit transmettre les mêmes effets et intentions qu’une oralité. Il est donc normal que l’adaptateur ait recours à des MD dans la traduction afin d’envoyer correctement le message et l’intention au récepteur. Dans cette sous-partie, nous allons appliquer notre classification de valeurs à ces MD russes.</w:t>
      </w:r>
    </w:p>
    <w:p w14:paraId="0000049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Tout d’abord, dans nos sous-titres, nous avons relevé la présence de la valeur de modalisation. Dans son discours, le locuteur a utilisé le connecteur logique ‘mais’ qui permet à la fois de structurer et de modaliser son discours en lui laissant un instant de réflexion. En russe, l’adaptateur a eu recours au MD ‘ну’ qui lui ancre complètement la modalisation du discours dans la mesure où ce n’est pas un connecteur logique et il ne participe pas à la structure du discours.</w:t>
      </w:r>
    </w:p>
    <w:p w14:paraId="0000049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 </w:t>
      </w:r>
    </w:p>
    <w:p w14:paraId="00000493" w14:textId="2E36B66D" w:rsidR="00590BFF" w:rsidRPr="00F362F6" w:rsidRDefault="00EF7B0C">
      <w:pPr>
        <w:spacing w:line="360" w:lineRule="auto"/>
        <w:jc w:val="center"/>
        <w:rPr>
          <w:rFonts w:ascii="Times New Roman" w:eastAsia="Times New Roman" w:hAnsi="Times New Roman" w:cs="Times New Roman"/>
          <w:iCs/>
          <w:color w:val="000000" w:themeColor="text1"/>
          <w:lang w:val="ru-RU"/>
        </w:rPr>
      </w:pPr>
      <w:r w:rsidRPr="00F362F6">
        <w:rPr>
          <w:rFonts w:ascii="Times New Roman" w:eastAsia="Times New Roman" w:hAnsi="Times New Roman" w:cs="Times New Roman"/>
          <w:b/>
          <w:i/>
          <w:color w:val="000000" w:themeColor="text1"/>
          <w:lang w:val="ru-RU"/>
        </w:rPr>
        <w:t>« Ну…</w:t>
      </w:r>
      <w:r w:rsidRPr="00F362F6">
        <w:rPr>
          <w:rFonts w:ascii="Times New Roman" w:eastAsia="Times New Roman" w:hAnsi="Times New Roman" w:cs="Times New Roman"/>
          <w:i/>
          <w:color w:val="000000" w:themeColor="text1"/>
          <w:lang w:val="ru-RU"/>
        </w:rPr>
        <w:t xml:space="preserve"> люди видят меня на улице. »</w:t>
      </w:r>
      <w:r w:rsidR="00310F5A" w:rsidRPr="00F362F6">
        <w:rPr>
          <w:rFonts w:ascii="Times New Roman" w:eastAsia="Times New Roman" w:hAnsi="Times New Roman" w:cs="Times New Roman"/>
          <w:i/>
          <w:color w:val="000000" w:themeColor="text1"/>
          <w:lang w:val="ru-RU"/>
        </w:rPr>
        <w:t xml:space="preserve"> </w:t>
      </w:r>
      <w:r w:rsidR="00310F5A" w:rsidRPr="00F362F6">
        <w:rPr>
          <w:rFonts w:ascii="Times New Roman" w:eastAsia="Times New Roman" w:hAnsi="Times New Roman" w:cs="Times New Roman"/>
          <w:iCs/>
          <w:color w:val="000000" w:themeColor="text1"/>
        </w:rPr>
        <w:t>annexe</w:t>
      </w:r>
      <w:r w:rsidR="00310F5A" w:rsidRPr="00F362F6">
        <w:rPr>
          <w:rFonts w:ascii="Times New Roman" w:eastAsia="Times New Roman" w:hAnsi="Times New Roman" w:cs="Times New Roman"/>
          <w:iCs/>
          <w:color w:val="000000" w:themeColor="text1"/>
          <w:lang w:val="ru-RU"/>
        </w:rPr>
        <w:t xml:space="preserve"> 1, </w:t>
      </w:r>
      <w:r w:rsidR="00310F5A" w:rsidRPr="00F362F6">
        <w:rPr>
          <w:rFonts w:ascii="Times New Roman" w:eastAsia="Times New Roman" w:hAnsi="Times New Roman" w:cs="Times New Roman"/>
          <w:iCs/>
          <w:color w:val="000000" w:themeColor="text1"/>
        </w:rPr>
        <w:t>cellule</w:t>
      </w:r>
      <w:r w:rsidR="00310F5A" w:rsidRPr="00F362F6">
        <w:rPr>
          <w:rFonts w:ascii="Times New Roman" w:eastAsia="Times New Roman" w:hAnsi="Times New Roman" w:cs="Times New Roman"/>
          <w:iCs/>
          <w:color w:val="000000" w:themeColor="text1"/>
          <w:lang w:val="ru-RU"/>
        </w:rPr>
        <w:t xml:space="preserve"> </w:t>
      </w:r>
      <w:r w:rsidR="00310F5A" w:rsidRPr="00F362F6">
        <w:rPr>
          <w:rFonts w:ascii="Times New Roman" w:eastAsia="Times New Roman" w:hAnsi="Times New Roman" w:cs="Times New Roman"/>
          <w:iCs/>
          <w:color w:val="000000" w:themeColor="text1"/>
        </w:rPr>
        <w:t>BL</w:t>
      </w:r>
      <w:r w:rsidR="00310F5A" w:rsidRPr="00F362F6">
        <w:rPr>
          <w:rFonts w:ascii="Times New Roman" w:eastAsia="Times New Roman" w:hAnsi="Times New Roman" w:cs="Times New Roman"/>
          <w:iCs/>
          <w:color w:val="000000" w:themeColor="text1"/>
          <w:lang w:val="ru-RU"/>
        </w:rPr>
        <w:t>5</w:t>
      </w:r>
    </w:p>
    <w:p w14:paraId="00000494"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 </w:t>
      </w:r>
    </w:p>
    <w:p w14:paraId="0000049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Ensuite, nous avons relevé la valeur de raisonnement pragmatique par un autre emploi du MD ‘ну’. Dans ce contexte, le MD russe permet au locuteur d’indiquer qu’il suit le raisonnement du discours de son interlocuteur. Il évoque aussi une nuance de pertinence puisque l’association des trois MD ‘ну’, ‘и’ et ‘ладно’ indique que le locuteur ne considère pas l’énoncé précédent comme pertinent. Ici, l’intention du locuteur est de provoquer son interlocuteur en lui faisant comprendre qu’il rejette la pertinence de ce qu’il dit, même si l’énoncé est en réalité pertinent.</w:t>
      </w:r>
    </w:p>
    <w:p w14:paraId="0000049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97" w14:textId="6E6DC24D" w:rsidR="00590BFF" w:rsidRPr="00F362F6" w:rsidRDefault="00EF7B0C">
      <w:pPr>
        <w:spacing w:line="360"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 Чтобы позлить его, Жан-Мари сказал: «</w:t>
      </w:r>
      <w:r w:rsidRPr="00F362F6">
        <w:rPr>
          <w:rFonts w:ascii="Times New Roman" w:eastAsia="Times New Roman" w:hAnsi="Times New Roman" w:cs="Times New Roman"/>
          <w:b/>
          <w:i/>
          <w:color w:val="000000" w:themeColor="text1"/>
          <w:lang w:val="ru-RU"/>
        </w:rPr>
        <w:t>Ну и ладно</w:t>
      </w:r>
      <w:r w:rsidRPr="00F362F6">
        <w:rPr>
          <w:rFonts w:ascii="Times New Roman" w:eastAsia="Times New Roman" w:hAnsi="Times New Roman" w:cs="Times New Roman"/>
          <w:i/>
          <w:color w:val="000000" w:themeColor="text1"/>
          <w:lang w:val="ru-RU"/>
        </w:rPr>
        <w:t>. »</w:t>
      </w:r>
      <w:r w:rsidR="00310F5A" w:rsidRPr="00F362F6">
        <w:rPr>
          <w:rFonts w:ascii="Times New Roman" w:eastAsia="Times New Roman" w:hAnsi="Times New Roman" w:cs="Times New Roman"/>
          <w:i/>
          <w:color w:val="000000" w:themeColor="text1"/>
          <w:lang w:val="ru-RU"/>
        </w:rPr>
        <w:t xml:space="preserve"> </w:t>
      </w:r>
      <w:r w:rsidR="00310F5A" w:rsidRPr="00F362F6">
        <w:rPr>
          <w:rFonts w:ascii="Times New Roman" w:eastAsia="Times New Roman" w:hAnsi="Times New Roman" w:cs="Times New Roman"/>
          <w:iCs/>
          <w:color w:val="000000" w:themeColor="text1"/>
        </w:rPr>
        <w:t>annexe</w:t>
      </w:r>
      <w:r w:rsidR="00310F5A" w:rsidRPr="00F362F6">
        <w:rPr>
          <w:rFonts w:ascii="Times New Roman" w:eastAsia="Times New Roman" w:hAnsi="Times New Roman" w:cs="Times New Roman"/>
          <w:iCs/>
          <w:color w:val="000000" w:themeColor="text1"/>
          <w:lang w:val="ru-RU"/>
        </w:rPr>
        <w:t xml:space="preserve"> 1, </w:t>
      </w:r>
      <w:r w:rsidR="00310F5A" w:rsidRPr="00F362F6">
        <w:rPr>
          <w:rFonts w:ascii="Times New Roman" w:eastAsia="Times New Roman" w:hAnsi="Times New Roman" w:cs="Times New Roman"/>
          <w:iCs/>
          <w:color w:val="000000" w:themeColor="text1"/>
        </w:rPr>
        <w:t>cellule</w:t>
      </w:r>
      <w:r w:rsidR="00310F5A" w:rsidRPr="00F362F6">
        <w:rPr>
          <w:rFonts w:ascii="Times New Roman" w:eastAsia="Times New Roman" w:hAnsi="Times New Roman" w:cs="Times New Roman"/>
          <w:iCs/>
          <w:color w:val="000000" w:themeColor="text1"/>
          <w:lang w:val="ru-RU"/>
        </w:rPr>
        <w:t xml:space="preserve"> </w:t>
      </w:r>
      <w:r w:rsidR="00310F5A" w:rsidRPr="00F362F6">
        <w:rPr>
          <w:rFonts w:ascii="Times New Roman" w:eastAsia="Times New Roman" w:hAnsi="Times New Roman" w:cs="Times New Roman"/>
          <w:iCs/>
          <w:color w:val="000000" w:themeColor="text1"/>
        </w:rPr>
        <w:t>BL</w:t>
      </w:r>
      <w:r w:rsidR="00310F5A" w:rsidRPr="00F362F6">
        <w:rPr>
          <w:rFonts w:ascii="Times New Roman" w:eastAsia="Times New Roman" w:hAnsi="Times New Roman" w:cs="Times New Roman"/>
          <w:iCs/>
          <w:color w:val="000000" w:themeColor="text1"/>
          <w:lang w:val="ru-RU"/>
        </w:rPr>
        <w:t>4</w:t>
      </w:r>
    </w:p>
    <w:p w14:paraId="00000498"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 </w:t>
      </w:r>
    </w:p>
    <w:p w14:paraId="0000049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Puis, nous avons identifié la valeur de demande transmise par l’emploi du MD ‘да’. En effet, ce MD permet au locuteur d’intimer à son interlocuteur d’exécuter l’acte illocutoire correspondant à l’énoncé de manière immédiate. Il permet d’intensifier la demande en y ajoutant une dimension émotionnelle forte de colère et d’impatience.</w:t>
      </w:r>
    </w:p>
    <w:p w14:paraId="0000049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9B" w14:textId="7338AD9B" w:rsidR="00590BFF" w:rsidRPr="00F362F6" w:rsidRDefault="00EF7B0C">
      <w:pPr>
        <w:spacing w:line="360"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 xml:space="preserve">« </w:t>
      </w:r>
      <w:r w:rsidRPr="00F362F6">
        <w:rPr>
          <w:rFonts w:ascii="Times New Roman" w:eastAsia="Times New Roman" w:hAnsi="Times New Roman" w:cs="Times New Roman"/>
          <w:b/>
          <w:i/>
          <w:color w:val="000000" w:themeColor="text1"/>
          <w:lang w:val="ru-RU"/>
        </w:rPr>
        <w:t>Да</w:t>
      </w:r>
      <w:r w:rsidRPr="00F362F6">
        <w:rPr>
          <w:rFonts w:ascii="Times New Roman" w:eastAsia="Times New Roman" w:hAnsi="Times New Roman" w:cs="Times New Roman"/>
          <w:i/>
          <w:color w:val="000000" w:themeColor="text1"/>
          <w:lang w:val="ru-RU"/>
        </w:rPr>
        <w:t xml:space="preserve"> отойдите ради бога! »</w:t>
      </w:r>
      <w:r w:rsidR="00310F5A" w:rsidRPr="00F362F6">
        <w:rPr>
          <w:rFonts w:ascii="Times New Roman" w:eastAsia="Times New Roman" w:hAnsi="Times New Roman" w:cs="Times New Roman"/>
          <w:i/>
          <w:color w:val="000000" w:themeColor="text1"/>
          <w:lang w:val="ru-RU"/>
        </w:rPr>
        <w:t xml:space="preserve"> </w:t>
      </w:r>
      <w:r w:rsidR="00310F5A" w:rsidRPr="00F362F6">
        <w:rPr>
          <w:rFonts w:ascii="Times New Roman" w:eastAsia="Times New Roman" w:hAnsi="Times New Roman" w:cs="Times New Roman"/>
          <w:iCs/>
          <w:color w:val="000000" w:themeColor="text1"/>
        </w:rPr>
        <w:t>annexe</w:t>
      </w:r>
      <w:r w:rsidR="00310F5A" w:rsidRPr="00F362F6">
        <w:rPr>
          <w:rFonts w:ascii="Times New Roman" w:eastAsia="Times New Roman" w:hAnsi="Times New Roman" w:cs="Times New Roman"/>
          <w:iCs/>
          <w:color w:val="000000" w:themeColor="text1"/>
          <w:lang w:val="ru-RU"/>
        </w:rPr>
        <w:t xml:space="preserve"> 1, </w:t>
      </w:r>
      <w:r w:rsidR="00310F5A" w:rsidRPr="00F362F6">
        <w:rPr>
          <w:rFonts w:ascii="Times New Roman" w:eastAsia="Times New Roman" w:hAnsi="Times New Roman" w:cs="Times New Roman"/>
          <w:iCs/>
          <w:color w:val="000000" w:themeColor="text1"/>
        </w:rPr>
        <w:t>cellule</w:t>
      </w:r>
      <w:r w:rsidR="00310F5A" w:rsidRPr="00F362F6">
        <w:rPr>
          <w:rFonts w:ascii="Times New Roman" w:eastAsia="Times New Roman" w:hAnsi="Times New Roman" w:cs="Times New Roman"/>
          <w:iCs/>
          <w:color w:val="000000" w:themeColor="text1"/>
          <w:lang w:val="ru-RU"/>
        </w:rPr>
        <w:t xml:space="preserve"> </w:t>
      </w:r>
      <w:r w:rsidR="00310F5A" w:rsidRPr="00F362F6">
        <w:rPr>
          <w:rFonts w:ascii="Times New Roman" w:eastAsia="Times New Roman" w:hAnsi="Times New Roman" w:cs="Times New Roman"/>
          <w:iCs/>
          <w:color w:val="000000" w:themeColor="text1"/>
        </w:rPr>
        <w:t>BL</w:t>
      </w:r>
      <w:r w:rsidR="00310F5A" w:rsidRPr="00F362F6">
        <w:rPr>
          <w:rFonts w:ascii="Times New Roman" w:eastAsia="Times New Roman" w:hAnsi="Times New Roman" w:cs="Times New Roman"/>
          <w:iCs/>
          <w:color w:val="000000" w:themeColor="text1"/>
          <w:lang w:val="ru-RU"/>
        </w:rPr>
        <w:t>8</w:t>
      </w:r>
    </w:p>
    <w:p w14:paraId="0000049C"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 </w:t>
      </w:r>
    </w:p>
    <w:p w14:paraId="0000049D" w14:textId="6182E4DA" w:rsidR="00590BFF" w:rsidRPr="00F362F6" w:rsidRDefault="00515C80">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Par la suite</w:t>
      </w:r>
      <w:r w:rsidR="00EF7B0C" w:rsidRPr="00F362F6">
        <w:rPr>
          <w:rFonts w:ascii="Times New Roman" w:eastAsia="Times New Roman" w:hAnsi="Times New Roman" w:cs="Times New Roman"/>
          <w:color w:val="000000" w:themeColor="text1"/>
        </w:rPr>
        <w:t>, nous avons dégagé la valeur de concession évoquée par le MD ‘-то’ qui transmet cette idée de contraste, de contradiction entre deux énoncés. Dans cet extrait, le MD permet de marquer le contraste entre la situation des otages et celle des terroristes qui sont à l’opposé l’une de l’autre.</w:t>
      </w:r>
    </w:p>
    <w:p w14:paraId="0000049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9F" w14:textId="771E93EE" w:rsidR="00590BFF" w:rsidRPr="00F362F6" w:rsidRDefault="00EF7B0C">
      <w:pPr>
        <w:spacing w:line="360" w:lineRule="auto"/>
        <w:jc w:val="center"/>
        <w:rPr>
          <w:rFonts w:ascii="Times New Roman" w:eastAsia="Times New Roman" w:hAnsi="Times New Roman" w:cs="Times New Roman"/>
          <w:i/>
          <w:color w:val="000000" w:themeColor="text1"/>
          <w:lang w:val="ru-RU"/>
        </w:rPr>
      </w:pPr>
      <w:r w:rsidRPr="00F362F6">
        <w:rPr>
          <w:rFonts w:ascii="Times New Roman" w:eastAsia="Times New Roman" w:hAnsi="Times New Roman" w:cs="Times New Roman"/>
          <w:i/>
          <w:color w:val="000000" w:themeColor="text1"/>
          <w:lang w:val="ru-RU"/>
        </w:rPr>
        <w:t>« Террористы-</w:t>
      </w:r>
      <w:r w:rsidRPr="00F362F6">
        <w:rPr>
          <w:rFonts w:ascii="Times New Roman" w:eastAsia="Times New Roman" w:hAnsi="Times New Roman" w:cs="Times New Roman"/>
          <w:b/>
          <w:i/>
          <w:color w:val="000000" w:themeColor="text1"/>
          <w:lang w:val="ru-RU"/>
        </w:rPr>
        <w:t xml:space="preserve">то </w:t>
      </w:r>
      <w:r w:rsidRPr="00F362F6">
        <w:rPr>
          <w:rFonts w:ascii="Times New Roman" w:eastAsia="Times New Roman" w:hAnsi="Times New Roman" w:cs="Times New Roman"/>
          <w:i/>
          <w:color w:val="000000" w:themeColor="text1"/>
          <w:lang w:val="ru-RU"/>
        </w:rPr>
        <w:t>уж точно »</w:t>
      </w:r>
      <w:r w:rsidR="00310F5A" w:rsidRPr="00F362F6">
        <w:rPr>
          <w:rFonts w:ascii="Times New Roman" w:eastAsia="Times New Roman" w:hAnsi="Times New Roman" w:cs="Times New Roman"/>
          <w:i/>
          <w:color w:val="000000" w:themeColor="text1"/>
          <w:lang w:val="ru-RU"/>
        </w:rPr>
        <w:t xml:space="preserve"> </w:t>
      </w:r>
      <w:r w:rsidR="00310F5A" w:rsidRPr="00F362F6">
        <w:rPr>
          <w:rFonts w:ascii="Times New Roman" w:eastAsia="Times New Roman" w:hAnsi="Times New Roman" w:cs="Times New Roman"/>
          <w:iCs/>
          <w:color w:val="000000" w:themeColor="text1"/>
        </w:rPr>
        <w:t>annexe</w:t>
      </w:r>
      <w:r w:rsidR="00310F5A" w:rsidRPr="00F362F6">
        <w:rPr>
          <w:rFonts w:ascii="Times New Roman" w:eastAsia="Times New Roman" w:hAnsi="Times New Roman" w:cs="Times New Roman"/>
          <w:iCs/>
          <w:color w:val="000000" w:themeColor="text1"/>
          <w:lang w:val="ru-RU"/>
        </w:rPr>
        <w:t xml:space="preserve"> 1, </w:t>
      </w:r>
      <w:r w:rsidR="00310F5A" w:rsidRPr="00F362F6">
        <w:rPr>
          <w:rFonts w:ascii="Times New Roman" w:eastAsia="Times New Roman" w:hAnsi="Times New Roman" w:cs="Times New Roman"/>
          <w:iCs/>
          <w:color w:val="000000" w:themeColor="text1"/>
        </w:rPr>
        <w:t>cellule</w:t>
      </w:r>
      <w:r w:rsidR="00310F5A" w:rsidRPr="00F362F6">
        <w:rPr>
          <w:rFonts w:ascii="Times New Roman" w:eastAsia="Times New Roman" w:hAnsi="Times New Roman" w:cs="Times New Roman"/>
          <w:iCs/>
          <w:color w:val="000000" w:themeColor="text1"/>
          <w:lang w:val="ru-RU"/>
        </w:rPr>
        <w:t xml:space="preserve"> </w:t>
      </w:r>
      <w:r w:rsidR="00310F5A" w:rsidRPr="00F362F6">
        <w:rPr>
          <w:rFonts w:ascii="Times New Roman" w:eastAsia="Times New Roman" w:hAnsi="Times New Roman" w:cs="Times New Roman"/>
          <w:iCs/>
          <w:color w:val="000000" w:themeColor="text1"/>
        </w:rPr>
        <w:t>BL</w:t>
      </w:r>
      <w:r w:rsidR="00310F5A" w:rsidRPr="00F362F6">
        <w:rPr>
          <w:rFonts w:ascii="Times New Roman" w:eastAsia="Times New Roman" w:hAnsi="Times New Roman" w:cs="Times New Roman"/>
          <w:iCs/>
          <w:color w:val="000000" w:themeColor="text1"/>
          <w:lang w:val="ru-RU"/>
        </w:rPr>
        <w:t>2</w:t>
      </w:r>
    </w:p>
    <w:p w14:paraId="000004A0"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 </w:t>
      </w:r>
    </w:p>
    <w:p w14:paraId="000004A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Ensuite, nous avons relevé la valeur de tour de parole, et plus particulièrement la fin du tour de parole à l’aide du MD ‘вот’. En effet, dans cet extrait, le MD dans son emploi absolu permet de conclure le discours de manière claire et d’indiquer au récepteur que le tour de parole touche à sa fin.</w:t>
      </w:r>
    </w:p>
    <w:p w14:paraId="000004A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A3" w14:textId="0836DFFA" w:rsidR="00590BFF" w:rsidRPr="00F362F6" w:rsidRDefault="00EF7B0C">
      <w:pPr>
        <w:spacing w:line="360" w:lineRule="auto"/>
        <w:jc w:val="center"/>
        <w:rPr>
          <w:rFonts w:ascii="Times New Roman" w:eastAsia="Times New Roman" w:hAnsi="Times New Roman" w:cs="Times New Roman"/>
          <w:i/>
          <w:color w:val="000000" w:themeColor="text1"/>
          <w:highlight w:val="green"/>
        </w:rPr>
      </w:pPr>
      <w:r w:rsidRPr="00F362F6">
        <w:rPr>
          <w:rFonts w:ascii="Times New Roman" w:eastAsia="Times New Roman" w:hAnsi="Times New Roman" w:cs="Times New Roman"/>
          <w:b/>
          <w:i/>
          <w:color w:val="000000" w:themeColor="text1"/>
          <w:lang w:val="ru-RU"/>
        </w:rPr>
        <w:t xml:space="preserve">« </w:t>
      </w:r>
      <w:r w:rsidRPr="00F362F6">
        <w:rPr>
          <w:rFonts w:ascii="Times New Roman" w:eastAsia="Times New Roman" w:hAnsi="Times New Roman" w:cs="Times New Roman"/>
          <w:i/>
          <w:color w:val="000000" w:themeColor="text1"/>
          <w:lang w:val="ru-RU"/>
        </w:rPr>
        <w:t>Просто люди с которыми можно было обсудить произошедшее и выпить чаю с печеньем.</w:t>
      </w:r>
      <w:r w:rsidRPr="00F362F6">
        <w:rPr>
          <w:rFonts w:ascii="Times New Roman" w:eastAsia="Times New Roman" w:hAnsi="Times New Roman" w:cs="Times New Roman"/>
          <w:b/>
          <w:i/>
          <w:color w:val="000000" w:themeColor="text1"/>
          <w:lang w:val="ru-RU"/>
        </w:rPr>
        <w:t xml:space="preserve"> </w:t>
      </w:r>
      <w:r w:rsidRPr="00F362F6">
        <w:rPr>
          <w:rFonts w:ascii="Times New Roman" w:eastAsia="Times New Roman" w:hAnsi="Times New Roman" w:cs="Times New Roman"/>
          <w:b/>
          <w:i/>
          <w:color w:val="000000" w:themeColor="text1"/>
        </w:rPr>
        <w:t>Вот</w:t>
      </w:r>
      <w:r w:rsidRPr="00F362F6">
        <w:rPr>
          <w:rFonts w:ascii="Times New Roman" w:eastAsia="Times New Roman" w:hAnsi="Times New Roman" w:cs="Times New Roman"/>
          <w:i/>
          <w:color w:val="000000" w:themeColor="text1"/>
        </w:rPr>
        <w:t>. »</w:t>
      </w:r>
      <w:r w:rsidR="00310F5A" w:rsidRPr="00F362F6">
        <w:rPr>
          <w:rFonts w:ascii="Times New Roman" w:eastAsia="Times New Roman" w:hAnsi="Times New Roman" w:cs="Times New Roman"/>
          <w:i/>
          <w:color w:val="000000" w:themeColor="text1"/>
        </w:rPr>
        <w:t xml:space="preserve"> </w:t>
      </w:r>
      <w:r w:rsidR="00310F5A" w:rsidRPr="00F362F6">
        <w:rPr>
          <w:rFonts w:ascii="Times New Roman" w:eastAsia="Times New Roman" w:hAnsi="Times New Roman" w:cs="Times New Roman"/>
          <w:iCs/>
          <w:color w:val="000000" w:themeColor="text1"/>
        </w:rPr>
        <w:t>annexe 1, cellule BL3</w:t>
      </w:r>
    </w:p>
    <w:p w14:paraId="000004A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A5" w14:textId="7A19BBCA" w:rsidR="00590BFF" w:rsidRPr="001B78F2" w:rsidRDefault="00D4630D">
      <w:pPr>
        <w:pBdr>
          <w:top w:val="nil"/>
          <w:left w:val="nil"/>
          <w:bottom w:val="nil"/>
          <w:right w:val="nil"/>
          <w:between w:val="nil"/>
        </w:pBdr>
        <w:spacing w:before="360" w:after="80" w:line="360" w:lineRule="auto"/>
        <w:jc w:val="both"/>
        <w:rPr>
          <w:rFonts w:ascii="Times New Roman" w:eastAsia="Times New Roman" w:hAnsi="Times New Roman" w:cs="Times New Roman"/>
          <w:color w:val="000000" w:themeColor="text1"/>
          <w:sz w:val="26"/>
          <w:szCs w:val="26"/>
        </w:rPr>
      </w:pPr>
      <w:r w:rsidRPr="001B78F2">
        <w:rPr>
          <w:rFonts w:ascii="Times New Roman" w:hAnsi="Times New Roman" w:cs="Times New Roman"/>
          <w:color w:val="000000" w:themeColor="text1"/>
        </w:rPr>
        <w:lastRenderedPageBreak/>
        <w:t>Notre analyse qualitative couplée à l’analyse quantitative révèle un usage varié des différents MD et de leurs valeurs. En effet, nous avons mis en exergue l’emploi actif de toutes les valeurs de notre classification. En revanche, certaines valeurs se détachent et s’inscrivent amplement dans l’oralité. C’est notamment le cas des valeurs de raisonnement pragmatique et de modalisation. La valeur de raisonnement pragmatique associe les deux fonctions des MD : l’organisation et l’interprétation. Ainsi, c’est la valeur que l’on retrouve le plus dans la mesure où bon nombre de nos MD viennent d’homologues conceptuels structurants le discours. La valeur de modalisation, elle, rejoint la notion d’oralité. Par conséquent, ces deux valeurs englobent une quantité non-négligeable de nos exemples et seront particulièrement intéressantes à étudier dans le contexte du sous-titrage russe de ces MD.</w:t>
      </w:r>
      <w:r w:rsidR="00EF7B0C" w:rsidRPr="001B78F2">
        <w:rPr>
          <w:rFonts w:ascii="Times New Roman" w:hAnsi="Times New Roman" w:cs="Times New Roman"/>
          <w:color w:val="000000" w:themeColor="text1"/>
        </w:rPr>
        <w:br w:type="page"/>
      </w:r>
    </w:p>
    <w:p w14:paraId="000004A6" w14:textId="0C42D2C9" w:rsidR="00590BFF" w:rsidRPr="00F362F6" w:rsidRDefault="00EF7B0C" w:rsidP="00F362F6">
      <w:pPr>
        <w:pStyle w:val="Titre2"/>
        <w:numPr>
          <w:ilvl w:val="1"/>
          <w:numId w:val="26"/>
        </w:numPr>
        <w:rPr>
          <w:rFonts w:eastAsia="Times New Roman"/>
          <w:color w:val="000000" w:themeColor="text1"/>
        </w:rPr>
      </w:pPr>
      <w:bookmarkStart w:id="60" w:name="_heading=h.pwz5ocygdg4u" w:colFirst="0" w:colLast="0"/>
      <w:bookmarkStart w:id="61" w:name="_Toc72775896"/>
      <w:bookmarkStart w:id="62" w:name="_Toc72825983"/>
      <w:bookmarkEnd w:id="60"/>
      <w:r w:rsidRPr="00F362F6">
        <w:rPr>
          <w:rFonts w:eastAsia="Times New Roman"/>
          <w:color w:val="000000" w:themeColor="text1"/>
        </w:rPr>
        <w:lastRenderedPageBreak/>
        <w:t>Analyse de la traduction</w:t>
      </w:r>
      <w:bookmarkEnd w:id="61"/>
      <w:bookmarkEnd w:id="62"/>
    </w:p>
    <w:p w14:paraId="000004A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A8" w14:textId="108DF368" w:rsidR="00590BFF" w:rsidRPr="00F362F6" w:rsidRDefault="00EF7B0C" w:rsidP="00F362F6">
      <w:pPr>
        <w:pStyle w:val="Titre3"/>
        <w:numPr>
          <w:ilvl w:val="2"/>
          <w:numId w:val="26"/>
        </w:numPr>
        <w:rPr>
          <w:rFonts w:eastAsia="Times New Roman"/>
          <w:color w:val="000000" w:themeColor="text1"/>
        </w:rPr>
      </w:pPr>
      <w:bookmarkStart w:id="63" w:name="_Toc72775897"/>
      <w:bookmarkStart w:id="64" w:name="_Toc72825984"/>
      <w:r w:rsidRPr="00F362F6">
        <w:rPr>
          <w:rFonts w:eastAsia="Times New Roman"/>
          <w:color w:val="000000" w:themeColor="text1"/>
        </w:rPr>
        <w:t>Données générales</w:t>
      </w:r>
      <w:bookmarkEnd w:id="63"/>
      <w:bookmarkEnd w:id="64"/>
    </w:p>
    <w:p w14:paraId="000004A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A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Chaque unité de notre corpus est composée de deux segments : le discours audio original et le segment de traduction russe apparaissant à l’écran au même moment. Dans cette partie, nous allons commencer par établir un aperçu global de la traduction. Puis, nous analyserons en détail les différents procédés de traduction auxquels l’adaptateur a eu recours.</w:t>
      </w:r>
    </w:p>
    <w:p w14:paraId="000004A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A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Pour rappel, notre corpus se compose de 722 unités dans lesquelles le segment original comprend au minimum un MD. Parmi ces unités, nous avons relevé 217 segments de traduction contenant un MD russe ou un homologue conceptuel équivalent au MD français. Parmi le reste des unités, il convient de noter qu’environ 32 % des MD français ne sont pas traduits avec 224 segments de traduction ne contenant aucune trace de l’intention portée par le MD d’origine. Les 281 unités restantes contiennent différents procédés de traduction tentant de transmettre l’intention portée par les MD français. Nous avons distingué trois grands groupes de procédés utilisés : l’approche lexicale, l’approche syntaxique et l’approche par la ponctuation. L’approche lexicale s’applique à 133 segments de traduction ; l’approche syntaxique, à 105 segments ; et l’approche par la ponctuation, à 43 segments. Les figures 5 et 6 ci-dessous reprennent ces données sous forme de graphiques et de tableaux pour une meilleure lisibilité.</w:t>
      </w:r>
    </w:p>
    <w:p w14:paraId="000004AD"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Grilledutableau"/>
        <w:tblW w:w="0" w:type="auto"/>
        <w:tblLook w:val="04A0" w:firstRow="1" w:lastRow="0" w:firstColumn="1" w:lastColumn="0" w:noHBand="0" w:noVBand="1"/>
      </w:tblPr>
      <w:tblGrid>
        <w:gridCol w:w="2279"/>
        <w:gridCol w:w="2295"/>
        <w:gridCol w:w="2516"/>
        <w:gridCol w:w="1966"/>
      </w:tblGrid>
      <w:tr w:rsidR="00F362F6" w:rsidRPr="00F362F6" w14:paraId="62754B3E" w14:textId="77777777" w:rsidTr="00136436">
        <w:tc>
          <w:tcPr>
            <w:tcW w:w="2279" w:type="dxa"/>
            <w:shd w:val="clear" w:color="auto" w:fill="E2EFD9" w:themeFill="accent6" w:themeFillTint="33"/>
          </w:tcPr>
          <w:p w14:paraId="69787E04" w14:textId="77777777" w:rsidR="000E3FE9" w:rsidRPr="00F362F6" w:rsidRDefault="000E3FE9" w:rsidP="00136436">
            <w:pPr>
              <w:spacing w:line="360" w:lineRule="auto"/>
              <w:jc w:val="both"/>
              <w:rPr>
                <w:color w:val="000000" w:themeColor="text1"/>
              </w:rPr>
            </w:pPr>
            <w:r w:rsidRPr="00F362F6">
              <w:rPr>
                <w:color w:val="000000" w:themeColor="text1"/>
              </w:rPr>
              <w:t>LEXIQUE</w:t>
            </w:r>
          </w:p>
        </w:tc>
        <w:tc>
          <w:tcPr>
            <w:tcW w:w="2295" w:type="dxa"/>
            <w:shd w:val="clear" w:color="auto" w:fill="FFF2CC" w:themeFill="accent4" w:themeFillTint="33"/>
          </w:tcPr>
          <w:p w14:paraId="4E874E6C" w14:textId="77777777" w:rsidR="000E3FE9" w:rsidRPr="00F362F6" w:rsidRDefault="000E3FE9" w:rsidP="00136436">
            <w:pPr>
              <w:spacing w:line="360" w:lineRule="auto"/>
              <w:jc w:val="both"/>
              <w:rPr>
                <w:color w:val="000000" w:themeColor="text1"/>
              </w:rPr>
            </w:pPr>
            <w:r w:rsidRPr="00F362F6">
              <w:rPr>
                <w:color w:val="000000" w:themeColor="text1"/>
              </w:rPr>
              <w:t>SYNTAXE</w:t>
            </w:r>
          </w:p>
        </w:tc>
        <w:tc>
          <w:tcPr>
            <w:tcW w:w="2516" w:type="dxa"/>
            <w:shd w:val="clear" w:color="auto" w:fill="C00000"/>
          </w:tcPr>
          <w:p w14:paraId="37D85F73" w14:textId="77777777" w:rsidR="000E3FE9" w:rsidRPr="00F362F6" w:rsidRDefault="000E3FE9" w:rsidP="00136436">
            <w:pPr>
              <w:spacing w:line="360" w:lineRule="auto"/>
              <w:jc w:val="both"/>
              <w:rPr>
                <w:color w:val="000000" w:themeColor="text1"/>
              </w:rPr>
            </w:pPr>
            <w:r w:rsidRPr="00F362F6">
              <w:rPr>
                <w:color w:val="000000" w:themeColor="text1"/>
              </w:rPr>
              <w:t>PONCTUATION</w:t>
            </w:r>
          </w:p>
        </w:tc>
        <w:tc>
          <w:tcPr>
            <w:tcW w:w="1966" w:type="dxa"/>
            <w:shd w:val="clear" w:color="auto" w:fill="D0CECE" w:themeFill="background2" w:themeFillShade="E6"/>
          </w:tcPr>
          <w:p w14:paraId="02D28CEE" w14:textId="77777777" w:rsidR="000E3FE9" w:rsidRPr="00F362F6" w:rsidRDefault="000E3FE9" w:rsidP="00136436">
            <w:pPr>
              <w:spacing w:line="360" w:lineRule="auto"/>
              <w:jc w:val="both"/>
              <w:rPr>
                <w:color w:val="000000" w:themeColor="text1"/>
              </w:rPr>
            </w:pPr>
            <w:r w:rsidRPr="00F362F6">
              <w:rPr>
                <w:color w:val="000000" w:themeColor="text1"/>
              </w:rPr>
              <w:t>PAS DE TRAD</w:t>
            </w:r>
          </w:p>
        </w:tc>
      </w:tr>
      <w:tr w:rsidR="00F362F6" w:rsidRPr="00F362F6" w14:paraId="345965D5" w14:textId="77777777" w:rsidTr="00136436">
        <w:tc>
          <w:tcPr>
            <w:tcW w:w="2279" w:type="dxa"/>
          </w:tcPr>
          <w:p w14:paraId="48D47FFD" w14:textId="77777777" w:rsidR="000E3FE9" w:rsidRPr="00F362F6" w:rsidRDefault="000E3FE9" w:rsidP="00136436">
            <w:pPr>
              <w:spacing w:line="360" w:lineRule="auto"/>
              <w:jc w:val="both"/>
              <w:rPr>
                <w:color w:val="000000" w:themeColor="text1"/>
              </w:rPr>
            </w:pPr>
            <w:r w:rsidRPr="00F362F6">
              <w:rPr>
                <w:color w:val="000000" w:themeColor="text1"/>
              </w:rPr>
              <w:t>133</w:t>
            </w:r>
          </w:p>
        </w:tc>
        <w:tc>
          <w:tcPr>
            <w:tcW w:w="2295" w:type="dxa"/>
          </w:tcPr>
          <w:p w14:paraId="1B3EDE0F" w14:textId="77777777" w:rsidR="000E3FE9" w:rsidRPr="00F362F6" w:rsidRDefault="000E3FE9" w:rsidP="00136436">
            <w:pPr>
              <w:spacing w:line="360" w:lineRule="auto"/>
              <w:jc w:val="both"/>
              <w:rPr>
                <w:color w:val="000000" w:themeColor="text1"/>
              </w:rPr>
            </w:pPr>
            <w:r w:rsidRPr="00F362F6">
              <w:rPr>
                <w:color w:val="000000" w:themeColor="text1"/>
              </w:rPr>
              <w:t>105</w:t>
            </w:r>
          </w:p>
        </w:tc>
        <w:tc>
          <w:tcPr>
            <w:tcW w:w="2516" w:type="dxa"/>
          </w:tcPr>
          <w:p w14:paraId="55D9B46C" w14:textId="77777777" w:rsidR="000E3FE9" w:rsidRPr="00F362F6" w:rsidRDefault="000E3FE9" w:rsidP="00136436">
            <w:pPr>
              <w:spacing w:line="360" w:lineRule="auto"/>
              <w:jc w:val="both"/>
              <w:rPr>
                <w:color w:val="000000" w:themeColor="text1"/>
              </w:rPr>
            </w:pPr>
            <w:r w:rsidRPr="00F362F6">
              <w:rPr>
                <w:color w:val="000000" w:themeColor="text1"/>
              </w:rPr>
              <w:t>43</w:t>
            </w:r>
          </w:p>
        </w:tc>
        <w:tc>
          <w:tcPr>
            <w:tcW w:w="1966" w:type="dxa"/>
          </w:tcPr>
          <w:p w14:paraId="1BEB7E4F" w14:textId="77777777" w:rsidR="000E3FE9" w:rsidRPr="00F362F6" w:rsidRDefault="000E3FE9" w:rsidP="00136436">
            <w:pPr>
              <w:keepNext/>
              <w:spacing w:line="360" w:lineRule="auto"/>
              <w:jc w:val="both"/>
              <w:rPr>
                <w:color w:val="000000" w:themeColor="text1"/>
              </w:rPr>
            </w:pPr>
            <w:r w:rsidRPr="00F362F6">
              <w:rPr>
                <w:color w:val="000000" w:themeColor="text1"/>
              </w:rPr>
              <w:t>224</w:t>
            </w:r>
          </w:p>
        </w:tc>
      </w:tr>
    </w:tbl>
    <w:p w14:paraId="64A45AA4" w14:textId="77777777" w:rsidR="000E3FE9" w:rsidRPr="00F362F6" w:rsidRDefault="000E3FE9" w:rsidP="000E3FE9">
      <w:pPr>
        <w:pStyle w:val="Lgende"/>
        <w:rPr>
          <w:color w:val="000000" w:themeColor="text1"/>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5</w:t>
      </w:r>
      <w:r w:rsidR="00303FF0" w:rsidRPr="00F362F6">
        <w:rPr>
          <w:noProof/>
          <w:color w:val="000000" w:themeColor="text1"/>
        </w:rPr>
        <w:fldChar w:fldCharType="end"/>
      </w:r>
      <w:r w:rsidRPr="00F362F6">
        <w:rPr>
          <w:color w:val="000000" w:themeColor="text1"/>
        </w:rPr>
        <w:t xml:space="preserve"> Nombre d'apparitions de chaque approche de traduction</w:t>
      </w:r>
    </w:p>
    <w:p w14:paraId="230F5F12" w14:textId="77777777" w:rsidR="000E3FE9" w:rsidRPr="00F362F6" w:rsidRDefault="000E3FE9" w:rsidP="000E3FE9">
      <w:pPr>
        <w:keepNext/>
        <w:rPr>
          <w:color w:val="000000" w:themeColor="text1"/>
        </w:rPr>
      </w:pPr>
      <w:r w:rsidRPr="00F362F6">
        <w:rPr>
          <w:noProof/>
          <w:color w:val="000000" w:themeColor="text1"/>
        </w:rPr>
        <w:lastRenderedPageBreak/>
        <w:drawing>
          <wp:inline distT="0" distB="0" distL="0" distR="0" wp14:anchorId="7D11ACB0" wp14:editId="2A1ACB0F">
            <wp:extent cx="5486400" cy="3200400"/>
            <wp:effectExtent l="0" t="0" r="12700" b="1270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4AE" w14:textId="127E6640" w:rsidR="00590BFF" w:rsidRPr="00F362F6" w:rsidRDefault="000E3FE9" w:rsidP="000E3FE9">
      <w:pPr>
        <w:pStyle w:val="Lgende"/>
        <w:rPr>
          <w:color w:val="000000" w:themeColor="text1"/>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6</w:t>
      </w:r>
      <w:r w:rsidR="00303FF0" w:rsidRPr="00F362F6">
        <w:rPr>
          <w:noProof/>
          <w:color w:val="000000" w:themeColor="text1"/>
        </w:rPr>
        <w:fldChar w:fldCharType="end"/>
      </w:r>
      <w:r w:rsidRPr="00F362F6">
        <w:rPr>
          <w:color w:val="000000" w:themeColor="text1"/>
        </w:rPr>
        <w:t xml:space="preserve"> Apparitions des approches de traduction</w:t>
      </w:r>
    </w:p>
    <w:p w14:paraId="000004A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B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Nous avons établi ces mêmes données sous la forme de pourcentage pour améliorer la compréhension. Parmi nos segments de traduction, nous avons recensé 31% de segments sans traduction du MD, 30% de MD traduits par un équivalent, 18% par une approche lexicale, 15% par une approche syntaxique et 6% par la ponctuation. La figure 7 reprend ces données en pourcentage sous la forme d’un tableau pour une meilleure lisibilité. </w:t>
      </w:r>
    </w:p>
    <w:p w14:paraId="000004B1"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Grilledutableau"/>
        <w:tblW w:w="9056" w:type="dxa"/>
        <w:jc w:val="center"/>
        <w:tblLook w:val="04A0" w:firstRow="1" w:lastRow="0" w:firstColumn="1" w:lastColumn="0" w:noHBand="0" w:noVBand="1"/>
      </w:tblPr>
      <w:tblGrid>
        <w:gridCol w:w="1778"/>
        <w:gridCol w:w="1807"/>
        <w:gridCol w:w="1771"/>
        <w:gridCol w:w="1777"/>
        <w:gridCol w:w="1923"/>
      </w:tblGrid>
      <w:tr w:rsidR="00F362F6" w:rsidRPr="00F362F6" w14:paraId="6CF951A5" w14:textId="77777777" w:rsidTr="00136436">
        <w:trPr>
          <w:jc w:val="center"/>
        </w:trPr>
        <w:tc>
          <w:tcPr>
            <w:tcW w:w="1778" w:type="dxa"/>
            <w:shd w:val="clear" w:color="auto" w:fill="FBE4D5" w:themeFill="accent2" w:themeFillTint="33"/>
            <w:vAlign w:val="center"/>
          </w:tcPr>
          <w:p w14:paraId="4EB33D8E" w14:textId="77777777" w:rsidR="000E3FE9" w:rsidRPr="00F362F6" w:rsidRDefault="000E3FE9" w:rsidP="00136436">
            <w:pPr>
              <w:spacing w:line="360" w:lineRule="auto"/>
              <w:jc w:val="center"/>
              <w:rPr>
                <w:color w:val="000000" w:themeColor="text1"/>
              </w:rPr>
            </w:pPr>
            <w:r w:rsidRPr="00F362F6">
              <w:rPr>
                <w:color w:val="000000" w:themeColor="text1"/>
              </w:rPr>
              <w:t>SANS TRAD.</w:t>
            </w:r>
          </w:p>
        </w:tc>
        <w:tc>
          <w:tcPr>
            <w:tcW w:w="1807" w:type="dxa"/>
            <w:shd w:val="clear" w:color="auto" w:fill="FBE4D5" w:themeFill="accent2" w:themeFillTint="33"/>
            <w:vAlign w:val="center"/>
          </w:tcPr>
          <w:p w14:paraId="4D4D3E70" w14:textId="77777777" w:rsidR="000E3FE9" w:rsidRPr="00F362F6" w:rsidRDefault="000E3FE9" w:rsidP="00136436">
            <w:pPr>
              <w:spacing w:line="360" w:lineRule="auto"/>
              <w:jc w:val="center"/>
              <w:rPr>
                <w:color w:val="000000" w:themeColor="text1"/>
              </w:rPr>
            </w:pPr>
            <w:r w:rsidRPr="00F362F6">
              <w:rPr>
                <w:color w:val="000000" w:themeColor="text1"/>
              </w:rPr>
              <w:t>ÉQUIVALENT</w:t>
            </w:r>
          </w:p>
        </w:tc>
        <w:tc>
          <w:tcPr>
            <w:tcW w:w="1771" w:type="dxa"/>
            <w:shd w:val="clear" w:color="auto" w:fill="FBE4D5" w:themeFill="accent2" w:themeFillTint="33"/>
            <w:vAlign w:val="center"/>
          </w:tcPr>
          <w:p w14:paraId="27611DF7" w14:textId="77777777" w:rsidR="000E3FE9" w:rsidRPr="00F362F6" w:rsidRDefault="000E3FE9" w:rsidP="00136436">
            <w:pPr>
              <w:spacing w:line="360" w:lineRule="auto"/>
              <w:jc w:val="center"/>
              <w:rPr>
                <w:color w:val="000000" w:themeColor="text1"/>
              </w:rPr>
            </w:pPr>
            <w:r w:rsidRPr="00F362F6">
              <w:rPr>
                <w:color w:val="000000" w:themeColor="text1"/>
              </w:rPr>
              <w:t>LEXIQUE</w:t>
            </w:r>
          </w:p>
        </w:tc>
        <w:tc>
          <w:tcPr>
            <w:tcW w:w="1777" w:type="dxa"/>
            <w:shd w:val="clear" w:color="auto" w:fill="FBE4D5" w:themeFill="accent2" w:themeFillTint="33"/>
            <w:vAlign w:val="center"/>
          </w:tcPr>
          <w:p w14:paraId="53C746F3" w14:textId="77777777" w:rsidR="000E3FE9" w:rsidRPr="00F362F6" w:rsidRDefault="000E3FE9" w:rsidP="00136436">
            <w:pPr>
              <w:spacing w:line="360" w:lineRule="auto"/>
              <w:jc w:val="center"/>
              <w:rPr>
                <w:color w:val="000000" w:themeColor="text1"/>
              </w:rPr>
            </w:pPr>
            <w:r w:rsidRPr="00F362F6">
              <w:rPr>
                <w:color w:val="000000" w:themeColor="text1"/>
              </w:rPr>
              <w:t>SYNTAXE</w:t>
            </w:r>
          </w:p>
        </w:tc>
        <w:tc>
          <w:tcPr>
            <w:tcW w:w="1923" w:type="dxa"/>
            <w:shd w:val="clear" w:color="auto" w:fill="FBE4D5" w:themeFill="accent2" w:themeFillTint="33"/>
            <w:vAlign w:val="center"/>
          </w:tcPr>
          <w:p w14:paraId="1EF9B74A" w14:textId="77777777" w:rsidR="000E3FE9" w:rsidRPr="00F362F6" w:rsidRDefault="000E3FE9" w:rsidP="00136436">
            <w:pPr>
              <w:spacing w:line="360" w:lineRule="auto"/>
              <w:jc w:val="center"/>
              <w:rPr>
                <w:color w:val="000000" w:themeColor="text1"/>
              </w:rPr>
            </w:pPr>
            <w:r w:rsidRPr="00F362F6">
              <w:rPr>
                <w:color w:val="000000" w:themeColor="text1"/>
              </w:rPr>
              <w:t>PONCTUATION</w:t>
            </w:r>
          </w:p>
        </w:tc>
      </w:tr>
      <w:tr w:rsidR="00F362F6" w:rsidRPr="00F362F6" w14:paraId="17DE564D" w14:textId="77777777" w:rsidTr="00136436">
        <w:trPr>
          <w:jc w:val="center"/>
        </w:trPr>
        <w:tc>
          <w:tcPr>
            <w:tcW w:w="1778" w:type="dxa"/>
            <w:vAlign w:val="center"/>
          </w:tcPr>
          <w:p w14:paraId="33BE16E3" w14:textId="77777777" w:rsidR="000E3FE9" w:rsidRPr="00F362F6" w:rsidRDefault="000E3FE9" w:rsidP="00136436">
            <w:pPr>
              <w:spacing w:line="360" w:lineRule="auto"/>
              <w:jc w:val="center"/>
              <w:rPr>
                <w:color w:val="000000" w:themeColor="text1"/>
              </w:rPr>
            </w:pPr>
            <w:r w:rsidRPr="00F362F6">
              <w:rPr>
                <w:color w:val="000000" w:themeColor="text1"/>
              </w:rPr>
              <w:t>31 %</w:t>
            </w:r>
          </w:p>
        </w:tc>
        <w:tc>
          <w:tcPr>
            <w:tcW w:w="1807" w:type="dxa"/>
            <w:vAlign w:val="center"/>
          </w:tcPr>
          <w:p w14:paraId="1E80C454" w14:textId="77777777" w:rsidR="000E3FE9" w:rsidRPr="00F362F6" w:rsidRDefault="000E3FE9" w:rsidP="00136436">
            <w:pPr>
              <w:spacing w:line="360" w:lineRule="auto"/>
              <w:jc w:val="center"/>
              <w:rPr>
                <w:color w:val="000000" w:themeColor="text1"/>
              </w:rPr>
            </w:pPr>
            <w:r w:rsidRPr="00F362F6">
              <w:rPr>
                <w:color w:val="000000" w:themeColor="text1"/>
              </w:rPr>
              <w:t>30 %</w:t>
            </w:r>
          </w:p>
        </w:tc>
        <w:tc>
          <w:tcPr>
            <w:tcW w:w="1771" w:type="dxa"/>
            <w:vAlign w:val="center"/>
          </w:tcPr>
          <w:p w14:paraId="4CF89764" w14:textId="77777777" w:rsidR="000E3FE9" w:rsidRPr="00F362F6" w:rsidRDefault="000E3FE9" w:rsidP="00136436">
            <w:pPr>
              <w:spacing w:line="360" w:lineRule="auto"/>
              <w:jc w:val="center"/>
              <w:rPr>
                <w:color w:val="000000" w:themeColor="text1"/>
              </w:rPr>
            </w:pPr>
            <w:r w:rsidRPr="00F362F6">
              <w:rPr>
                <w:color w:val="000000" w:themeColor="text1"/>
              </w:rPr>
              <w:t>18 %</w:t>
            </w:r>
          </w:p>
        </w:tc>
        <w:tc>
          <w:tcPr>
            <w:tcW w:w="1777" w:type="dxa"/>
            <w:vAlign w:val="center"/>
          </w:tcPr>
          <w:p w14:paraId="77D4BF1A" w14:textId="77777777" w:rsidR="000E3FE9" w:rsidRPr="00F362F6" w:rsidRDefault="000E3FE9" w:rsidP="00136436">
            <w:pPr>
              <w:spacing w:line="360" w:lineRule="auto"/>
              <w:jc w:val="center"/>
              <w:rPr>
                <w:color w:val="000000" w:themeColor="text1"/>
              </w:rPr>
            </w:pPr>
            <w:r w:rsidRPr="00F362F6">
              <w:rPr>
                <w:color w:val="000000" w:themeColor="text1"/>
              </w:rPr>
              <w:t>15 %</w:t>
            </w:r>
          </w:p>
        </w:tc>
        <w:tc>
          <w:tcPr>
            <w:tcW w:w="1923" w:type="dxa"/>
            <w:vAlign w:val="center"/>
          </w:tcPr>
          <w:p w14:paraId="37B4383D" w14:textId="77777777" w:rsidR="000E3FE9" w:rsidRPr="00F362F6" w:rsidRDefault="000E3FE9" w:rsidP="00136436">
            <w:pPr>
              <w:keepNext/>
              <w:spacing w:line="360" w:lineRule="auto"/>
              <w:jc w:val="center"/>
              <w:rPr>
                <w:color w:val="000000" w:themeColor="text1"/>
              </w:rPr>
            </w:pPr>
            <w:r w:rsidRPr="00F362F6">
              <w:rPr>
                <w:color w:val="000000" w:themeColor="text1"/>
              </w:rPr>
              <w:t>6 %</w:t>
            </w:r>
          </w:p>
        </w:tc>
      </w:tr>
    </w:tbl>
    <w:p w14:paraId="47A18F28" w14:textId="77777777" w:rsidR="000E3FE9" w:rsidRPr="00F362F6" w:rsidRDefault="000E3FE9" w:rsidP="000E3FE9">
      <w:pPr>
        <w:pStyle w:val="Lgende"/>
        <w:rPr>
          <w:color w:val="000000" w:themeColor="text1"/>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7</w:t>
      </w:r>
      <w:r w:rsidR="00303FF0" w:rsidRPr="00F362F6">
        <w:rPr>
          <w:noProof/>
          <w:color w:val="000000" w:themeColor="text1"/>
        </w:rPr>
        <w:fldChar w:fldCharType="end"/>
      </w:r>
      <w:r w:rsidRPr="00F362F6">
        <w:rPr>
          <w:color w:val="000000" w:themeColor="text1"/>
        </w:rPr>
        <w:t xml:space="preserve"> Pourcentage des différentes approches de traduction</w:t>
      </w:r>
    </w:p>
    <w:p w14:paraId="000004B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B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nous avons comptabilisé 12 segments de traduction sur lesquels l’adaptateur a appliqué plus d’un procédé de traduction.</w:t>
      </w:r>
    </w:p>
    <w:p w14:paraId="000004B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Parmi les 30 % d’équivalence, nous avons relevé 32 MD ou homologues conceptuels russes. Le tableau ci-dessous illustre les 15 équivalents les plus fréquents et leur nombre d’apparitions dans le corpus. Le tableau contenant l’intégralité des équivalents rencontrés dans le corpus se trouve en annexe 3.</w:t>
      </w:r>
    </w:p>
    <w:p w14:paraId="0FDB93A8" w14:textId="58B6D29D" w:rsidR="00590BFF" w:rsidRPr="00F362F6" w:rsidRDefault="0074241A" w:rsidP="0074241A">
      <w:pP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br w:type="page"/>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6"/>
        <w:gridCol w:w="4243"/>
      </w:tblGrid>
      <w:tr w:rsidR="00F362F6" w:rsidRPr="00F362F6" w14:paraId="3F367085" w14:textId="77777777" w:rsidTr="00136436">
        <w:trPr>
          <w:trHeight w:val="241"/>
          <w:jc w:val="center"/>
        </w:trPr>
        <w:tc>
          <w:tcPr>
            <w:tcW w:w="4726" w:type="dxa"/>
            <w:shd w:val="clear" w:color="auto" w:fill="FFF2CC" w:themeFill="accent4" w:themeFillTint="33"/>
            <w:vAlign w:val="center"/>
          </w:tcPr>
          <w:p w14:paraId="71B83B30" w14:textId="77777777" w:rsidR="0074241A" w:rsidRPr="00F362F6" w:rsidRDefault="0074241A" w:rsidP="00136436">
            <w:pPr>
              <w:jc w:val="center"/>
              <w:rPr>
                <w:color w:val="000000" w:themeColor="text1"/>
              </w:rPr>
            </w:pPr>
            <w:r w:rsidRPr="00F362F6">
              <w:rPr>
                <w:color w:val="000000" w:themeColor="text1"/>
              </w:rPr>
              <w:lastRenderedPageBreak/>
              <w:t>Équivalent russe</w:t>
            </w:r>
          </w:p>
        </w:tc>
        <w:tc>
          <w:tcPr>
            <w:tcW w:w="4243" w:type="dxa"/>
            <w:shd w:val="clear" w:color="auto" w:fill="FFF2CC" w:themeFill="accent4" w:themeFillTint="33"/>
            <w:vAlign w:val="center"/>
          </w:tcPr>
          <w:p w14:paraId="43C3879D" w14:textId="77777777" w:rsidR="0074241A" w:rsidRPr="00F362F6" w:rsidRDefault="0074241A" w:rsidP="00136436">
            <w:pPr>
              <w:jc w:val="center"/>
              <w:rPr>
                <w:color w:val="000000" w:themeColor="text1"/>
              </w:rPr>
            </w:pPr>
            <w:r w:rsidRPr="00F362F6">
              <w:rPr>
                <w:color w:val="000000" w:themeColor="text1"/>
              </w:rPr>
              <w:t>Nombre d’apparition dans les sous-titres</w:t>
            </w:r>
          </w:p>
        </w:tc>
      </w:tr>
      <w:tr w:rsidR="00F362F6" w:rsidRPr="00F362F6" w14:paraId="4C9FC38C" w14:textId="77777777" w:rsidTr="00136436">
        <w:trPr>
          <w:trHeight w:val="241"/>
          <w:jc w:val="center"/>
        </w:trPr>
        <w:tc>
          <w:tcPr>
            <w:tcW w:w="4726" w:type="dxa"/>
            <w:shd w:val="clear" w:color="auto" w:fill="FBE4D5" w:themeFill="accent2" w:themeFillTint="33"/>
            <w:vAlign w:val="center"/>
            <w:hideMark/>
          </w:tcPr>
          <w:p w14:paraId="26877A08" w14:textId="77777777" w:rsidR="0074241A" w:rsidRPr="00F362F6" w:rsidRDefault="0074241A" w:rsidP="00136436">
            <w:pPr>
              <w:jc w:val="center"/>
              <w:rPr>
                <w:color w:val="000000" w:themeColor="text1"/>
              </w:rPr>
            </w:pPr>
            <w:r w:rsidRPr="00F362F6">
              <w:rPr>
                <w:color w:val="000000" w:themeColor="text1"/>
                <w:lang w:val="ru-RU"/>
              </w:rPr>
              <w:t>И</w:t>
            </w:r>
          </w:p>
        </w:tc>
        <w:tc>
          <w:tcPr>
            <w:tcW w:w="4243" w:type="dxa"/>
            <w:shd w:val="clear" w:color="auto" w:fill="auto"/>
            <w:vAlign w:val="center"/>
            <w:hideMark/>
          </w:tcPr>
          <w:p w14:paraId="366144F9" w14:textId="77777777" w:rsidR="0074241A" w:rsidRPr="00F362F6" w:rsidRDefault="0074241A" w:rsidP="00136436">
            <w:pPr>
              <w:jc w:val="center"/>
              <w:rPr>
                <w:color w:val="000000" w:themeColor="text1"/>
              </w:rPr>
            </w:pPr>
            <w:r w:rsidRPr="00F362F6">
              <w:rPr>
                <w:color w:val="000000" w:themeColor="text1"/>
                <w:lang w:val="ru-RU"/>
              </w:rPr>
              <w:t>28</w:t>
            </w:r>
          </w:p>
        </w:tc>
      </w:tr>
      <w:tr w:rsidR="00F362F6" w:rsidRPr="00F362F6" w14:paraId="6A301AB2" w14:textId="77777777" w:rsidTr="00136436">
        <w:trPr>
          <w:trHeight w:val="241"/>
          <w:jc w:val="center"/>
        </w:trPr>
        <w:tc>
          <w:tcPr>
            <w:tcW w:w="4726" w:type="dxa"/>
            <w:shd w:val="clear" w:color="auto" w:fill="FBE4D5" w:themeFill="accent2" w:themeFillTint="33"/>
            <w:vAlign w:val="center"/>
            <w:hideMark/>
          </w:tcPr>
          <w:p w14:paraId="281DA974" w14:textId="1F542E2B" w:rsidR="0074241A" w:rsidRPr="00F362F6" w:rsidRDefault="0074241A" w:rsidP="00136436">
            <w:pPr>
              <w:jc w:val="center"/>
              <w:rPr>
                <w:color w:val="000000" w:themeColor="text1"/>
              </w:rPr>
            </w:pPr>
            <w:r w:rsidRPr="00F362F6">
              <w:rPr>
                <w:color w:val="000000" w:themeColor="text1"/>
                <w:lang w:val="ru-RU"/>
              </w:rPr>
              <w:t>ВОТ</w:t>
            </w:r>
          </w:p>
        </w:tc>
        <w:tc>
          <w:tcPr>
            <w:tcW w:w="4243" w:type="dxa"/>
            <w:shd w:val="clear" w:color="auto" w:fill="auto"/>
            <w:vAlign w:val="center"/>
            <w:hideMark/>
          </w:tcPr>
          <w:p w14:paraId="14FA8795" w14:textId="77777777" w:rsidR="0074241A" w:rsidRPr="00F362F6" w:rsidRDefault="0074241A" w:rsidP="00136436">
            <w:pPr>
              <w:jc w:val="center"/>
              <w:rPr>
                <w:color w:val="000000" w:themeColor="text1"/>
              </w:rPr>
            </w:pPr>
            <w:r w:rsidRPr="00F362F6">
              <w:rPr>
                <w:color w:val="000000" w:themeColor="text1"/>
                <w:lang w:val="ru-RU"/>
              </w:rPr>
              <w:t>20</w:t>
            </w:r>
          </w:p>
        </w:tc>
      </w:tr>
      <w:tr w:rsidR="00F362F6" w:rsidRPr="00F362F6" w14:paraId="75998686" w14:textId="77777777" w:rsidTr="00136436">
        <w:trPr>
          <w:trHeight w:val="241"/>
          <w:jc w:val="center"/>
        </w:trPr>
        <w:tc>
          <w:tcPr>
            <w:tcW w:w="4726" w:type="dxa"/>
            <w:shd w:val="clear" w:color="auto" w:fill="FBE4D5" w:themeFill="accent2" w:themeFillTint="33"/>
            <w:vAlign w:val="center"/>
          </w:tcPr>
          <w:p w14:paraId="527D0803" w14:textId="5985A045" w:rsidR="0074241A" w:rsidRPr="00F362F6" w:rsidRDefault="0074241A" w:rsidP="00136436">
            <w:pPr>
              <w:jc w:val="center"/>
              <w:rPr>
                <w:color w:val="000000" w:themeColor="text1"/>
                <w:lang w:val="ru-RU"/>
              </w:rPr>
            </w:pPr>
            <w:r w:rsidRPr="00F362F6">
              <w:rPr>
                <w:color w:val="000000" w:themeColor="text1"/>
                <w:lang w:val="ru-RU"/>
              </w:rPr>
              <w:t>ДА</w:t>
            </w:r>
          </w:p>
        </w:tc>
        <w:tc>
          <w:tcPr>
            <w:tcW w:w="4243" w:type="dxa"/>
            <w:shd w:val="clear" w:color="auto" w:fill="auto"/>
            <w:vAlign w:val="center"/>
          </w:tcPr>
          <w:p w14:paraId="21A943C4" w14:textId="77777777" w:rsidR="0074241A" w:rsidRPr="00F362F6" w:rsidRDefault="0074241A" w:rsidP="00136436">
            <w:pPr>
              <w:jc w:val="center"/>
              <w:rPr>
                <w:color w:val="000000" w:themeColor="text1"/>
                <w:lang w:val="ru-RU"/>
              </w:rPr>
            </w:pPr>
            <w:r w:rsidRPr="00F362F6">
              <w:rPr>
                <w:color w:val="000000" w:themeColor="text1"/>
                <w:lang w:val="ru-RU"/>
              </w:rPr>
              <w:t>16</w:t>
            </w:r>
          </w:p>
        </w:tc>
      </w:tr>
      <w:tr w:rsidR="00F362F6" w:rsidRPr="00F362F6" w14:paraId="34EDB9EF" w14:textId="77777777" w:rsidTr="00136436">
        <w:trPr>
          <w:trHeight w:val="241"/>
          <w:jc w:val="center"/>
        </w:trPr>
        <w:tc>
          <w:tcPr>
            <w:tcW w:w="4726" w:type="dxa"/>
            <w:shd w:val="clear" w:color="auto" w:fill="FBE4D5" w:themeFill="accent2" w:themeFillTint="33"/>
            <w:vAlign w:val="center"/>
            <w:hideMark/>
          </w:tcPr>
          <w:p w14:paraId="1DCAB818" w14:textId="4CEF7BAB" w:rsidR="0074241A" w:rsidRPr="00F362F6" w:rsidRDefault="0074241A" w:rsidP="00136436">
            <w:pPr>
              <w:jc w:val="center"/>
              <w:rPr>
                <w:color w:val="000000" w:themeColor="text1"/>
              </w:rPr>
            </w:pPr>
            <w:r w:rsidRPr="00F362F6">
              <w:rPr>
                <w:color w:val="000000" w:themeColor="text1"/>
                <w:lang w:val="ru-RU"/>
              </w:rPr>
              <w:t>ТАК</w:t>
            </w:r>
          </w:p>
        </w:tc>
        <w:tc>
          <w:tcPr>
            <w:tcW w:w="4243" w:type="dxa"/>
            <w:shd w:val="clear" w:color="auto" w:fill="auto"/>
            <w:vAlign w:val="center"/>
            <w:hideMark/>
          </w:tcPr>
          <w:p w14:paraId="05053C7A" w14:textId="77777777" w:rsidR="0074241A" w:rsidRPr="00F362F6" w:rsidRDefault="0074241A" w:rsidP="00136436">
            <w:pPr>
              <w:jc w:val="center"/>
              <w:rPr>
                <w:color w:val="000000" w:themeColor="text1"/>
              </w:rPr>
            </w:pPr>
            <w:r w:rsidRPr="00F362F6">
              <w:rPr>
                <w:color w:val="000000" w:themeColor="text1"/>
                <w:lang w:val="ru-RU"/>
              </w:rPr>
              <w:t>12</w:t>
            </w:r>
          </w:p>
        </w:tc>
      </w:tr>
      <w:tr w:rsidR="00F362F6" w:rsidRPr="00F362F6" w14:paraId="7DE78D12" w14:textId="77777777" w:rsidTr="00136436">
        <w:trPr>
          <w:trHeight w:val="241"/>
          <w:jc w:val="center"/>
        </w:trPr>
        <w:tc>
          <w:tcPr>
            <w:tcW w:w="4726" w:type="dxa"/>
            <w:shd w:val="clear" w:color="auto" w:fill="FBE4D5" w:themeFill="accent2" w:themeFillTint="33"/>
            <w:vAlign w:val="center"/>
            <w:hideMark/>
          </w:tcPr>
          <w:p w14:paraId="1F02E6B5" w14:textId="68FED5A3" w:rsidR="0074241A" w:rsidRPr="00F362F6" w:rsidRDefault="0074241A" w:rsidP="00136436">
            <w:pPr>
              <w:jc w:val="center"/>
              <w:rPr>
                <w:color w:val="000000" w:themeColor="text1"/>
              </w:rPr>
            </w:pPr>
            <w:r w:rsidRPr="00F362F6">
              <w:rPr>
                <w:color w:val="000000" w:themeColor="text1"/>
                <w:lang w:val="ru-RU"/>
              </w:rPr>
              <w:t>ТАМ</w:t>
            </w:r>
          </w:p>
        </w:tc>
        <w:tc>
          <w:tcPr>
            <w:tcW w:w="4243" w:type="dxa"/>
            <w:shd w:val="clear" w:color="auto" w:fill="auto"/>
            <w:vAlign w:val="center"/>
            <w:hideMark/>
          </w:tcPr>
          <w:p w14:paraId="4D598246" w14:textId="77777777" w:rsidR="0074241A" w:rsidRPr="00F362F6" w:rsidRDefault="0074241A" w:rsidP="00136436">
            <w:pPr>
              <w:jc w:val="center"/>
              <w:rPr>
                <w:color w:val="000000" w:themeColor="text1"/>
              </w:rPr>
            </w:pPr>
            <w:r w:rsidRPr="00F362F6">
              <w:rPr>
                <w:color w:val="000000" w:themeColor="text1"/>
                <w:lang w:val="ru-RU"/>
              </w:rPr>
              <w:t>11</w:t>
            </w:r>
          </w:p>
        </w:tc>
      </w:tr>
      <w:tr w:rsidR="00F362F6" w:rsidRPr="00F362F6" w14:paraId="74642E55" w14:textId="77777777" w:rsidTr="00136436">
        <w:trPr>
          <w:trHeight w:val="241"/>
          <w:jc w:val="center"/>
        </w:trPr>
        <w:tc>
          <w:tcPr>
            <w:tcW w:w="4726" w:type="dxa"/>
            <w:shd w:val="clear" w:color="auto" w:fill="FBE4D5" w:themeFill="accent2" w:themeFillTint="33"/>
            <w:vAlign w:val="center"/>
            <w:hideMark/>
          </w:tcPr>
          <w:p w14:paraId="371BDCFB" w14:textId="03BB363D" w:rsidR="0074241A" w:rsidRPr="00F362F6" w:rsidRDefault="0074241A" w:rsidP="00136436">
            <w:pPr>
              <w:jc w:val="center"/>
              <w:rPr>
                <w:color w:val="000000" w:themeColor="text1"/>
              </w:rPr>
            </w:pPr>
            <w:r w:rsidRPr="00F362F6">
              <w:rPr>
                <w:color w:val="000000" w:themeColor="text1"/>
                <w:lang w:val="ru-RU"/>
              </w:rPr>
              <w:t>ЖЕ</w:t>
            </w:r>
          </w:p>
        </w:tc>
        <w:tc>
          <w:tcPr>
            <w:tcW w:w="4243" w:type="dxa"/>
            <w:shd w:val="clear" w:color="auto" w:fill="auto"/>
            <w:vAlign w:val="center"/>
            <w:hideMark/>
          </w:tcPr>
          <w:p w14:paraId="42F96353" w14:textId="77777777" w:rsidR="0074241A" w:rsidRPr="00F362F6" w:rsidRDefault="0074241A" w:rsidP="00136436">
            <w:pPr>
              <w:jc w:val="center"/>
              <w:rPr>
                <w:color w:val="000000" w:themeColor="text1"/>
              </w:rPr>
            </w:pPr>
            <w:r w:rsidRPr="00F362F6">
              <w:rPr>
                <w:color w:val="000000" w:themeColor="text1"/>
                <w:lang w:val="ru-RU"/>
              </w:rPr>
              <w:t>9</w:t>
            </w:r>
          </w:p>
        </w:tc>
      </w:tr>
      <w:tr w:rsidR="00F362F6" w:rsidRPr="00F362F6" w14:paraId="330BCDF2" w14:textId="77777777" w:rsidTr="00136436">
        <w:trPr>
          <w:trHeight w:val="241"/>
          <w:jc w:val="center"/>
        </w:trPr>
        <w:tc>
          <w:tcPr>
            <w:tcW w:w="4726" w:type="dxa"/>
            <w:shd w:val="clear" w:color="auto" w:fill="FBE4D5" w:themeFill="accent2" w:themeFillTint="33"/>
            <w:vAlign w:val="center"/>
            <w:hideMark/>
          </w:tcPr>
          <w:p w14:paraId="42526226" w14:textId="77777777" w:rsidR="0074241A" w:rsidRPr="00F362F6" w:rsidRDefault="0074241A" w:rsidP="00136436">
            <w:pPr>
              <w:jc w:val="center"/>
              <w:rPr>
                <w:color w:val="000000" w:themeColor="text1"/>
              </w:rPr>
            </w:pPr>
            <w:r w:rsidRPr="00F362F6">
              <w:rPr>
                <w:color w:val="000000" w:themeColor="text1"/>
                <w:lang w:val="ru-RU"/>
              </w:rPr>
              <w:t>А</w:t>
            </w:r>
          </w:p>
        </w:tc>
        <w:tc>
          <w:tcPr>
            <w:tcW w:w="4243" w:type="dxa"/>
            <w:shd w:val="clear" w:color="auto" w:fill="auto"/>
            <w:vAlign w:val="center"/>
            <w:hideMark/>
          </w:tcPr>
          <w:p w14:paraId="6D8C1B9A" w14:textId="77777777" w:rsidR="0074241A" w:rsidRPr="00F362F6" w:rsidRDefault="0074241A" w:rsidP="00136436">
            <w:pPr>
              <w:jc w:val="center"/>
              <w:rPr>
                <w:color w:val="000000" w:themeColor="text1"/>
              </w:rPr>
            </w:pPr>
            <w:r w:rsidRPr="00F362F6">
              <w:rPr>
                <w:color w:val="000000" w:themeColor="text1"/>
                <w:lang w:val="ru-RU"/>
              </w:rPr>
              <w:t>8</w:t>
            </w:r>
          </w:p>
        </w:tc>
      </w:tr>
      <w:tr w:rsidR="00F362F6" w:rsidRPr="00F362F6" w14:paraId="79D3B1F5" w14:textId="77777777" w:rsidTr="00136436">
        <w:trPr>
          <w:trHeight w:val="241"/>
          <w:jc w:val="center"/>
        </w:trPr>
        <w:tc>
          <w:tcPr>
            <w:tcW w:w="4726" w:type="dxa"/>
            <w:shd w:val="clear" w:color="auto" w:fill="FBE4D5" w:themeFill="accent2" w:themeFillTint="33"/>
            <w:vAlign w:val="center"/>
            <w:hideMark/>
          </w:tcPr>
          <w:p w14:paraId="66E87F13" w14:textId="02B52E63" w:rsidR="0074241A" w:rsidRPr="00F362F6" w:rsidRDefault="0074241A" w:rsidP="00136436">
            <w:pPr>
              <w:jc w:val="center"/>
              <w:rPr>
                <w:color w:val="000000" w:themeColor="text1"/>
              </w:rPr>
            </w:pPr>
            <w:r w:rsidRPr="00F362F6">
              <w:rPr>
                <w:color w:val="000000" w:themeColor="text1"/>
                <w:lang w:val="ru-RU"/>
              </w:rPr>
              <w:t>ПРОСТО</w:t>
            </w:r>
          </w:p>
        </w:tc>
        <w:tc>
          <w:tcPr>
            <w:tcW w:w="4243" w:type="dxa"/>
            <w:shd w:val="clear" w:color="auto" w:fill="auto"/>
            <w:vAlign w:val="center"/>
            <w:hideMark/>
          </w:tcPr>
          <w:p w14:paraId="005FE4A8" w14:textId="77777777" w:rsidR="0074241A" w:rsidRPr="00F362F6" w:rsidRDefault="0074241A" w:rsidP="00136436">
            <w:pPr>
              <w:jc w:val="center"/>
              <w:rPr>
                <w:color w:val="000000" w:themeColor="text1"/>
              </w:rPr>
            </w:pPr>
            <w:r w:rsidRPr="00F362F6">
              <w:rPr>
                <w:color w:val="000000" w:themeColor="text1"/>
                <w:lang w:val="ru-RU"/>
              </w:rPr>
              <w:t>8</w:t>
            </w:r>
          </w:p>
        </w:tc>
      </w:tr>
      <w:tr w:rsidR="00F362F6" w:rsidRPr="00F362F6" w14:paraId="0D80926B" w14:textId="77777777" w:rsidTr="00136436">
        <w:trPr>
          <w:trHeight w:val="241"/>
          <w:jc w:val="center"/>
        </w:trPr>
        <w:tc>
          <w:tcPr>
            <w:tcW w:w="4726" w:type="dxa"/>
            <w:shd w:val="clear" w:color="auto" w:fill="FBE4D5" w:themeFill="accent2" w:themeFillTint="33"/>
            <w:vAlign w:val="center"/>
            <w:hideMark/>
          </w:tcPr>
          <w:p w14:paraId="495EF54C" w14:textId="4226E725" w:rsidR="0074241A" w:rsidRPr="00F362F6" w:rsidRDefault="0074241A" w:rsidP="00136436">
            <w:pPr>
              <w:jc w:val="center"/>
              <w:rPr>
                <w:color w:val="000000" w:themeColor="text1"/>
              </w:rPr>
            </w:pPr>
            <w:r w:rsidRPr="00F362F6">
              <w:rPr>
                <w:color w:val="000000" w:themeColor="text1"/>
                <w:lang w:val="ru-RU"/>
              </w:rPr>
              <w:t>НО</w:t>
            </w:r>
          </w:p>
        </w:tc>
        <w:tc>
          <w:tcPr>
            <w:tcW w:w="4243" w:type="dxa"/>
            <w:shd w:val="clear" w:color="auto" w:fill="auto"/>
            <w:vAlign w:val="center"/>
            <w:hideMark/>
          </w:tcPr>
          <w:p w14:paraId="5AF53F0C" w14:textId="77777777" w:rsidR="0074241A" w:rsidRPr="00F362F6" w:rsidRDefault="0074241A" w:rsidP="00136436">
            <w:pPr>
              <w:jc w:val="center"/>
              <w:rPr>
                <w:color w:val="000000" w:themeColor="text1"/>
              </w:rPr>
            </w:pPr>
            <w:r w:rsidRPr="00F362F6">
              <w:rPr>
                <w:color w:val="000000" w:themeColor="text1"/>
                <w:lang w:val="ru-RU"/>
              </w:rPr>
              <w:t>8</w:t>
            </w:r>
          </w:p>
        </w:tc>
      </w:tr>
      <w:tr w:rsidR="00F362F6" w:rsidRPr="00F362F6" w14:paraId="13934A8A" w14:textId="77777777" w:rsidTr="00136436">
        <w:trPr>
          <w:trHeight w:val="241"/>
          <w:jc w:val="center"/>
        </w:trPr>
        <w:tc>
          <w:tcPr>
            <w:tcW w:w="4726" w:type="dxa"/>
            <w:shd w:val="clear" w:color="auto" w:fill="FBE4D5" w:themeFill="accent2" w:themeFillTint="33"/>
            <w:vAlign w:val="center"/>
            <w:hideMark/>
          </w:tcPr>
          <w:p w14:paraId="187DCB4B" w14:textId="1408C4F6" w:rsidR="0074241A" w:rsidRPr="00F362F6" w:rsidRDefault="0074241A" w:rsidP="00136436">
            <w:pPr>
              <w:jc w:val="center"/>
              <w:rPr>
                <w:color w:val="000000" w:themeColor="text1"/>
              </w:rPr>
            </w:pPr>
            <w:r w:rsidRPr="00F362F6">
              <w:rPr>
                <w:color w:val="000000" w:themeColor="text1"/>
                <w:lang w:val="ru-RU"/>
              </w:rPr>
              <w:t>И ВСЁ</w:t>
            </w:r>
          </w:p>
        </w:tc>
        <w:tc>
          <w:tcPr>
            <w:tcW w:w="4243" w:type="dxa"/>
            <w:shd w:val="clear" w:color="auto" w:fill="auto"/>
            <w:vAlign w:val="center"/>
            <w:hideMark/>
          </w:tcPr>
          <w:p w14:paraId="2CECCD78" w14:textId="77777777" w:rsidR="0074241A" w:rsidRPr="00F362F6" w:rsidRDefault="0074241A" w:rsidP="00136436">
            <w:pPr>
              <w:jc w:val="center"/>
              <w:rPr>
                <w:color w:val="000000" w:themeColor="text1"/>
              </w:rPr>
            </w:pPr>
            <w:r w:rsidRPr="00F362F6">
              <w:rPr>
                <w:color w:val="000000" w:themeColor="text1"/>
                <w:lang w:val="ru-RU"/>
              </w:rPr>
              <w:t>8</w:t>
            </w:r>
          </w:p>
        </w:tc>
      </w:tr>
      <w:tr w:rsidR="00F362F6" w:rsidRPr="00F362F6" w14:paraId="7B513139" w14:textId="77777777" w:rsidTr="00136436">
        <w:trPr>
          <w:trHeight w:val="241"/>
          <w:jc w:val="center"/>
        </w:trPr>
        <w:tc>
          <w:tcPr>
            <w:tcW w:w="4726" w:type="dxa"/>
            <w:shd w:val="clear" w:color="auto" w:fill="FBE4D5" w:themeFill="accent2" w:themeFillTint="33"/>
            <w:vAlign w:val="center"/>
            <w:hideMark/>
          </w:tcPr>
          <w:p w14:paraId="149F50B9" w14:textId="419F1667" w:rsidR="0074241A" w:rsidRPr="00F362F6" w:rsidRDefault="0074241A" w:rsidP="00136436">
            <w:pPr>
              <w:jc w:val="center"/>
              <w:rPr>
                <w:color w:val="000000" w:themeColor="text1"/>
              </w:rPr>
            </w:pPr>
            <w:r w:rsidRPr="00F362F6">
              <w:rPr>
                <w:color w:val="000000" w:themeColor="text1"/>
                <w:lang w:val="ru-RU"/>
              </w:rPr>
              <w:t>ТОГДА</w:t>
            </w:r>
          </w:p>
        </w:tc>
        <w:tc>
          <w:tcPr>
            <w:tcW w:w="4243" w:type="dxa"/>
            <w:shd w:val="clear" w:color="auto" w:fill="auto"/>
            <w:vAlign w:val="center"/>
            <w:hideMark/>
          </w:tcPr>
          <w:p w14:paraId="3EE892B6" w14:textId="77777777" w:rsidR="0074241A" w:rsidRPr="00F362F6" w:rsidRDefault="0074241A" w:rsidP="00136436">
            <w:pPr>
              <w:jc w:val="center"/>
              <w:rPr>
                <w:color w:val="000000" w:themeColor="text1"/>
              </w:rPr>
            </w:pPr>
            <w:r w:rsidRPr="00F362F6">
              <w:rPr>
                <w:color w:val="000000" w:themeColor="text1"/>
                <w:lang w:val="ru-RU"/>
              </w:rPr>
              <w:t>7</w:t>
            </w:r>
          </w:p>
        </w:tc>
      </w:tr>
      <w:tr w:rsidR="00F362F6" w:rsidRPr="00F362F6" w14:paraId="7866B8FF" w14:textId="77777777" w:rsidTr="00136436">
        <w:trPr>
          <w:trHeight w:val="292"/>
          <w:jc w:val="center"/>
        </w:trPr>
        <w:tc>
          <w:tcPr>
            <w:tcW w:w="4726" w:type="dxa"/>
            <w:shd w:val="clear" w:color="auto" w:fill="FBE4D5" w:themeFill="accent2" w:themeFillTint="33"/>
            <w:vAlign w:val="center"/>
            <w:hideMark/>
          </w:tcPr>
          <w:p w14:paraId="74DA4121" w14:textId="27ADF903" w:rsidR="0074241A" w:rsidRPr="00F362F6" w:rsidRDefault="0074241A" w:rsidP="00136436">
            <w:pPr>
              <w:jc w:val="center"/>
              <w:rPr>
                <w:color w:val="000000" w:themeColor="text1"/>
              </w:rPr>
            </w:pPr>
            <w:r w:rsidRPr="00F362F6">
              <w:rPr>
                <w:color w:val="000000" w:themeColor="text1"/>
                <w:lang w:val="ru-RU"/>
              </w:rPr>
              <w:t>КОНЕЧНО</w:t>
            </w:r>
          </w:p>
        </w:tc>
        <w:tc>
          <w:tcPr>
            <w:tcW w:w="4243" w:type="dxa"/>
            <w:shd w:val="clear" w:color="auto" w:fill="auto"/>
            <w:vAlign w:val="center"/>
            <w:hideMark/>
          </w:tcPr>
          <w:p w14:paraId="74017EB4" w14:textId="77777777" w:rsidR="0074241A" w:rsidRPr="00F362F6" w:rsidRDefault="0074241A" w:rsidP="00136436">
            <w:pPr>
              <w:jc w:val="center"/>
              <w:rPr>
                <w:color w:val="000000" w:themeColor="text1"/>
              </w:rPr>
            </w:pPr>
            <w:r w:rsidRPr="00F362F6">
              <w:rPr>
                <w:color w:val="000000" w:themeColor="text1"/>
                <w:lang w:val="ru-RU"/>
              </w:rPr>
              <w:t>7</w:t>
            </w:r>
          </w:p>
        </w:tc>
      </w:tr>
      <w:tr w:rsidR="00F362F6" w:rsidRPr="00F362F6" w14:paraId="4C33717D" w14:textId="77777777" w:rsidTr="00136436">
        <w:trPr>
          <w:trHeight w:val="241"/>
          <w:jc w:val="center"/>
        </w:trPr>
        <w:tc>
          <w:tcPr>
            <w:tcW w:w="4726" w:type="dxa"/>
            <w:shd w:val="clear" w:color="auto" w:fill="FBE4D5" w:themeFill="accent2" w:themeFillTint="33"/>
            <w:vAlign w:val="center"/>
            <w:hideMark/>
          </w:tcPr>
          <w:p w14:paraId="17D40759" w14:textId="01217937" w:rsidR="0074241A" w:rsidRPr="00F362F6" w:rsidRDefault="0074241A" w:rsidP="00136436">
            <w:pPr>
              <w:jc w:val="center"/>
              <w:rPr>
                <w:color w:val="000000" w:themeColor="text1"/>
              </w:rPr>
            </w:pPr>
            <w:r w:rsidRPr="00F362F6">
              <w:rPr>
                <w:color w:val="000000" w:themeColor="text1"/>
                <w:lang w:val="ru-RU"/>
              </w:rPr>
              <w:t>ТУТ</w:t>
            </w:r>
          </w:p>
        </w:tc>
        <w:tc>
          <w:tcPr>
            <w:tcW w:w="4243" w:type="dxa"/>
            <w:shd w:val="clear" w:color="auto" w:fill="auto"/>
            <w:vAlign w:val="center"/>
            <w:hideMark/>
          </w:tcPr>
          <w:p w14:paraId="3C2AACC9" w14:textId="77777777" w:rsidR="0074241A" w:rsidRPr="00F362F6" w:rsidRDefault="0074241A" w:rsidP="00136436">
            <w:pPr>
              <w:jc w:val="center"/>
              <w:rPr>
                <w:color w:val="000000" w:themeColor="text1"/>
              </w:rPr>
            </w:pPr>
            <w:r w:rsidRPr="00F362F6">
              <w:rPr>
                <w:color w:val="000000" w:themeColor="text1"/>
                <w:lang w:val="ru-RU"/>
              </w:rPr>
              <w:t>6</w:t>
            </w:r>
          </w:p>
        </w:tc>
      </w:tr>
      <w:tr w:rsidR="00F362F6" w:rsidRPr="00F362F6" w14:paraId="13644AC7" w14:textId="77777777" w:rsidTr="00136436">
        <w:trPr>
          <w:trHeight w:val="241"/>
          <w:jc w:val="center"/>
        </w:trPr>
        <w:tc>
          <w:tcPr>
            <w:tcW w:w="4726" w:type="dxa"/>
            <w:shd w:val="clear" w:color="auto" w:fill="FBE4D5" w:themeFill="accent2" w:themeFillTint="33"/>
            <w:vAlign w:val="center"/>
            <w:hideMark/>
          </w:tcPr>
          <w:p w14:paraId="6C959369" w14:textId="6E70446D" w:rsidR="0074241A" w:rsidRPr="00F362F6" w:rsidRDefault="0074241A" w:rsidP="00136436">
            <w:pPr>
              <w:jc w:val="center"/>
              <w:rPr>
                <w:color w:val="000000" w:themeColor="text1"/>
              </w:rPr>
            </w:pPr>
            <w:r w:rsidRPr="00F362F6">
              <w:rPr>
                <w:color w:val="000000" w:themeColor="text1"/>
                <w:lang w:val="ru-RU"/>
              </w:rPr>
              <w:t>НУ</w:t>
            </w:r>
          </w:p>
        </w:tc>
        <w:tc>
          <w:tcPr>
            <w:tcW w:w="4243" w:type="dxa"/>
            <w:shd w:val="clear" w:color="auto" w:fill="auto"/>
            <w:vAlign w:val="center"/>
            <w:hideMark/>
          </w:tcPr>
          <w:p w14:paraId="41451C87" w14:textId="77777777" w:rsidR="0074241A" w:rsidRPr="00F362F6" w:rsidRDefault="0074241A" w:rsidP="00136436">
            <w:pPr>
              <w:jc w:val="center"/>
              <w:rPr>
                <w:color w:val="000000" w:themeColor="text1"/>
              </w:rPr>
            </w:pPr>
            <w:r w:rsidRPr="00F362F6">
              <w:rPr>
                <w:color w:val="000000" w:themeColor="text1"/>
                <w:lang w:val="ru-RU"/>
              </w:rPr>
              <w:t>5</w:t>
            </w:r>
          </w:p>
        </w:tc>
      </w:tr>
      <w:tr w:rsidR="00F362F6" w:rsidRPr="00F362F6" w14:paraId="4F726AC7" w14:textId="77777777" w:rsidTr="00136436">
        <w:trPr>
          <w:trHeight w:val="241"/>
          <w:jc w:val="center"/>
        </w:trPr>
        <w:tc>
          <w:tcPr>
            <w:tcW w:w="4726" w:type="dxa"/>
            <w:shd w:val="clear" w:color="auto" w:fill="FBE4D5" w:themeFill="accent2" w:themeFillTint="33"/>
            <w:vAlign w:val="center"/>
            <w:hideMark/>
          </w:tcPr>
          <w:p w14:paraId="09955EB5" w14:textId="703CC8ED" w:rsidR="0074241A" w:rsidRPr="00F362F6" w:rsidRDefault="0074241A" w:rsidP="00136436">
            <w:pPr>
              <w:jc w:val="center"/>
              <w:rPr>
                <w:color w:val="000000" w:themeColor="text1"/>
              </w:rPr>
            </w:pPr>
            <w:r w:rsidRPr="00F362F6">
              <w:rPr>
                <w:color w:val="000000" w:themeColor="text1"/>
                <w:lang w:val="ru-RU"/>
              </w:rPr>
              <w:t>УЖЕ</w:t>
            </w:r>
          </w:p>
        </w:tc>
        <w:tc>
          <w:tcPr>
            <w:tcW w:w="4243" w:type="dxa"/>
            <w:shd w:val="clear" w:color="auto" w:fill="auto"/>
            <w:vAlign w:val="center"/>
            <w:hideMark/>
          </w:tcPr>
          <w:p w14:paraId="425EF1E3" w14:textId="77777777" w:rsidR="0074241A" w:rsidRPr="00F362F6" w:rsidRDefault="0074241A" w:rsidP="00136436">
            <w:pPr>
              <w:keepNext/>
              <w:jc w:val="center"/>
              <w:rPr>
                <w:color w:val="000000" w:themeColor="text1"/>
              </w:rPr>
            </w:pPr>
            <w:r w:rsidRPr="00F362F6">
              <w:rPr>
                <w:color w:val="000000" w:themeColor="text1"/>
                <w:lang w:val="ru-RU"/>
              </w:rPr>
              <w:t>5</w:t>
            </w:r>
          </w:p>
        </w:tc>
      </w:tr>
    </w:tbl>
    <w:p w14:paraId="737741E9" w14:textId="77777777" w:rsidR="0074241A" w:rsidRPr="00F362F6" w:rsidRDefault="0074241A" w:rsidP="0074241A">
      <w:pPr>
        <w:pStyle w:val="Lgende"/>
        <w:rPr>
          <w:color w:val="000000" w:themeColor="text1"/>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8</w:t>
      </w:r>
      <w:r w:rsidR="00303FF0" w:rsidRPr="00F362F6">
        <w:rPr>
          <w:noProof/>
          <w:color w:val="000000" w:themeColor="text1"/>
        </w:rPr>
        <w:fldChar w:fldCharType="end"/>
      </w:r>
      <w:r w:rsidRPr="00F362F6">
        <w:rPr>
          <w:color w:val="000000" w:themeColor="text1"/>
        </w:rPr>
        <w:t xml:space="preserve"> MD équivalents russes</w:t>
      </w:r>
    </w:p>
    <w:p w14:paraId="000004B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B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autres procédés de traduction utilisés sont donc regroupés en trois grandes catégories : l’approche lexicale, l’approche syntaxique, l’approche de la ponctuation. La première catégorie comprend l’utilisation d’un lexique différent (autre que le MD), d’un déplacement ou encore d’un changement d’intensité pour transmettre l’idée du MD original. La deuxième catégorie inclut l’ordre des mots et les structures syntaxiques phatiques. Enfin, la troisième catégorie regroupe toutes les unités de ponctuation permettant d’exprimer l’intention du MD (points de suspension, points d’exclamation…). Les segments de traduction où l’absence de traduction du MD a été relevé ne contiennent ni changement lexical, syntaxique ou de la ponctuation. L’énoncé est neutre et ne transmet pas l’intention du MD. La légende ci-dessous indique la façon dont les différentes catégories sont marquées dans l’annexe 1.</w:t>
      </w:r>
    </w:p>
    <w:p w14:paraId="000004BA"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Grilledutableau"/>
        <w:tblW w:w="0" w:type="auto"/>
        <w:tblLook w:val="04A0" w:firstRow="1" w:lastRow="0" w:firstColumn="1" w:lastColumn="0" w:noHBand="0" w:noVBand="1"/>
      </w:tblPr>
      <w:tblGrid>
        <w:gridCol w:w="4528"/>
        <w:gridCol w:w="4528"/>
      </w:tblGrid>
      <w:tr w:rsidR="00F362F6" w:rsidRPr="00F362F6" w14:paraId="09CE4AD3" w14:textId="77777777" w:rsidTr="00136436">
        <w:tc>
          <w:tcPr>
            <w:tcW w:w="4528" w:type="dxa"/>
            <w:shd w:val="clear" w:color="auto" w:fill="D9E2F3" w:themeFill="accent1" w:themeFillTint="33"/>
          </w:tcPr>
          <w:p w14:paraId="2848309B" w14:textId="77777777" w:rsidR="0074241A" w:rsidRPr="00F362F6" w:rsidRDefault="0074241A" w:rsidP="00136436">
            <w:pPr>
              <w:spacing w:line="360" w:lineRule="auto"/>
              <w:jc w:val="both"/>
              <w:rPr>
                <w:color w:val="000000" w:themeColor="text1"/>
              </w:rPr>
            </w:pPr>
            <w:r w:rsidRPr="00F362F6">
              <w:rPr>
                <w:color w:val="000000" w:themeColor="text1"/>
              </w:rPr>
              <w:t>SEG.</w:t>
            </w:r>
          </w:p>
        </w:tc>
        <w:tc>
          <w:tcPr>
            <w:tcW w:w="4528" w:type="dxa"/>
          </w:tcPr>
          <w:p w14:paraId="747D6666" w14:textId="77777777" w:rsidR="0074241A" w:rsidRPr="00F362F6" w:rsidRDefault="0074241A" w:rsidP="00136436">
            <w:pPr>
              <w:spacing w:line="360" w:lineRule="auto"/>
              <w:jc w:val="both"/>
              <w:rPr>
                <w:color w:val="000000" w:themeColor="text1"/>
              </w:rPr>
            </w:pPr>
            <w:r w:rsidRPr="00F362F6">
              <w:rPr>
                <w:color w:val="000000" w:themeColor="text1"/>
              </w:rPr>
              <w:t>TRAD. ÉQUIVALENTS</w:t>
            </w:r>
          </w:p>
        </w:tc>
      </w:tr>
      <w:tr w:rsidR="00F362F6" w:rsidRPr="00F362F6" w14:paraId="0990E820" w14:textId="77777777" w:rsidTr="00136436">
        <w:tc>
          <w:tcPr>
            <w:tcW w:w="4528" w:type="dxa"/>
            <w:shd w:val="clear" w:color="auto" w:fill="E2EFD9" w:themeFill="accent6" w:themeFillTint="33"/>
          </w:tcPr>
          <w:p w14:paraId="4A192631" w14:textId="77777777" w:rsidR="0074241A" w:rsidRPr="00F362F6" w:rsidRDefault="0074241A" w:rsidP="00136436">
            <w:pPr>
              <w:spacing w:line="360" w:lineRule="auto"/>
              <w:jc w:val="both"/>
              <w:rPr>
                <w:color w:val="000000" w:themeColor="text1"/>
              </w:rPr>
            </w:pPr>
            <w:r w:rsidRPr="00F362F6">
              <w:rPr>
                <w:color w:val="000000" w:themeColor="text1"/>
              </w:rPr>
              <w:t>SEG.</w:t>
            </w:r>
          </w:p>
        </w:tc>
        <w:tc>
          <w:tcPr>
            <w:tcW w:w="4528" w:type="dxa"/>
          </w:tcPr>
          <w:p w14:paraId="41DAFFB7" w14:textId="77777777" w:rsidR="0074241A" w:rsidRPr="00F362F6" w:rsidRDefault="0074241A" w:rsidP="00136436">
            <w:pPr>
              <w:spacing w:line="360" w:lineRule="auto"/>
              <w:jc w:val="both"/>
              <w:rPr>
                <w:color w:val="000000" w:themeColor="text1"/>
              </w:rPr>
            </w:pPr>
            <w:r w:rsidRPr="00F362F6">
              <w:rPr>
                <w:color w:val="000000" w:themeColor="text1"/>
              </w:rPr>
              <w:t>APP. LEXICALE</w:t>
            </w:r>
          </w:p>
        </w:tc>
      </w:tr>
      <w:tr w:rsidR="00F362F6" w:rsidRPr="00F362F6" w14:paraId="2E1AD6F5" w14:textId="77777777" w:rsidTr="00136436">
        <w:tc>
          <w:tcPr>
            <w:tcW w:w="4528" w:type="dxa"/>
            <w:shd w:val="clear" w:color="auto" w:fill="FFF2CC" w:themeFill="accent4" w:themeFillTint="33"/>
          </w:tcPr>
          <w:p w14:paraId="1725C288" w14:textId="77777777" w:rsidR="0074241A" w:rsidRPr="00F362F6" w:rsidRDefault="0074241A" w:rsidP="00136436">
            <w:pPr>
              <w:spacing w:line="360" w:lineRule="auto"/>
              <w:jc w:val="both"/>
              <w:rPr>
                <w:color w:val="000000" w:themeColor="text1"/>
              </w:rPr>
            </w:pPr>
            <w:r w:rsidRPr="00F362F6">
              <w:rPr>
                <w:color w:val="000000" w:themeColor="text1"/>
              </w:rPr>
              <w:t>SEG.</w:t>
            </w:r>
          </w:p>
        </w:tc>
        <w:tc>
          <w:tcPr>
            <w:tcW w:w="4528" w:type="dxa"/>
          </w:tcPr>
          <w:p w14:paraId="1EA4AA02" w14:textId="77777777" w:rsidR="0074241A" w:rsidRPr="00F362F6" w:rsidRDefault="0074241A" w:rsidP="00136436">
            <w:pPr>
              <w:spacing w:line="360" w:lineRule="auto"/>
              <w:jc w:val="both"/>
              <w:rPr>
                <w:color w:val="000000" w:themeColor="text1"/>
              </w:rPr>
            </w:pPr>
            <w:r w:rsidRPr="00F362F6">
              <w:rPr>
                <w:color w:val="000000" w:themeColor="text1"/>
              </w:rPr>
              <w:t>APP. SYNTAXIQUE</w:t>
            </w:r>
          </w:p>
        </w:tc>
      </w:tr>
      <w:tr w:rsidR="00F362F6" w:rsidRPr="00F362F6" w14:paraId="36DA6EC8" w14:textId="77777777" w:rsidTr="00136436">
        <w:tc>
          <w:tcPr>
            <w:tcW w:w="4528" w:type="dxa"/>
            <w:shd w:val="clear" w:color="auto" w:fill="D89B77"/>
          </w:tcPr>
          <w:p w14:paraId="56B552BD" w14:textId="77777777" w:rsidR="0074241A" w:rsidRPr="00F362F6" w:rsidRDefault="0074241A" w:rsidP="00136436">
            <w:pPr>
              <w:spacing w:line="360" w:lineRule="auto"/>
              <w:jc w:val="both"/>
              <w:rPr>
                <w:color w:val="000000" w:themeColor="text1"/>
              </w:rPr>
            </w:pPr>
            <w:r w:rsidRPr="00F362F6">
              <w:rPr>
                <w:color w:val="000000" w:themeColor="text1"/>
              </w:rPr>
              <w:t>SEG.</w:t>
            </w:r>
          </w:p>
        </w:tc>
        <w:tc>
          <w:tcPr>
            <w:tcW w:w="4528" w:type="dxa"/>
          </w:tcPr>
          <w:p w14:paraId="0533FF6B" w14:textId="77777777" w:rsidR="0074241A" w:rsidRPr="00F362F6" w:rsidRDefault="0074241A" w:rsidP="00136436">
            <w:pPr>
              <w:spacing w:line="360" w:lineRule="auto"/>
              <w:jc w:val="both"/>
              <w:rPr>
                <w:color w:val="000000" w:themeColor="text1"/>
              </w:rPr>
            </w:pPr>
            <w:r w:rsidRPr="00F362F6">
              <w:rPr>
                <w:color w:val="000000" w:themeColor="text1"/>
              </w:rPr>
              <w:t>APP. PONCTUATION</w:t>
            </w:r>
          </w:p>
        </w:tc>
      </w:tr>
      <w:tr w:rsidR="00F362F6" w:rsidRPr="00F362F6" w14:paraId="6CB22A2E" w14:textId="77777777" w:rsidTr="00136436">
        <w:tc>
          <w:tcPr>
            <w:tcW w:w="4528" w:type="dxa"/>
            <w:shd w:val="clear" w:color="auto" w:fill="D0CECE" w:themeFill="background2" w:themeFillShade="E6"/>
          </w:tcPr>
          <w:p w14:paraId="74D8D05C" w14:textId="77777777" w:rsidR="0074241A" w:rsidRPr="00F362F6" w:rsidRDefault="0074241A" w:rsidP="00136436">
            <w:pPr>
              <w:spacing w:line="360" w:lineRule="auto"/>
              <w:jc w:val="both"/>
              <w:rPr>
                <w:color w:val="000000" w:themeColor="text1"/>
              </w:rPr>
            </w:pPr>
            <w:r w:rsidRPr="00F362F6">
              <w:rPr>
                <w:color w:val="000000" w:themeColor="text1"/>
              </w:rPr>
              <w:t>SEG.</w:t>
            </w:r>
          </w:p>
        </w:tc>
        <w:tc>
          <w:tcPr>
            <w:tcW w:w="4528" w:type="dxa"/>
          </w:tcPr>
          <w:p w14:paraId="3CBE543B" w14:textId="77777777" w:rsidR="0074241A" w:rsidRPr="00F362F6" w:rsidRDefault="0074241A" w:rsidP="00136436">
            <w:pPr>
              <w:keepNext/>
              <w:spacing w:line="360" w:lineRule="auto"/>
              <w:jc w:val="both"/>
              <w:rPr>
                <w:color w:val="000000" w:themeColor="text1"/>
              </w:rPr>
            </w:pPr>
            <w:r w:rsidRPr="00F362F6">
              <w:rPr>
                <w:color w:val="000000" w:themeColor="text1"/>
              </w:rPr>
              <w:t>SANS TRAD.</w:t>
            </w:r>
          </w:p>
        </w:tc>
      </w:tr>
      <w:tr w:rsidR="00F362F6" w:rsidRPr="00F362F6" w14:paraId="7D064807" w14:textId="77777777" w:rsidTr="00B04709">
        <w:tc>
          <w:tcPr>
            <w:tcW w:w="4528" w:type="dxa"/>
            <w:shd w:val="clear" w:color="auto" w:fill="EEA7ED"/>
          </w:tcPr>
          <w:p w14:paraId="1F4467BE" w14:textId="2C48E027" w:rsidR="00236185" w:rsidRPr="00F362F6" w:rsidRDefault="00236185" w:rsidP="00136436">
            <w:pPr>
              <w:spacing w:line="360" w:lineRule="auto"/>
              <w:jc w:val="both"/>
              <w:rPr>
                <w:color w:val="000000" w:themeColor="text1"/>
              </w:rPr>
            </w:pPr>
            <w:r w:rsidRPr="00F362F6">
              <w:rPr>
                <w:color w:val="000000" w:themeColor="text1"/>
              </w:rPr>
              <w:t>SEG.</w:t>
            </w:r>
          </w:p>
        </w:tc>
        <w:tc>
          <w:tcPr>
            <w:tcW w:w="4528" w:type="dxa"/>
          </w:tcPr>
          <w:p w14:paraId="1E4CA297" w14:textId="2226D7B7" w:rsidR="00236185" w:rsidRPr="00F362F6" w:rsidRDefault="00B04709" w:rsidP="00136436">
            <w:pPr>
              <w:keepNext/>
              <w:spacing w:line="360" w:lineRule="auto"/>
              <w:jc w:val="both"/>
              <w:rPr>
                <w:color w:val="000000" w:themeColor="text1"/>
              </w:rPr>
            </w:pPr>
            <w:r w:rsidRPr="00F362F6">
              <w:rPr>
                <w:color w:val="000000" w:themeColor="text1"/>
              </w:rPr>
              <w:t>ASSOCIATIONS</w:t>
            </w:r>
          </w:p>
        </w:tc>
      </w:tr>
      <w:tr w:rsidR="00F362F6" w:rsidRPr="00F362F6" w14:paraId="32CFE0C2" w14:textId="77777777" w:rsidTr="00B04709">
        <w:tc>
          <w:tcPr>
            <w:tcW w:w="4528" w:type="dxa"/>
            <w:shd w:val="clear" w:color="auto" w:fill="D0A9FA"/>
          </w:tcPr>
          <w:p w14:paraId="75063830" w14:textId="2A8144A5" w:rsidR="00236185" w:rsidRPr="00F362F6" w:rsidRDefault="00236185" w:rsidP="00136436">
            <w:pPr>
              <w:spacing w:line="360" w:lineRule="auto"/>
              <w:jc w:val="both"/>
              <w:rPr>
                <w:color w:val="000000" w:themeColor="text1"/>
              </w:rPr>
            </w:pPr>
            <w:r w:rsidRPr="00F362F6">
              <w:rPr>
                <w:color w:val="000000" w:themeColor="text1"/>
              </w:rPr>
              <w:t>SEG.</w:t>
            </w:r>
          </w:p>
        </w:tc>
        <w:tc>
          <w:tcPr>
            <w:tcW w:w="4528" w:type="dxa"/>
          </w:tcPr>
          <w:p w14:paraId="0AA68F30" w14:textId="2DE865D0" w:rsidR="00236185" w:rsidRPr="00F362F6" w:rsidRDefault="00B04709" w:rsidP="00136436">
            <w:pPr>
              <w:keepNext/>
              <w:spacing w:line="360" w:lineRule="auto"/>
              <w:jc w:val="both"/>
              <w:rPr>
                <w:color w:val="000000" w:themeColor="text1"/>
              </w:rPr>
            </w:pPr>
            <w:r w:rsidRPr="00F362F6">
              <w:rPr>
                <w:color w:val="000000" w:themeColor="text1"/>
              </w:rPr>
              <w:t>RÉDUPLICATION</w:t>
            </w:r>
          </w:p>
        </w:tc>
      </w:tr>
    </w:tbl>
    <w:p w14:paraId="0A09233F" w14:textId="77777777" w:rsidR="0074241A" w:rsidRPr="00F362F6" w:rsidRDefault="0074241A" w:rsidP="0074241A">
      <w:pPr>
        <w:pStyle w:val="Lgende"/>
        <w:rPr>
          <w:color w:val="000000" w:themeColor="text1"/>
        </w:rPr>
      </w:pPr>
      <w:r w:rsidRPr="00F362F6">
        <w:rPr>
          <w:color w:val="000000" w:themeColor="text1"/>
        </w:rPr>
        <w:t xml:space="preserve">Figure </w:t>
      </w:r>
      <w:r w:rsidR="00303FF0" w:rsidRPr="00F362F6">
        <w:rPr>
          <w:color w:val="000000" w:themeColor="text1"/>
        </w:rPr>
        <w:fldChar w:fldCharType="begin"/>
      </w:r>
      <w:r w:rsidR="00303FF0" w:rsidRPr="00F362F6">
        <w:rPr>
          <w:color w:val="000000" w:themeColor="text1"/>
        </w:rPr>
        <w:instrText xml:space="preserve"> SEQ Figure \* ARABIC </w:instrText>
      </w:r>
      <w:r w:rsidR="00303FF0" w:rsidRPr="00F362F6">
        <w:rPr>
          <w:color w:val="000000" w:themeColor="text1"/>
        </w:rPr>
        <w:fldChar w:fldCharType="separate"/>
      </w:r>
      <w:r w:rsidRPr="00F362F6">
        <w:rPr>
          <w:noProof/>
          <w:color w:val="000000" w:themeColor="text1"/>
        </w:rPr>
        <w:t>9</w:t>
      </w:r>
      <w:r w:rsidR="00303FF0" w:rsidRPr="00F362F6">
        <w:rPr>
          <w:noProof/>
          <w:color w:val="000000" w:themeColor="text1"/>
        </w:rPr>
        <w:fldChar w:fldCharType="end"/>
      </w:r>
      <w:r w:rsidRPr="00F362F6">
        <w:rPr>
          <w:color w:val="000000" w:themeColor="text1"/>
        </w:rPr>
        <w:t xml:space="preserve"> Légende de l'annexe 1</w:t>
      </w:r>
    </w:p>
    <w:p w14:paraId="000004BB" w14:textId="22C630BB" w:rsidR="00590BFF" w:rsidRPr="00F362F6" w:rsidRDefault="00590BFF">
      <w:pPr>
        <w:spacing w:line="360" w:lineRule="auto"/>
        <w:jc w:val="both"/>
        <w:rPr>
          <w:rFonts w:ascii="Times New Roman" w:eastAsia="Times New Roman" w:hAnsi="Times New Roman" w:cs="Times New Roman"/>
          <w:color w:val="000000" w:themeColor="text1"/>
        </w:rPr>
      </w:pPr>
    </w:p>
    <w:p w14:paraId="000004BC"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B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la prochaine sous-partie, nous allons analyser les différents procédés de traduction utilisés dans chacune des 4 catégories établies ci-haut (trad. équivalents, app. lexicale, app. syntaxique, app. ponctuation).</w:t>
      </w:r>
    </w:p>
    <w:p w14:paraId="000004B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BF" w14:textId="7380C160" w:rsidR="00590BFF" w:rsidRPr="00F362F6" w:rsidRDefault="00EF7B0C" w:rsidP="00F362F6">
      <w:pPr>
        <w:pStyle w:val="Titre3"/>
        <w:numPr>
          <w:ilvl w:val="2"/>
          <w:numId w:val="26"/>
        </w:numPr>
        <w:rPr>
          <w:rFonts w:eastAsia="Times New Roman"/>
          <w:color w:val="000000" w:themeColor="text1"/>
        </w:rPr>
      </w:pPr>
      <w:bookmarkStart w:id="65" w:name="_Toc72775898"/>
      <w:bookmarkStart w:id="66" w:name="_Toc72825985"/>
      <w:r w:rsidRPr="00F362F6">
        <w:rPr>
          <w:rFonts w:eastAsia="Times New Roman"/>
          <w:color w:val="000000" w:themeColor="text1"/>
        </w:rPr>
        <w:t>Approches de traduction</w:t>
      </w:r>
      <w:bookmarkEnd w:id="65"/>
      <w:bookmarkEnd w:id="66"/>
    </w:p>
    <w:p w14:paraId="000004C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4C1" w14:textId="1C8667E0" w:rsidR="00590BFF" w:rsidRPr="00F362F6" w:rsidRDefault="00EF7B0C" w:rsidP="00F362F6">
      <w:pPr>
        <w:pStyle w:val="Paragraphedeliste"/>
        <w:numPr>
          <w:ilvl w:val="0"/>
          <w:numId w:val="29"/>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Équivalence</w:t>
      </w:r>
    </w:p>
    <w:p w14:paraId="000004C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4C3"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Tout d’abord, la première approche, si applicable, adoptée par un adaptateur sera de trouver un équivalent dans la langue cible. C’est l’approche dont nous avons relevé le plus d’exemples et le plus de variations. En effet, l’adaptateur cherche en premier lieu un équivalent formel du MD dans la langue source. Si ce MD existe et correspond à l’intention du discours original, l’adaptateur devra ensuite s’assurer que son intégration au sous-titre n'enfreint pas les contraintes spécifiques au sous-titrage que nous avons déjà développées.</w:t>
      </w:r>
    </w:p>
    <w:p w14:paraId="000004C4" w14:textId="77777777" w:rsidR="00590BFF" w:rsidRPr="00F362F6" w:rsidRDefault="00590BFF">
      <w:pPr>
        <w:spacing w:line="360" w:lineRule="auto"/>
        <w:ind w:firstLine="720"/>
        <w:jc w:val="both"/>
        <w:rPr>
          <w:rFonts w:ascii="Times New Roman" w:eastAsia="Times New Roman" w:hAnsi="Times New Roman" w:cs="Times New Roman"/>
          <w:color w:val="000000" w:themeColor="text1"/>
        </w:rPr>
      </w:pPr>
    </w:p>
    <w:tbl>
      <w:tblPr>
        <w:tblStyle w:val="affffff4"/>
        <w:tblW w:w="63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50"/>
        <w:gridCol w:w="3195"/>
      </w:tblGrid>
      <w:tr w:rsidR="00F362F6" w:rsidRPr="00244F17" w14:paraId="6DEDFD22" w14:textId="77777777" w:rsidTr="00310F5A">
        <w:trPr>
          <w:trHeight w:val="882"/>
          <w:jc w:val="center"/>
        </w:trPr>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5" w14:textId="77777777" w:rsidR="00590BFF" w:rsidRPr="00F362F6" w:rsidRDefault="00EF7B0C" w:rsidP="0074241A">
            <w:pPr>
              <w:spacing w:line="360" w:lineRule="auto"/>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et là</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 xml:space="preserve">euh, ben là, oui, </w:t>
            </w:r>
            <w:r w:rsidRPr="00F362F6">
              <w:rPr>
                <w:rFonts w:ascii="Times New Roman" w:eastAsia="Times New Roman" w:hAnsi="Times New Roman" w:cs="Times New Roman"/>
                <w:color w:val="000000" w:themeColor="text1"/>
              </w:rPr>
              <w:t>je lâche tout</w:t>
            </w:r>
            <w:r w:rsidRPr="00F362F6">
              <w:rPr>
                <w:rFonts w:ascii="Times New Roman" w:eastAsia="Times New Roman" w:hAnsi="Times New Roman" w:cs="Times New Roman"/>
                <w:b/>
                <w:color w:val="000000" w:themeColor="text1"/>
              </w:rPr>
              <w:t>.</w:t>
            </w:r>
          </w:p>
        </w:tc>
        <w:tc>
          <w:tcPr>
            <w:tcW w:w="3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C6" w14:textId="77777777" w:rsidR="00590BFF" w:rsidRPr="00F362F6" w:rsidRDefault="00EF7B0C" w:rsidP="0074241A">
            <w:pPr>
              <w:spacing w:line="360" w:lineRule="auto"/>
              <w:rPr>
                <w:rFonts w:ascii="Times New Roman" w:eastAsia="Times New Roman" w:hAnsi="Times New Roman" w:cs="Times New Roman"/>
                <w:b/>
                <w:color w:val="000000" w:themeColor="text1"/>
                <w:lang w:val="ru-RU"/>
              </w:rPr>
            </w:pPr>
            <w:r w:rsidRPr="00F362F6">
              <w:rPr>
                <w:rFonts w:ascii="Times New Roman" w:eastAsia="Times New Roman" w:hAnsi="Times New Roman" w:cs="Times New Roman"/>
                <w:b/>
                <w:color w:val="000000" w:themeColor="text1"/>
                <w:lang w:val="ru-RU"/>
              </w:rPr>
              <w:t xml:space="preserve">и вот тогда… </w:t>
            </w:r>
            <w:r w:rsidRPr="00F362F6">
              <w:rPr>
                <w:rFonts w:ascii="Times New Roman" w:eastAsia="Times New Roman" w:hAnsi="Times New Roman" w:cs="Times New Roman"/>
                <w:color w:val="000000" w:themeColor="text1"/>
                <w:lang w:val="ru-RU"/>
              </w:rPr>
              <w:t>меня прорвало</w:t>
            </w:r>
            <w:r w:rsidRPr="00F362F6">
              <w:rPr>
                <w:rFonts w:ascii="Times New Roman" w:eastAsia="Times New Roman" w:hAnsi="Times New Roman" w:cs="Times New Roman"/>
                <w:b/>
                <w:color w:val="000000" w:themeColor="text1"/>
                <w:lang w:val="ru-RU"/>
              </w:rPr>
              <w:t>.</w:t>
            </w:r>
          </w:p>
        </w:tc>
      </w:tr>
      <w:tr w:rsidR="00F362F6" w:rsidRPr="00244F17" w14:paraId="5E14E53B" w14:textId="77777777" w:rsidTr="00310F5A">
        <w:trPr>
          <w:trHeight w:val="867"/>
          <w:jc w:val="center"/>
        </w:trPr>
        <w:tc>
          <w:tcPr>
            <w:tcW w:w="3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C7" w14:textId="77777777" w:rsidR="00590BFF" w:rsidRPr="00F362F6" w:rsidRDefault="00EF7B0C" w:rsidP="0074241A">
            <w:pPr>
              <w:spacing w:line="360" w:lineRule="auto"/>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qu’est parti… </w:t>
            </w:r>
            <w:r w:rsidRPr="00F362F6">
              <w:rPr>
                <w:rFonts w:ascii="Times New Roman" w:eastAsia="Times New Roman" w:hAnsi="Times New Roman" w:cs="Times New Roman"/>
                <w:b/>
                <w:color w:val="000000" w:themeColor="text1"/>
              </w:rPr>
              <w:t>c’est tout</w:t>
            </w:r>
            <w:r w:rsidRPr="00F362F6">
              <w:rPr>
                <w:rFonts w:ascii="Times New Roman" w:eastAsia="Times New Roman" w:hAnsi="Times New Roman" w:cs="Times New Roman"/>
                <w:color w:val="000000" w:themeColor="text1"/>
              </w:rPr>
              <w:t>…</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14:paraId="000004C8" w14:textId="77777777" w:rsidR="00590BFF" w:rsidRPr="00F362F6" w:rsidRDefault="00EF7B0C" w:rsidP="0074241A">
            <w:pPr>
              <w:spacing w:line="360" w:lineRule="auto"/>
              <w:rPr>
                <w:rFonts w:ascii="Times New Roman" w:eastAsia="Times New Roman" w:hAnsi="Times New Roman" w:cs="Times New Roman"/>
                <w:b/>
                <w:color w:val="000000" w:themeColor="text1"/>
                <w:lang w:val="ru-RU"/>
              </w:rPr>
            </w:pPr>
            <w:r w:rsidRPr="00F362F6">
              <w:rPr>
                <w:rFonts w:ascii="Times New Roman" w:eastAsia="Times New Roman" w:hAnsi="Times New Roman" w:cs="Times New Roman"/>
                <w:color w:val="000000" w:themeColor="text1"/>
                <w:lang w:val="ru-RU"/>
              </w:rPr>
              <w:t xml:space="preserve">Его больше нет… </w:t>
            </w:r>
            <w:r w:rsidRPr="00F362F6">
              <w:rPr>
                <w:rFonts w:ascii="Times New Roman" w:eastAsia="Times New Roman" w:hAnsi="Times New Roman" w:cs="Times New Roman"/>
                <w:b/>
                <w:color w:val="000000" w:themeColor="text1"/>
                <w:lang w:val="ru-RU"/>
              </w:rPr>
              <w:t>Вот и всё…</w:t>
            </w:r>
          </w:p>
        </w:tc>
      </w:tr>
    </w:tbl>
    <w:p w14:paraId="000004CA" w14:textId="092291EB"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1 Annexe 3, cellules M2-N2 et CK6-CL6</w:t>
      </w:r>
    </w:p>
    <w:p w14:paraId="000004C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les extraits ci-dessus, l’adaptateur a scindé les sous-titres en deux, ce qui lui a permis d’intégrer à sa traduction un MD russe formellement équivalent à l’intention transmise par ‘là’ et ‘c’est tout’.</w:t>
      </w:r>
    </w:p>
    <w:p w14:paraId="0484A124" w14:textId="6F2693E7" w:rsidR="00590BFF" w:rsidRPr="00F362F6" w:rsidRDefault="0074241A" w:rsidP="0074241A">
      <w:pP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br w:type="page"/>
      </w:r>
    </w:p>
    <w:tbl>
      <w:tblPr>
        <w:tblStyle w:val="affffff5"/>
        <w:tblW w:w="63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3270"/>
      </w:tblGrid>
      <w:tr w:rsidR="00F362F6" w:rsidRPr="00F362F6" w14:paraId="62AAE737" w14:textId="77777777" w:rsidTr="00523E72">
        <w:trPr>
          <w:trHeight w:val="1581"/>
          <w:jc w:val="center"/>
        </w:trPr>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D" w14:textId="77777777" w:rsidR="00590BFF" w:rsidRPr="00F362F6" w:rsidRDefault="00EF7B0C" w:rsidP="00523E72">
            <w:pPr>
              <w:spacing w:line="360" w:lineRule="auto"/>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oui mais c’est sur des questions divers qui n’a pas de sens approfondi dans l’affaire, hein, </w:t>
            </w:r>
            <w:r w:rsidRPr="00F362F6">
              <w:rPr>
                <w:rFonts w:ascii="Times New Roman" w:eastAsia="Times New Roman" w:hAnsi="Times New Roman" w:cs="Times New Roman"/>
                <w:b/>
                <w:color w:val="000000" w:themeColor="text1"/>
              </w:rPr>
              <w:t>vous savez</w:t>
            </w:r>
            <w:r w:rsidRPr="00F362F6">
              <w:rPr>
                <w:rFonts w:ascii="Times New Roman" w:eastAsia="Times New Roman" w:hAnsi="Times New Roman" w:cs="Times New Roman"/>
                <w:color w:val="000000" w:themeColor="text1"/>
              </w:rPr>
              <w:t>…</w:t>
            </w:r>
          </w:p>
        </w:tc>
        <w:tc>
          <w:tcPr>
            <w:tcW w:w="32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CE" w14:textId="77777777" w:rsidR="00590BFF" w:rsidRPr="00F362F6" w:rsidRDefault="00EF7B0C" w:rsidP="00523E72">
            <w:pPr>
              <w:spacing w:line="360" w:lineRule="auto"/>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Да, но это из-за всякой ерунды, которая</w:t>
            </w:r>
          </w:p>
          <w:p w14:paraId="000004CF" w14:textId="77777777" w:rsidR="00590BFF" w:rsidRPr="00F362F6" w:rsidRDefault="00EF7B0C" w:rsidP="00523E72">
            <w:pPr>
              <w:spacing w:line="360" w:lineRule="auto"/>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lang w:val="ru-RU"/>
              </w:rPr>
              <w:t xml:space="preserve">не имеет отношения к делу. </w:t>
            </w:r>
            <w:r w:rsidRPr="00F362F6">
              <w:rPr>
                <w:rFonts w:ascii="Times New Roman" w:eastAsia="Times New Roman" w:hAnsi="Times New Roman" w:cs="Times New Roman"/>
                <w:b/>
                <w:color w:val="000000" w:themeColor="text1"/>
              </w:rPr>
              <w:t>Знаете</w:t>
            </w:r>
            <w:r w:rsidRPr="00F362F6">
              <w:rPr>
                <w:rFonts w:ascii="Times New Roman" w:eastAsia="Times New Roman" w:hAnsi="Times New Roman" w:cs="Times New Roman"/>
                <w:color w:val="000000" w:themeColor="text1"/>
              </w:rPr>
              <w:t>…</w:t>
            </w:r>
          </w:p>
        </w:tc>
      </w:tr>
    </w:tbl>
    <w:p w14:paraId="000004D1" w14:textId="03A55380"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2 Annexe 3, cellules A10-B10</w:t>
      </w:r>
    </w:p>
    <w:p w14:paraId="000004D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Les MD constituants des variantes de verbes conjugués font partie de ceux qui sont le plus facilement traduits par équivalence formelle. En effet, les verbes comme ‘savoir’ et ‘écouter’ sont tout autant usités dans l’oralité française que dans l’oralité russe. Le tableau 2 illustre encore une fois qu’en scindant l’énoncé en deux, l’adaptateur est parvenu à intégrer le MD russe équivalent au sous-titre.</w:t>
      </w:r>
    </w:p>
    <w:p w14:paraId="000004D3"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6"/>
        <w:tblW w:w="63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3210"/>
      </w:tblGrid>
      <w:tr w:rsidR="00F362F6" w:rsidRPr="00244F17" w14:paraId="51752091" w14:textId="77777777" w:rsidTr="00310F5A">
        <w:trPr>
          <w:trHeight w:val="951"/>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4" w14:textId="77777777" w:rsidR="00590BFF" w:rsidRPr="00F362F6" w:rsidRDefault="00EF7B0C">
            <w:pPr>
              <w:spacing w:line="360" w:lineRule="auto"/>
              <w:jc w:val="center"/>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Et donc</w:t>
            </w:r>
            <w:r w:rsidRPr="00F362F6">
              <w:rPr>
                <w:rFonts w:ascii="Times New Roman" w:eastAsia="Times New Roman" w:hAnsi="Times New Roman" w:cs="Times New Roman"/>
                <w:color w:val="000000" w:themeColor="text1"/>
              </w:rPr>
              <w:t xml:space="preserve"> je la tire comme ça </w:t>
            </w:r>
            <w:r w:rsidRPr="00F362F6">
              <w:rPr>
                <w:rFonts w:ascii="Times New Roman" w:eastAsia="Times New Roman" w:hAnsi="Times New Roman" w:cs="Times New Roman"/>
                <w:b/>
                <w:color w:val="000000" w:themeColor="text1"/>
              </w:rPr>
              <w:t>en fait</w:t>
            </w:r>
          </w:p>
        </w:tc>
        <w:tc>
          <w:tcPr>
            <w:tcW w:w="3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D5" w14:textId="77777777" w:rsidR="00590BFF" w:rsidRPr="00F362F6" w:rsidRDefault="00EF7B0C">
            <w:pPr>
              <w:spacing w:line="360"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а</w:t>
            </w:r>
            <w:r w:rsidRPr="00F362F6">
              <w:rPr>
                <w:rFonts w:ascii="Times New Roman" w:eastAsia="Times New Roman" w:hAnsi="Times New Roman" w:cs="Times New Roman"/>
                <w:color w:val="000000" w:themeColor="text1"/>
                <w:lang w:val="ru-RU"/>
              </w:rPr>
              <w:t xml:space="preserve"> я медленно ее тащу, вот так</w:t>
            </w:r>
          </w:p>
        </w:tc>
      </w:tr>
    </w:tbl>
    <w:p w14:paraId="000004D7" w14:textId="786EB5C5"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3 Annexe 3, cellules E10-F10</w:t>
      </w:r>
    </w:p>
    <w:p w14:paraId="000004D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traduction par équivalence permet de transmettre l’intention exacte et de conserver la valeur pragmatique du MD original. Le tableau 3 ci-dessus démontre que l’emploi de ‘а’ en russe, MD très couramment usité dans l’oralité russe, permet de rendre à la fois la valeur de raisonnement pragmatique de ‘donc’ et celle de modalisation du discours de ‘en fait’.</w:t>
      </w:r>
    </w:p>
    <w:p w14:paraId="000004D9"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7"/>
        <w:tblW w:w="63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60"/>
        <w:gridCol w:w="3330"/>
      </w:tblGrid>
      <w:tr w:rsidR="00F362F6" w:rsidRPr="00244F17" w14:paraId="156F309F" w14:textId="77777777" w:rsidTr="00523E72">
        <w:trPr>
          <w:trHeight w:val="1655"/>
          <w:jc w:val="center"/>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A"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il était fasciné par la mère, </w:t>
            </w:r>
            <w:r w:rsidRPr="00F362F6">
              <w:rPr>
                <w:rFonts w:ascii="Times New Roman" w:eastAsia="Times New Roman" w:hAnsi="Times New Roman" w:cs="Times New Roman"/>
                <w:b/>
                <w:color w:val="000000" w:themeColor="text1"/>
              </w:rPr>
              <w:t>bien sûr</w:t>
            </w:r>
            <w:r w:rsidRPr="00F362F6">
              <w:rPr>
                <w:rFonts w:ascii="Times New Roman" w:eastAsia="Times New Roman" w:hAnsi="Times New Roman" w:cs="Times New Roman"/>
                <w:color w:val="000000" w:themeColor="text1"/>
              </w:rPr>
              <w:t>, mais il était aussi fasciné par les assassins quand même.</w:t>
            </w:r>
          </w:p>
        </w:tc>
        <w:tc>
          <w:tcPr>
            <w:tcW w:w="33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DB" w14:textId="77777777" w:rsidR="00590BFF" w:rsidRPr="00F362F6" w:rsidRDefault="00EF7B0C">
            <w:pPr>
              <w:spacing w:line="360"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Его очаровала мать, </w:t>
            </w:r>
            <w:r w:rsidRPr="00F362F6">
              <w:rPr>
                <w:rFonts w:ascii="Times New Roman" w:eastAsia="Times New Roman" w:hAnsi="Times New Roman" w:cs="Times New Roman"/>
                <w:b/>
                <w:color w:val="000000" w:themeColor="text1"/>
                <w:lang w:val="ru-RU"/>
              </w:rPr>
              <w:t>конечно</w:t>
            </w:r>
            <w:r w:rsidRPr="00F362F6">
              <w:rPr>
                <w:rFonts w:ascii="Times New Roman" w:eastAsia="Times New Roman" w:hAnsi="Times New Roman" w:cs="Times New Roman"/>
                <w:color w:val="000000" w:themeColor="text1"/>
                <w:lang w:val="ru-RU"/>
              </w:rPr>
              <w:t>,</w:t>
            </w:r>
          </w:p>
          <w:p w14:paraId="000004DC" w14:textId="77777777" w:rsidR="00590BFF" w:rsidRPr="00F362F6" w:rsidRDefault="00EF7B0C">
            <w:pPr>
              <w:spacing w:line="360"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но и убийцы в целом.</w:t>
            </w:r>
          </w:p>
        </w:tc>
      </w:tr>
    </w:tbl>
    <w:p w14:paraId="000004DE" w14:textId="1BEE07A9"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4 Annexe 3, cellules AA21-AB21</w:t>
      </w:r>
    </w:p>
    <w:p w14:paraId="000004D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tableau 4 illustre les emplois et les valeurs parfaitement équivalentes des MD français et russe ‘bien sûr’ et ‘конечно’.</w:t>
      </w:r>
    </w:p>
    <w:p w14:paraId="000004E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8"/>
        <w:tblW w:w="64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885"/>
        <w:gridCol w:w="2520"/>
      </w:tblGrid>
      <w:tr w:rsidR="00F362F6" w:rsidRPr="00244F17" w14:paraId="65A90459" w14:textId="77777777" w:rsidTr="00310F5A">
        <w:trPr>
          <w:trHeight w:val="1449"/>
          <w:jc w:val="center"/>
        </w:trPr>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Franchement</w:t>
            </w:r>
            <w:r w:rsidRPr="00F362F6">
              <w:rPr>
                <w:rFonts w:ascii="Times New Roman" w:eastAsia="Times New Roman" w:hAnsi="Times New Roman" w:cs="Times New Roman"/>
                <w:color w:val="000000" w:themeColor="text1"/>
              </w:rPr>
              <w:t xml:space="preserve">, mourir à cause de brêles comme ça, c’est pas possible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E2" w14:textId="77777777" w:rsidR="00590BFF" w:rsidRPr="00F362F6" w:rsidRDefault="00EF7B0C">
            <w:pPr>
              <w:spacing w:line="360"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Не можем </w:t>
            </w:r>
            <w:r w:rsidRPr="00F362F6">
              <w:rPr>
                <w:rFonts w:ascii="Times New Roman" w:eastAsia="Times New Roman" w:hAnsi="Times New Roman" w:cs="Times New Roman"/>
                <w:b/>
                <w:color w:val="000000" w:themeColor="text1"/>
                <w:lang w:val="ru-RU"/>
              </w:rPr>
              <w:t>же</w:t>
            </w:r>
            <w:r w:rsidRPr="00F362F6">
              <w:rPr>
                <w:rFonts w:ascii="Times New Roman" w:eastAsia="Times New Roman" w:hAnsi="Times New Roman" w:cs="Times New Roman"/>
                <w:color w:val="000000" w:themeColor="text1"/>
                <w:lang w:val="ru-RU"/>
              </w:rPr>
              <w:t xml:space="preserve"> мы умереть из-за таких уродов.</w:t>
            </w:r>
          </w:p>
        </w:tc>
      </w:tr>
    </w:tbl>
    <w:p w14:paraId="000004E4" w14:textId="797F261F"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lastRenderedPageBreak/>
        <w:t>Tableau 5 Annexe 3, cellules S7-T7</w:t>
      </w:r>
    </w:p>
    <w:p w14:paraId="000004E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Certains MD transmettent la même intention, et ce malgré leur place différente dans la phrase russe et française. C’est le cas dans le tableau 5 avec le MD ‘же’ qui indique la même interprétation de refus et d’évidence au milieu de l’énoncé que le MD ‘quoi’ placé à la fin de l’énoncé.</w:t>
      </w:r>
    </w:p>
    <w:p w14:paraId="000004E6"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9"/>
        <w:tblW w:w="64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210"/>
        <w:gridCol w:w="3240"/>
      </w:tblGrid>
      <w:tr w:rsidR="00F362F6" w:rsidRPr="00244F17" w14:paraId="2018BA34" w14:textId="77777777" w:rsidTr="00523E72">
        <w:trPr>
          <w:trHeight w:val="935"/>
          <w:jc w:val="center"/>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comme moi je faisais aussi. </w:t>
            </w:r>
            <w:r w:rsidRPr="00F362F6">
              <w:rPr>
                <w:rFonts w:ascii="Times New Roman" w:eastAsia="Times New Roman" w:hAnsi="Times New Roman" w:cs="Times New Roman"/>
                <w:b/>
                <w:color w:val="000000" w:themeColor="text1"/>
              </w:rPr>
              <w:t>Voilà</w:t>
            </w:r>
            <w:r w:rsidRPr="00F362F6">
              <w:rPr>
                <w:rFonts w:ascii="Times New Roman" w:eastAsia="Times New Roman" w:hAnsi="Times New Roman" w:cs="Times New Roman"/>
                <w:color w:val="000000" w:themeColor="text1"/>
              </w:rPr>
              <w:t>.</w:t>
            </w:r>
          </w:p>
        </w:tc>
        <w:tc>
          <w:tcPr>
            <w:tcW w:w="32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E8" w14:textId="77777777" w:rsidR="00590BFF" w:rsidRPr="00F362F6" w:rsidRDefault="00EF7B0C">
            <w:pPr>
              <w:spacing w:line="360" w:lineRule="auto"/>
              <w:jc w:val="both"/>
              <w:rPr>
                <w:rFonts w:ascii="Times New Roman" w:eastAsia="Times New Roman" w:hAnsi="Times New Roman" w:cs="Times New Roman"/>
                <w:b/>
                <w:color w:val="000000" w:themeColor="text1"/>
                <w:lang w:val="ru-RU"/>
              </w:rPr>
            </w:pPr>
            <w:r w:rsidRPr="00F362F6">
              <w:rPr>
                <w:rFonts w:ascii="Times New Roman" w:eastAsia="Times New Roman" w:hAnsi="Times New Roman" w:cs="Times New Roman"/>
                <w:color w:val="000000" w:themeColor="text1"/>
                <w:lang w:val="ru-RU"/>
              </w:rPr>
              <w:t>Я тоже такое делал.</w:t>
            </w:r>
            <w:r w:rsidRPr="00F362F6">
              <w:rPr>
                <w:rFonts w:ascii="Times New Roman" w:eastAsia="Times New Roman" w:hAnsi="Times New Roman" w:cs="Times New Roman"/>
                <w:b/>
                <w:color w:val="000000" w:themeColor="text1"/>
                <w:lang w:val="ru-RU"/>
              </w:rPr>
              <w:t xml:space="preserve"> Вот так.</w:t>
            </w:r>
          </w:p>
        </w:tc>
      </w:tr>
      <w:tr w:rsidR="00F362F6" w:rsidRPr="00F362F6" w14:paraId="6FAC17A2" w14:textId="77777777" w:rsidTr="00523E72">
        <w:trPr>
          <w:trHeight w:val="1295"/>
          <w:jc w:val="center"/>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Je ne vois pas comment il peut s’en sortir </w:t>
            </w:r>
            <w:r w:rsidRPr="00F362F6">
              <w:rPr>
                <w:rFonts w:ascii="Times New Roman" w:eastAsia="Times New Roman" w:hAnsi="Times New Roman" w:cs="Times New Roman"/>
                <w:b/>
                <w:color w:val="000000" w:themeColor="text1"/>
              </w:rPr>
              <w:t>en fait,</w:t>
            </w:r>
            <w:r w:rsidRPr="00F362F6">
              <w:rPr>
                <w:rFonts w:ascii="Times New Roman" w:eastAsia="Times New Roman" w:hAnsi="Times New Roman" w:cs="Times New Roman"/>
                <w:color w:val="000000" w:themeColor="text1"/>
              </w:rPr>
              <w:t xml:space="preserve"> c’est ça le truc</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14:paraId="000004E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lang w:val="ru-RU"/>
              </w:rPr>
              <w:t xml:space="preserve">Не знаю, как ему оттуда выбраться. </w:t>
            </w:r>
            <w:r w:rsidRPr="00F362F6">
              <w:rPr>
                <w:rFonts w:ascii="Times New Roman" w:eastAsia="Times New Roman" w:hAnsi="Times New Roman" w:cs="Times New Roman"/>
                <w:b/>
                <w:color w:val="000000" w:themeColor="text1"/>
              </w:rPr>
              <w:t>Вот</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в чем беда</w:t>
            </w:r>
            <w:r w:rsidRPr="00F362F6">
              <w:rPr>
                <w:rFonts w:ascii="Times New Roman" w:eastAsia="Times New Roman" w:hAnsi="Times New Roman" w:cs="Times New Roman"/>
                <w:color w:val="000000" w:themeColor="text1"/>
              </w:rPr>
              <w:t>,</w:t>
            </w:r>
          </w:p>
        </w:tc>
      </w:tr>
    </w:tbl>
    <w:p w14:paraId="000004EC" w14:textId="2A3C4CC2"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6 Annexe 3, cellules U11-V11 et E13-F13</w:t>
      </w:r>
    </w:p>
    <w:p w14:paraId="000004E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L’emploi du MD russe ‘вот’ est très intéressant dans la mesure où il est très fréquemment utilisé dans l’oralité russe (voir fig. 7). L’adaptateur semble y avoir recours sans que cela ne l’empêche de se conformer aux autres contraintes spécifiques au sous-titrage. En effet, il permet de transmettre un grand nombre de valeurs diverses et peut donc faire office d’équivalents pour différents MD. Dans le tableau 6, nous avons relevé un emploi de ‘вот’ avec valeur de tour de parole et de modalisation du discours. Il permet de conclure un énoncé, de marquer son tour de parole et d’introduire une explicitation et une reprise.</w:t>
      </w:r>
    </w:p>
    <w:p w14:paraId="000004E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a"/>
        <w:tblW w:w="65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255"/>
        <w:gridCol w:w="3300"/>
      </w:tblGrid>
      <w:tr w:rsidR="00F362F6" w:rsidRPr="00F362F6" w14:paraId="38138B47" w14:textId="77777777" w:rsidTr="00310F5A">
        <w:trPr>
          <w:trHeight w:val="443"/>
          <w:jc w:val="center"/>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EF"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Et alors là</w:t>
            </w:r>
            <w:r w:rsidRPr="00F362F6">
              <w:rPr>
                <w:rFonts w:ascii="Times New Roman" w:eastAsia="Times New Roman" w:hAnsi="Times New Roman" w:cs="Times New Roman"/>
                <w:color w:val="000000" w:themeColor="text1"/>
              </w:rPr>
              <w:t xml:space="preserve"> je fais : </w:t>
            </w:r>
            <w:r w:rsidRPr="00F362F6">
              <w:rPr>
                <w:rFonts w:ascii="Times New Roman" w:eastAsia="Times New Roman" w:hAnsi="Times New Roman" w:cs="Times New Roman"/>
                <w:b/>
                <w:color w:val="000000" w:themeColor="text1"/>
              </w:rPr>
              <w:t>Putain</w:t>
            </w:r>
            <w:r w:rsidRPr="00F362F6">
              <w:rPr>
                <w:rFonts w:ascii="Times New Roman" w:eastAsia="Times New Roman" w:hAnsi="Times New Roman" w:cs="Times New Roman"/>
                <w:color w:val="000000" w:themeColor="text1"/>
              </w:rPr>
              <w:t xml:space="preserve"> !</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F0"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И</w:t>
            </w:r>
            <w:r w:rsidRPr="00F362F6">
              <w:rPr>
                <w:rFonts w:ascii="Times New Roman" w:eastAsia="Times New Roman" w:hAnsi="Times New Roman" w:cs="Times New Roman"/>
                <w:color w:val="000000" w:themeColor="text1"/>
              </w:rPr>
              <w:t xml:space="preserve"> я думаю</w:t>
            </w:r>
            <w:r w:rsidRPr="00F362F6">
              <w:rPr>
                <w:rFonts w:ascii="Times New Roman" w:eastAsia="Times New Roman" w:hAnsi="Times New Roman" w:cs="Times New Roman"/>
                <w:b/>
                <w:color w:val="000000" w:themeColor="text1"/>
              </w:rPr>
              <w:t>… Черт</w:t>
            </w:r>
            <w:r w:rsidRPr="00F362F6">
              <w:rPr>
                <w:rFonts w:ascii="Times New Roman" w:eastAsia="Times New Roman" w:hAnsi="Times New Roman" w:cs="Times New Roman"/>
                <w:color w:val="000000" w:themeColor="text1"/>
              </w:rPr>
              <w:t>!</w:t>
            </w:r>
          </w:p>
        </w:tc>
      </w:tr>
      <w:tr w:rsidR="00F362F6" w:rsidRPr="00244F17" w14:paraId="60D2EC25" w14:textId="77777777" w:rsidTr="00310F5A">
        <w:trPr>
          <w:trHeight w:val="847"/>
          <w:jc w:val="center"/>
        </w:trPr>
        <w:tc>
          <w:tcPr>
            <w:tcW w:w="32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F1"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Et là</w:t>
            </w:r>
            <w:r w:rsidRPr="00F362F6">
              <w:rPr>
                <w:rFonts w:ascii="Times New Roman" w:eastAsia="Times New Roman" w:hAnsi="Times New Roman" w:cs="Times New Roman"/>
                <w:color w:val="000000" w:themeColor="text1"/>
              </w:rPr>
              <w:t xml:space="preserve">, dans ma tête, j’le vois et j’me dis : </w:t>
            </w:r>
            <w:r w:rsidRPr="00F362F6">
              <w:rPr>
                <w:rFonts w:ascii="Times New Roman" w:eastAsia="Times New Roman" w:hAnsi="Times New Roman" w:cs="Times New Roman"/>
                <w:b/>
                <w:color w:val="000000" w:themeColor="text1"/>
              </w:rPr>
              <w:t>merde</w:t>
            </w:r>
            <w:r w:rsidRPr="00F362F6">
              <w:rPr>
                <w:rFonts w:ascii="Times New Roman" w:eastAsia="Times New Roman" w:hAnsi="Times New Roman" w:cs="Times New Roman"/>
                <w:color w:val="000000" w:themeColor="text1"/>
              </w:rPr>
              <w:t>.</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14:paraId="000004F2" w14:textId="77777777" w:rsidR="00590BFF" w:rsidRPr="00F362F6" w:rsidRDefault="00EF7B0C">
            <w:pPr>
              <w:spacing w:line="360"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Увидев его, я подумала: </w:t>
            </w:r>
            <w:r w:rsidRPr="00F362F6">
              <w:rPr>
                <w:rFonts w:ascii="Times New Roman" w:eastAsia="Times New Roman" w:hAnsi="Times New Roman" w:cs="Times New Roman"/>
                <w:b/>
                <w:color w:val="000000" w:themeColor="text1"/>
                <w:lang w:val="ru-RU"/>
              </w:rPr>
              <w:t>Черт</w:t>
            </w:r>
            <w:r w:rsidRPr="00F362F6">
              <w:rPr>
                <w:rFonts w:ascii="Times New Roman" w:eastAsia="Times New Roman" w:hAnsi="Times New Roman" w:cs="Times New Roman"/>
                <w:color w:val="000000" w:themeColor="text1"/>
                <w:lang w:val="ru-RU"/>
              </w:rPr>
              <w:t>.</w:t>
            </w:r>
          </w:p>
        </w:tc>
      </w:tr>
    </w:tbl>
    <w:p w14:paraId="000004F3" w14:textId="77777777"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7 Annexe 3, cellules AI2-AJ2 et AI3-AJ3</w:t>
      </w:r>
    </w:p>
    <w:p w14:paraId="000004F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D'autres MD sont choisis car ils sont les équivalents les plus proches en termes d'intensité et d'intention, et ce malgré une légère différence de sens. Cela s'explique ici par l'adaptation culturelle qui se doit d'être effectuée. Les MD français 'putain' et 'merde' ont perdu de leur intensité à mesure qu'ils se sont répandus dans l'oralité. Bien qu'ils aient des équivalents formels en russe, cela n'aurait pas de sens d'y avoir recours étant donné qu'ils transmettraient une intensité et une intention démesurées et inadéquates.</w:t>
      </w:r>
    </w:p>
    <w:p w14:paraId="000004F5"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b"/>
        <w:tblW w:w="66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345"/>
        <w:gridCol w:w="3330"/>
      </w:tblGrid>
      <w:tr w:rsidR="00F362F6" w:rsidRPr="00F362F6" w14:paraId="16BA40FA" w14:textId="77777777" w:rsidTr="00523E72">
        <w:trPr>
          <w:trHeight w:val="1295"/>
          <w:jc w:val="center"/>
        </w:trPr>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6"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Ben non</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mec</w:t>
            </w:r>
            <w:r w:rsidRPr="00F362F6">
              <w:rPr>
                <w:rFonts w:ascii="Times New Roman" w:eastAsia="Times New Roman" w:hAnsi="Times New Roman" w:cs="Times New Roman"/>
                <w:color w:val="000000" w:themeColor="text1"/>
              </w:rPr>
              <w:t xml:space="preserve">, il est 23h </w:t>
            </w:r>
            <w:r w:rsidRPr="00F362F6">
              <w:rPr>
                <w:rFonts w:ascii="Times New Roman" w:eastAsia="Times New Roman" w:hAnsi="Times New Roman" w:cs="Times New Roman"/>
                <w:b/>
                <w:color w:val="000000" w:themeColor="text1"/>
              </w:rPr>
              <w:t>forcément</w:t>
            </w:r>
            <w:r w:rsidRPr="00F362F6">
              <w:rPr>
                <w:rFonts w:ascii="Times New Roman" w:eastAsia="Times New Roman" w:hAnsi="Times New Roman" w:cs="Times New Roman"/>
                <w:color w:val="000000" w:themeColor="text1"/>
              </w:rPr>
              <w:t xml:space="preserve"> y’a personne qui décroche chez BFM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w:t>
            </w:r>
          </w:p>
        </w:tc>
        <w:tc>
          <w:tcPr>
            <w:tcW w:w="33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F7"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Ещё бы!</w:t>
            </w:r>
            <w:r w:rsidRPr="00F362F6">
              <w:rPr>
                <w:rFonts w:ascii="Times New Roman" w:eastAsia="Times New Roman" w:hAnsi="Times New Roman" w:cs="Times New Roman"/>
                <w:color w:val="000000" w:themeColor="text1"/>
              </w:rPr>
              <w:t xml:space="preserve"> Время 23:00.</w:t>
            </w:r>
          </w:p>
        </w:tc>
      </w:tr>
    </w:tbl>
    <w:p w14:paraId="000004F8" w14:textId="77777777"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8 Annexe 3, cellules BO3-BP3</w:t>
      </w:r>
    </w:p>
    <w:p w14:paraId="000004F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dans l’exemple du tableau 8, nous avons relevé un sous-titre respectant au maximum la principale contrainte du sous-titrage : l’adaptation espace-temps. L’association ‘ещё бы’ permet de résumer l’intention exprimée dans le discours original par les différents MD français, notamment ‘ben’, ‘forcément’ et ‘quoi’. Ci-dessous d’autres extraits illustrent la traduction par un équivalent russe. Le tableau 9 démontre la transmission de l’intention de modalisation et de précision. Le tableau 10 rend l’intention d’évidence et de concession exprimée non seulement par le MD ‘quand même’, mais aussi par l’intonation teintée de reproche de la locutrice. Pour terminer, l’exemple du tableau 11 permet au récepteur d’interpréter le message émotionnel et de percevoir l’intonation correspondante.</w:t>
      </w:r>
    </w:p>
    <w:p w14:paraId="000004FA"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c"/>
        <w:tblW w:w="69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4080"/>
      </w:tblGrid>
      <w:tr w:rsidR="00F362F6" w:rsidRPr="00244F17" w14:paraId="025B8221" w14:textId="77777777" w:rsidTr="00523E72">
        <w:trPr>
          <w:trHeight w:val="1295"/>
          <w:jc w:val="center"/>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B"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En fait</w:t>
            </w:r>
            <w:r w:rsidRPr="00F362F6">
              <w:rPr>
                <w:rFonts w:ascii="Times New Roman" w:eastAsia="Times New Roman" w:hAnsi="Times New Roman" w:cs="Times New Roman"/>
                <w:color w:val="000000" w:themeColor="text1"/>
              </w:rPr>
              <w:t>, ça touche… ce qu’il y a de plus fort en Paris.</w:t>
            </w:r>
          </w:p>
        </w:tc>
        <w:tc>
          <w:tcPr>
            <w:tcW w:w="4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FC" w14:textId="77777777" w:rsidR="00590BFF" w:rsidRPr="00F362F6" w:rsidRDefault="00EF7B0C">
            <w:pPr>
              <w:spacing w:line="360"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Вообще</w:t>
            </w:r>
            <w:r w:rsidRPr="00F362F6">
              <w:rPr>
                <w:rFonts w:ascii="Times New Roman" w:eastAsia="Times New Roman" w:hAnsi="Times New Roman" w:cs="Times New Roman"/>
                <w:color w:val="000000" w:themeColor="text1"/>
                <w:lang w:val="ru-RU"/>
              </w:rPr>
              <w:t>…это удар… по тому, что делает Париж великим.</w:t>
            </w:r>
          </w:p>
        </w:tc>
      </w:tr>
    </w:tbl>
    <w:p w14:paraId="000004FD" w14:textId="77777777"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9 Annexe 3, cellules BY3-BZ3</w:t>
      </w:r>
    </w:p>
    <w:tbl>
      <w:tblPr>
        <w:tblStyle w:val="affffffd"/>
        <w:tblW w:w="69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3495"/>
      </w:tblGrid>
      <w:tr w:rsidR="00F362F6" w:rsidRPr="00244F17" w14:paraId="0B9BCE29" w14:textId="77777777" w:rsidTr="00310F5A">
        <w:trPr>
          <w:trHeight w:val="863"/>
          <w:jc w:val="center"/>
        </w:trPr>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E"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C’est </w:t>
            </w:r>
            <w:r w:rsidRPr="00F362F6">
              <w:rPr>
                <w:rFonts w:ascii="Times New Roman" w:eastAsia="Times New Roman" w:hAnsi="Times New Roman" w:cs="Times New Roman"/>
                <w:b/>
                <w:color w:val="000000" w:themeColor="text1"/>
              </w:rPr>
              <w:t>quand même</w:t>
            </w:r>
            <w:r w:rsidRPr="00F362F6">
              <w:rPr>
                <w:rFonts w:ascii="Times New Roman" w:eastAsia="Times New Roman" w:hAnsi="Times New Roman" w:cs="Times New Roman"/>
                <w:color w:val="000000" w:themeColor="text1"/>
              </w:rPr>
              <w:t xml:space="preserve"> mon petit qu’on a enlevé.</w:t>
            </w:r>
          </w:p>
        </w:tc>
        <w:tc>
          <w:tcPr>
            <w:tcW w:w="3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FF" w14:textId="77777777" w:rsidR="00590BFF" w:rsidRPr="00F362F6" w:rsidRDefault="00EF7B0C">
            <w:pPr>
              <w:spacing w:line="360" w:lineRule="auto"/>
              <w:jc w:val="center"/>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Это </w:t>
            </w:r>
            <w:r w:rsidRPr="00F362F6">
              <w:rPr>
                <w:rFonts w:ascii="Times New Roman" w:eastAsia="Times New Roman" w:hAnsi="Times New Roman" w:cs="Times New Roman"/>
                <w:b/>
                <w:color w:val="000000" w:themeColor="text1"/>
                <w:lang w:val="ru-RU"/>
              </w:rPr>
              <w:t>же</w:t>
            </w:r>
            <w:r w:rsidRPr="00F362F6">
              <w:rPr>
                <w:rFonts w:ascii="Times New Roman" w:eastAsia="Times New Roman" w:hAnsi="Times New Roman" w:cs="Times New Roman"/>
                <w:color w:val="000000" w:themeColor="text1"/>
                <w:lang w:val="ru-RU"/>
              </w:rPr>
              <w:t xml:space="preserve"> моего ребенка похитили.</w:t>
            </w:r>
          </w:p>
        </w:tc>
      </w:tr>
    </w:tbl>
    <w:p w14:paraId="00000500" w14:textId="77777777"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10 Annexe 3, cellules S4-T4</w:t>
      </w:r>
    </w:p>
    <w:p w14:paraId="0000050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e"/>
        <w:tblW w:w="69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65"/>
        <w:gridCol w:w="3525"/>
      </w:tblGrid>
      <w:tr w:rsidR="00F362F6" w:rsidRPr="00F362F6" w14:paraId="7340A7C7" w14:textId="77777777" w:rsidTr="00310F5A">
        <w:trPr>
          <w:trHeight w:val="410"/>
          <w:jc w:val="center"/>
        </w:trPr>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02"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Ah</w:t>
            </w:r>
            <w:r w:rsidRPr="00F362F6">
              <w:rPr>
                <w:rFonts w:ascii="Times New Roman" w:eastAsia="Times New Roman" w:hAnsi="Times New Roman" w:cs="Times New Roman"/>
                <w:color w:val="000000" w:themeColor="text1"/>
              </w:rPr>
              <w:t xml:space="preserve"> c’est un truc</w:t>
            </w:r>
          </w:p>
        </w:tc>
        <w:tc>
          <w:tcPr>
            <w:tcW w:w="35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03" w14:textId="77777777" w:rsidR="00590BFF" w:rsidRPr="00F362F6" w:rsidRDefault="00EF7B0C">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 xml:space="preserve">Ох и </w:t>
            </w:r>
            <w:r w:rsidRPr="00F362F6">
              <w:rPr>
                <w:rFonts w:ascii="Times New Roman" w:eastAsia="Times New Roman" w:hAnsi="Times New Roman" w:cs="Times New Roman"/>
                <w:color w:val="000000" w:themeColor="text1"/>
              </w:rPr>
              <w:t>тяжко…</w:t>
            </w:r>
          </w:p>
        </w:tc>
      </w:tr>
    </w:tbl>
    <w:p w14:paraId="00000504" w14:textId="77777777" w:rsidR="00590BFF" w:rsidRPr="00F362F6" w:rsidRDefault="00EF7B0C" w:rsidP="00523E72">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11 Annexe 3, cellules AA29-AB29</w:t>
      </w:r>
    </w:p>
    <w:p w14:paraId="00000505"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Ensuite, l’adaptateur peut avoir recours à des homologues conceptuels de MD, qui ont un statut sémantique et pragmatique différent. Néanmoins, ils permettent également de transmettre l’intention originale dans la mesure où certains MD permettent de transmettre une interprétation sémantiquement proche de l’homologue conceptuel. Dans le tableau 12, nous </w:t>
      </w:r>
      <w:r w:rsidRPr="00F362F6">
        <w:rPr>
          <w:rFonts w:ascii="Times New Roman" w:eastAsia="Times New Roman" w:hAnsi="Times New Roman" w:cs="Times New Roman"/>
          <w:color w:val="000000" w:themeColor="text1"/>
        </w:rPr>
        <w:lastRenderedPageBreak/>
        <w:t>avons recensé deux extraits d’emploi d’homologues conceptuels (dénommé ci-après HC) de MD qui sont très fréquemment observés en russe (voir fig. 7).</w:t>
      </w:r>
    </w:p>
    <w:p w14:paraId="0000050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
        <w:tblW w:w="70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25"/>
        <w:gridCol w:w="3570"/>
      </w:tblGrid>
      <w:tr w:rsidR="00F362F6" w:rsidRPr="00F362F6" w14:paraId="12716690" w14:textId="77777777" w:rsidTr="00310F5A">
        <w:trPr>
          <w:trHeight w:val="914"/>
          <w:jc w:val="center"/>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0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Donc</w:t>
            </w:r>
            <w:r w:rsidRPr="00F362F6">
              <w:rPr>
                <w:rFonts w:ascii="Times New Roman" w:eastAsia="Times New Roman" w:hAnsi="Times New Roman" w:cs="Times New Roman"/>
                <w:color w:val="000000" w:themeColor="text1"/>
              </w:rPr>
              <w:t xml:space="preserve">, c’est une réunion d’amis, </w:t>
            </w:r>
            <w:r w:rsidRPr="00F362F6">
              <w:rPr>
                <w:rFonts w:ascii="Times New Roman" w:eastAsia="Times New Roman" w:hAnsi="Times New Roman" w:cs="Times New Roman"/>
                <w:b/>
                <w:color w:val="000000" w:themeColor="text1"/>
              </w:rPr>
              <w:t>voilà</w:t>
            </w:r>
            <w:r w:rsidRPr="00F362F6">
              <w:rPr>
                <w:rFonts w:ascii="Times New Roman" w:eastAsia="Times New Roman" w:hAnsi="Times New Roman" w:cs="Times New Roman"/>
                <w:color w:val="000000" w:themeColor="text1"/>
              </w:rPr>
              <w:t>.</w:t>
            </w:r>
          </w:p>
        </w:tc>
        <w:tc>
          <w:tcPr>
            <w:tcW w:w="3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08"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Это была </w:t>
            </w:r>
            <w:r w:rsidRPr="00F362F6">
              <w:rPr>
                <w:rFonts w:ascii="Times New Roman" w:eastAsia="Times New Roman" w:hAnsi="Times New Roman" w:cs="Times New Roman"/>
                <w:b/>
                <w:color w:val="000000" w:themeColor="text1"/>
                <w:lang w:val="ru-RU"/>
              </w:rPr>
              <w:t>просто</w:t>
            </w:r>
            <w:r w:rsidRPr="00F362F6">
              <w:rPr>
                <w:rFonts w:ascii="Times New Roman" w:eastAsia="Times New Roman" w:hAnsi="Times New Roman" w:cs="Times New Roman"/>
                <w:color w:val="000000" w:themeColor="text1"/>
                <w:lang w:val="ru-RU"/>
              </w:rPr>
              <w:t xml:space="preserve"> встреча друзей,</w:t>
            </w:r>
          </w:p>
          <w:p w14:paraId="0000050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не более того.</w:t>
            </w:r>
          </w:p>
        </w:tc>
      </w:tr>
      <w:tr w:rsidR="00F362F6" w:rsidRPr="00244F17" w14:paraId="23784E73" w14:textId="77777777" w:rsidTr="00310F5A">
        <w:trPr>
          <w:trHeight w:val="779"/>
          <w:jc w:val="center"/>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Bon</w:t>
            </w:r>
            <w:r w:rsidRPr="00F362F6">
              <w:rPr>
                <w:rFonts w:ascii="Times New Roman" w:eastAsia="Times New Roman" w:hAnsi="Times New Roman" w:cs="Times New Roman"/>
                <w:color w:val="000000" w:themeColor="text1"/>
              </w:rPr>
              <w:t>, je pense qu’elle en sait moins que vous ou moi.</w:t>
            </w:r>
          </w:p>
        </w:tc>
        <w:tc>
          <w:tcPr>
            <w:tcW w:w="3570" w:type="dxa"/>
            <w:tcBorders>
              <w:top w:val="nil"/>
              <w:left w:val="nil"/>
              <w:bottom w:val="single" w:sz="8" w:space="0" w:color="000000"/>
              <w:right w:val="single" w:sz="8" w:space="0" w:color="000000"/>
            </w:tcBorders>
            <w:tcMar>
              <w:top w:w="100" w:type="dxa"/>
              <w:left w:w="100" w:type="dxa"/>
              <w:bottom w:w="100" w:type="dxa"/>
              <w:right w:w="100" w:type="dxa"/>
            </w:tcMar>
          </w:tcPr>
          <w:p w14:paraId="0000050B"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На самом деле</w:t>
            </w:r>
            <w:r w:rsidRPr="00F362F6">
              <w:rPr>
                <w:rFonts w:ascii="Times New Roman" w:eastAsia="Times New Roman" w:hAnsi="Times New Roman" w:cs="Times New Roman"/>
                <w:color w:val="000000" w:themeColor="text1"/>
                <w:lang w:val="ru-RU"/>
              </w:rPr>
              <w:t>, возможно,</w:t>
            </w:r>
          </w:p>
          <w:p w14:paraId="0000050C"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меньше, чем мы с вами.</w:t>
            </w:r>
          </w:p>
        </w:tc>
      </w:tr>
    </w:tbl>
    <w:p w14:paraId="0000050D" w14:textId="77777777" w:rsidR="00590BFF" w:rsidRPr="00F362F6" w:rsidRDefault="00EF7B0C" w:rsidP="00310F5A">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12 Annexe 3, cellules AY2-AZ2 et CY2-CZ2</w:t>
      </w:r>
    </w:p>
    <w:p w14:paraId="0000050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 effet, ces HC permettent de rendre les mêmes valeurs que les MD originaux. L’emploi de ‘просто’ transmet à la fois la valeur de raisonnement pragmatique de ‘donc’ et celle de tour de parole de ‘voilà’. L’emploi de ‘на самом деле’ permet d’interpréter la valeur de raisonnement pragmatique et de concession du ‘bon’ original. Nous avons recensé d’autres HC russes qui n’apparaissent cependant que deux fois ou moins dans notre corpus. En revanche, ils font preuve des mêmes fonctions que nos MD : organisationnelle et d’interprétation. En ce qui concerne la fonction organisationnelle, le tableau 13 illustre divers emplois de HC à valeur de raisonnement pragmatique et de modalisation du discours.</w:t>
      </w:r>
    </w:p>
    <w:p w14:paraId="0000050F"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0"/>
        <w:tblW w:w="702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75"/>
        <w:gridCol w:w="3345"/>
      </w:tblGrid>
      <w:tr w:rsidR="00F362F6" w:rsidRPr="00244F17" w14:paraId="596644BA" w14:textId="77777777" w:rsidTr="00310F5A">
        <w:trPr>
          <w:trHeight w:val="1289"/>
          <w:jc w:val="center"/>
        </w:trPr>
        <w:tc>
          <w:tcPr>
            <w:tcW w:w="367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000051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Et là</w:t>
            </w:r>
            <w:r w:rsidRPr="00F362F6">
              <w:rPr>
                <w:rFonts w:ascii="Times New Roman" w:eastAsia="Times New Roman" w:hAnsi="Times New Roman" w:cs="Times New Roman"/>
                <w:color w:val="000000" w:themeColor="text1"/>
              </w:rPr>
              <w:t xml:space="preserve"> on se retrouve avec, </w:t>
            </w:r>
            <w:r w:rsidRPr="00F362F6">
              <w:rPr>
                <w:rFonts w:ascii="Times New Roman" w:eastAsia="Times New Roman" w:hAnsi="Times New Roman" w:cs="Times New Roman"/>
                <w:b/>
                <w:color w:val="000000" w:themeColor="text1"/>
              </w:rPr>
              <w:t>bon</w:t>
            </w:r>
            <w:r w:rsidRPr="00F362F6">
              <w:rPr>
                <w:rFonts w:ascii="Times New Roman" w:eastAsia="Times New Roman" w:hAnsi="Times New Roman" w:cs="Times New Roman"/>
                <w:color w:val="000000" w:themeColor="text1"/>
              </w:rPr>
              <w:t>, peut-être sept, huit, peut-être une dizaine de portables.</w:t>
            </w:r>
          </w:p>
        </w:tc>
        <w:tc>
          <w:tcPr>
            <w:tcW w:w="334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0000511"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В итоге</w:t>
            </w:r>
            <w:r w:rsidRPr="00F362F6">
              <w:rPr>
                <w:rFonts w:ascii="Times New Roman" w:eastAsia="Times New Roman" w:hAnsi="Times New Roman" w:cs="Times New Roman"/>
                <w:color w:val="000000" w:themeColor="text1"/>
                <w:lang w:val="ru-RU"/>
              </w:rPr>
              <w:t xml:space="preserve"> набралось семь, восемь, десять телефонов</w:t>
            </w:r>
          </w:p>
        </w:tc>
      </w:tr>
      <w:tr w:rsidR="00F362F6" w:rsidRPr="00244F17" w14:paraId="43678131" w14:textId="77777777" w:rsidTr="00310F5A">
        <w:trPr>
          <w:trHeight w:val="795"/>
          <w:jc w:val="center"/>
        </w:trPr>
        <w:tc>
          <w:tcPr>
            <w:tcW w:w="367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000051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D’ailleurs</w:t>
            </w:r>
            <w:r w:rsidRPr="00F362F6">
              <w:rPr>
                <w:rFonts w:ascii="Times New Roman" w:eastAsia="Times New Roman" w:hAnsi="Times New Roman" w:cs="Times New Roman"/>
                <w:color w:val="000000" w:themeColor="text1"/>
              </w:rPr>
              <w:t xml:space="preserve"> elles se trompaient sur sa tenue vestimentaire</w:t>
            </w:r>
          </w:p>
        </w:tc>
        <w:tc>
          <w:tcPr>
            <w:tcW w:w="334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0000513"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Более того</w:t>
            </w:r>
            <w:r w:rsidRPr="00F362F6">
              <w:rPr>
                <w:rFonts w:ascii="Times New Roman" w:eastAsia="Times New Roman" w:hAnsi="Times New Roman" w:cs="Times New Roman"/>
                <w:color w:val="000000" w:themeColor="text1"/>
                <w:lang w:val="ru-RU"/>
              </w:rPr>
              <w:t>, они напутали с ее одеждой.</w:t>
            </w:r>
          </w:p>
        </w:tc>
      </w:tr>
      <w:tr w:rsidR="00F362F6" w:rsidRPr="00244F17" w14:paraId="74D404AC" w14:textId="77777777" w:rsidTr="00310F5A">
        <w:trPr>
          <w:trHeight w:val="891"/>
          <w:jc w:val="center"/>
        </w:trPr>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l’idée c’était de </w:t>
            </w:r>
            <w:r w:rsidRPr="00F362F6">
              <w:rPr>
                <w:rFonts w:ascii="Times New Roman" w:eastAsia="Times New Roman" w:hAnsi="Times New Roman" w:cs="Times New Roman"/>
                <w:b/>
                <w:color w:val="000000" w:themeColor="text1"/>
              </w:rPr>
              <w:t>justement</w:t>
            </w:r>
            <w:r w:rsidRPr="00F362F6">
              <w:rPr>
                <w:rFonts w:ascii="Times New Roman" w:eastAsia="Times New Roman" w:hAnsi="Times New Roman" w:cs="Times New Roman"/>
                <w:color w:val="000000" w:themeColor="text1"/>
              </w:rPr>
              <w:t xml:space="preserve"> changer cette image.</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00000515"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Поэтому</w:t>
            </w:r>
            <w:r w:rsidRPr="00F362F6">
              <w:rPr>
                <w:rFonts w:ascii="Times New Roman" w:eastAsia="Times New Roman" w:hAnsi="Times New Roman" w:cs="Times New Roman"/>
                <w:color w:val="000000" w:themeColor="text1"/>
                <w:lang w:val="ru-RU"/>
              </w:rPr>
              <w:t xml:space="preserve"> мы хотели</w:t>
            </w:r>
          </w:p>
          <w:p w14:paraId="00000516"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изменить образ Кристин.</w:t>
            </w:r>
          </w:p>
        </w:tc>
      </w:tr>
    </w:tbl>
    <w:p w14:paraId="00000517" w14:textId="77777777" w:rsidR="00590BFF" w:rsidRPr="00F362F6" w:rsidRDefault="00EF7B0C" w:rsidP="00310F5A">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13 Annexe 3, cellules AK2-AL2, AY4-AZ4 et DG2-DH2</w:t>
      </w:r>
    </w:p>
    <w:p w14:paraId="0000051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51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Qu’ils soient connecteurs logiques, comme ‘поэтому’ et ‘в итоге’, ou locutions de concession comme ‘более того’, les HC ci-dessus rendent tous les intentions pragmatiques et logiques des MD prononcés dans le discours original. Pour ce qui est de la fonction interprétationnelle, nous avons regroupé divers exemples dans le tableau 14.</w:t>
      </w:r>
    </w:p>
    <w:p w14:paraId="0000051A"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1"/>
        <w:tblW w:w="70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25"/>
        <w:gridCol w:w="3525"/>
      </w:tblGrid>
      <w:tr w:rsidR="00F362F6" w:rsidRPr="00F362F6" w14:paraId="04C42C74" w14:textId="77777777" w:rsidTr="00310F5A">
        <w:trPr>
          <w:trHeight w:val="449"/>
          <w:jc w:val="center"/>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la scène était vraiment figée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 xml:space="preserve"> </w:t>
            </w:r>
          </w:p>
        </w:tc>
        <w:tc>
          <w:tcPr>
            <w:tcW w:w="35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1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всё было </w:t>
            </w:r>
            <w:r w:rsidRPr="00F362F6">
              <w:rPr>
                <w:rFonts w:ascii="Times New Roman" w:eastAsia="Times New Roman" w:hAnsi="Times New Roman" w:cs="Times New Roman"/>
                <w:b/>
                <w:color w:val="000000" w:themeColor="text1"/>
              </w:rPr>
              <w:t>будто</w:t>
            </w:r>
            <w:r w:rsidRPr="00F362F6">
              <w:rPr>
                <w:rFonts w:ascii="Times New Roman" w:eastAsia="Times New Roman" w:hAnsi="Times New Roman" w:cs="Times New Roman"/>
                <w:color w:val="000000" w:themeColor="text1"/>
              </w:rPr>
              <w:t xml:space="preserve"> застывшее</w:t>
            </w:r>
          </w:p>
        </w:tc>
      </w:tr>
      <w:tr w:rsidR="00F362F6" w:rsidRPr="00244F17" w14:paraId="74EA1C41" w14:textId="77777777" w:rsidTr="00310F5A">
        <w:trPr>
          <w:trHeight w:val="2097"/>
          <w:jc w:val="center"/>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Ben</w:t>
            </w:r>
            <w:r w:rsidRPr="00F362F6">
              <w:rPr>
                <w:rFonts w:ascii="Times New Roman" w:eastAsia="Times New Roman" w:hAnsi="Times New Roman" w:cs="Times New Roman"/>
                <w:color w:val="000000" w:themeColor="text1"/>
              </w:rPr>
              <w:t>, euh, par rapport à la confrontation qu’il y a eu jeudi, on dirait que tout ce que j’ai raconté au début, il prend ça à la rigolade, quoi, il dit que c’est pas vrai.</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0000051E"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Очевидно</w:t>
            </w:r>
            <w:r w:rsidRPr="00F362F6">
              <w:rPr>
                <w:rFonts w:ascii="Times New Roman" w:eastAsia="Times New Roman" w:hAnsi="Times New Roman" w:cs="Times New Roman"/>
                <w:color w:val="000000" w:themeColor="text1"/>
                <w:lang w:val="ru-RU"/>
              </w:rPr>
              <w:t>, после очной ставки в четверг</w:t>
            </w:r>
          </w:p>
          <w:p w14:paraId="0000051F"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судья считает, что всё,</w:t>
            </w:r>
          </w:p>
          <w:p w14:paraId="00000520"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что я говорила до того, неправда.</w:t>
            </w:r>
          </w:p>
        </w:tc>
      </w:tr>
      <w:tr w:rsidR="00F362F6" w:rsidRPr="00244F17" w14:paraId="544AD9B5" w14:textId="77777777" w:rsidTr="00310F5A">
        <w:trPr>
          <w:trHeight w:val="765"/>
          <w:jc w:val="center"/>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Enfin</w:t>
            </w:r>
            <w:r w:rsidRPr="00F362F6">
              <w:rPr>
                <w:rFonts w:ascii="Times New Roman" w:eastAsia="Times New Roman" w:hAnsi="Times New Roman" w:cs="Times New Roman"/>
                <w:color w:val="000000" w:themeColor="text1"/>
              </w:rPr>
              <w:t xml:space="preserve">, je le comprends, c’est comme ça que je me l’imagine. </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00000522"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По крайней мере</w:t>
            </w:r>
            <w:r w:rsidRPr="00F362F6">
              <w:rPr>
                <w:rFonts w:ascii="Times New Roman" w:eastAsia="Times New Roman" w:hAnsi="Times New Roman" w:cs="Times New Roman"/>
                <w:color w:val="000000" w:themeColor="text1"/>
                <w:lang w:val="ru-RU"/>
              </w:rPr>
              <w:t>, я так вижу.</w:t>
            </w:r>
          </w:p>
        </w:tc>
      </w:tr>
    </w:tbl>
    <w:p w14:paraId="00000523" w14:textId="77777777" w:rsidR="00590BFF" w:rsidRPr="00F362F6" w:rsidRDefault="00EF7B0C" w:rsidP="00310F5A">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14 Annexe 3, cellules AU2-AV2, AS2-AT2 et CM2-CN2</w:t>
      </w:r>
    </w:p>
    <w:p w14:paraId="00000524" w14:textId="6175437A"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leurs différents emplois, les HC ci-dessus permettent de rendre les valeurs des MD de modalisation (‘quoi’ – ‘будто’, ‘enfin’ – ‘по крайней мере’) ou d’évidence (‘ben’ – ‘очевидно’).</w:t>
      </w:r>
    </w:p>
    <w:p w14:paraId="0000052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26"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certains emplois des MD en russe dévient légèrement l’interprétation attendue par le locuteur. En effet, dans certains extraits de notre corpus, le MD est effectivement traduit par un équivalent. En revanche, nous avons noté que le sens du message transmis par celui-ci dans le contexte modifie l’intention originale. Par exemple, dans le tableau 15, nous retrouvons la locution discursive ‘ah bon’ qui évoque la surprise et l’acceptation.</w:t>
      </w:r>
    </w:p>
    <w:p w14:paraId="00000527" w14:textId="77777777" w:rsidR="00590BFF" w:rsidRPr="00F362F6" w:rsidRDefault="00590BFF">
      <w:pPr>
        <w:spacing w:line="360" w:lineRule="auto"/>
        <w:ind w:firstLine="720"/>
        <w:jc w:val="both"/>
        <w:rPr>
          <w:rFonts w:ascii="Times New Roman" w:eastAsia="Times New Roman" w:hAnsi="Times New Roman" w:cs="Times New Roman"/>
          <w:color w:val="000000" w:themeColor="text1"/>
        </w:rPr>
      </w:pPr>
    </w:p>
    <w:tbl>
      <w:tblPr>
        <w:tblStyle w:val="afffffff2"/>
        <w:tblW w:w="73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60"/>
        <w:gridCol w:w="3675"/>
      </w:tblGrid>
      <w:tr w:rsidR="00F362F6" w:rsidRPr="00F362F6" w14:paraId="568EC467" w14:textId="77777777" w:rsidTr="00310F5A">
        <w:trPr>
          <w:trHeight w:val="443"/>
          <w:jc w:val="center"/>
        </w:trPr>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Ah bon</w:t>
            </w:r>
            <w:r w:rsidRPr="00F362F6">
              <w:rPr>
                <w:rFonts w:ascii="Times New Roman" w:eastAsia="Times New Roman" w:hAnsi="Times New Roman" w:cs="Times New Roman"/>
                <w:color w:val="000000" w:themeColor="text1"/>
              </w:rPr>
              <w:t>, déjà ?</w:t>
            </w:r>
          </w:p>
        </w:tc>
        <w:tc>
          <w:tcPr>
            <w:tcW w:w="36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29"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w:t>
            </w:r>
            <w:r w:rsidRPr="00F362F6">
              <w:rPr>
                <w:rFonts w:ascii="Times New Roman" w:eastAsia="Times New Roman" w:hAnsi="Times New Roman" w:cs="Times New Roman"/>
                <w:b/>
                <w:color w:val="000000" w:themeColor="text1"/>
              </w:rPr>
              <w:t>Что</w:t>
            </w:r>
            <w:r w:rsidRPr="00F362F6">
              <w:rPr>
                <w:rFonts w:ascii="Times New Roman" w:eastAsia="Times New Roman" w:hAnsi="Times New Roman" w:cs="Times New Roman"/>
                <w:color w:val="000000" w:themeColor="text1"/>
              </w:rPr>
              <w:t>? Уже?»</w:t>
            </w:r>
          </w:p>
        </w:tc>
      </w:tr>
    </w:tbl>
    <w:p w14:paraId="0000052B" w14:textId="66597E33" w:rsidR="00590BFF" w:rsidRPr="00F362F6" w:rsidRDefault="00EF7B0C" w:rsidP="00310F5A">
      <w:pPr>
        <w:spacing w:after="200"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15 Annexe 3, cellules DE2-DF2</w:t>
      </w:r>
    </w:p>
    <w:p w14:paraId="0000052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choix d’avoir sous-titré le MD ‘что’ peut envoyer des instructions diverses et variées sur l’intention du locuteur : l’étonnement, la colère, l’incrédulité, etc.  Toutefois, en russe, le MD ‘да’ pourrait transmettre cette même intention au récepteur.</w:t>
      </w:r>
    </w:p>
    <w:p w14:paraId="0000052D"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3"/>
        <w:tblW w:w="73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60"/>
        <w:gridCol w:w="3705"/>
      </w:tblGrid>
      <w:tr w:rsidR="00F362F6" w:rsidRPr="00244F17" w14:paraId="3E11807B" w14:textId="77777777" w:rsidTr="00310F5A">
        <w:trPr>
          <w:trHeight w:val="711"/>
          <w:jc w:val="center"/>
        </w:trPr>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E" w14:textId="0EB2D81C"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pis</w:t>
            </w:r>
            <w:r w:rsidRPr="00F362F6">
              <w:rPr>
                <w:rFonts w:ascii="Times New Roman" w:eastAsia="Times New Roman" w:hAnsi="Times New Roman" w:cs="Times New Roman"/>
                <w:color w:val="000000" w:themeColor="text1"/>
              </w:rPr>
              <w:t xml:space="preserve"> elle m’a dit : « </w:t>
            </w:r>
            <w:r w:rsidRPr="00F362F6">
              <w:rPr>
                <w:rFonts w:ascii="Times New Roman" w:eastAsia="Times New Roman" w:hAnsi="Times New Roman" w:cs="Times New Roman"/>
                <w:b/>
                <w:color w:val="000000" w:themeColor="text1"/>
              </w:rPr>
              <w:t>bah</w:t>
            </w:r>
            <w:r w:rsidRPr="00F362F6">
              <w:rPr>
                <w:rFonts w:ascii="Times New Roman" w:eastAsia="Times New Roman" w:hAnsi="Times New Roman" w:cs="Times New Roman"/>
                <w:color w:val="000000" w:themeColor="text1"/>
              </w:rPr>
              <w:t>, j’ai dit la vérité »</w:t>
            </w:r>
          </w:p>
        </w:tc>
        <w:tc>
          <w:tcPr>
            <w:tcW w:w="3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2F"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Потом сказала: «</w:t>
            </w:r>
            <w:r w:rsidRPr="00F362F6">
              <w:rPr>
                <w:rFonts w:ascii="Times New Roman" w:eastAsia="Times New Roman" w:hAnsi="Times New Roman" w:cs="Times New Roman"/>
                <w:b/>
                <w:color w:val="000000" w:themeColor="text1"/>
                <w:lang w:val="ru-RU"/>
              </w:rPr>
              <w:t>Здесь</w:t>
            </w:r>
            <w:r w:rsidRPr="00F362F6">
              <w:rPr>
                <w:rFonts w:ascii="Times New Roman" w:eastAsia="Times New Roman" w:hAnsi="Times New Roman" w:cs="Times New Roman"/>
                <w:color w:val="000000" w:themeColor="text1"/>
                <w:lang w:val="ru-RU"/>
              </w:rPr>
              <w:t xml:space="preserve"> всё правда».</w:t>
            </w:r>
          </w:p>
        </w:tc>
      </w:tr>
    </w:tbl>
    <w:p w14:paraId="00000531" w14:textId="37DED9B7" w:rsidR="00590BFF" w:rsidRPr="00F362F6" w:rsidRDefault="00EF7B0C" w:rsidP="00310F5A">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16 Annexe 3, cellules CA2-CB2</w:t>
      </w:r>
    </w:p>
    <w:p w14:paraId="31F0E1CF" w14:textId="77777777" w:rsidR="0074241A" w:rsidRPr="00F362F6" w:rsidRDefault="0074241A">
      <w:pPr>
        <w:spacing w:line="360" w:lineRule="auto"/>
        <w:jc w:val="both"/>
        <w:rPr>
          <w:rFonts w:ascii="Times New Roman" w:eastAsia="Times New Roman" w:hAnsi="Times New Roman" w:cs="Times New Roman"/>
          <w:color w:val="000000" w:themeColor="text1"/>
        </w:rPr>
      </w:pPr>
    </w:p>
    <w:p w14:paraId="0000053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Dans le tableau 16, le MD russe ‘здесь’ permet d’ancrer la modalisation du discours et d’apporter une valeur d’acceptation. Le MD ‘ben’ sous sa variante phonologique ‘bah’ transmet la même valeur d’acceptation et de confirmation en y ajoutant une nuance d’évidence. Cette valeur est souvent transmise en russe par le MD ‘ну’ qui sous-entend à la fois la modalisation, la confirmation et l’évidence.</w:t>
      </w:r>
    </w:p>
    <w:p w14:paraId="00000533"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4"/>
        <w:tblW w:w="74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3735"/>
      </w:tblGrid>
      <w:tr w:rsidR="00F362F6" w:rsidRPr="00244F17" w14:paraId="407AB916" w14:textId="77777777" w:rsidTr="00F8616B">
        <w:trPr>
          <w:trHeight w:val="803"/>
          <w:jc w:val="center"/>
        </w:trPr>
        <w:tc>
          <w:tcPr>
            <w:tcW w:w="3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Donc là</w:t>
            </w:r>
            <w:r w:rsidRPr="00F362F6">
              <w:rPr>
                <w:rFonts w:ascii="Times New Roman" w:eastAsia="Times New Roman" w:hAnsi="Times New Roman" w:cs="Times New Roman"/>
                <w:color w:val="000000" w:themeColor="text1"/>
              </w:rPr>
              <w:t xml:space="preserve"> il le regarde et il m’fait : </w:t>
            </w:r>
            <w:r w:rsidRPr="00F362F6">
              <w:rPr>
                <w:rFonts w:ascii="Times New Roman" w:eastAsia="Times New Roman" w:hAnsi="Times New Roman" w:cs="Times New Roman"/>
                <w:b/>
                <w:color w:val="000000" w:themeColor="text1"/>
              </w:rPr>
              <w:t>tiens</w:t>
            </w:r>
            <w:r w:rsidRPr="00F362F6">
              <w:rPr>
                <w:rFonts w:ascii="Times New Roman" w:eastAsia="Times New Roman" w:hAnsi="Times New Roman" w:cs="Times New Roman"/>
                <w:color w:val="000000" w:themeColor="text1"/>
              </w:rPr>
              <w:t>, tu peux le garder.</w:t>
            </w:r>
          </w:p>
        </w:tc>
        <w:tc>
          <w:tcPr>
            <w:tcW w:w="3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35"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Он взглянул и сказал: </w:t>
            </w:r>
            <w:r w:rsidRPr="00F362F6">
              <w:rPr>
                <w:rFonts w:ascii="Times New Roman" w:eastAsia="Times New Roman" w:hAnsi="Times New Roman" w:cs="Times New Roman"/>
                <w:b/>
                <w:color w:val="000000" w:themeColor="text1"/>
                <w:lang w:val="ru-RU"/>
              </w:rPr>
              <w:t>Ладно</w:t>
            </w:r>
            <w:r w:rsidRPr="00F362F6">
              <w:rPr>
                <w:rFonts w:ascii="Times New Roman" w:eastAsia="Times New Roman" w:hAnsi="Times New Roman" w:cs="Times New Roman"/>
                <w:color w:val="000000" w:themeColor="text1"/>
                <w:lang w:val="ru-RU"/>
              </w:rPr>
              <w:t>, оставь.</w:t>
            </w:r>
          </w:p>
        </w:tc>
      </w:tr>
    </w:tbl>
    <w:p w14:paraId="00000536" w14:textId="108FD01D"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17 Annexe 3, cellules BU2-BV2</w:t>
      </w:r>
    </w:p>
    <w:p w14:paraId="0000053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3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17, le MD ‘tiens’ a été traduit par le MD ‘ладно’. Dans le discours original, nous interprétons une valeur de demande, ce qui est souvent le cas pour les MD verbaux. Or, le MD russe transmet plutôt les valeurs de concession et d’acceptation qui introduit par la suite une demande.</w:t>
      </w:r>
    </w:p>
    <w:p w14:paraId="00000539"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5"/>
        <w:tblW w:w="74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735"/>
        <w:gridCol w:w="3750"/>
      </w:tblGrid>
      <w:tr w:rsidR="00F362F6" w:rsidRPr="00244F17" w14:paraId="3F1B68FE" w14:textId="77777777" w:rsidTr="00F8616B">
        <w:trPr>
          <w:trHeight w:val="475"/>
          <w:jc w:val="center"/>
        </w:trPr>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A" w14:textId="77777777" w:rsidR="00590BFF" w:rsidRPr="00F362F6" w:rsidRDefault="00EF7B0C">
            <w:pPr>
              <w:spacing w:line="360" w:lineRule="auto"/>
              <w:ind w:left="100" w:right="1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Ben</w:t>
            </w:r>
            <w:r w:rsidRPr="00F362F6">
              <w:rPr>
                <w:rFonts w:ascii="Times New Roman" w:eastAsia="Times New Roman" w:hAnsi="Times New Roman" w:cs="Times New Roman"/>
                <w:color w:val="000000" w:themeColor="text1"/>
              </w:rPr>
              <w:t xml:space="preserve"> elle avait pas d’amant</w:t>
            </w:r>
          </w:p>
        </w:tc>
        <w:tc>
          <w:tcPr>
            <w:tcW w:w="3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3B" w14:textId="77777777" w:rsidR="00590BFF" w:rsidRPr="00F362F6" w:rsidRDefault="00EF7B0C">
            <w:pPr>
              <w:spacing w:line="360" w:lineRule="auto"/>
              <w:ind w:left="100" w:right="100"/>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Только</w:t>
            </w:r>
            <w:r w:rsidRPr="00F362F6">
              <w:rPr>
                <w:rFonts w:ascii="Times New Roman" w:eastAsia="Times New Roman" w:hAnsi="Times New Roman" w:cs="Times New Roman"/>
                <w:color w:val="000000" w:themeColor="text1"/>
                <w:lang w:val="ru-RU"/>
              </w:rPr>
              <w:t xml:space="preserve"> у нее его не было.</w:t>
            </w:r>
          </w:p>
        </w:tc>
      </w:tr>
      <w:tr w:rsidR="00F362F6" w:rsidRPr="00F362F6" w14:paraId="1997B69C" w14:textId="77777777" w:rsidTr="00F8616B">
        <w:trPr>
          <w:trHeight w:val="363"/>
          <w:jc w:val="center"/>
        </w:trPr>
        <w:tc>
          <w:tcPr>
            <w:tcW w:w="3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C" w14:textId="77777777" w:rsidR="00590BFF" w:rsidRPr="00F362F6" w:rsidRDefault="00EF7B0C">
            <w:pPr>
              <w:spacing w:line="360" w:lineRule="auto"/>
              <w:ind w:left="100" w:right="100"/>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b/>
                <w:color w:val="000000" w:themeColor="text1"/>
              </w:rPr>
              <w:t>et</w:t>
            </w:r>
            <w:proofErr w:type="spellEnd"/>
            <w:r w:rsidRPr="00F362F6">
              <w:rPr>
                <w:rFonts w:ascii="Times New Roman" w:eastAsia="Times New Roman" w:hAnsi="Times New Roman" w:cs="Times New Roman"/>
                <w:b/>
                <w:color w:val="000000" w:themeColor="text1"/>
              </w:rPr>
              <w:t xml:space="preserve"> bien</w:t>
            </w:r>
            <w:r w:rsidRPr="00F362F6">
              <w:rPr>
                <w:rFonts w:ascii="Times New Roman" w:eastAsia="Times New Roman" w:hAnsi="Times New Roman" w:cs="Times New Roman"/>
                <w:color w:val="000000" w:themeColor="text1"/>
              </w:rPr>
              <w:t>, font n’importe quoi.</w:t>
            </w:r>
          </w:p>
        </w:tc>
        <w:tc>
          <w:tcPr>
            <w:tcW w:w="3750" w:type="dxa"/>
            <w:tcBorders>
              <w:top w:val="nil"/>
              <w:left w:val="nil"/>
              <w:bottom w:val="single" w:sz="8" w:space="0" w:color="000000"/>
              <w:right w:val="single" w:sz="8" w:space="0" w:color="000000"/>
            </w:tcBorders>
            <w:tcMar>
              <w:top w:w="100" w:type="dxa"/>
              <w:left w:w="100" w:type="dxa"/>
              <w:bottom w:w="100" w:type="dxa"/>
              <w:right w:w="100" w:type="dxa"/>
            </w:tcMar>
          </w:tcPr>
          <w:p w14:paraId="0000053D" w14:textId="77777777" w:rsidR="00590BFF" w:rsidRPr="00F362F6" w:rsidRDefault="00EF7B0C">
            <w:pPr>
              <w:spacing w:line="360" w:lineRule="auto"/>
              <w:ind w:left="100" w:right="100"/>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делают</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только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хуже</w:t>
            </w:r>
            <w:proofErr w:type="spellEnd"/>
            <w:r w:rsidRPr="00F362F6">
              <w:rPr>
                <w:rFonts w:ascii="Times New Roman" w:eastAsia="Times New Roman" w:hAnsi="Times New Roman" w:cs="Times New Roman"/>
                <w:color w:val="000000" w:themeColor="text1"/>
              </w:rPr>
              <w:t>.</w:t>
            </w:r>
          </w:p>
        </w:tc>
      </w:tr>
    </w:tbl>
    <w:p w14:paraId="0000053F" w14:textId="01139D17" w:rsidR="00590BFF" w:rsidRPr="00F362F6" w:rsidRDefault="00EF7B0C" w:rsidP="00F8616B">
      <w:pPr>
        <w:spacing w:after="200"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18 Annexe 3, cellules AQ2-AR2 et AQ3-AR3</w:t>
      </w:r>
    </w:p>
    <w:p w14:paraId="0000054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18, nous avons recensé deux emplois du MD russe ‘</w:t>
      </w:r>
      <w:proofErr w:type="spellStart"/>
      <w:r w:rsidRPr="00F362F6">
        <w:rPr>
          <w:rFonts w:ascii="Times New Roman" w:eastAsia="Times New Roman" w:hAnsi="Times New Roman" w:cs="Times New Roman"/>
          <w:color w:val="000000" w:themeColor="text1"/>
        </w:rPr>
        <w:t>только</w:t>
      </w:r>
      <w:proofErr w:type="spellEnd"/>
      <w:r w:rsidRPr="00F362F6">
        <w:rPr>
          <w:rFonts w:ascii="Times New Roman" w:eastAsia="Times New Roman" w:hAnsi="Times New Roman" w:cs="Times New Roman"/>
          <w:color w:val="000000" w:themeColor="text1"/>
        </w:rPr>
        <w:t>’. Dans son emploi de traduction de ‘ben’, il rend une valeur de concession et de désaccord, alors que dans son emploi de traduction de ‘et bien’, il renforce et souligne la valeur de modalisation (reprise et insistance). Toutefois, les MD originaux ‘ben’ et ‘et bien’ transmettent plutôt une valeur de raisonnement pragmatique et d’évidence.</w:t>
      </w:r>
    </w:p>
    <w:p w14:paraId="0000054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6"/>
        <w:tblW w:w="75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735"/>
        <w:gridCol w:w="3765"/>
      </w:tblGrid>
      <w:tr w:rsidR="00F362F6" w:rsidRPr="00244F17" w14:paraId="6C454C72" w14:textId="77777777" w:rsidTr="00F8616B">
        <w:trPr>
          <w:trHeight w:val="935"/>
          <w:jc w:val="center"/>
        </w:trPr>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Voilà, voilà ce que m’a dit </w:t>
            </w:r>
            <w:proofErr w:type="spellStart"/>
            <w:r w:rsidRPr="00F362F6">
              <w:rPr>
                <w:rFonts w:ascii="Times New Roman" w:eastAsia="Times New Roman" w:hAnsi="Times New Roman" w:cs="Times New Roman"/>
                <w:color w:val="000000" w:themeColor="text1"/>
              </w:rPr>
              <w:t>Bezzina</w:t>
            </w:r>
            <w:proofErr w:type="spellEnd"/>
            <w:r w:rsidRPr="00F362F6">
              <w:rPr>
                <w:rFonts w:ascii="Times New Roman" w:eastAsia="Times New Roman" w:hAnsi="Times New Roman" w:cs="Times New Roman"/>
                <w:color w:val="000000" w:themeColor="text1"/>
              </w:rPr>
              <w:t xml:space="preserve">, c’est </w:t>
            </w:r>
            <w:r w:rsidRPr="00F362F6">
              <w:rPr>
                <w:rFonts w:ascii="Times New Roman" w:eastAsia="Times New Roman" w:hAnsi="Times New Roman" w:cs="Times New Roman"/>
                <w:b/>
                <w:color w:val="000000" w:themeColor="text1"/>
              </w:rPr>
              <w:t>quand même</w:t>
            </w:r>
            <w:r w:rsidRPr="00F362F6">
              <w:rPr>
                <w:rFonts w:ascii="Times New Roman" w:eastAsia="Times New Roman" w:hAnsi="Times New Roman" w:cs="Times New Roman"/>
                <w:color w:val="000000" w:themeColor="text1"/>
              </w:rPr>
              <w:t xml:space="preserve"> gros.</w:t>
            </w:r>
          </w:p>
        </w:tc>
        <w:tc>
          <w:tcPr>
            <w:tcW w:w="3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43"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Так он мне сказал. </w:t>
            </w:r>
            <w:r w:rsidRPr="00F362F6">
              <w:rPr>
                <w:rFonts w:ascii="Times New Roman" w:eastAsia="Times New Roman" w:hAnsi="Times New Roman" w:cs="Times New Roman"/>
                <w:b/>
                <w:color w:val="000000" w:themeColor="text1"/>
                <w:lang w:val="ru-RU"/>
              </w:rPr>
              <w:t>Просто</w:t>
            </w:r>
            <w:r w:rsidRPr="00F362F6">
              <w:rPr>
                <w:rFonts w:ascii="Times New Roman" w:eastAsia="Times New Roman" w:hAnsi="Times New Roman" w:cs="Times New Roman"/>
                <w:color w:val="000000" w:themeColor="text1"/>
                <w:lang w:val="ru-RU"/>
              </w:rPr>
              <w:t xml:space="preserve"> безумие.</w:t>
            </w:r>
          </w:p>
        </w:tc>
      </w:tr>
    </w:tbl>
    <w:p w14:paraId="00000544" w14:textId="15BF955E"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19 Annexe 3, cellules O6-P6</w:t>
      </w:r>
    </w:p>
    <w:p w14:paraId="0000054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4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Enfin, dans le tableau 19, le MD ‘просто’ est de nouveau employé par l’adaptateur afin de traduire le MD français ‘quand même’. ‘Quand même’ intervient ici dans une valeur de </w:t>
      </w:r>
      <w:r w:rsidRPr="00F362F6">
        <w:rPr>
          <w:rFonts w:ascii="Times New Roman" w:eastAsia="Times New Roman" w:hAnsi="Times New Roman" w:cs="Times New Roman"/>
          <w:color w:val="000000" w:themeColor="text1"/>
        </w:rPr>
        <w:lastRenderedPageBreak/>
        <w:t>concession. Cependant, ‘просто’ intervient en renforcement et introduit un message émotionnel de surprise et d’incrédulité.</w:t>
      </w:r>
    </w:p>
    <w:p w14:paraId="0000054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Nombreux sont les exemples utilisés ici qui, au-delà de l’utilisation d’un équivalent, illustrent également une approche lexicale adaptée qui permet à l’adaptateur de transmettre en russe l’intention et le message émotionnel original.</w:t>
      </w:r>
    </w:p>
    <w:p w14:paraId="00000548"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49" w14:textId="39AACE6A" w:rsidR="00590BFF" w:rsidRPr="00F362F6" w:rsidRDefault="00EF7B0C" w:rsidP="00F362F6">
      <w:pPr>
        <w:pStyle w:val="Paragraphedeliste"/>
        <w:numPr>
          <w:ilvl w:val="0"/>
          <w:numId w:val="29"/>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Approche lexicale</w:t>
      </w:r>
    </w:p>
    <w:p w14:paraId="0000054A"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4B"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Lorsque l’adaptateur estime qu’il n’y pas d’équivalents dans la langue cible ou que les contraintes du sous-titrage ne lui permettent pas d’en intégrer un à la traduction, il dispose d’autres procédés pour rendre l’intention du MD, sans le MD. La première approche s’offrant à lui est de manipuler le lexique utilisé afin de transmettre le message à travers les autres mots. Nous avons notamment relevé dans notre corpus l’utilisation d’un lexique parfois volontairement exagéré et enrichi en intensité.</w:t>
      </w:r>
    </w:p>
    <w:p w14:paraId="0000054C"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7"/>
        <w:tblW w:w="747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3750"/>
      </w:tblGrid>
      <w:tr w:rsidR="00F362F6" w:rsidRPr="00244F17" w14:paraId="3992A015" w14:textId="77777777" w:rsidTr="00F8616B">
        <w:trPr>
          <w:trHeight w:val="1295"/>
          <w:jc w:val="center"/>
        </w:trPr>
        <w:tc>
          <w:tcPr>
            <w:tcW w:w="3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(j’avais honte) </w:t>
            </w:r>
            <w:r w:rsidRPr="00F362F6">
              <w:rPr>
                <w:rFonts w:ascii="Times New Roman" w:eastAsia="Times New Roman" w:hAnsi="Times New Roman" w:cs="Times New Roman"/>
                <w:b/>
                <w:color w:val="000000" w:themeColor="text1"/>
              </w:rPr>
              <w:t>Ouais</w:t>
            </w:r>
            <w:r w:rsidRPr="00F362F6">
              <w:rPr>
                <w:rFonts w:ascii="Times New Roman" w:eastAsia="Times New Roman" w:hAnsi="Times New Roman" w:cs="Times New Roman"/>
                <w:color w:val="000000" w:themeColor="text1"/>
              </w:rPr>
              <w:t xml:space="preserve">, que je participe, que je joue un rôle,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 dans tout ça</w:t>
            </w:r>
          </w:p>
        </w:tc>
        <w:tc>
          <w:tcPr>
            <w:tcW w:w="3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4E"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Я </w:t>
            </w:r>
            <w:r w:rsidRPr="00F362F6">
              <w:rPr>
                <w:rFonts w:ascii="Times New Roman" w:eastAsia="Times New Roman" w:hAnsi="Times New Roman" w:cs="Times New Roman"/>
                <w:b/>
                <w:color w:val="000000" w:themeColor="text1"/>
                <w:lang w:val="ru-RU"/>
              </w:rPr>
              <w:t>помогаю</w:t>
            </w:r>
            <w:r w:rsidRPr="00F362F6">
              <w:rPr>
                <w:rFonts w:ascii="Times New Roman" w:eastAsia="Times New Roman" w:hAnsi="Times New Roman" w:cs="Times New Roman"/>
                <w:color w:val="000000" w:themeColor="text1"/>
                <w:lang w:val="ru-RU"/>
              </w:rPr>
              <w:t xml:space="preserve"> им в теракте.</w:t>
            </w:r>
          </w:p>
        </w:tc>
      </w:tr>
    </w:tbl>
    <w:p w14:paraId="0000054F" w14:textId="71D1EB4C"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20 Annexe 4, cellules Y5-Z5</w:t>
      </w:r>
    </w:p>
    <w:p w14:paraId="0000055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5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le tableau 20, les MD à valeur de modalisation ‘ouais’ et ‘quoi’ n’ont pas été traduits. En revanche, le sens de l’énoncé a été intensifié en passant du verbe « participer » et « jouer un rôle » à l’étape supérieure incarnée par « </w:t>
      </w:r>
      <w:proofErr w:type="spellStart"/>
      <w:r w:rsidRPr="00F362F6">
        <w:rPr>
          <w:rFonts w:ascii="Times New Roman" w:eastAsia="Times New Roman" w:hAnsi="Times New Roman" w:cs="Times New Roman"/>
          <w:color w:val="000000" w:themeColor="text1"/>
        </w:rPr>
        <w:t>помогать</w:t>
      </w:r>
      <w:proofErr w:type="spellEnd"/>
      <w:r w:rsidRPr="00F362F6">
        <w:rPr>
          <w:rFonts w:ascii="Times New Roman" w:eastAsia="Times New Roman" w:hAnsi="Times New Roman" w:cs="Times New Roman"/>
          <w:color w:val="000000" w:themeColor="text1"/>
        </w:rPr>
        <w:t xml:space="preserve"> ». Ce procédé permet à l’adaptateur d’exprimer la prise de conscience du locuteur sur son propre discours, sur le poids des mots qu’il emploie. L’intensification permet également de rendre le message émotionnel porté par ce locuteur qui relate son implication contre son gré dans un acte terroriste majeur.</w:t>
      </w:r>
    </w:p>
    <w:p w14:paraId="00000552"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8"/>
        <w:tblW w:w="75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90"/>
        <w:gridCol w:w="3825"/>
      </w:tblGrid>
      <w:tr w:rsidR="00F362F6" w:rsidRPr="00F362F6" w14:paraId="49142A68" w14:textId="77777777" w:rsidTr="00F8616B">
        <w:trPr>
          <w:trHeight w:val="1355"/>
          <w:jc w:val="center"/>
        </w:trPr>
        <w:tc>
          <w:tcPr>
            <w:tcW w:w="369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000055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Je me dis : « </w:t>
            </w:r>
            <w:r w:rsidRPr="00F362F6">
              <w:rPr>
                <w:rFonts w:ascii="Times New Roman" w:eastAsia="Times New Roman" w:hAnsi="Times New Roman" w:cs="Times New Roman"/>
                <w:b/>
                <w:color w:val="000000" w:themeColor="text1"/>
              </w:rPr>
              <w:t>Tiens</w:t>
            </w:r>
            <w:r w:rsidRPr="00F362F6">
              <w:rPr>
                <w:rFonts w:ascii="Times New Roman" w:eastAsia="Times New Roman" w:hAnsi="Times New Roman" w:cs="Times New Roman"/>
                <w:color w:val="000000" w:themeColor="text1"/>
              </w:rPr>
              <w:t>, il se fout de moi »</w:t>
            </w:r>
          </w:p>
        </w:tc>
        <w:tc>
          <w:tcPr>
            <w:tcW w:w="382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0000554"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Я </w:t>
            </w:r>
            <w:r w:rsidRPr="00F362F6">
              <w:rPr>
                <w:rFonts w:ascii="Times New Roman" w:eastAsia="Times New Roman" w:hAnsi="Times New Roman" w:cs="Times New Roman"/>
                <w:b/>
                <w:color w:val="000000" w:themeColor="text1"/>
                <w:lang w:val="ru-RU"/>
              </w:rPr>
              <w:t>решил</w:t>
            </w:r>
            <w:r w:rsidRPr="00F362F6">
              <w:rPr>
                <w:rFonts w:ascii="Times New Roman" w:eastAsia="Times New Roman" w:hAnsi="Times New Roman" w:cs="Times New Roman"/>
                <w:color w:val="000000" w:themeColor="text1"/>
                <w:lang w:val="ru-RU"/>
              </w:rPr>
              <w:t xml:space="preserve">, что он </w:t>
            </w:r>
            <w:proofErr w:type="gramStart"/>
            <w:r w:rsidRPr="00F362F6">
              <w:rPr>
                <w:rFonts w:ascii="Times New Roman" w:eastAsia="Times New Roman" w:hAnsi="Times New Roman" w:cs="Times New Roman"/>
                <w:color w:val="000000" w:themeColor="text1"/>
                <w:lang w:val="ru-RU"/>
              </w:rPr>
              <w:t>издевается</w:t>
            </w:r>
            <w:proofErr w:type="gramEnd"/>
            <w:r w:rsidRPr="00F362F6">
              <w:rPr>
                <w:rFonts w:ascii="Times New Roman" w:eastAsia="Times New Roman" w:hAnsi="Times New Roman" w:cs="Times New Roman"/>
                <w:color w:val="000000" w:themeColor="text1"/>
                <w:lang w:val="ru-RU"/>
              </w:rPr>
              <w:t xml:space="preserve"> надо мной,</w:t>
            </w:r>
          </w:p>
          <w:p w14:paraId="00000555"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держа</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его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вверх</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ногами</w:t>
            </w:r>
            <w:proofErr w:type="spellEnd"/>
            <w:r w:rsidRPr="00F362F6">
              <w:rPr>
                <w:rFonts w:ascii="Times New Roman" w:eastAsia="Times New Roman" w:hAnsi="Times New Roman" w:cs="Times New Roman"/>
                <w:color w:val="000000" w:themeColor="text1"/>
              </w:rPr>
              <w:t>.</w:t>
            </w:r>
          </w:p>
        </w:tc>
      </w:tr>
      <w:tr w:rsidR="00F362F6" w:rsidRPr="00244F17" w14:paraId="25ABBD63" w14:textId="77777777" w:rsidTr="00F8616B">
        <w:trPr>
          <w:trHeight w:val="1655"/>
          <w:jc w:val="center"/>
        </w:trPr>
        <w:tc>
          <w:tcPr>
            <w:tcW w:w="36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0000556" w14:textId="3BB79D9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bon ben, comme j’ai vu le crime dans le journal, je me suis dit : « </w:t>
            </w:r>
            <w:r w:rsidRPr="00F362F6">
              <w:rPr>
                <w:rFonts w:ascii="Times New Roman" w:eastAsia="Times New Roman" w:hAnsi="Times New Roman" w:cs="Times New Roman"/>
                <w:b/>
                <w:color w:val="000000" w:themeColor="text1"/>
              </w:rPr>
              <w:t>tiens</w:t>
            </w:r>
            <w:r w:rsidRPr="00F362F6">
              <w:rPr>
                <w:rFonts w:ascii="Times New Roman" w:eastAsia="Times New Roman" w:hAnsi="Times New Roman" w:cs="Times New Roman"/>
                <w:color w:val="000000" w:themeColor="text1"/>
              </w:rPr>
              <w:t>, la fille Bolle elle est de la famille Villemin »</w:t>
            </w:r>
          </w:p>
        </w:tc>
        <w:tc>
          <w:tcPr>
            <w:tcW w:w="382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0000557"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Я увидела убийство в газетах</w:t>
            </w:r>
          </w:p>
          <w:p w14:paraId="00000558"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и </w:t>
            </w:r>
            <w:r w:rsidRPr="00F362F6">
              <w:rPr>
                <w:rFonts w:ascii="Times New Roman" w:eastAsia="Times New Roman" w:hAnsi="Times New Roman" w:cs="Times New Roman"/>
                <w:b/>
                <w:color w:val="000000" w:themeColor="text1"/>
                <w:lang w:val="ru-RU"/>
              </w:rPr>
              <w:t>вспомнила</w:t>
            </w:r>
            <w:r w:rsidRPr="00F362F6">
              <w:rPr>
                <w:rFonts w:ascii="Times New Roman" w:eastAsia="Times New Roman" w:hAnsi="Times New Roman" w:cs="Times New Roman"/>
                <w:color w:val="000000" w:themeColor="text1"/>
                <w:lang w:val="ru-RU"/>
              </w:rPr>
              <w:t>,</w:t>
            </w:r>
          </w:p>
          <w:p w14:paraId="00000559"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что она из семьи </w:t>
            </w:r>
            <w:proofErr w:type="spellStart"/>
            <w:r w:rsidRPr="00F362F6">
              <w:rPr>
                <w:rFonts w:ascii="Times New Roman" w:eastAsia="Times New Roman" w:hAnsi="Times New Roman" w:cs="Times New Roman"/>
                <w:color w:val="000000" w:themeColor="text1"/>
                <w:lang w:val="ru-RU"/>
              </w:rPr>
              <w:t>Вильман</w:t>
            </w:r>
            <w:proofErr w:type="spellEnd"/>
            <w:r w:rsidRPr="00F362F6">
              <w:rPr>
                <w:rFonts w:ascii="Times New Roman" w:eastAsia="Times New Roman" w:hAnsi="Times New Roman" w:cs="Times New Roman"/>
                <w:color w:val="000000" w:themeColor="text1"/>
                <w:lang w:val="ru-RU"/>
              </w:rPr>
              <w:t>.</w:t>
            </w:r>
          </w:p>
        </w:tc>
      </w:tr>
    </w:tbl>
    <w:p w14:paraId="0000055A" w14:textId="1D3CACA3"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21 Annexe 4, cellules C2-D2 et C3-D3</w:t>
      </w:r>
    </w:p>
    <w:p w14:paraId="0000055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5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21, le MD verbal ‘tiens’, tout comme la forme de discours rapporté direct ont été traduits par un verbe introducteur de discours rapporté indirect : ‘</w:t>
      </w:r>
      <w:proofErr w:type="spellStart"/>
      <w:r w:rsidRPr="00F362F6">
        <w:rPr>
          <w:rFonts w:ascii="Times New Roman" w:eastAsia="Times New Roman" w:hAnsi="Times New Roman" w:cs="Times New Roman"/>
          <w:color w:val="000000" w:themeColor="text1"/>
        </w:rPr>
        <w:t>решить</w:t>
      </w:r>
      <w:proofErr w:type="spellEnd"/>
      <w:r w:rsidRPr="00F362F6">
        <w:rPr>
          <w:rFonts w:ascii="Times New Roman" w:eastAsia="Times New Roman" w:hAnsi="Times New Roman" w:cs="Times New Roman"/>
          <w:color w:val="000000" w:themeColor="text1"/>
        </w:rPr>
        <w:t>’ et ‘</w:t>
      </w:r>
      <w:proofErr w:type="spellStart"/>
      <w:r w:rsidRPr="00F362F6">
        <w:rPr>
          <w:rFonts w:ascii="Times New Roman" w:eastAsia="Times New Roman" w:hAnsi="Times New Roman" w:cs="Times New Roman"/>
          <w:color w:val="000000" w:themeColor="text1"/>
        </w:rPr>
        <w:t>вспомнить</w:t>
      </w:r>
      <w:proofErr w:type="spellEnd"/>
      <w:r w:rsidRPr="00F362F6">
        <w:rPr>
          <w:rFonts w:ascii="Times New Roman" w:eastAsia="Times New Roman" w:hAnsi="Times New Roman" w:cs="Times New Roman"/>
          <w:color w:val="000000" w:themeColor="text1"/>
        </w:rPr>
        <w:t>’. Ce choix permet d’ancrer la modalisation du discours qui était transmise par ‘tiens’ en intensifiant légèrement l’expression du discours rapporté.</w:t>
      </w:r>
    </w:p>
    <w:p w14:paraId="0000055D"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9"/>
        <w:tblW w:w="75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750"/>
        <w:gridCol w:w="3795"/>
      </w:tblGrid>
      <w:tr w:rsidR="00F362F6" w:rsidRPr="00244F17" w14:paraId="488D3E21" w14:textId="77777777" w:rsidTr="00F8616B">
        <w:trPr>
          <w:trHeight w:val="1025"/>
          <w:jc w:val="center"/>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j’ai senti, </w:t>
            </w:r>
            <w:r w:rsidRPr="00F362F6">
              <w:rPr>
                <w:rFonts w:ascii="Times New Roman" w:eastAsia="Times New Roman" w:hAnsi="Times New Roman" w:cs="Times New Roman"/>
                <w:b/>
                <w:color w:val="000000" w:themeColor="text1"/>
              </w:rPr>
              <w:t>en fait</w:t>
            </w:r>
            <w:r w:rsidRPr="00F362F6">
              <w:rPr>
                <w:rFonts w:ascii="Times New Roman" w:eastAsia="Times New Roman" w:hAnsi="Times New Roman" w:cs="Times New Roman"/>
                <w:color w:val="000000" w:themeColor="text1"/>
              </w:rPr>
              <w:t>, que ma sœur avait été touchée</w:t>
            </w:r>
          </w:p>
        </w:tc>
        <w:tc>
          <w:tcPr>
            <w:tcW w:w="3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5F"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я </w:t>
            </w:r>
            <w:r w:rsidRPr="00F362F6">
              <w:rPr>
                <w:rFonts w:ascii="Times New Roman" w:eastAsia="Times New Roman" w:hAnsi="Times New Roman" w:cs="Times New Roman"/>
                <w:b/>
                <w:color w:val="000000" w:themeColor="text1"/>
                <w:lang w:val="ru-RU"/>
              </w:rPr>
              <w:t>понимаю</w:t>
            </w:r>
            <w:r w:rsidRPr="00F362F6">
              <w:rPr>
                <w:rFonts w:ascii="Times New Roman" w:eastAsia="Times New Roman" w:hAnsi="Times New Roman" w:cs="Times New Roman"/>
                <w:color w:val="000000" w:themeColor="text1"/>
                <w:lang w:val="ru-RU"/>
              </w:rPr>
              <w:t>, что её ранили</w:t>
            </w:r>
          </w:p>
        </w:tc>
      </w:tr>
    </w:tbl>
    <w:p w14:paraId="00000560" w14:textId="0E25826D"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22 Annexe 4, cellules E4-F4</w:t>
      </w:r>
    </w:p>
    <w:p w14:paraId="0000056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6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22, le MD 'en fait' à valeur de précision n’est pas traduit. En revanche, nous observons que le verbe ‘sentir’ a été traduit par un verbe d’intensité plus forte : ‘</w:t>
      </w:r>
      <w:proofErr w:type="spellStart"/>
      <w:r w:rsidRPr="00F362F6">
        <w:rPr>
          <w:rFonts w:ascii="Times New Roman" w:eastAsia="Times New Roman" w:hAnsi="Times New Roman" w:cs="Times New Roman"/>
          <w:color w:val="000000" w:themeColor="text1"/>
        </w:rPr>
        <w:t>понимать</w:t>
      </w:r>
      <w:proofErr w:type="spellEnd"/>
      <w:r w:rsidRPr="00F362F6">
        <w:rPr>
          <w:rFonts w:ascii="Times New Roman" w:eastAsia="Times New Roman" w:hAnsi="Times New Roman" w:cs="Times New Roman"/>
          <w:color w:val="000000" w:themeColor="text1"/>
        </w:rPr>
        <w:t>’. Ainsi, encore une fois, cette notion de modalisation et de prise de conscience du locuteur sur son discours est transmise par le lexique.</w:t>
      </w:r>
    </w:p>
    <w:p w14:paraId="00000563"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a"/>
        <w:tblW w:w="76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375"/>
        <w:gridCol w:w="4290"/>
      </w:tblGrid>
      <w:tr w:rsidR="00F362F6" w:rsidRPr="00F362F6" w14:paraId="6D95568C" w14:textId="77777777" w:rsidTr="00F8616B">
        <w:trPr>
          <w:trHeight w:val="1310"/>
          <w:jc w:val="center"/>
        </w:trPr>
        <w:tc>
          <w:tcPr>
            <w:tcW w:w="3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alors</w:t>
            </w:r>
            <w:r w:rsidRPr="00F362F6">
              <w:rPr>
                <w:rFonts w:ascii="Times New Roman" w:eastAsia="Times New Roman" w:hAnsi="Times New Roman" w:cs="Times New Roman"/>
                <w:color w:val="000000" w:themeColor="text1"/>
              </w:rPr>
              <w:t xml:space="preserve"> c’est </w:t>
            </w:r>
            <w:r w:rsidRPr="00F362F6">
              <w:rPr>
                <w:rFonts w:ascii="Times New Roman" w:eastAsia="Times New Roman" w:hAnsi="Times New Roman" w:cs="Times New Roman"/>
                <w:b/>
                <w:color w:val="000000" w:themeColor="text1"/>
              </w:rPr>
              <w:t>quand même</w:t>
            </w:r>
            <w:r w:rsidRPr="00F362F6">
              <w:rPr>
                <w:rFonts w:ascii="Times New Roman" w:eastAsia="Times New Roman" w:hAnsi="Times New Roman" w:cs="Times New Roman"/>
                <w:color w:val="000000" w:themeColor="text1"/>
              </w:rPr>
              <w:t xml:space="preserve"> bizarre parce que ça correspond pas au profil du corbeau</w:t>
            </w:r>
          </w:p>
        </w:tc>
        <w:tc>
          <w:tcPr>
            <w:tcW w:w="4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65"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Это </w:t>
            </w:r>
            <w:r w:rsidRPr="00F362F6">
              <w:rPr>
                <w:rFonts w:ascii="Times New Roman" w:eastAsia="Times New Roman" w:hAnsi="Times New Roman" w:cs="Times New Roman"/>
                <w:b/>
                <w:color w:val="000000" w:themeColor="text1"/>
                <w:lang w:val="ru-RU"/>
              </w:rPr>
              <w:t>очень</w:t>
            </w:r>
            <w:r w:rsidRPr="00F362F6">
              <w:rPr>
                <w:rFonts w:ascii="Times New Roman" w:eastAsia="Times New Roman" w:hAnsi="Times New Roman" w:cs="Times New Roman"/>
                <w:color w:val="000000" w:themeColor="text1"/>
                <w:lang w:val="ru-RU"/>
              </w:rPr>
              <w:t xml:space="preserve"> странно, так как</w:t>
            </w:r>
          </w:p>
          <w:p w14:paraId="0000056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lang w:val="ru-RU"/>
              </w:rPr>
              <w:t xml:space="preserve">не соответствует профилю </w:t>
            </w:r>
            <w:proofErr w:type="spellStart"/>
            <w:r w:rsidRPr="00F362F6">
              <w:rPr>
                <w:rFonts w:ascii="Times New Roman" w:eastAsia="Times New Roman" w:hAnsi="Times New Roman" w:cs="Times New Roman"/>
                <w:color w:val="000000" w:themeColor="text1"/>
              </w:rPr>
              <w:t>Ворона</w:t>
            </w:r>
            <w:proofErr w:type="spellEnd"/>
            <w:r w:rsidRPr="00F362F6">
              <w:rPr>
                <w:rFonts w:ascii="Times New Roman" w:eastAsia="Times New Roman" w:hAnsi="Times New Roman" w:cs="Times New Roman"/>
                <w:color w:val="000000" w:themeColor="text1"/>
              </w:rPr>
              <w:t>.</w:t>
            </w:r>
          </w:p>
        </w:tc>
      </w:tr>
      <w:tr w:rsidR="00F362F6" w:rsidRPr="00244F17" w14:paraId="15261B8B" w14:textId="77777777" w:rsidTr="00F8616B">
        <w:trPr>
          <w:trHeight w:val="1310"/>
          <w:jc w:val="center"/>
        </w:trPr>
        <w:tc>
          <w:tcPr>
            <w:tcW w:w="33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Je pense qu’il a dû revoir pas mal de témoin, </w:t>
            </w:r>
            <w:r w:rsidRPr="00F362F6">
              <w:rPr>
                <w:rFonts w:ascii="Times New Roman" w:eastAsia="Times New Roman" w:hAnsi="Times New Roman" w:cs="Times New Roman"/>
                <w:b/>
                <w:color w:val="000000" w:themeColor="text1"/>
              </w:rPr>
              <w:t>quand même</w:t>
            </w:r>
            <w:r w:rsidRPr="00F362F6">
              <w:rPr>
                <w:rFonts w:ascii="Times New Roman" w:eastAsia="Times New Roman" w:hAnsi="Times New Roman" w:cs="Times New Roman"/>
                <w:color w:val="000000" w:themeColor="text1"/>
              </w:rPr>
              <w:t>, dans cette affaire</w:t>
            </w:r>
          </w:p>
        </w:tc>
        <w:tc>
          <w:tcPr>
            <w:tcW w:w="4290" w:type="dxa"/>
            <w:tcBorders>
              <w:top w:val="nil"/>
              <w:left w:val="nil"/>
              <w:bottom w:val="single" w:sz="8" w:space="0" w:color="000000"/>
              <w:right w:val="single" w:sz="8" w:space="0" w:color="000000"/>
            </w:tcBorders>
            <w:tcMar>
              <w:top w:w="100" w:type="dxa"/>
              <w:left w:w="100" w:type="dxa"/>
              <w:bottom w:w="100" w:type="dxa"/>
              <w:right w:w="100" w:type="dxa"/>
            </w:tcMar>
          </w:tcPr>
          <w:p w14:paraId="00000568"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В этом деле ему приходится</w:t>
            </w:r>
          </w:p>
          <w:p w14:paraId="00000569"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выслушивать </w:t>
            </w:r>
            <w:r w:rsidRPr="00F362F6">
              <w:rPr>
                <w:rFonts w:ascii="Times New Roman" w:eastAsia="Times New Roman" w:hAnsi="Times New Roman" w:cs="Times New Roman"/>
                <w:b/>
                <w:color w:val="000000" w:themeColor="text1"/>
                <w:lang w:val="ru-RU"/>
              </w:rPr>
              <w:t>массу</w:t>
            </w:r>
            <w:r w:rsidRPr="00F362F6">
              <w:rPr>
                <w:rFonts w:ascii="Times New Roman" w:eastAsia="Times New Roman" w:hAnsi="Times New Roman" w:cs="Times New Roman"/>
                <w:color w:val="000000" w:themeColor="text1"/>
                <w:lang w:val="ru-RU"/>
              </w:rPr>
              <w:t xml:space="preserve"> людей.</w:t>
            </w:r>
          </w:p>
        </w:tc>
      </w:tr>
    </w:tbl>
    <w:p w14:paraId="0000056A" w14:textId="50093789"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23 Annexe 4, cellules AC4-AD4 et AC7-AD7</w:t>
      </w:r>
    </w:p>
    <w:p w14:paraId="0000056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6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23, le MD ‘quand même’ à forte valeur de contraste a été délaissé au profit d’un lexique renforcé. L’amplificateur ‘</w:t>
      </w:r>
      <w:proofErr w:type="spellStart"/>
      <w:r w:rsidRPr="00F362F6">
        <w:rPr>
          <w:rFonts w:ascii="Times New Roman" w:eastAsia="Times New Roman" w:hAnsi="Times New Roman" w:cs="Times New Roman"/>
          <w:color w:val="000000" w:themeColor="text1"/>
        </w:rPr>
        <w:t>очень</w:t>
      </w:r>
      <w:proofErr w:type="spellEnd"/>
      <w:r w:rsidRPr="00F362F6">
        <w:rPr>
          <w:rFonts w:ascii="Times New Roman" w:eastAsia="Times New Roman" w:hAnsi="Times New Roman" w:cs="Times New Roman"/>
          <w:color w:val="000000" w:themeColor="text1"/>
        </w:rPr>
        <w:t xml:space="preserve">’ permet de rendre, si ce n’est la valeur de contraste, du moins l’idée d’intensité qui contraste avec la suite de l’énoncé. Ensuite, la transformation </w:t>
      </w:r>
      <w:r w:rsidRPr="00F362F6">
        <w:rPr>
          <w:rFonts w:ascii="Times New Roman" w:eastAsia="Times New Roman" w:hAnsi="Times New Roman" w:cs="Times New Roman"/>
          <w:color w:val="000000" w:themeColor="text1"/>
        </w:rPr>
        <w:lastRenderedPageBreak/>
        <w:t>de ‘pas mal’ en ‘</w:t>
      </w:r>
      <w:proofErr w:type="spellStart"/>
      <w:r w:rsidRPr="00F362F6">
        <w:rPr>
          <w:rFonts w:ascii="Times New Roman" w:eastAsia="Times New Roman" w:hAnsi="Times New Roman" w:cs="Times New Roman"/>
          <w:color w:val="000000" w:themeColor="text1"/>
        </w:rPr>
        <w:t>масса</w:t>
      </w:r>
      <w:proofErr w:type="spellEnd"/>
      <w:r w:rsidRPr="00F362F6">
        <w:rPr>
          <w:rFonts w:ascii="Times New Roman" w:eastAsia="Times New Roman" w:hAnsi="Times New Roman" w:cs="Times New Roman"/>
          <w:color w:val="000000" w:themeColor="text1"/>
        </w:rPr>
        <w:t>’ augmente également l’intensité et transmet la valeur de contraste qui a été perdu par l’absence de ‘quand même’.</w:t>
      </w:r>
    </w:p>
    <w:p w14:paraId="0000056D"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b"/>
        <w:tblW w:w="77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875"/>
        <w:gridCol w:w="2910"/>
      </w:tblGrid>
      <w:tr w:rsidR="00F362F6" w:rsidRPr="00F362F6" w14:paraId="71FB5F83" w14:textId="77777777" w:rsidTr="00F8616B">
        <w:trPr>
          <w:trHeight w:val="935"/>
          <w:jc w:val="center"/>
        </w:trPr>
        <w:tc>
          <w:tcPr>
            <w:tcW w:w="4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Donc voilà</w:t>
            </w:r>
            <w:r w:rsidRPr="00F362F6">
              <w:rPr>
                <w:rFonts w:ascii="Times New Roman" w:eastAsia="Times New Roman" w:hAnsi="Times New Roman" w:cs="Times New Roman"/>
                <w:color w:val="000000" w:themeColor="text1"/>
              </w:rPr>
              <w:t xml:space="preserve"> nous aussi on était, je vais pas dire un peu, on était complètement dépassés</w:t>
            </w:r>
          </w:p>
        </w:tc>
        <w:tc>
          <w:tcPr>
            <w:tcW w:w="2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6F"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Мы</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были</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невероятно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перегружены</w:t>
            </w:r>
            <w:proofErr w:type="spellEnd"/>
          </w:p>
        </w:tc>
      </w:tr>
      <w:tr w:rsidR="00F362F6" w:rsidRPr="00F362F6" w14:paraId="538C1163" w14:textId="77777777" w:rsidTr="00F8616B">
        <w:trPr>
          <w:trHeight w:val="905"/>
          <w:jc w:val="center"/>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C’est </w:t>
            </w:r>
            <w:r w:rsidRPr="00F362F6">
              <w:rPr>
                <w:rFonts w:ascii="Times New Roman" w:eastAsia="Times New Roman" w:hAnsi="Times New Roman" w:cs="Times New Roman"/>
                <w:b/>
                <w:color w:val="000000" w:themeColor="text1"/>
              </w:rPr>
              <w:t>vraiment</w:t>
            </w:r>
            <w:r w:rsidRPr="00F362F6">
              <w:rPr>
                <w:rFonts w:ascii="Times New Roman" w:eastAsia="Times New Roman" w:hAnsi="Times New Roman" w:cs="Times New Roman"/>
                <w:color w:val="000000" w:themeColor="text1"/>
              </w:rPr>
              <w:t xml:space="preserve"> une très </w:t>
            </w:r>
            <w:proofErr w:type="spellStart"/>
            <w:r w:rsidRPr="00F362F6">
              <w:rPr>
                <w:rFonts w:ascii="Times New Roman" w:eastAsia="Times New Roman" w:hAnsi="Times New Roman" w:cs="Times New Roman"/>
                <w:color w:val="000000" w:themeColor="text1"/>
              </w:rPr>
              <w:t>très</w:t>
            </w:r>
            <w:proofErr w:type="spellEnd"/>
            <w:r w:rsidRPr="00F362F6">
              <w:rPr>
                <w:rFonts w:ascii="Times New Roman" w:eastAsia="Times New Roman" w:hAnsi="Times New Roman" w:cs="Times New Roman"/>
                <w:color w:val="000000" w:themeColor="text1"/>
              </w:rPr>
              <w:t xml:space="preserve"> bonne ambiance </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00000571" w14:textId="77777777" w:rsidR="00590BFF" w:rsidRPr="00F362F6" w:rsidRDefault="00EF7B0C">
            <w:pPr>
              <w:spacing w:line="360" w:lineRule="auto"/>
              <w:jc w:val="both"/>
              <w:rPr>
                <w:rFonts w:ascii="Times New Roman" w:eastAsia="Times New Roman" w:hAnsi="Times New Roman" w:cs="Times New Roman"/>
                <w:b/>
                <w:color w:val="000000" w:themeColor="text1"/>
              </w:rPr>
            </w:pPr>
            <w:proofErr w:type="spellStart"/>
            <w:r w:rsidRPr="00F362F6">
              <w:rPr>
                <w:rFonts w:ascii="Times New Roman" w:eastAsia="Times New Roman" w:hAnsi="Times New Roman" w:cs="Times New Roman"/>
                <w:color w:val="000000" w:themeColor="text1"/>
              </w:rPr>
              <w:t>Атмосфера</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прекрасная</w:t>
            </w:r>
            <w:proofErr w:type="spellEnd"/>
          </w:p>
        </w:tc>
      </w:tr>
    </w:tbl>
    <w:p w14:paraId="00000572" w14:textId="0CA4557E"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24 Annexe 4, cellules M8-N8 et AA2-AB2</w:t>
      </w:r>
    </w:p>
    <w:p w14:paraId="0000057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7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dans le tableau 24, deux MD différents ont vu leurs valeurs transmises par un même procédé. Tout d’abord, la CDL ‘donc voilà’ qui introduit un message émotionnel couplé à une idée de raisonnement pragmatique et d’évidence n’a pas été traduit. À la place, l’adverbe ‘</w:t>
      </w:r>
      <w:proofErr w:type="spellStart"/>
      <w:r w:rsidRPr="00F362F6">
        <w:rPr>
          <w:rFonts w:ascii="Times New Roman" w:eastAsia="Times New Roman" w:hAnsi="Times New Roman" w:cs="Times New Roman"/>
          <w:color w:val="000000" w:themeColor="text1"/>
        </w:rPr>
        <w:t>невероятно</w:t>
      </w:r>
      <w:proofErr w:type="spellEnd"/>
      <w:r w:rsidRPr="00F362F6">
        <w:rPr>
          <w:rFonts w:ascii="Times New Roman" w:eastAsia="Times New Roman" w:hAnsi="Times New Roman" w:cs="Times New Roman"/>
          <w:color w:val="000000" w:themeColor="text1"/>
        </w:rPr>
        <w:t>’, intensément plus fort que ‘complètement’ ou que ‘un peu’ se charge de rendre la même intention que la CDL. Ensuite, ‘vraiment’ couplé à la réduplication de l’amplificateur ‘très’ participent à la modalisation du discours et au renforcement du message émotionnel. Or, l’adjectif ‘</w:t>
      </w:r>
      <w:proofErr w:type="spellStart"/>
      <w:r w:rsidRPr="00F362F6">
        <w:rPr>
          <w:rFonts w:ascii="Times New Roman" w:eastAsia="Times New Roman" w:hAnsi="Times New Roman" w:cs="Times New Roman"/>
          <w:color w:val="000000" w:themeColor="text1"/>
        </w:rPr>
        <w:t>прекрасная</w:t>
      </w:r>
      <w:proofErr w:type="spellEnd"/>
      <w:r w:rsidRPr="00F362F6">
        <w:rPr>
          <w:rFonts w:ascii="Times New Roman" w:eastAsia="Times New Roman" w:hAnsi="Times New Roman" w:cs="Times New Roman"/>
          <w:color w:val="000000" w:themeColor="text1"/>
        </w:rPr>
        <w:t>’ apporte une intensité et un renforcement équivalents par rapport à l’adjectif français ‘bonne’.</w:t>
      </w:r>
    </w:p>
    <w:p w14:paraId="0000057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76"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Nous avons aussi identifié l’utilisation d’un lexique, au contraire, plus faible en intensité qui intervient dans certains énoncés qui sont fortement marqués par le message émotionnel. Cette approche s’inscrit dans le procédé de simplification raisonnée déjà évoquée. L’aspect </w:t>
      </w:r>
      <w:proofErr w:type="spellStart"/>
      <w:r w:rsidRPr="00F362F6">
        <w:rPr>
          <w:rFonts w:ascii="Times New Roman" w:eastAsia="Times New Roman" w:hAnsi="Times New Roman" w:cs="Times New Roman"/>
          <w:color w:val="000000" w:themeColor="text1"/>
        </w:rPr>
        <w:t>multisémiotique</w:t>
      </w:r>
      <w:proofErr w:type="spellEnd"/>
      <w:r w:rsidRPr="00F362F6">
        <w:rPr>
          <w:rFonts w:ascii="Times New Roman" w:eastAsia="Times New Roman" w:hAnsi="Times New Roman" w:cs="Times New Roman"/>
          <w:color w:val="000000" w:themeColor="text1"/>
        </w:rPr>
        <w:t xml:space="preserve"> des productions étudiées permet à l’adaptateur de s’appuyer sur d’autres canaux et ses suppositions.</w:t>
      </w:r>
    </w:p>
    <w:p w14:paraId="0000057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c"/>
        <w:tblW w:w="78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80"/>
        <w:gridCol w:w="4395"/>
      </w:tblGrid>
      <w:tr w:rsidR="00F362F6" w:rsidRPr="00F362F6" w14:paraId="3F83D2EA" w14:textId="77777777" w:rsidTr="00F8616B">
        <w:trPr>
          <w:trHeight w:val="1085"/>
          <w:jc w:val="center"/>
        </w:trPr>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et ça, c’est </w:t>
            </w:r>
            <w:r w:rsidRPr="00F362F6">
              <w:rPr>
                <w:rFonts w:ascii="Times New Roman" w:eastAsia="Times New Roman" w:hAnsi="Times New Roman" w:cs="Times New Roman"/>
                <w:b/>
                <w:color w:val="000000" w:themeColor="text1"/>
              </w:rPr>
              <w:t>quand même</w:t>
            </w:r>
            <w:r w:rsidRPr="00F362F6">
              <w:rPr>
                <w:rFonts w:ascii="Times New Roman" w:eastAsia="Times New Roman" w:hAnsi="Times New Roman" w:cs="Times New Roman"/>
                <w:color w:val="000000" w:themeColor="text1"/>
              </w:rPr>
              <w:t xml:space="preserve"> très </w:t>
            </w:r>
            <w:proofErr w:type="spellStart"/>
            <w:r w:rsidRPr="00F362F6">
              <w:rPr>
                <w:rFonts w:ascii="Times New Roman" w:eastAsia="Times New Roman" w:hAnsi="Times New Roman" w:cs="Times New Roman"/>
                <w:color w:val="000000" w:themeColor="text1"/>
              </w:rPr>
              <w:t>très</w:t>
            </w:r>
            <w:proofErr w:type="spellEnd"/>
            <w:r w:rsidRPr="00F362F6">
              <w:rPr>
                <w:rFonts w:ascii="Times New Roman" w:eastAsia="Times New Roman" w:hAnsi="Times New Roman" w:cs="Times New Roman"/>
                <w:color w:val="000000" w:themeColor="text1"/>
              </w:rPr>
              <w:t xml:space="preserve"> touchant</w:t>
            </w:r>
          </w:p>
        </w:tc>
        <w:tc>
          <w:tcPr>
            <w:tcW w:w="4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79"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это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очень</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трогательно</w:t>
            </w:r>
            <w:proofErr w:type="spellEnd"/>
          </w:p>
        </w:tc>
      </w:tr>
    </w:tbl>
    <w:p w14:paraId="0000057A" w14:textId="17708AA2" w:rsidR="00590BFF" w:rsidRPr="00F362F6" w:rsidRDefault="00EF7B0C" w:rsidP="00F8616B">
      <w:pPr>
        <w:spacing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25 Annexe 4, cellules AC2-AD2</w:t>
      </w:r>
    </w:p>
    <w:p w14:paraId="0000057B" w14:textId="77777777" w:rsidR="00590BFF" w:rsidRPr="00F362F6" w:rsidRDefault="00590BFF">
      <w:pPr>
        <w:spacing w:line="360" w:lineRule="auto"/>
        <w:jc w:val="both"/>
        <w:rPr>
          <w:rFonts w:ascii="Times New Roman" w:eastAsia="Times New Roman" w:hAnsi="Times New Roman" w:cs="Times New Roman"/>
          <w:i/>
          <w:color w:val="000000" w:themeColor="text1"/>
          <w:sz w:val="18"/>
          <w:szCs w:val="18"/>
        </w:rPr>
      </w:pPr>
    </w:p>
    <w:p w14:paraId="0000057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25, l’utilisation du MD ‘quand même’ participe, comme fréquemment, à la concession du locuteur. Le contraste introduit est rendu en russe par la décision d’avoir baissé d’un ton l’intensité transmise. L’absence de la réduplication de l’amplificateur ‘très’ et le choix d’avoir utilisé l’amplificateur ‘</w:t>
      </w:r>
      <w:proofErr w:type="spellStart"/>
      <w:r w:rsidRPr="00F362F6">
        <w:rPr>
          <w:rFonts w:ascii="Times New Roman" w:eastAsia="Times New Roman" w:hAnsi="Times New Roman" w:cs="Times New Roman"/>
          <w:color w:val="000000" w:themeColor="text1"/>
        </w:rPr>
        <w:t>очень</w:t>
      </w:r>
      <w:proofErr w:type="spellEnd"/>
      <w:r w:rsidRPr="00F362F6">
        <w:rPr>
          <w:rFonts w:ascii="Times New Roman" w:eastAsia="Times New Roman" w:hAnsi="Times New Roman" w:cs="Times New Roman"/>
          <w:color w:val="000000" w:themeColor="text1"/>
        </w:rPr>
        <w:t>’ permet d’ancrer le contraste avec l’énoncé précédent.</w:t>
      </w:r>
    </w:p>
    <w:p w14:paraId="0000057D"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d"/>
        <w:tblW w:w="81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65"/>
        <w:gridCol w:w="4050"/>
      </w:tblGrid>
      <w:tr w:rsidR="00F362F6" w:rsidRPr="00F362F6" w14:paraId="3F3F2D94" w14:textId="77777777" w:rsidTr="00F8616B">
        <w:trPr>
          <w:trHeight w:val="935"/>
          <w:jc w:val="center"/>
        </w:trPr>
        <w:tc>
          <w:tcPr>
            <w:tcW w:w="4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Je m’en souviens très, très bien </w:t>
            </w:r>
            <w:r w:rsidRPr="00F362F6">
              <w:rPr>
                <w:rFonts w:ascii="Times New Roman" w:eastAsia="Times New Roman" w:hAnsi="Times New Roman" w:cs="Times New Roman"/>
                <w:b/>
                <w:color w:val="000000" w:themeColor="text1"/>
              </w:rPr>
              <w:t>d’ailleurs</w:t>
            </w:r>
            <w:r w:rsidRPr="00F362F6">
              <w:rPr>
                <w:rFonts w:ascii="Times New Roman" w:eastAsia="Times New Roman" w:hAnsi="Times New Roman" w:cs="Times New Roman"/>
                <w:color w:val="000000" w:themeColor="text1"/>
              </w:rPr>
              <w:t>.</w:t>
            </w:r>
          </w:p>
        </w:tc>
        <w:tc>
          <w:tcPr>
            <w:tcW w:w="4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7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Я </w:t>
            </w:r>
            <w:proofErr w:type="spellStart"/>
            <w:r w:rsidRPr="00F362F6">
              <w:rPr>
                <w:rFonts w:ascii="Times New Roman" w:eastAsia="Times New Roman" w:hAnsi="Times New Roman" w:cs="Times New Roman"/>
                <w:b/>
                <w:color w:val="000000" w:themeColor="text1"/>
              </w:rPr>
              <w:t>хорошо</w:t>
            </w:r>
            <w:proofErr w:type="spellEnd"/>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всё</w:t>
            </w:r>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помню</w:t>
            </w:r>
            <w:proofErr w:type="spellEnd"/>
            <w:r w:rsidRPr="00F362F6">
              <w:rPr>
                <w:rFonts w:ascii="Times New Roman" w:eastAsia="Times New Roman" w:hAnsi="Times New Roman" w:cs="Times New Roman"/>
                <w:color w:val="000000" w:themeColor="text1"/>
              </w:rPr>
              <w:t>.</w:t>
            </w:r>
          </w:p>
        </w:tc>
      </w:tr>
    </w:tbl>
    <w:p w14:paraId="00000580" w14:textId="538323BF"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26 Annexe 4, cellules AG2-AH2</w:t>
      </w:r>
    </w:p>
    <w:p w14:paraId="0000058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8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26, le contraste introduit par ‘d’ailleurs’ et renforcé par la réduplication de l’amplificateur ‘très’ est rendu à travers l’emploi du MD ‘всё’. En effet, même si l’insistance appliquée sur l’adverbe ‘bien’ n’est pas directement traduite, le choix d’associer ‘</w:t>
      </w:r>
      <w:proofErr w:type="spellStart"/>
      <w:r w:rsidRPr="00F362F6">
        <w:rPr>
          <w:rFonts w:ascii="Times New Roman" w:eastAsia="Times New Roman" w:hAnsi="Times New Roman" w:cs="Times New Roman"/>
          <w:color w:val="000000" w:themeColor="text1"/>
        </w:rPr>
        <w:t>хорошо</w:t>
      </w:r>
      <w:proofErr w:type="spellEnd"/>
      <w:r w:rsidRPr="00F362F6">
        <w:rPr>
          <w:rFonts w:ascii="Times New Roman" w:eastAsia="Times New Roman" w:hAnsi="Times New Roman" w:cs="Times New Roman"/>
          <w:color w:val="000000" w:themeColor="text1"/>
        </w:rPr>
        <w:t>’ et ‘всё’ permettre d’évoquer la nuance discursive de concession.</w:t>
      </w:r>
    </w:p>
    <w:p w14:paraId="00000583"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e"/>
        <w:tblW w:w="80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20"/>
        <w:gridCol w:w="4020"/>
      </w:tblGrid>
      <w:tr w:rsidR="00F362F6" w:rsidRPr="00F362F6" w14:paraId="75C4670C" w14:textId="77777777" w:rsidTr="00F8616B">
        <w:trPr>
          <w:trHeight w:val="695"/>
          <w:jc w:val="center"/>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4"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 xml:space="preserve">Elle a ces petits bruits d’agonie, </w:t>
            </w:r>
            <w:r w:rsidRPr="00F362F6">
              <w:rPr>
                <w:rFonts w:ascii="Times New Roman" w:eastAsia="Times New Roman" w:hAnsi="Times New Roman" w:cs="Times New Roman"/>
                <w:b/>
                <w:color w:val="000000" w:themeColor="text1"/>
              </w:rPr>
              <w:t>en fait</w:t>
            </w:r>
          </w:p>
        </w:tc>
        <w:tc>
          <w:tcPr>
            <w:tcW w:w="4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85"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она</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кричит</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от</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боли</w:t>
            </w:r>
            <w:proofErr w:type="spellEnd"/>
          </w:p>
        </w:tc>
      </w:tr>
    </w:tbl>
    <w:p w14:paraId="00000586" w14:textId="68FF2762"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27</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4, cellules E5-F5</w:t>
      </w:r>
    </w:p>
    <w:p w14:paraId="0000058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8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27, le MD ‘en fait’ intervient en fin d’énoncé dans une valeur de modalisation, plus précisément de reprise. La traduction russe, bien que ne proposant d’équivalent pour le MD, permet de rendre cette valeur en atténuant légèrement l’énoncé précédent. En effet, l’adaptateur passe d’agonie, qui est un terme très fort, et décide de se concentrer sur l’atténuation porté sur ‘petits bruits’.</w:t>
      </w:r>
    </w:p>
    <w:p w14:paraId="00000589"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
        <w:tblW w:w="79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30"/>
        <w:gridCol w:w="4365"/>
      </w:tblGrid>
      <w:tr w:rsidR="00F362F6" w:rsidRPr="00F362F6" w14:paraId="0AB220DD" w14:textId="77777777" w:rsidTr="00F8616B">
        <w:trPr>
          <w:trHeight w:val="1295"/>
          <w:jc w:val="center"/>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Et </w:t>
            </w:r>
            <w:r w:rsidRPr="00F362F6">
              <w:rPr>
                <w:rFonts w:ascii="Times New Roman" w:eastAsia="Times New Roman" w:hAnsi="Times New Roman" w:cs="Times New Roman"/>
                <w:b/>
                <w:color w:val="000000" w:themeColor="text1"/>
              </w:rPr>
              <w:t>alors</w:t>
            </w:r>
            <w:r w:rsidRPr="00F362F6">
              <w:rPr>
                <w:rFonts w:ascii="Times New Roman" w:eastAsia="Times New Roman" w:hAnsi="Times New Roman" w:cs="Times New Roman"/>
                <w:color w:val="000000" w:themeColor="text1"/>
              </w:rPr>
              <w:t>, elle me tient la main et elle me dit : « Denis, le crime a existé »</w:t>
            </w:r>
          </w:p>
        </w:tc>
        <w:tc>
          <w:tcPr>
            <w:tcW w:w="4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8B"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Она взяла меня за руку и сказала:</w:t>
            </w:r>
          </w:p>
          <w:p w14:paraId="0000058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w:t>
            </w:r>
            <w:proofErr w:type="spellStart"/>
            <w:r w:rsidRPr="00F362F6">
              <w:rPr>
                <w:rFonts w:ascii="Times New Roman" w:eastAsia="Times New Roman" w:hAnsi="Times New Roman" w:cs="Times New Roman"/>
                <w:color w:val="000000" w:themeColor="text1"/>
              </w:rPr>
              <w:t>Дени</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произошло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убийство</w:t>
            </w:r>
            <w:proofErr w:type="spellEnd"/>
            <w:r w:rsidRPr="00F362F6">
              <w:rPr>
                <w:rFonts w:ascii="Times New Roman" w:eastAsia="Times New Roman" w:hAnsi="Times New Roman" w:cs="Times New Roman"/>
                <w:color w:val="000000" w:themeColor="text1"/>
              </w:rPr>
              <w:t>».</w:t>
            </w:r>
          </w:p>
        </w:tc>
      </w:tr>
    </w:tbl>
    <w:p w14:paraId="0000058D" w14:textId="1F96C201"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28</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4, cellules I5-J5</w:t>
      </w:r>
    </w:p>
    <w:p w14:paraId="0000058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8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dans le tableau 28, le MD à valeur de raisonnement pragmatique ‘alors’, qui permet de rendre compte du développement d’une scène particulièrement étrange relatée par un journaliste. En effet, dans la suite de sa narration, il explique qu’évidemment, il sait que le crime a existé et il ne croit pas du tout à l’idée qu’on puisse ressentir l’énergie d’un crime passé sur les lieux de celui-ci. Pourtant, l’adaptateur a choisi de ne pas traduire ce MD organisationnel. À la place, il a remplacé l’idée d’existence en l’atténuant en russe afin de rendre cette nuance étrange et ce contraste entre le rapporteur et le discours rapporté.</w:t>
      </w:r>
    </w:p>
    <w:p w14:paraId="00000590"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91" w14:textId="6E015722"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Enfin, l’adaptateur dispose également du procédé de déplacement de sens qui lui permet de modifier complètement le sens sémantique d’une unité de l’énoncé afin de rendre l’intention du MD original.</w:t>
      </w:r>
    </w:p>
    <w:p w14:paraId="4478B79A" w14:textId="49AD6BC8" w:rsidR="00F8616B" w:rsidRPr="00F362F6" w:rsidRDefault="00F8616B" w:rsidP="00F8616B">
      <w:pPr>
        <w:spacing w:line="360" w:lineRule="auto"/>
        <w:jc w:val="both"/>
        <w:rPr>
          <w:rFonts w:ascii="Times New Roman" w:eastAsia="Times New Roman" w:hAnsi="Times New Roman" w:cs="Times New Roman"/>
          <w:color w:val="000000" w:themeColor="text1"/>
        </w:rPr>
      </w:pPr>
    </w:p>
    <w:tbl>
      <w:tblPr>
        <w:tblStyle w:val="affffffff1"/>
        <w:tblW w:w="81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35"/>
        <w:gridCol w:w="4065"/>
      </w:tblGrid>
      <w:tr w:rsidR="00F362F6" w:rsidRPr="00F362F6" w14:paraId="6FFE587B" w14:textId="77777777" w:rsidTr="00F8616B">
        <w:trPr>
          <w:trHeight w:val="605"/>
          <w:jc w:val="center"/>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2F40F" w14:textId="7403640B" w:rsidR="00F8616B" w:rsidRPr="00F362F6" w:rsidRDefault="00F8616B" w:rsidP="00136436">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on l’a vu des années après qu’il y a </w:t>
            </w:r>
            <w:r w:rsidRPr="00F362F6">
              <w:rPr>
                <w:rFonts w:ascii="Times New Roman" w:eastAsia="Times New Roman" w:hAnsi="Times New Roman" w:cs="Times New Roman"/>
                <w:b/>
                <w:color w:val="000000" w:themeColor="text1"/>
              </w:rPr>
              <w:t>vraiment</w:t>
            </w:r>
            <w:r w:rsidRPr="00F362F6">
              <w:rPr>
                <w:rFonts w:ascii="Times New Roman" w:eastAsia="Times New Roman" w:hAnsi="Times New Roman" w:cs="Times New Roman"/>
                <w:color w:val="000000" w:themeColor="text1"/>
              </w:rPr>
              <w:t xml:space="preserve"> eu des dérapages</w:t>
            </w:r>
          </w:p>
        </w:tc>
        <w:tc>
          <w:tcPr>
            <w:tcW w:w="4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541F0E" w14:textId="77777777" w:rsidR="00F8616B" w:rsidRPr="00F362F6" w:rsidRDefault="00F8616B" w:rsidP="00F8616B">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Через несколько лет мы увидели,</w:t>
            </w:r>
          </w:p>
          <w:p w14:paraId="6279A6BC" w14:textId="29380273" w:rsidR="00F8616B" w:rsidRPr="00F362F6" w:rsidRDefault="00F8616B" w:rsidP="00F8616B">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что </w:t>
            </w:r>
            <w:proofErr w:type="spellStart"/>
            <w:r w:rsidRPr="00F362F6">
              <w:rPr>
                <w:rFonts w:ascii="Times New Roman" w:eastAsia="Times New Roman" w:hAnsi="Times New Roman" w:cs="Times New Roman"/>
                <w:color w:val="000000" w:themeColor="text1"/>
              </w:rPr>
              <w:t>дело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b/>
                <w:color w:val="000000" w:themeColor="text1"/>
              </w:rPr>
              <w:t>завалено</w:t>
            </w:r>
            <w:proofErr w:type="spellEnd"/>
            <w:r w:rsidRPr="00F362F6">
              <w:rPr>
                <w:rFonts w:ascii="Times New Roman" w:eastAsia="Times New Roman" w:hAnsi="Times New Roman" w:cs="Times New Roman"/>
                <w:color w:val="000000" w:themeColor="text1"/>
              </w:rPr>
              <w:t>.</w:t>
            </w:r>
          </w:p>
        </w:tc>
      </w:tr>
    </w:tbl>
    <w:p w14:paraId="00000596" w14:textId="57A860B0"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29</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4, cellules AA5-AB5</w:t>
      </w:r>
    </w:p>
    <w:p w14:paraId="0000059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9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29, l’idée de ‘dérapages’ a été modifiée afin de rendre la modalisation et le renforcement exprimés par ‘vraiment’.</w:t>
      </w:r>
    </w:p>
    <w:p w14:paraId="00000599"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1"/>
        <w:tblW w:w="81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35"/>
        <w:gridCol w:w="4065"/>
      </w:tblGrid>
      <w:tr w:rsidR="00F362F6" w:rsidRPr="00F362F6" w14:paraId="0DE02812" w14:textId="77777777" w:rsidTr="00F8616B">
        <w:trPr>
          <w:trHeight w:val="437"/>
          <w:jc w:val="center"/>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Je me fais : mais </w:t>
            </w:r>
            <w:proofErr w:type="gramStart"/>
            <w:r w:rsidRPr="00F362F6">
              <w:rPr>
                <w:rFonts w:ascii="Times New Roman" w:eastAsia="Times New Roman" w:hAnsi="Times New Roman" w:cs="Times New Roman"/>
                <w:color w:val="000000" w:themeColor="text1"/>
              </w:rPr>
              <w:t>t’es</w:t>
            </w:r>
            <w:proofErr w:type="gramEnd"/>
            <w:r w:rsidRPr="00F362F6">
              <w:rPr>
                <w:rFonts w:ascii="Times New Roman" w:eastAsia="Times New Roman" w:hAnsi="Times New Roman" w:cs="Times New Roman"/>
                <w:color w:val="000000" w:themeColor="text1"/>
              </w:rPr>
              <w:t xml:space="preserve"> con </w:t>
            </w:r>
            <w:r w:rsidRPr="00F362F6">
              <w:rPr>
                <w:rFonts w:ascii="Times New Roman" w:eastAsia="Times New Roman" w:hAnsi="Times New Roman" w:cs="Times New Roman"/>
                <w:b/>
                <w:color w:val="000000" w:themeColor="text1"/>
              </w:rPr>
              <w:t>ou quoi</w:t>
            </w:r>
            <w:r w:rsidRPr="00F362F6">
              <w:rPr>
                <w:rFonts w:ascii="Times New Roman" w:eastAsia="Times New Roman" w:hAnsi="Times New Roman" w:cs="Times New Roman"/>
                <w:color w:val="000000" w:themeColor="text1"/>
              </w:rPr>
              <w:t xml:space="preserve"> ?</w:t>
            </w:r>
          </w:p>
        </w:tc>
        <w:tc>
          <w:tcPr>
            <w:tcW w:w="4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9B"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Ты</w:t>
            </w:r>
            <w:proofErr w:type="spellEnd"/>
            <w:r w:rsidRPr="00F362F6">
              <w:rPr>
                <w:rFonts w:ascii="Times New Roman" w:eastAsia="Times New Roman" w:hAnsi="Times New Roman" w:cs="Times New Roman"/>
                <w:color w:val="000000" w:themeColor="text1"/>
              </w:rPr>
              <w:t xml:space="preserve"> с </w:t>
            </w:r>
            <w:proofErr w:type="spellStart"/>
            <w:r w:rsidRPr="00F362F6">
              <w:rPr>
                <w:rFonts w:ascii="Times New Roman" w:eastAsia="Times New Roman" w:hAnsi="Times New Roman" w:cs="Times New Roman"/>
                <w:color w:val="000000" w:themeColor="text1"/>
              </w:rPr>
              <w:t>ума</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сошла</w:t>
            </w:r>
            <w:proofErr w:type="spellEnd"/>
            <w:r w:rsidRPr="00F362F6">
              <w:rPr>
                <w:rFonts w:ascii="Times New Roman" w:eastAsia="Times New Roman" w:hAnsi="Times New Roman" w:cs="Times New Roman"/>
                <w:color w:val="000000" w:themeColor="text1"/>
              </w:rPr>
              <w:t>?</w:t>
            </w:r>
          </w:p>
        </w:tc>
      </w:tr>
    </w:tbl>
    <w:p w14:paraId="0000059C" w14:textId="71923246"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30</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4, cellules Y6-Z6</w:t>
      </w:r>
    </w:p>
    <w:p w14:paraId="0000059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9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30, la vulgarité employée dans le discours original se base sur l’intelligence de la locutrice et de ses actions. En revanche, la valeur de concession, et plus précisément de désaccord, laissée en suspens par le MD ‘quoi’ en fin d’énoncé en modifie l’interprétation. L’adaptateur a donc choisi de transformer le sens final en optant pour une idée de folie se basant aussi sur les actions de la locutrice.</w:t>
      </w:r>
    </w:p>
    <w:p w14:paraId="0000059F"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2"/>
        <w:tblW w:w="81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59"/>
        <w:gridCol w:w="4171"/>
      </w:tblGrid>
      <w:tr w:rsidR="00F362F6" w:rsidRPr="00244F17" w14:paraId="6B6DE41F" w14:textId="77777777" w:rsidTr="00F8616B">
        <w:trPr>
          <w:trHeight w:val="1230"/>
          <w:jc w:val="center"/>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on est dans une situation dingue</w:t>
            </w:r>
          </w:p>
          <w:p w14:paraId="000005A1"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color w:val="000000" w:themeColor="text1"/>
              </w:rPr>
              <w:t xml:space="preserve">avec des gens que l’on soupçonne, </w:t>
            </w:r>
            <w:r w:rsidRPr="00F362F6">
              <w:rPr>
                <w:rFonts w:ascii="Times New Roman" w:eastAsia="Times New Roman" w:hAnsi="Times New Roman" w:cs="Times New Roman"/>
                <w:b/>
                <w:color w:val="000000" w:themeColor="text1"/>
              </w:rPr>
              <w:t>hein</w:t>
            </w:r>
          </w:p>
          <w:p w14:paraId="000005A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et pourtant, tout le monde est en liberté</w:t>
            </w:r>
          </w:p>
        </w:tc>
        <w:tc>
          <w:tcPr>
            <w:tcW w:w="417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A3"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Безумная ситуация.</w:t>
            </w:r>
          </w:p>
          <w:p w14:paraId="000005A4"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У нас есть подозреваемые,</w:t>
            </w:r>
          </w:p>
          <w:p w14:paraId="000005A5"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но все </w:t>
            </w:r>
            <w:r w:rsidRPr="00F362F6">
              <w:rPr>
                <w:rFonts w:ascii="Times New Roman" w:eastAsia="Times New Roman" w:hAnsi="Times New Roman" w:cs="Times New Roman"/>
                <w:b/>
                <w:color w:val="000000" w:themeColor="text1"/>
                <w:lang w:val="ru-RU"/>
              </w:rPr>
              <w:t>бродят</w:t>
            </w:r>
            <w:r w:rsidRPr="00F362F6">
              <w:rPr>
                <w:rFonts w:ascii="Times New Roman" w:eastAsia="Times New Roman" w:hAnsi="Times New Roman" w:cs="Times New Roman"/>
                <w:color w:val="000000" w:themeColor="text1"/>
                <w:lang w:val="ru-RU"/>
              </w:rPr>
              <w:t xml:space="preserve"> на свободе.</w:t>
            </w:r>
          </w:p>
        </w:tc>
      </w:tr>
    </w:tbl>
    <w:p w14:paraId="000005A6" w14:textId="109FAEAE"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31</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4, cellules W4-X4</w:t>
      </w:r>
    </w:p>
    <w:p w14:paraId="000005A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A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31, la traduction russe va plus loin que le simple message original évoquant la liberté des personnes soupçonnées. En effet, le MD ‘hein’ à valeur de raisonnement pragmatique et de désaccord a été délaissé pour une transformation de l’énoncé suivant. L’adaptateur a donc choisi d’insister sur le sens de danger et de menace derrière cette liberté retrouvée.</w:t>
      </w:r>
    </w:p>
    <w:p w14:paraId="000005A9" w14:textId="50E69EFC" w:rsidR="00F8616B" w:rsidRPr="00F362F6" w:rsidRDefault="00F8616B">
      <w:pP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br w:type="page"/>
      </w:r>
    </w:p>
    <w:p w14:paraId="3A6E1CF0"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3"/>
        <w:tblW w:w="81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885"/>
        <w:gridCol w:w="4260"/>
      </w:tblGrid>
      <w:tr w:rsidR="00F362F6" w:rsidRPr="00F362F6" w14:paraId="71D57231" w14:textId="77777777" w:rsidTr="00F8616B">
        <w:trPr>
          <w:trHeight w:val="19"/>
          <w:jc w:val="center"/>
        </w:trPr>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Vous êtes prévenus, </w:t>
            </w:r>
            <w:r w:rsidRPr="00F362F6">
              <w:rPr>
                <w:rFonts w:ascii="Times New Roman" w:eastAsia="Times New Roman" w:hAnsi="Times New Roman" w:cs="Times New Roman"/>
                <w:b/>
                <w:color w:val="000000" w:themeColor="text1"/>
              </w:rPr>
              <w:t>hein</w:t>
            </w:r>
            <w:r w:rsidRPr="00F362F6">
              <w:rPr>
                <w:rFonts w:ascii="Times New Roman" w:eastAsia="Times New Roman" w:hAnsi="Times New Roman" w:cs="Times New Roman"/>
                <w:color w:val="000000" w:themeColor="text1"/>
              </w:rPr>
              <w:t>. Doucement.</w:t>
            </w:r>
          </w:p>
        </w:tc>
        <w:tc>
          <w:tcPr>
            <w:tcW w:w="4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AB"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Потихоньку</w:t>
            </w:r>
            <w:proofErr w:type="spellEnd"/>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 xml:space="preserve">Не </w:t>
            </w:r>
            <w:proofErr w:type="spellStart"/>
            <w:r w:rsidRPr="00F362F6">
              <w:rPr>
                <w:rFonts w:ascii="Times New Roman" w:eastAsia="Times New Roman" w:hAnsi="Times New Roman" w:cs="Times New Roman"/>
                <w:b/>
                <w:color w:val="000000" w:themeColor="text1"/>
              </w:rPr>
              <w:t>толкайтесь</w:t>
            </w:r>
            <w:proofErr w:type="spellEnd"/>
            <w:r w:rsidRPr="00F362F6">
              <w:rPr>
                <w:rFonts w:ascii="Times New Roman" w:eastAsia="Times New Roman" w:hAnsi="Times New Roman" w:cs="Times New Roman"/>
                <w:color w:val="000000" w:themeColor="text1"/>
              </w:rPr>
              <w:t>.</w:t>
            </w:r>
          </w:p>
        </w:tc>
      </w:tr>
    </w:tbl>
    <w:p w14:paraId="000005AC" w14:textId="3AF814E0"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32</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4, cellules W13-X13</w:t>
      </w:r>
    </w:p>
    <w:p w14:paraId="000005A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A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dans le tableau 32, nous retrouvons à nouveau le MD ‘hein’ qui permet ici d’insister sur la valeur de raisonnement pragmatique et d’acceptation. En revanche, en russe, l’idée de prévention et de menace a été remplacée par une demande beaucoup plus directe, sans MD à valeur de demande.</w:t>
      </w:r>
    </w:p>
    <w:p w14:paraId="000005AF"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B0" w14:textId="77777777" w:rsidR="00590BFF" w:rsidRPr="00F362F6" w:rsidRDefault="00EF7B0C" w:rsidP="00F362F6">
      <w:pPr>
        <w:numPr>
          <w:ilvl w:val="0"/>
          <w:numId w:val="29"/>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Approche syntaxique</w:t>
      </w:r>
    </w:p>
    <w:p w14:paraId="000005B1"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B2"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certains cas, si l’approche lexicale ne s’applique pas ou si elle appelle à d’autres procédés pour la soutenir, l’adaptateur peut s’appuyer sur la syntaxe cible. Cette approche se prête particulièrement bien à la langue russe qui est beaucoup plus flexible au niveau syntaxique que le français. D’une part, le russe dispose de structures syntaxiques spécifiques qui permettent de colorer un énoncé de message émotionnel et d’interprétation phatique.</w:t>
      </w:r>
    </w:p>
    <w:p w14:paraId="000005B3" w14:textId="77777777" w:rsidR="00590BFF" w:rsidRPr="00F362F6" w:rsidRDefault="00590BFF">
      <w:pPr>
        <w:spacing w:line="360" w:lineRule="auto"/>
        <w:ind w:firstLine="720"/>
        <w:jc w:val="both"/>
        <w:rPr>
          <w:rFonts w:ascii="Times New Roman" w:eastAsia="Times New Roman" w:hAnsi="Times New Roman" w:cs="Times New Roman"/>
          <w:color w:val="000000" w:themeColor="text1"/>
        </w:rPr>
      </w:pPr>
    </w:p>
    <w:tbl>
      <w:tblPr>
        <w:tblStyle w:val="affffffff4"/>
        <w:tblW w:w="81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90"/>
        <w:gridCol w:w="4125"/>
      </w:tblGrid>
      <w:tr w:rsidR="00F362F6" w:rsidRPr="00F362F6" w14:paraId="248AC899" w14:textId="77777777" w:rsidTr="00F8616B">
        <w:trPr>
          <w:trHeight w:val="785"/>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Ben du coup</w:t>
            </w:r>
            <w:r w:rsidRPr="00F362F6">
              <w:rPr>
                <w:rFonts w:ascii="Times New Roman" w:eastAsia="Times New Roman" w:hAnsi="Times New Roman" w:cs="Times New Roman"/>
                <w:color w:val="000000" w:themeColor="text1"/>
              </w:rPr>
              <w:t xml:space="preserve"> y’a juste deux mètres à faire pour aller se ravitailler en liquide</w:t>
            </w:r>
          </w:p>
        </w:tc>
        <w:tc>
          <w:tcPr>
            <w:tcW w:w="4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B5"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Легко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ходить</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за</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напитками</w:t>
            </w:r>
            <w:proofErr w:type="spellEnd"/>
          </w:p>
        </w:tc>
      </w:tr>
    </w:tbl>
    <w:p w14:paraId="000005B6" w14:textId="2D58F28A"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33</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5, cellules AA2-AB2</w:t>
      </w:r>
    </w:p>
    <w:p w14:paraId="000005B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B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33, les valeurs de raisonnement pragmatique des MD sont transmises par la structure syntaxique allégée employée pour mettre l’accent sur le développement attendu (placement dans la salle &gt; facilité d’accès au bar).</w:t>
      </w:r>
    </w:p>
    <w:p w14:paraId="000005B9"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5"/>
        <w:tblW w:w="81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65"/>
        <w:gridCol w:w="4065"/>
      </w:tblGrid>
      <w:tr w:rsidR="00F362F6" w:rsidRPr="00244F17" w14:paraId="7B3E66BA" w14:textId="77777777" w:rsidTr="00F8616B">
        <w:trPr>
          <w:trHeight w:val="749"/>
          <w:jc w:val="center"/>
        </w:trPr>
        <w:tc>
          <w:tcPr>
            <w:tcW w:w="4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A"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Et à un moment donné y’a un otage qui dit : mais on a des smartphones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 xml:space="preserve"> </w:t>
            </w:r>
          </w:p>
        </w:tc>
        <w:tc>
          <w:tcPr>
            <w:tcW w:w="4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BB"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Один из заложников сказал: У нас смартфоны </w:t>
            </w:r>
            <w:r w:rsidRPr="00F362F6">
              <w:rPr>
                <w:rFonts w:ascii="Times New Roman" w:eastAsia="Times New Roman" w:hAnsi="Times New Roman" w:cs="Times New Roman"/>
                <w:b/>
                <w:color w:val="000000" w:themeColor="text1"/>
                <w:lang w:val="ru-RU"/>
              </w:rPr>
              <w:t>есть</w:t>
            </w:r>
            <w:r w:rsidRPr="00F362F6">
              <w:rPr>
                <w:rFonts w:ascii="Times New Roman" w:eastAsia="Times New Roman" w:hAnsi="Times New Roman" w:cs="Times New Roman"/>
                <w:color w:val="000000" w:themeColor="text1"/>
                <w:lang w:val="ru-RU"/>
              </w:rPr>
              <w:t>.</w:t>
            </w:r>
          </w:p>
        </w:tc>
      </w:tr>
    </w:tbl>
    <w:p w14:paraId="000005BC" w14:textId="485D5952"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34</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5, cellules S3-T3</w:t>
      </w:r>
    </w:p>
    <w:p w14:paraId="000005BD"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B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34, l’adaptateur met à profit la structure syntaxique russe particulière de possession pour rendre la valeur d’évidence et de raisonnement pragmatique du MD ‘quoi’. La position finale du verbe ‘</w:t>
      </w:r>
      <w:proofErr w:type="spellStart"/>
      <w:r w:rsidRPr="00F362F6">
        <w:rPr>
          <w:rFonts w:ascii="Times New Roman" w:eastAsia="Times New Roman" w:hAnsi="Times New Roman" w:cs="Times New Roman"/>
          <w:color w:val="000000" w:themeColor="text1"/>
        </w:rPr>
        <w:t>есть</w:t>
      </w:r>
      <w:proofErr w:type="spellEnd"/>
      <w:r w:rsidRPr="00F362F6">
        <w:rPr>
          <w:rFonts w:ascii="Times New Roman" w:eastAsia="Times New Roman" w:hAnsi="Times New Roman" w:cs="Times New Roman"/>
          <w:color w:val="000000" w:themeColor="text1"/>
        </w:rPr>
        <w:t>’ permet bien de renforcer cette valeur, le tout accompagné d’une intonation particulière insistant sur la logique et l’évidence.</w:t>
      </w:r>
    </w:p>
    <w:p w14:paraId="000005BF"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6"/>
        <w:tblW w:w="81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65"/>
        <w:gridCol w:w="4095"/>
      </w:tblGrid>
      <w:tr w:rsidR="00F362F6" w:rsidRPr="00F362F6" w14:paraId="23F7E2E9" w14:textId="77777777" w:rsidTr="00F8616B">
        <w:trPr>
          <w:trHeight w:val="165"/>
          <w:jc w:val="center"/>
        </w:trPr>
        <w:tc>
          <w:tcPr>
            <w:tcW w:w="4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Là</w:t>
            </w:r>
            <w:r w:rsidRPr="00F362F6">
              <w:rPr>
                <w:rFonts w:ascii="Times New Roman" w:eastAsia="Times New Roman" w:hAnsi="Times New Roman" w:cs="Times New Roman"/>
                <w:color w:val="000000" w:themeColor="text1"/>
              </w:rPr>
              <w:t>, je ne peux pas vous répondre.</w:t>
            </w:r>
          </w:p>
        </w:tc>
        <w:tc>
          <w:tcPr>
            <w:tcW w:w="4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C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Не </w:t>
            </w:r>
            <w:proofErr w:type="spellStart"/>
            <w:r w:rsidRPr="00F362F6">
              <w:rPr>
                <w:rFonts w:ascii="Times New Roman" w:eastAsia="Times New Roman" w:hAnsi="Times New Roman" w:cs="Times New Roman"/>
                <w:color w:val="000000" w:themeColor="text1"/>
              </w:rPr>
              <w:t>могу</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ответить</w:t>
            </w:r>
            <w:proofErr w:type="spellEnd"/>
            <w:r w:rsidRPr="00F362F6">
              <w:rPr>
                <w:rFonts w:ascii="Times New Roman" w:eastAsia="Times New Roman" w:hAnsi="Times New Roman" w:cs="Times New Roman"/>
                <w:color w:val="000000" w:themeColor="text1"/>
              </w:rPr>
              <w:t>.</w:t>
            </w:r>
          </w:p>
        </w:tc>
      </w:tr>
    </w:tbl>
    <w:p w14:paraId="000005C2" w14:textId="29B475F6"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35</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5, cellules K10-L10</w:t>
      </w:r>
    </w:p>
    <w:p w14:paraId="000005C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C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russe permet aussi l’omission des pronoms personnels, ce qui, dans l’oralité, joue un rôle dans la transmission de l’intention et du message émotionnel. En outre, l’adaptateur fait d’une pierre du coup en traduisant l’intégralité du message et de l’intention et en se conformant strictement aux contraintes spécifiques au sous-titrage. Le tableau 35 en est un exemple. Le MD ‘là’ à valeur de refus et de raisonnement pragmatique voit ses valeurs rendues par la syntaxe sans pronom personnel.</w:t>
      </w:r>
    </w:p>
    <w:p w14:paraId="000005C5"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7"/>
        <w:tblW w:w="82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243"/>
        <w:gridCol w:w="4037"/>
      </w:tblGrid>
      <w:tr w:rsidR="00F362F6" w:rsidRPr="00244F17" w14:paraId="77C8C980" w14:textId="77777777" w:rsidTr="00F8616B">
        <w:trPr>
          <w:trHeight w:val="579"/>
          <w:jc w:val="center"/>
        </w:trPr>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je sais pas, monsieur, je suis pas rentré </w:t>
            </w:r>
            <w:r w:rsidRPr="00F362F6">
              <w:rPr>
                <w:rFonts w:ascii="Times New Roman" w:eastAsia="Times New Roman" w:hAnsi="Times New Roman" w:cs="Times New Roman"/>
                <w:b/>
                <w:color w:val="000000" w:themeColor="text1"/>
              </w:rPr>
              <w:t>hein</w:t>
            </w:r>
            <w:r w:rsidRPr="00F362F6">
              <w:rPr>
                <w:rFonts w:ascii="Times New Roman" w:eastAsia="Times New Roman" w:hAnsi="Times New Roman" w:cs="Times New Roman"/>
                <w:color w:val="000000" w:themeColor="text1"/>
              </w:rPr>
              <w:t xml:space="preserve"> </w:t>
            </w:r>
          </w:p>
        </w:tc>
        <w:tc>
          <w:tcPr>
            <w:tcW w:w="40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C7"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не знаю, я не входил</w:t>
            </w:r>
          </w:p>
        </w:tc>
      </w:tr>
      <w:tr w:rsidR="00F362F6" w:rsidRPr="00244F17" w14:paraId="6CE730ED" w14:textId="77777777" w:rsidTr="00F8616B">
        <w:trPr>
          <w:trHeight w:val="543"/>
          <w:jc w:val="center"/>
        </w:trPr>
        <w:tc>
          <w:tcPr>
            <w:tcW w:w="42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C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Qu’est-ce que je vais ramasser, </w:t>
            </w:r>
            <w:r w:rsidRPr="00F362F6">
              <w:rPr>
                <w:rFonts w:ascii="Times New Roman" w:eastAsia="Times New Roman" w:hAnsi="Times New Roman" w:cs="Times New Roman"/>
                <w:b/>
                <w:color w:val="000000" w:themeColor="text1"/>
              </w:rPr>
              <w:t>dis-donc</w:t>
            </w:r>
            <w:r w:rsidRPr="00F362F6">
              <w:rPr>
                <w:rFonts w:ascii="Times New Roman" w:eastAsia="Times New Roman" w:hAnsi="Times New Roman" w:cs="Times New Roman"/>
                <w:color w:val="000000" w:themeColor="text1"/>
              </w:rPr>
              <w:t xml:space="preserve"> ?</w:t>
            </w:r>
          </w:p>
        </w:tc>
        <w:tc>
          <w:tcPr>
            <w:tcW w:w="4037" w:type="dxa"/>
            <w:tcBorders>
              <w:top w:val="nil"/>
              <w:left w:val="nil"/>
              <w:bottom w:val="single" w:sz="8" w:space="0" w:color="000000"/>
              <w:right w:val="single" w:sz="8" w:space="0" w:color="000000"/>
            </w:tcBorders>
            <w:tcMar>
              <w:top w:w="100" w:type="dxa"/>
              <w:left w:w="100" w:type="dxa"/>
              <w:bottom w:w="100" w:type="dxa"/>
              <w:right w:w="100" w:type="dxa"/>
            </w:tcMar>
          </w:tcPr>
          <w:p w14:paraId="000005C9"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Не знал, что будет в этот раз.</w:t>
            </w:r>
          </w:p>
        </w:tc>
      </w:tr>
    </w:tbl>
    <w:p w14:paraId="000005CA" w14:textId="7D3A52E6"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36</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5, cellules Q2-R2 et I2-J2</w:t>
      </w:r>
    </w:p>
    <w:p w14:paraId="000005C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C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Nous pouvons observer le même phénomène dans le tableau 36 ci-dessus. En effet, l’omission du pronom personnel accompagné d’une intonation d’évidence participe à la transmission des valeurs d’évidence et de modalisation des MD ‘hein’ et de la locution discursive ‘dis-donc’.</w:t>
      </w:r>
    </w:p>
    <w:p w14:paraId="000005C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f8"/>
        <w:tblW w:w="822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243"/>
        <w:gridCol w:w="3977"/>
      </w:tblGrid>
      <w:tr w:rsidR="00F362F6" w:rsidRPr="00244F17" w14:paraId="7C4CF6FE" w14:textId="77777777" w:rsidTr="00F8616B">
        <w:trPr>
          <w:trHeight w:val="1295"/>
          <w:jc w:val="center"/>
        </w:trPr>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Ah</w:t>
            </w:r>
            <w:r w:rsidRPr="00F362F6">
              <w:rPr>
                <w:rFonts w:ascii="Times New Roman" w:eastAsia="Times New Roman" w:hAnsi="Times New Roman" w:cs="Times New Roman"/>
                <w:color w:val="000000" w:themeColor="text1"/>
              </w:rPr>
              <w:t>, on se dit, si y’a pas de mobile, on va chercher dans la psychiatrie</w:t>
            </w:r>
          </w:p>
        </w:tc>
        <w:tc>
          <w:tcPr>
            <w:tcW w:w="39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CF"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«Нет мотива? Проверим,</w:t>
            </w:r>
          </w:p>
          <w:p w14:paraId="000005D0"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может, она сумасшедшая».</w:t>
            </w:r>
          </w:p>
        </w:tc>
      </w:tr>
    </w:tbl>
    <w:p w14:paraId="000005D1" w14:textId="26FD2EF9"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37</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5, cellules AI6-AJ6</w:t>
      </w:r>
    </w:p>
    <w:p w14:paraId="000005D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D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dans le tableau 37, l’adaptateur a utilisé deux structures syntaxiques différentes lui permettant à la fois de rendre l’intention et de condenser son sous-titre. Tout d’abord, il a reformulé le discours rapporté indirect sous la forme d’un discours rapporté direct sans introducteur. Cela permet d’interpréter la valeur de raisonnement pragmatique et de conséquence sans la présence du MD ‘ah’. Puis, il a utilisé le HC ‘</w:t>
      </w:r>
      <w:proofErr w:type="spellStart"/>
      <w:r w:rsidRPr="00F362F6">
        <w:rPr>
          <w:rFonts w:ascii="Times New Roman" w:eastAsia="Times New Roman" w:hAnsi="Times New Roman" w:cs="Times New Roman"/>
          <w:color w:val="000000" w:themeColor="text1"/>
        </w:rPr>
        <w:t>может</w:t>
      </w:r>
      <w:proofErr w:type="spellEnd"/>
      <w:r w:rsidRPr="00F362F6">
        <w:rPr>
          <w:rFonts w:ascii="Times New Roman" w:eastAsia="Times New Roman" w:hAnsi="Times New Roman" w:cs="Times New Roman"/>
          <w:color w:val="000000" w:themeColor="text1"/>
        </w:rPr>
        <w:t>’ afin de condenser la deuxième partie de l’énoncé.</w:t>
      </w:r>
    </w:p>
    <w:p w14:paraId="000005D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D5"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D’autre part, en russe, l’ordre plus libre des mots offre de nombreuses possibilités de transmission et de nuances d’interprétation. Le russe permet de manipuler la place des mots de manière plus flexible que le français. Ainsi, un énoncé peut être interprété de différentes manières plus ou moins neutres selon l’ordre des mots choisi. Dans le tableau 38, nous remarquons que là où l’énoncé original met l’accent sur le sujet ‘moi, je’, l’énoncé traduit commence par souligner la répétition et termine en rappelant le sujet ‘</w:t>
      </w:r>
      <w:proofErr w:type="spellStart"/>
      <w:r w:rsidRPr="00F362F6">
        <w:rPr>
          <w:rFonts w:ascii="Times New Roman" w:eastAsia="Times New Roman" w:hAnsi="Times New Roman" w:cs="Times New Roman"/>
          <w:color w:val="000000" w:themeColor="text1"/>
        </w:rPr>
        <w:t>сам</w:t>
      </w:r>
      <w:proofErr w:type="spellEnd"/>
      <w:r w:rsidRPr="00F362F6">
        <w:rPr>
          <w:rFonts w:ascii="Times New Roman" w:eastAsia="Times New Roman" w:hAnsi="Times New Roman" w:cs="Times New Roman"/>
          <w:color w:val="000000" w:themeColor="text1"/>
        </w:rPr>
        <w:t>’. Ce sous-titre permet de rendre la valeur de modalisation (réponse à une question + répétition) qui était introduite par le MD ‘ah’.</w:t>
      </w:r>
    </w:p>
    <w:p w14:paraId="000005D6"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9"/>
        <w:tblW w:w="82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25"/>
        <w:gridCol w:w="4140"/>
      </w:tblGrid>
      <w:tr w:rsidR="00F362F6" w:rsidRPr="00244F17" w14:paraId="2FAC7B11" w14:textId="77777777" w:rsidTr="00F8616B">
        <w:trPr>
          <w:trHeight w:val="268"/>
          <w:jc w:val="center"/>
        </w:trPr>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Ah moi</w:t>
            </w:r>
            <w:r w:rsidRPr="00F362F6">
              <w:rPr>
                <w:rFonts w:ascii="Times New Roman" w:eastAsia="Times New Roman" w:hAnsi="Times New Roman" w:cs="Times New Roman"/>
                <w:color w:val="000000" w:themeColor="text1"/>
              </w:rPr>
              <w:t>, je l’ai pensé souvent</w:t>
            </w:r>
          </w:p>
        </w:tc>
        <w:tc>
          <w:tcPr>
            <w:tcW w:w="4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D8"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Много раз я думал,</w:t>
            </w:r>
          </w:p>
          <w:p w14:paraId="000005D9"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что найду Ворона сам.</w:t>
            </w:r>
          </w:p>
        </w:tc>
      </w:tr>
    </w:tbl>
    <w:p w14:paraId="000005DA" w14:textId="6CB4A8A4" w:rsidR="00590BFF" w:rsidRPr="00F362F6" w:rsidRDefault="00EF7B0C" w:rsidP="00F8616B">
      <w:pPr>
        <w:spacing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38 Annexe 5, cellules AI3-AJ3</w:t>
      </w:r>
    </w:p>
    <w:p w14:paraId="4DBD3D32" w14:textId="77777777" w:rsidR="0074241A" w:rsidRPr="00F362F6" w:rsidRDefault="0074241A">
      <w:pPr>
        <w:spacing w:line="360" w:lineRule="auto"/>
        <w:jc w:val="both"/>
        <w:rPr>
          <w:rFonts w:ascii="Times New Roman" w:eastAsia="Times New Roman" w:hAnsi="Times New Roman" w:cs="Times New Roman"/>
          <w:color w:val="000000" w:themeColor="text1"/>
        </w:rPr>
      </w:pPr>
    </w:p>
    <w:tbl>
      <w:tblPr>
        <w:tblStyle w:val="affffffffa"/>
        <w:tblW w:w="83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40"/>
        <w:gridCol w:w="4170"/>
      </w:tblGrid>
      <w:tr w:rsidR="00F362F6" w:rsidRPr="00244F17" w14:paraId="06F9FA58" w14:textId="77777777" w:rsidTr="00F8616B">
        <w:trPr>
          <w:trHeight w:val="935"/>
          <w:jc w:val="center"/>
        </w:trPr>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Et là en fait</w:t>
            </w:r>
            <w:r w:rsidRPr="00F362F6">
              <w:rPr>
                <w:rFonts w:ascii="Times New Roman" w:eastAsia="Times New Roman" w:hAnsi="Times New Roman" w:cs="Times New Roman"/>
                <w:color w:val="000000" w:themeColor="text1"/>
              </w:rPr>
              <w:t xml:space="preserve"> on a pas envie vraiment d’ouvrir les yeux parce qu’on se dit</w:t>
            </w:r>
          </w:p>
        </w:tc>
        <w:tc>
          <w:tcPr>
            <w:tcW w:w="4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DC"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b/>
                <w:color w:val="000000" w:themeColor="text1"/>
                <w:lang w:val="ru-RU"/>
              </w:rPr>
              <w:t>Глаза</w:t>
            </w:r>
            <w:r w:rsidRPr="00F362F6">
              <w:rPr>
                <w:rFonts w:ascii="Times New Roman" w:eastAsia="Times New Roman" w:hAnsi="Times New Roman" w:cs="Times New Roman"/>
                <w:color w:val="000000" w:themeColor="text1"/>
                <w:lang w:val="ru-RU"/>
              </w:rPr>
              <w:t xml:space="preserve"> открывать не хочется, ты думаешь, что…</w:t>
            </w:r>
          </w:p>
        </w:tc>
      </w:tr>
    </w:tbl>
    <w:p w14:paraId="000005DD" w14:textId="69B68B72"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39</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5, cellules K2-L2</w:t>
      </w:r>
    </w:p>
    <w:p w14:paraId="000005DE"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D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tableau 39 illustre un ordre des mots fréquemment employé en russe et permettant de mettre l’accent sur le message émotionnel de la phrase. La CDL ‘là en fait’ du discours original envoie une valeur de modalisation et de raisonnement pragmatique chargées émotionnellement. L’adaptateur parvient donc à rendre cette intention sans équivalents des MD, mais uniquement en manipulant l’ordre des mots.</w:t>
      </w:r>
    </w:p>
    <w:p w14:paraId="000005E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fb"/>
        <w:tblW w:w="83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05"/>
        <w:gridCol w:w="4305"/>
      </w:tblGrid>
      <w:tr w:rsidR="00F362F6" w:rsidRPr="00F362F6" w14:paraId="3F05BA2A" w14:textId="77777777" w:rsidTr="00F8616B">
        <w:trPr>
          <w:trHeight w:val="327"/>
          <w:jc w:val="center"/>
        </w:trPr>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1" w14:textId="77777777" w:rsidR="00590BFF" w:rsidRPr="00F362F6" w:rsidRDefault="00EF7B0C">
            <w:pPr>
              <w:spacing w:line="360" w:lineRule="auto"/>
              <w:jc w:val="both"/>
              <w:rPr>
                <w:rFonts w:ascii="Times New Roman" w:eastAsia="Times New Roman" w:hAnsi="Times New Roman" w:cs="Times New Roman"/>
                <w:b/>
                <w:color w:val="000000" w:themeColor="text1"/>
              </w:rPr>
            </w:pPr>
            <w:r w:rsidRPr="00F362F6">
              <w:rPr>
                <w:rFonts w:ascii="Times New Roman" w:eastAsia="Times New Roman" w:hAnsi="Times New Roman" w:cs="Times New Roman"/>
                <w:b/>
                <w:color w:val="000000" w:themeColor="text1"/>
              </w:rPr>
              <w:t>Du coup</w:t>
            </w:r>
            <w:r w:rsidRPr="00F362F6">
              <w:rPr>
                <w:rFonts w:ascii="Times New Roman" w:eastAsia="Times New Roman" w:hAnsi="Times New Roman" w:cs="Times New Roman"/>
                <w:color w:val="000000" w:themeColor="text1"/>
              </w:rPr>
              <w:t xml:space="preserve">, ma femme étant petite, </w:t>
            </w:r>
            <w:r w:rsidRPr="00F362F6">
              <w:rPr>
                <w:rFonts w:ascii="Times New Roman" w:eastAsia="Times New Roman" w:hAnsi="Times New Roman" w:cs="Times New Roman"/>
                <w:b/>
                <w:color w:val="000000" w:themeColor="text1"/>
              </w:rPr>
              <w:t>euh</w:t>
            </w:r>
          </w:p>
        </w:tc>
        <w:tc>
          <w:tcPr>
            <w:tcW w:w="4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E2" w14:textId="77777777" w:rsidR="00590BFF" w:rsidRPr="00F362F6" w:rsidRDefault="00EF7B0C">
            <w:pPr>
              <w:spacing w:line="360" w:lineRule="auto"/>
              <w:jc w:val="both"/>
              <w:rPr>
                <w:rFonts w:ascii="Times New Roman" w:eastAsia="Times New Roman" w:hAnsi="Times New Roman" w:cs="Times New Roman"/>
                <w:b/>
                <w:color w:val="000000" w:themeColor="text1"/>
              </w:rPr>
            </w:pPr>
            <w:proofErr w:type="spellStart"/>
            <w:r w:rsidRPr="00F362F6">
              <w:rPr>
                <w:rFonts w:ascii="Times New Roman" w:eastAsia="Times New Roman" w:hAnsi="Times New Roman" w:cs="Times New Roman"/>
                <w:color w:val="000000" w:themeColor="text1"/>
              </w:rPr>
              <w:t>Жена</w:t>
            </w:r>
            <w:proofErr w:type="spellEnd"/>
            <w:r w:rsidRPr="00F362F6">
              <w:rPr>
                <w:rFonts w:ascii="Times New Roman" w:eastAsia="Times New Roman" w:hAnsi="Times New Roman" w:cs="Times New Roman"/>
                <w:color w:val="000000" w:themeColor="text1"/>
              </w:rPr>
              <w:t xml:space="preserve"> у </w:t>
            </w:r>
            <w:proofErr w:type="spellStart"/>
            <w:r w:rsidRPr="00F362F6">
              <w:rPr>
                <w:rFonts w:ascii="Times New Roman" w:eastAsia="Times New Roman" w:hAnsi="Times New Roman" w:cs="Times New Roman"/>
                <w:color w:val="000000" w:themeColor="text1"/>
              </w:rPr>
              <w:t>меня</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невысокая</w:t>
            </w:r>
            <w:proofErr w:type="spellEnd"/>
            <w:r w:rsidRPr="00F362F6">
              <w:rPr>
                <w:rFonts w:ascii="Times New Roman" w:eastAsia="Times New Roman" w:hAnsi="Times New Roman" w:cs="Times New Roman"/>
                <w:b/>
                <w:color w:val="000000" w:themeColor="text1"/>
              </w:rPr>
              <w:t>,</w:t>
            </w:r>
          </w:p>
        </w:tc>
      </w:tr>
    </w:tbl>
    <w:p w14:paraId="000005E3" w14:textId="17C9E4E4"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40</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5, cellules AA3-AB3</w:t>
      </w:r>
    </w:p>
    <w:p w14:paraId="000005E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E5"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même effet peut être observé dans le tableau 40 où le MD à valeur de raisonnement pragmatique ‘du coup’ voit son intention transmise par la manipulation de l’ordre des mots. Le début de l’énoncé sous-titré utilise un ordre des mots laissant entendre le développement qui doit être attendu.</w:t>
      </w:r>
    </w:p>
    <w:p w14:paraId="000005E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fc"/>
        <w:tblW w:w="82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95"/>
        <w:gridCol w:w="4140"/>
      </w:tblGrid>
      <w:tr w:rsidR="00F362F6" w:rsidRPr="00244F17" w14:paraId="59C3BFF0" w14:textId="77777777" w:rsidTr="00F8616B">
        <w:trPr>
          <w:trHeight w:val="315"/>
          <w:jc w:val="center"/>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 xml:space="preserve">Moi, j’ai connu pas mal de choses avec eux, </w:t>
            </w:r>
            <w:r w:rsidRPr="00F362F6">
              <w:rPr>
                <w:rFonts w:ascii="Times New Roman" w:eastAsia="Times New Roman" w:hAnsi="Times New Roman" w:cs="Times New Roman"/>
                <w:b/>
                <w:color w:val="000000" w:themeColor="text1"/>
              </w:rPr>
              <w:t>quand même</w:t>
            </w:r>
            <w:r w:rsidRPr="00F362F6">
              <w:rPr>
                <w:rFonts w:ascii="Times New Roman" w:eastAsia="Times New Roman" w:hAnsi="Times New Roman" w:cs="Times New Roman"/>
                <w:color w:val="000000" w:themeColor="text1"/>
              </w:rPr>
              <w:t xml:space="preserve"> hein</w:t>
            </w:r>
          </w:p>
        </w:tc>
        <w:tc>
          <w:tcPr>
            <w:tcW w:w="4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E8"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Вместе с ними я много пережил.</w:t>
            </w:r>
          </w:p>
        </w:tc>
      </w:tr>
    </w:tbl>
    <w:p w14:paraId="000005E9" w14:textId="1E6B4819" w:rsidR="00590BFF" w:rsidRPr="00F362F6" w:rsidRDefault="00EF7B0C" w:rsidP="00F8616B">
      <w:pPr>
        <w:spacing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41 Annexe 5, cellules Q4-R4</w:t>
      </w:r>
    </w:p>
    <w:p w14:paraId="000005EA" w14:textId="77777777" w:rsidR="00590BFF" w:rsidRPr="00F362F6" w:rsidRDefault="00590BFF">
      <w:pPr>
        <w:spacing w:line="360" w:lineRule="auto"/>
        <w:jc w:val="both"/>
        <w:rPr>
          <w:rFonts w:ascii="Times New Roman" w:eastAsia="Times New Roman" w:hAnsi="Times New Roman" w:cs="Times New Roman"/>
          <w:i/>
          <w:color w:val="000000" w:themeColor="text1"/>
          <w:sz w:val="18"/>
          <w:szCs w:val="18"/>
        </w:rPr>
      </w:pPr>
    </w:p>
    <w:p w14:paraId="000005E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tableau 41 se rapproche de l’exemple illustré par le tableau 38 dans la mesure où l’énoncé original met l’accent sur le sujet ‘moi, je’. En revanche, c’est le MD ‘quand même’ à valeur de concession qui est transmis par l’ordre des mots libres. L’énoncé traduit met l’accent sur la partie de l’énoncé se rapportant au MD original ‘avec eux’ – ‘</w:t>
      </w:r>
      <w:proofErr w:type="spellStart"/>
      <w:r w:rsidRPr="00F362F6">
        <w:rPr>
          <w:rFonts w:ascii="Times New Roman" w:eastAsia="Times New Roman" w:hAnsi="Times New Roman" w:cs="Times New Roman"/>
          <w:color w:val="000000" w:themeColor="text1"/>
        </w:rPr>
        <w:t>вместе</w:t>
      </w:r>
      <w:proofErr w:type="spellEnd"/>
      <w:r w:rsidRPr="00F362F6">
        <w:rPr>
          <w:rFonts w:ascii="Times New Roman" w:eastAsia="Times New Roman" w:hAnsi="Times New Roman" w:cs="Times New Roman"/>
          <w:color w:val="000000" w:themeColor="text1"/>
        </w:rPr>
        <w:t xml:space="preserve"> с </w:t>
      </w:r>
      <w:proofErr w:type="spellStart"/>
      <w:r w:rsidRPr="00F362F6">
        <w:rPr>
          <w:rFonts w:ascii="Times New Roman" w:eastAsia="Times New Roman" w:hAnsi="Times New Roman" w:cs="Times New Roman"/>
          <w:color w:val="000000" w:themeColor="text1"/>
        </w:rPr>
        <w:t>ними</w:t>
      </w:r>
      <w:proofErr w:type="spellEnd"/>
      <w:r w:rsidRPr="00F362F6">
        <w:rPr>
          <w:rFonts w:ascii="Times New Roman" w:eastAsia="Times New Roman" w:hAnsi="Times New Roman" w:cs="Times New Roman"/>
          <w:color w:val="000000" w:themeColor="text1"/>
        </w:rPr>
        <w:t>’.</w:t>
      </w:r>
    </w:p>
    <w:p w14:paraId="000005EC"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d"/>
        <w:tblW w:w="82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40"/>
        <w:gridCol w:w="4155"/>
      </w:tblGrid>
      <w:tr w:rsidR="00F362F6" w:rsidRPr="00244F17" w14:paraId="45A73C7E" w14:textId="77777777" w:rsidTr="00F8616B">
        <w:trPr>
          <w:trHeight w:val="1219"/>
          <w:jc w:val="center"/>
        </w:trPr>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b/>
                <w:color w:val="000000" w:themeColor="text1"/>
              </w:rPr>
              <w:t>Et puis</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voilà</w:t>
            </w:r>
            <w:r w:rsidRPr="00F362F6">
              <w:rPr>
                <w:rFonts w:ascii="Times New Roman" w:eastAsia="Times New Roman" w:hAnsi="Times New Roman" w:cs="Times New Roman"/>
                <w:color w:val="000000" w:themeColor="text1"/>
              </w:rPr>
              <w:t xml:space="preserve"> juste à côté de nous il y avait l’écran de la télé qui était accroché sur le mur</w:t>
            </w:r>
          </w:p>
        </w:tc>
        <w:tc>
          <w:tcPr>
            <w:tcW w:w="4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EE"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Прямо рядом с нами на стене был телевизор</w:t>
            </w:r>
          </w:p>
          <w:p w14:paraId="000005EF" w14:textId="77777777" w:rsidR="00590BFF" w:rsidRPr="00F362F6" w:rsidRDefault="00590BFF">
            <w:pPr>
              <w:spacing w:line="360" w:lineRule="auto"/>
              <w:jc w:val="both"/>
              <w:rPr>
                <w:rFonts w:ascii="Times New Roman" w:eastAsia="Times New Roman" w:hAnsi="Times New Roman" w:cs="Times New Roman"/>
                <w:color w:val="000000" w:themeColor="text1"/>
                <w:lang w:val="ru-RU"/>
              </w:rPr>
            </w:pPr>
          </w:p>
        </w:tc>
      </w:tr>
      <w:tr w:rsidR="00F362F6" w:rsidRPr="00244F17" w14:paraId="3BC8939A" w14:textId="77777777" w:rsidTr="00F8616B">
        <w:trPr>
          <w:trHeight w:val="743"/>
          <w:jc w:val="center"/>
        </w:trPr>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C’est </w:t>
            </w:r>
            <w:r w:rsidRPr="00F362F6">
              <w:rPr>
                <w:rFonts w:ascii="Times New Roman" w:eastAsia="Times New Roman" w:hAnsi="Times New Roman" w:cs="Times New Roman"/>
                <w:b/>
                <w:color w:val="000000" w:themeColor="text1"/>
              </w:rPr>
              <w:t>donc</w:t>
            </w:r>
            <w:r w:rsidRPr="00F362F6">
              <w:rPr>
                <w:rFonts w:ascii="Times New Roman" w:eastAsia="Times New Roman" w:hAnsi="Times New Roman" w:cs="Times New Roman"/>
                <w:color w:val="000000" w:themeColor="text1"/>
              </w:rPr>
              <w:t xml:space="preserve"> un nouveau juge, le Juge Simon qui reprend ce dossier</w:t>
            </w:r>
          </w:p>
        </w:tc>
        <w:tc>
          <w:tcPr>
            <w:tcW w:w="4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F1"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Дело передано новому судье, Симону.</w:t>
            </w:r>
          </w:p>
        </w:tc>
      </w:tr>
    </w:tbl>
    <w:p w14:paraId="000005F2" w14:textId="77777777"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42 Annexe 5, cellules G2-H2 et I3-J3</w:t>
      </w:r>
    </w:p>
    <w:p w14:paraId="000005F3"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F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Enfin, la manipulation de l’ordre des mots en russe peut permettre de se concentrer sur la fonction organisationnelle des MD. C’est le cas de ‘voilà’ à valeur de raisonnement pragmatique qui intervient </w:t>
      </w:r>
      <w:proofErr w:type="gramStart"/>
      <w:r w:rsidRPr="00F362F6">
        <w:rPr>
          <w:rFonts w:ascii="Times New Roman" w:eastAsia="Times New Roman" w:hAnsi="Times New Roman" w:cs="Times New Roman"/>
          <w:color w:val="000000" w:themeColor="text1"/>
        </w:rPr>
        <w:t>associé</w:t>
      </w:r>
      <w:proofErr w:type="gramEnd"/>
      <w:r w:rsidRPr="00F362F6">
        <w:rPr>
          <w:rFonts w:ascii="Times New Roman" w:eastAsia="Times New Roman" w:hAnsi="Times New Roman" w:cs="Times New Roman"/>
          <w:color w:val="000000" w:themeColor="text1"/>
        </w:rPr>
        <w:t xml:space="preserve"> au connecteur logique ‘et puis’, ainsi que de ‘donc’ à valeur de raisonnement pragmatique et de tour de parole. Dans le premier cas, l’adaptateur a choisi de rejeter la première partie de l’énoncé original à la fin et ainsi de mettre en avant la situation d’énonciation. Dans le deuxième cas, il a opté pour un passif permettant de souligner le développement attendu de l’énoncé et d’introduire le sujet.</w:t>
      </w:r>
    </w:p>
    <w:p w14:paraId="000005F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F6" w14:textId="77777777" w:rsidR="00590BFF" w:rsidRPr="00F362F6" w:rsidRDefault="00EF7B0C" w:rsidP="00F362F6">
      <w:pPr>
        <w:numPr>
          <w:ilvl w:val="0"/>
          <w:numId w:val="29"/>
        </w:numPr>
        <w:spacing w:line="360" w:lineRule="auto"/>
        <w:jc w:val="both"/>
        <w:rPr>
          <w:rFonts w:ascii="Times New Roman" w:eastAsia="Times New Roman" w:hAnsi="Times New Roman" w:cs="Times New Roman"/>
          <w:b/>
          <w:bCs/>
          <w:color w:val="000000" w:themeColor="text1"/>
        </w:rPr>
      </w:pPr>
      <w:r w:rsidRPr="00F362F6">
        <w:rPr>
          <w:rFonts w:ascii="Times New Roman" w:eastAsia="Times New Roman" w:hAnsi="Times New Roman" w:cs="Times New Roman"/>
          <w:b/>
          <w:bCs/>
          <w:color w:val="000000" w:themeColor="text1"/>
        </w:rPr>
        <w:t>Approche par la ponctuation</w:t>
      </w:r>
    </w:p>
    <w:p w14:paraId="000005F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F8"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dans certains cas, la ponctuation utilisée dans les sous-titres permet de rendre bien des valeurs. En effet, dans la langue écrite, la ponctuation permet de structurer le discours et répond à des règles très strictes, que ce soit en français comme en russe. Toutefois, elle permet aussi d’appliquer une intonation et une intention au texte écrit dans son rapport avec l’oralité, sans quoi le discours oral sous forme de texte écrit n’aurait pas de sens (</w:t>
      </w:r>
      <w:proofErr w:type="spellStart"/>
      <w:r w:rsidRPr="00F362F6">
        <w:rPr>
          <w:rFonts w:ascii="Times New Roman" w:eastAsia="Times New Roman" w:hAnsi="Times New Roman" w:cs="Times New Roman"/>
          <w:color w:val="000000" w:themeColor="text1"/>
        </w:rPr>
        <w:t>Védénina</w:t>
      </w:r>
      <w:proofErr w:type="spellEnd"/>
      <w:r w:rsidRPr="00F362F6">
        <w:rPr>
          <w:rFonts w:ascii="Times New Roman" w:eastAsia="Times New Roman" w:hAnsi="Times New Roman" w:cs="Times New Roman"/>
          <w:color w:val="000000" w:themeColor="text1"/>
        </w:rPr>
        <w:t xml:space="preserve">, 1973). Cette fonction de la ponctuation permet à l’adaptateur de transmettre les intentions des MD et les intonations qui les accompagnent à l’écrit, et ce sans équivalents des MD. Il peut ainsi, encore </w:t>
      </w:r>
      <w:r w:rsidRPr="00F362F6">
        <w:rPr>
          <w:rFonts w:ascii="Times New Roman" w:eastAsia="Times New Roman" w:hAnsi="Times New Roman" w:cs="Times New Roman"/>
          <w:color w:val="000000" w:themeColor="text1"/>
        </w:rPr>
        <w:lastRenderedPageBreak/>
        <w:t>une fois, se conformer à la condensation requise par le sous-titrage. Dans les extraits de notre corpus consacrés à la ponctuation, nous avons distingué deux principales catégories : la ponctuation exprimant certaines valeurs à charge émotionnelle et la ponctuation de modalisation.</w:t>
      </w:r>
    </w:p>
    <w:p w14:paraId="000005F9"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5FA"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Lorsque le MD introduit certaines valeurs qui sont, du fait du caractère particulier de l’interview et du sujet relaté, chargées d’un message émotionnel fort, l’adaptateur peut avoir recours à la ponctuation pour transmettre l’intention et l’intonation cachée derrière ces MD. Dans la grande majorité de nos extraits, ces valeurs ont été transmises par le point d’exclamation qui transmet des intonations très variées, allant de la peur à la joie en passant par la colère.</w:t>
      </w:r>
    </w:p>
    <w:p w14:paraId="000005F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 tableau 43, nous avons relevé deux emplois du MD ‘quoi’ : le premier cas accompagne une valeur de raisonnement pragmatique chargée de peur et le deuxième cas intervient dans un contexte également pragmatique, mais chargé de joie et de soulagement. Le deuxième cas est même renforcé par l’amplificateur ‘putain’ traduit par ‘</w:t>
      </w:r>
      <w:proofErr w:type="spellStart"/>
      <w:r w:rsidRPr="00F362F6">
        <w:rPr>
          <w:rFonts w:ascii="Times New Roman" w:eastAsia="Times New Roman" w:hAnsi="Times New Roman" w:cs="Times New Roman"/>
          <w:color w:val="000000" w:themeColor="text1"/>
        </w:rPr>
        <w:t>такое</w:t>
      </w:r>
      <w:proofErr w:type="spellEnd"/>
      <w:r w:rsidRPr="00F362F6">
        <w:rPr>
          <w:rFonts w:ascii="Times New Roman" w:eastAsia="Times New Roman" w:hAnsi="Times New Roman" w:cs="Times New Roman"/>
          <w:color w:val="000000" w:themeColor="text1"/>
        </w:rPr>
        <w:t>’.</w:t>
      </w:r>
    </w:p>
    <w:p w14:paraId="000005FC"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e"/>
        <w:tblW w:w="81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80"/>
        <w:gridCol w:w="4080"/>
      </w:tblGrid>
      <w:tr w:rsidR="00F362F6" w:rsidRPr="00F362F6" w14:paraId="18D34F04" w14:textId="77777777" w:rsidTr="00F8616B">
        <w:trPr>
          <w:trHeight w:val="590"/>
          <w:jc w:val="center"/>
        </w:trPr>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D"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Et </w:t>
            </w:r>
            <w:r w:rsidRPr="00F362F6">
              <w:rPr>
                <w:rFonts w:ascii="Times New Roman" w:eastAsia="Times New Roman" w:hAnsi="Times New Roman" w:cs="Times New Roman"/>
                <w:b/>
                <w:color w:val="000000" w:themeColor="text1"/>
              </w:rPr>
              <w:t>euh</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b/>
                <w:color w:val="000000" w:themeColor="text1"/>
              </w:rPr>
              <w:t>bah</w:t>
            </w:r>
            <w:r w:rsidRPr="00F362F6">
              <w:rPr>
                <w:rFonts w:ascii="Times New Roman" w:eastAsia="Times New Roman" w:hAnsi="Times New Roman" w:cs="Times New Roman"/>
                <w:color w:val="000000" w:themeColor="text1"/>
              </w:rPr>
              <w:t xml:space="preserve">, une horreur,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w:t>
            </w:r>
          </w:p>
        </w:tc>
        <w:tc>
          <w:tcPr>
            <w:tcW w:w="4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FE" w14:textId="77777777" w:rsidR="00590BFF" w:rsidRPr="00F362F6" w:rsidRDefault="00EF7B0C">
            <w:pPr>
              <w:spacing w:line="360" w:lineRule="auto"/>
              <w:jc w:val="both"/>
              <w:rPr>
                <w:rFonts w:ascii="Times New Roman" w:eastAsia="Times New Roman" w:hAnsi="Times New Roman" w:cs="Times New Roman"/>
                <w:b/>
                <w:color w:val="000000" w:themeColor="text1"/>
              </w:rPr>
            </w:pPr>
            <w:proofErr w:type="spellStart"/>
            <w:r w:rsidRPr="00F362F6">
              <w:rPr>
                <w:rFonts w:ascii="Times New Roman" w:eastAsia="Times New Roman" w:hAnsi="Times New Roman" w:cs="Times New Roman"/>
                <w:color w:val="000000" w:themeColor="text1"/>
              </w:rPr>
              <w:t>Это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ужасно</w:t>
            </w:r>
            <w:proofErr w:type="spellEnd"/>
            <w:r w:rsidRPr="00F362F6">
              <w:rPr>
                <w:rFonts w:ascii="Times New Roman" w:eastAsia="Times New Roman" w:hAnsi="Times New Roman" w:cs="Times New Roman"/>
                <w:b/>
                <w:color w:val="000000" w:themeColor="text1"/>
              </w:rPr>
              <w:t>!</w:t>
            </w:r>
          </w:p>
        </w:tc>
      </w:tr>
      <w:tr w:rsidR="00F362F6" w:rsidRPr="00F362F6" w14:paraId="7D8B1EA5" w14:textId="77777777" w:rsidTr="00F8616B">
        <w:trPr>
          <w:trHeight w:val="590"/>
          <w:jc w:val="center"/>
        </w:trPr>
        <w:tc>
          <w:tcPr>
            <w:tcW w:w="4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F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C’est </w:t>
            </w:r>
            <w:proofErr w:type="gramStart"/>
            <w:r w:rsidRPr="00F362F6">
              <w:rPr>
                <w:rFonts w:ascii="Times New Roman" w:eastAsia="Times New Roman" w:hAnsi="Times New Roman" w:cs="Times New Roman"/>
                <w:color w:val="000000" w:themeColor="text1"/>
              </w:rPr>
              <w:t xml:space="preserve">un </w:t>
            </w:r>
            <w:r w:rsidRPr="00F362F6">
              <w:rPr>
                <w:rFonts w:ascii="Times New Roman" w:eastAsia="Times New Roman" w:hAnsi="Times New Roman" w:cs="Times New Roman"/>
                <w:b/>
                <w:color w:val="000000" w:themeColor="text1"/>
              </w:rPr>
              <w:t>putain</w:t>
            </w:r>
            <w:proofErr w:type="gramEnd"/>
            <w:r w:rsidRPr="00F362F6">
              <w:rPr>
                <w:rFonts w:ascii="Times New Roman" w:eastAsia="Times New Roman" w:hAnsi="Times New Roman" w:cs="Times New Roman"/>
                <w:color w:val="000000" w:themeColor="text1"/>
              </w:rPr>
              <w:t xml:space="preserve"> de soulagement,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00000600"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Это</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такое</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облегчение</w:t>
            </w:r>
            <w:proofErr w:type="spellEnd"/>
            <w:r w:rsidRPr="00F362F6">
              <w:rPr>
                <w:rFonts w:ascii="Times New Roman" w:eastAsia="Times New Roman" w:hAnsi="Times New Roman" w:cs="Times New Roman"/>
                <w:color w:val="000000" w:themeColor="text1"/>
              </w:rPr>
              <w:t>!</w:t>
            </w:r>
          </w:p>
        </w:tc>
      </w:tr>
    </w:tbl>
    <w:p w14:paraId="00000601" w14:textId="0D8645E8"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43 Annexe 6, cellules G2-H2 et S2-T2</w:t>
      </w:r>
    </w:p>
    <w:p w14:paraId="0000060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603" w14:textId="41F65FEC"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Dans les deux cas, l’adaptateur a choisi le point d’exclamation afin de transmettre la charge émotionnelle qu’il a interprété à travers ces valeurs des MD. Or, dans notre transcription du discours oral, nous avons opté pour le point traditionnel puisque l’intonation originale était moins marquée. Les locuteurs semblent avoir tout misé sur leur utilisation des MD, de la même manière que l’adaptateur a, lui, tout misé sur l’emploi du point d’exclamation.</w:t>
      </w:r>
    </w:p>
    <w:p w14:paraId="23CAA54C" w14:textId="77777777" w:rsidR="0074241A" w:rsidRPr="00F362F6" w:rsidRDefault="0074241A">
      <w:pPr>
        <w:spacing w:line="360" w:lineRule="auto"/>
        <w:jc w:val="both"/>
        <w:rPr>
          <w:rFonts w:ascii="Times New Roman" w:eastAsia="Times New Roman" w:hAnsi="Times New Roman" w:cs="Times New Roman"/>
          <w:color w:val="000000" w:themeColor="text1"/>
        </w:rPr>
      </w:pPr>
    </w:p>
    <w:tbl>
      <w:tblPr>
        <w:tblStyle w:val="Grilledutableau"/>
        <w:tblW w:w="0" w:type="auto"/>
        <w:jc w:val="center"/>
        <w:tblLook w:val="04A0" w:firstRow="1" w:lastRow="0" w:firstColumn="1" w:lastColumn="0" w:noHBand="0" w:noVBand="1"/>
      </w:tblPr>
      <w:tblGrid>
        <w:gridCol w:w="4528"/>
        <w:gridCol w:w="3689"/>
      </w:tblGrid>
      <w:tr w:rsidR="00F362F6" w:rsidRPr="00F362F6" w14:paraId="61F60A74" w14:textId="77777777" w:rsidTr="00F8616B">
        <w:trPr>
          <w:trHeight w:val="425"/>
          <w:jc w:val="center"/>
        </w:trPr>
        <w:tc>
          <w:tcPr>
            <w:tcW w:w="4528" w:type="dxa"/>
          </w:tcPr>
          <w:p w14:paraId="0A3C1064" w14:textId="55F14E0B" w:rsidR="0074241A" w:rsidRPr="00F362F6" w:rsidRDefault="0074241A">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Oh, ça suffit, </w:t>
            </w:r>
            <w:r w:rsidRPr="00F362F6">
              <w:rPr>
                <w:rFonts w:ascii="Times New Roman" w:eastAsia="Times New Roman" w:hAnsi="Times New Roman" w:cs="Times New Roman"/>
                <w:b/>
                <w:color w:val="000000" w:themeColor="text1"/>
              </w:rPr>
              <w:t>quand même</w:t>
            </w:r>
          </w:p>
        </w:tc>
        <w:tc>
          <w:tcPr>
            <w:tcW w:w="3689" w:type="dxa"/>
          </w:tcPr>
          <w:p w14:paraId="3D4D850D" w14:textId="2BECCCE9" w:rsidR="0074241A" w:rsidRPr="00F362F6" w:rsidRDefault="0074241A">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Хватит</w:t>
            </w:r>
            <w:proofErr w:type="spellEnd"/>
            <w:r w:rsidRPr="00F362F6">
              <w:rPr>
                <w:rFonts w:ascii="Times New Roman" w:eastAsia="Times New Roman" w:hAnsi="Times New Roman" w:cs="Times New Roman"/>
                <w:color w:val="000000" w:themeColor="text1"/>
              </w:rPr>
              <w:t>!</w:t>
            </w:r>
          </w:p>
        </w:tc>
      </w:tr>
      <w:tr w:rsidR="00F362F6" w:rsidRPr="00F362F6" w14:paraId="5BC06BB5" w14:textId="77777777" w:rsidTr="00F8616B">
        <w:trPr>
          <w:trHeight w:val="424"/>
          <w:jc w:val="center"/>
        </w:trPr>
        <w:tc>
          <w:tcPr>
            <w:tcW w:w="4528" w:type="dxa"/>
          </w:tcPr>
          <w:p w14:paraId="36FBEFF7" w14:textId="31282013" w:rsidR="0074241A" w:rsidRPr="00F362F6" w:rsidRDefault="0074241A">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Salaud, </w:t>
            </w:r>
            <w:r w:rsidRPr="00F362F6">
              <w:rPr>
                <w:rFonts w:ascii="Times New Roman" w:eastAsia="Times New Roman" w:hAnsi="Times New Roman" w:cs="Times New Roman"/>
                <w:b/>
                <w:color w:val="000000" w:themeColor="text1"/>
              </w:rPr>
              <w:t>va</w:t>
            </w:r>
            <w:r w:rsidRPr="00F362F6">
              <w:rPr>
                <w:rFonts w:ascii="Times New Roman" w:eastAsia="Times New Roman" w:hAnsi="Times New Roman" w:cs="Times New Roman"/>
                <w:color w:val="000000" w:themeColor="text1"/>
              </w:rPr>
              <w:t xml:space="preserve"> !</w:t>
            </w:r>
          </w:p>
        </w:tc>
        <w:tc>
          <w:tcPr>
            <w:tcW w:w="3689" w:type="dxa"/>
          </w:tcPr>
          <w:p w14:paraId="7A3198D0" w14:textId="5D14524C" w:rsidR="0074241A" w:rsidRPr="00F362F6" w:rsidRDefault="0074241A">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Ублюдок</w:t>
            </w:r>
            <w:proofErr w:type="spellEnd"/>
            <w:r w:rsidRPr="00F362F6">
              <w:rPr>
                <w:rFonts w:ascii="Times New Roman" w:eastAsia="Times New Roman" w:hAnsi="Times New Roman" w:cs="Times New Roman"/>
                <w:color w:val="000000" w:themeColor="text1"/>
              </w:rPr>
              <w:t>!</w:t>
            </w:r>
          </w:p>
        </w:tc>
      </w:tr>
    </w:tbl>
    <w:p w14:paraId="00000611" w14:textId="43998817" w:rsidR="00590BFF" w:rsidRPr="00F362F6" w:rsidRDefault="0074241A" w:rsidP="00F8616B">
      <w:pPr>
        <w:spacing w:line="360" w:lineRule="auto"/>
        <w:jc w:val="center"/>
        <w:rPr>
          <w:rFonts w:ascii="Times New Roman" w:eastAsia="Times New Roman" w:hAnsi="Times New Roman" w:cs="Times New Roman"/>
          <w:i/>
          <w:color w:val="000000" w:themeColor="text1"/>
          <w:sz w:val="18"/>
          <w:szCs w:val="18"/>
        </w:rPr>
      </w:pPr>
      <w:r w:rsidRPr="00F362F6">
        <w:rPr>
          <w:rFonts w:ascii="Times New Roman" w:eastAsia="Times New Roman" w:hAnsi="Times New Roman" w:cs="Times New Roman"/>
          <w:i/>
          <w:color w:val="000000" w:themeColor="text1"/>
          <w:sz w:val="18"/>
          <w:szCs w:val="18"/>
        </w:rPr>
        <w:t>Tableau 44 Annexe 6, cellules O3-P3 et Y3-Z3</w:t>
      </w:r>
    </w:p>
    <w:p w14:paraId="7406BFBB" w14:textId="77777777" w:rsidR="0074241A" w:rsidRPr="00F362F6" w:rsidRDefault="0074241A">
      <w:pPr>
        <w:spacing w:line="360" w:lineRule="auto"/>
        <w:jc w:val="both"/>
        <w:rPr>
          <w:rFonts w:ascii="Times New Roman" w:eastAsia="Times New Roman" w:hAnsi="Times New Roman" w:cs="Times New Roman"/>
          <w:color w:val="000000" w:themeColor="text1"/>
        </w:rPr>
      </w:pPr>
    </w:p>
    <w:p w14:paraId="00000612"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Le tableau 44 illustre un autre emploi du point d’exclamation dans deux autres contextes. Dans le premier cas, les MD ‘oh’ et ‘quand même’ introduisent une valeur de modalisation et de concession, le tout chargé d’un message émotionnel d’impatience et de colère. Dans le </w:t>
      </w:r>
      <w:r w:rsidRPr="00F362F6">
        <w:rPr>
          <w:rFonts w:ascii="Times New Roman" w:eastAsia="Times New Roman" w:hAnsi="Times New Roman" w:cs="Times New Roman"/>
          <w:color w:val="000000" w:themeColor="text1"/>
        </w:rPr>
        <w:lastRenderedPageBreak/>
        <w:t>deuxième cas, l’utilisation du MD ‘va’ après une insulte permet de renforcer cette dernière et son intention d’agacement. Ainsi, dans les deux cas, l’adaptateur s’est conformé à la fois aux valeurs, aux charges émotionnelles et aux contraintes du sous-titrage.</w:t>
      </w:r>
    </w:p>
    <w:p w14:paraId="00000613"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f0"/>
        <w:tblW w:w="81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080"/>
        <w:gridCol w:w="4095"/>
      </w:tblGrid>
      <w:tr w:rsidR="00F362F6" w:rsidRPr="00F362F6" w14:paraId="6E20EF4A" w14:textId="77777777" w:rsidTr="00F8616B">
        <w:trPr>
          <w:trHeight w:val="383"/>
          <w:jc w:val="center"/>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14"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Mais les sons, </w:t>
            </w:r>
            <w:r w:rsidRPr="00F362F6">
              <w:rPr>
                <w:rFonts w:ascii="Times New Roman" w:eastAsia="Times New Roman" w:hAnsi="Times New Roman" w:cs="Times New Roman"/>
                <w:b/>
                <w:color w:val="000000" w:themeColor="text1"/>
              </w:rPr>
              <w:t>quoi</w:t>
            </w:r>
            <w:r w:rsidRPr="00F362F6">
              <w:rPr>
                <w:rFonts w:ascii="Times New Roman" w:eastAsia="Times New Roman" w:hAnsi="Times New Roman" w:cs="Times New Roman"/>
                <w:color w:val="000000" w:themeColor="text1"/>
              </w:rPr>
              <w:t>, les sons, c’est…</w:t>
            </w:r>
          </w:p>
        </w:tc>
        <w:tc>
          <w:tcPr>
            <w:tcW w:w="40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615"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Эти</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звуки</w:t>
            </w:r>
            <w:proofErr w:type="spellEnd"/>
            <w:r w:rsidRPr="00F362F6">
              <w:rPr>
                <w:rFonts w:ascii="Times New Roman" w:eastAsia="Times New Roman" w:hAnsi="Times New Roman" w:cs="Times New Roman"/>
                <w:color w:val="000000" w:themeColor="text1"/>
              </w:rPr>
              <w:t>…</w:t>
            </w:r>
          </w:p>
        </w:tc>
      </w:tr>
    </w:tbl>
    <w:p w14:paraId="00000616" w14:textId="77777777"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45 Annexe 6, cellules M3-N3</w:t>
      </w:r>
    </w:p>
    <w:p w14:paraId="00000617"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61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dans le tableau 45, nous avons rapporté un second signe de ponctuation employé pour transmettre la charge émotionnelle : les points de suspension. En effet, le contexte narré est extrêmement ancré dans l’horreur et la peur. Le locuteur emploie le MD ‘quoi’ à valeur de modalisation, mais encadré d’une répétition et d’une pause amenant un lourd message émotionnel d’horreur et de peur. Ainsi, l’adaptateur a opté pour des points de suspension qui permettent de rendre la pause et l’intention pragmatique qu’elle renferme dans le discours oral.</w:t>
      </w:r>
    </w:p>
    <w:p w14:paraId="00000619" w14:textId="77777777" w:rsidR="00590BFF" w:rsidRPr="00F362F6" w:rsidRDefault="00EF7B0C">
      <w:pPr>
        <w:spacing w:line="360" w:lineRule="auto"/>
        <w:ind w:firstLine="72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La valeur de modalisation d’un MD, et notamment les moments de réflexion, les reprises et les répétitions, est fréquemment transmise par la ponctuation. Dans la grande majorité de notre corpus, nous avons recensé l’emploi de points de suspension qui sont le signe de ponctuation se rapprochant le plus de cette notion même de modalisation.</w:t>
      </w:r>
    </w:p>
    <w:p w14:paraId="0000061A" w14:textId="77777777" w:rsidR="00590BFF" w:rsidRPr="00F362F6" w:rsidRDefault="00590BFF">
      <w:pPr>
        <w:spacing w:line="360" w:lineRule="auto"/>
        <w:ind w:firstLine="720"/>
        <w:jc w:val="both"/>
        <w:rPr>
          <w:rFonts w:ascii="Times New Roman" w:eastAsia="Times New Roman" w:hAnsi="Times New Roman" w:cs="Times New Roman"/>
          <w:color w:val="000000" w:themeColor="text1"/>
        </w:rPr>
      </w:pPr>
    </w:p>
    <w:tbl>
      <w:tblPr>
        <w:tblStyle w:val="afffffffff1"/>
        <w:tblW w:w="82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59"/>
        <w:gridCol w:w="4276"/>
      </w:tblGrid>
      <w:tr w:rsidR="00F362F6" w:rsidRPr="00244F17" w14:paraId="0088D3FC" w14:textId="77777777" w:rsidTr="001F57E8">
        <w:trPr>
          <w:trHeight w:val="790"/>
          <w:jc w:val="center"/>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B"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En fait, ça touche, </w:t>
            </w:r>
            <w:r w:rsidRPr="00F362F6">
              <w:rPr>
                <w:rFonts w:ascii="Times New Roman" w:eastAsia="Times New Roman" w:hAnsi="Times New Roman" w:cs="Times New Roman"/>
                <w:b/>
                <w:color w:val="000000" w:themeColor="text1"/>
              </w:rPr>
              <w:t>euh</w:t>
            </w:r>
            <w:r w:rsidRPr="00F362F6">
              <w:rPr>
                <w:rFonts w:ascii="Times New Roman" w:eastAsia="Times New Roman" w:hAnsi="Times New Roman" w:cs="Times New Roman"/>
                <w:color w:val="000000" w:themeColor="text1"/>
              </w:rPr>
              <w:t>… ce qu’il y a de plus fort en Paris.</w:t>
            </w:r>
          </w:p>
        </w:tc>
        <w:tc>
          <w:tcPr>
            <w:tcW w:w="4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61C"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Вообще…это удар… по тому, что делает Париж великим.</w:t>
            </w:r>
          </w:p>
        </w:tc>
      </w:tr>
    </w:tbl>
    <w:p w14:paraId="0000061D" w14:textId="128CEAA4" w:rsidR="00590BFF" w:rsidRPr="00F362F6" w:rsidRDefault="00EF7B0C" w:rsidP="00F8616B">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46 Annexe 6, cellules C2-D2</w:t>
      </w:r>
    </w:p>
    <w:p w14:paraId="0000061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p w14:paraId="0000061F"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Les points de suspension permettent d'indiquer un moment de réflexion pris par le locuteur et introduit par un MD. La plupart de ces moments de réflexion sont introduits, conclus ou ponctués du MD 'euh'. Néanmoins, on retrouve parfois d'autres MD employés pour structurer sa modalisation, comme 'en fait' (</w:t>
      </w:r>
      <w:proofErr w:type="spellStart"/>
      <w:r w:rsidRPr="00F362F6">
        <w:rPr>
          <w:rFonts w:ascii="Times New Roman" w:eastAsia="Times New Roman" w:hAnsi="Times New Roman" w:cs="Times New Roman"/>
          <w:color w:val="000000" w:themeColor="text1"/>
        </w:rPr>
        <w:t>tab.</w:t>
      </w:r>
      <w:proofErr w:type="spellEnd"/>
      <w:r w:rsidRPr="00F362F6">
        <w:rPr>
          <w:rFonts w:ascii="Times New Roman" w:eastAsia="Times New Roman" w:hAnsi="Times New Roman" w:cs="Times New Roman"/>
          <w:color w:val="000000" w:themeColor="text1"/>
        </w:rPr>
        <w:t xml:space="preserve"> 46) ou 'enfin' (</w:t>
      </w:r>
      <w:proofErr w:type="spellStart"/>
      <w:r w:rsidRPr="00F362F6">
        <w:rPr>
          <w:rFonts w:ascii="Times New Roman" w:eastAsia="Times New Roman" w:hAnsi="Times New Roman" w:cs="Times New Roman"/>
          <w:color w:val="000000" w:themeColor="text1"/>
        </w:rPr>
        <w:t>tab.</w:t>
      </w:r>
      <w:proofErr w:type="spellEnd"/>
      <w:r w:rsidRPr="00F362F6">
        <w:rPr>
          <w:rFonts w:ascii="Times New Roman" w:eastAsia="Times New Roman" w:hAnsi="Times New Roman" w:cs="Times New Roman"/>
          <w:color w:val="000000" w:themeColor="text1"/>
        </w:rPr>
        <w:t xml:space="preserve"> 47).</w:t>
      </w:r>
    </w:p>
    <w:p w14:paraId="00000620"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ff2"/>
        <w:tblW w:w="82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01"/>
        <w:gridCol w:w="4179"/>
      </w:tblGrid>
      <w:tr w:rsidR="00F362F6" w:rsidRPr="00244F17" w14:paraId="1C3925D1" w14:textId="77777777" w:rsidTr="001F57E8">
        <w:trPr>
          <w:trHeight w:val="903"/>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1"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il sentait que … ça n’accrochait pas quoi, </w:t>
            </w:r>
            <w:r w:rsidRPr="00F362F6">
              <w:rPr>
                <w:rFonts w:ascii="Times New Roman" w:eastAsia="Times New Roman" w:hAnsi="Times New Roman" w:cs="Times New Roman"/>
                <w:b/>
                <w:color w:val="000000" w:themeColor="text1"/>
              </w:rPr>
              <w:t>enfin</w:t>
            </w:r>
            <w:r w:rsidRPr="00F362F6">
              <w:rPr>
                <w:rFonts w:ascii="Times New Roman" w:eastAsia="Times New Roman" w:hAnsi="Times New Roman" w:cs="Times New Roman"/>
                <w:color w:val="000000" w:themeColor="text1"/>
              </w:rPr>
              <w:t>…</w:t>
            </w:r>
          </w:p>
        </w:tc>
        <w:tc>
          <w:tcPr>
            <w:tcW w:w="41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622"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Он чувствовал…</w:t>
            </w:r>
          </w:p>
          <w:p w14:paraId="00000623"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…что его история ползет по швам.</w:t>
            </w:r>
          </w:p>
        </w:tc>
      </w:tr>
    </w:tbl>
    <w:p w14:paraId="00000624" w14:textId="77777777" w:rsidR="00590BFF" w:rsidRPr="00F362F6" w:rsidRDefault="00EF7B0C" w:rsidP="001F57E8">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47</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6, cellules U4-V4</w:t>
      </w:r>
    </w:p>
    <w:p w14:paraId="00000625"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626"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lastRenderedPageBreak/>
        <w:t>En outre, les points de suspension sont ajoutés dans les sous-titres pour terminer et introduire un énoncé qui a été scindé en deux pour se plier aux contraintes du sous-titrage (</w:t>
      </w:r>
      <w:proofErr w:type="spellStart"/>
      <w:r w:rsidRPr="00F362F6">
        <w:rPr>
          <w:rFonts w:ascii="Times New Roman" w:eastAsia="Times New Roman" w:hAnsi="Times New Roman" w:cs="Times New Roman"/>
          <w:color w:val="000000" w:themeColor="text1"/>
        </w:rPr>
        <w:t>tab.</w:t>
      </w:r>
      <w:proofErr w:type="spellEnd"/>
      <w:r w:rsidRPr="00F362F6">
        <w:rPr>
          <w:rFonts w:ascii="Times New Roman" w:eastAsia="Times New Roman" w:hAnsi="Times New Roman" w:cs="Times New Roman"/>
          <w:color w:val="000000" w:themeColor="text1"/>
        </w:rPr>
        <w:t xml:space="preserve"> 47).</w:t>
      </w:r>
    </w:p>
    <w:p w14:paraId="00000627"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 </w:t>
      </w:r>
    </w:p>
    <w:tbl>
      <w:tblPr>
        <w:tblStyle w:val="afffffffff3"/>
        <w:tblW w:w="82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05"/>
        <w:gridCol w:w="3990"/>
      </w:tblGrid>
      <w:tr w:rsidR="00F362F6" w:rsidRPr="00F362F6" w14:paraId="576C9067" w14:textId="77777777" w:rsidTr="001F57E8">
        <w:trPr>
          <w:trHeight w:val="630"/>
          <w:jc w:val="center"/>
        </w:trPr>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8"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Bah mes journalistes, </w:t>
            </w:r>
            <w:r w:rsidRPr="00F362F6">
              <w:rPr>
                <w:rFonts w:ascii="Times New Roman" w:eastAsia="Times New Roman" w:hAnsi="Times New Roman" w:cs="Times New Roman"/>
                <w:b/>
                <w:color w:val="000000" w:themeColor="text1"/>
              </w:rPr>
              <w:t>j’vais vous dire</w:t>
            </w:r>
            <w:r w:rsidRPr="00F362F6">
              <w:rPr>
                <w:rFonts w:ascii="Times New Roman" w:eastAsia="Times New Roman" w:hAnsi="Times New Roman" w:cs="Times New Roman"/>
                <w:color w:val="000000" w:themeColor="text1"/>
              </w:rPr>
              <w:t xml:space="preserve"> ils étaient un petit peu…</w:t>
            </w:r>
          </w:p>
        </w:tc>
        <w:tc>
          <w:tcPr>
            <w:tcW w:w="3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629" w14:textId="77777777" w:rsidR="00590BFF" w:rsidRPr="00F362F6" w:rsidRDefault="00EF7B0C">
            <w:pPr>
              <w:spacing w:line="360" w:lineRule="auto"/>
              <w:jc w:val="both"/>
              <w:rPr>
                <w:rFonts w:ascii="Times New Roman" w:eastAsia="Times New Roman" w:hAnsi="Times New Roman" w:cs="Times New Roman"/>
                <w:color w:val="000000" w:themeColor="text1"/>
              </w:rPr>
            </w:pPr>
            <w:proofErr w:type="spellStart"/>
            <w:r w:rsidRPr="00F362F6">
              <w:rPr>
                <w:rFonts w:ascii="Times New Roman" w:eastAsia="Times New Roman" w:hAnsi="Times New Roman" w:cs="Times New Roman"/>
                <w:color w:val="000000" w:themeColor="text1"/>
              </w:rPr>
              <w:t>Мои</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коллеги</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Они</w:t>
            </w:r>
            <w:proofErr w:type="spellEnd"/>
            <w:r w:rsidRPr="00F362F6">
              <w:rPr>
                <w:rFonts w:ascii="Times New Roman" w:eastAsia="Times New Roman" w:hAnsi="Times New Roman" w:cs="Times New Roman"/>
                <w:color w:val="000000" w:themeColor="text1"/>
              </w:rPr>
              <w:t xml:space="preserve"> </w:t>
            </w:r>
            <w:proofErr w:type="spellStart"/>
            <w:r w:rsidRPr="00F362F6">
              <w:rPr>
                <w:rFonts w:ascii="Times New Roman" w:eastAsia="Times New Roman" w:hAnsi="Times New Roman" w:cs="Times New Roman"/>
                <w:color w:val="000000" w:themeColor="text1"/>
              </w:rPr>
              <w:t>были</w:t>
            </w:r>
            <w:proofErr w:type="spellEnd"/>
            <w:r w:rsidRPr="00F362F6">
              <w:rPr>
                <w:rFonts w:ascii="Times New Roman" w:eastAsia="Times New Roman" w:hAnsi="Times New Roman" w:cs="Times New Roman"/>
                <w:color w:val="000000" w:themeColor="text1"/>
              </w:rPr>
              <w:t>...</w:t>
            </w:r>
          </w:p>
        </w:tc>
      </w:tr>
    </w:tbl>
    <w:p w14:paraId="0000062A" w14:textId="77777777" w:rsidR="00590BFF" w:rsidRPr="00F362F6" w:rsidRDefault="00EF7B0C" w:rsidP="001F57E8">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48</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6, cellules K2-L2</w:t>
      </w:r>
    </w:p>
    <w:p w14:paraId="0000062B"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62C"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Le tableau 48 illustre parfaitement les trois points évoqués ci-haut : les points de suspension comblent la valeur de modalisation introduite par ‘j’vais vous dire’ et offrent l’opportunité de mettre fin à ce segment, profitant du moment de réflexion oral libérer l’écran.</w:t>
      </w:r>
    </w:p>
    <w:p w14:paraId="0000062D" w14:textId="77777777" w:rsidR="00590BFF" w:rsidRPr="00F362F6" w:rsidRDefault="00590BFF">
      <w:pPr>
        <w:spacing w:line="360" w:lineRule="auto"/>
        <w:jc w:val="both"/>
        <w:rPr>
          <w:rFonts w:ascii="Times New Roman" w:eastAsia="Times New Roman" w:hAnsi="Times New Roman" w:cs="Times New Roman"/>
          <w:color w:val="000000" w:themeColor="text1"/>
        </w:rPr>
      </w:pPr>
    </w:p>
    <w:tbl>
      <w:tblPr>
        <w:tblStyle w:val="afffffffff4"/>
        <w:tblW w:w="82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75"/>
        <w:gridCol w:w="4320"/>
      </w:tblGrid>
      <w:tr w:rsidR="00F362F6" w:rsidRPr="00244F17" w14:paraId="7AEC9DB6" w14:textId="77777777" w:rsidTr="001F57E8">
        <w:trPr>
          <w:trHeight w:val="721"/>
          <w:jc w:val="center"/>
        </w:trPr>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E"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j’ai l’impression que Michel avait bien… </w:t>
            </w:r>
            <w:r w:rsidRPr="00F362F6">
              <w:rPr>
                <w:rFonts w:ascii="Times New Roman" w:eastAsia="Times New Roman" w:hAnsi="Times New Roman" w:cs="Times New Roman"/>
                <w:b/>
                <w:color w:val="000000" w:themeColor="text1"/>
              </w:rPr>
              <w:t>bon</w:t>
            </w:r>
            <w:r w:rsidRPr="00F362F6">
              <w:rPr>
                <w:rFonts w:ascii="Times New Roman" w:eastAsia="Times New Roman" w:hAnsi="Times New Roman" w:cs="Times New Roman"/>
                <w:color w:val="000000" w:themeColor="text1"/>
              </w:rPr>
              <w:t>, c’est peut-être personnel, hein,</w:t>
            </w:r>
          </w:p>
        </w:tc>
        <w:tc>
          <w:tcPr>
            <w:tcW w:w="4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62F"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у меня было впечатление,</w:t>
            </w:r>
          </w:p>
          <w:p w14:paraId="00000630" w14:textId="77777777" w:rsidR="00590BFF" w:rsidRPr="00F362F6" w:rsidRDefault="00EF7B0C">
            <w:pPr>
              <w:spacing w:line="360" w:lineRule="auto"/>
              <w:jc w:val="both"/>
              <w:rPr>
                <w:rFonts w:ascii="Times New Roman" w:eastAsia="Times New Roman" w:hAnsi="Times New Roman" w:cs="Times New Roman"/>
                <w:color w:val="000000" w:themeColor="text1"/>
                <w:lang w:val="ru-RU"/>
              </w:rPr>
            </w:pPr>
            <w:r w:rsidRPr="00F362F6">
              <w:rPr>
                <w:rFonts w:ascii="Times New Roman" w:eastAsia="Times New Roman" w:hAnsi="Times New Roman" w:cs="Times New Roman"/>
                <w:color w:val="000000" w:themeColor="text1"/>
                <w:lang w:val="ru-RU"/>
              </w:rPr>
              <w:t xml:space="preserve">что Мишель </w:t>
            </w:r>
            <w:r w:rsidRPr="00F362F6">
              <w:rPr>
                <w:rFonts w:ascii="Times New Roman" w:eastAsia="Times New Roman" w:hAnsi="Times New Roman" w:cs="Times New Roman"/>
                <w:b/>
                <w:color w:val="000000" w:themeColor="text1"/>
                <w:lang w:val="ru-RU"/>
              </w:rPr>
              <w:t>–</w:t>
            </w:r>
            <w:r w:rsidRPr="00F362F6">
              <w:rPr>
                <w:rFonts w:ascii="Times New Roman" w:eastAsia="Times New Roman" w:hAnsi="Times New Roman" w:cs="Times New Roman"/>
                <w:color w:val="000000" w:themeColor="text1"/>
                <w:lang w:val="ru-RU"/>
              </w:rPr>
              <w:t xml:space="preserve"> но это лишь мое мнение</w:t>
            </w:r>
          </w:p>
        </w:tc>
      </w:tr>
    </w:tbl>
    <w:p w14:paraId="00000631" w14:textId="77777777" w:rsidR="00590BFF" w:rsidRPr="00F362F6" w:rsidRDefault="00EF7B0C" w:rsidP="001F57E8">
      <w:pPr>
        <w:spacing w:line="360" w:lineRule="auto"/>
        <w:jc w:val="center"/>
        <w:rPr>
          <w:rFonts w:ascii="Times New Roman" w:eastAsia="Times New Roman" w:hAnsi="Times New Roman" w:cs="Times New Roman"/>
          <w:color w:val="000000" w:themeColor="text1"/>
        </w:rPr>
      </w:pPr>
      <w:r w:rsidRPr="00F362F6">
        <w:rPr>
          <w:rFonts w:ascii="Times New Roman" w:eastAsia="Times New Roman" w:hAnsi="Times New Roman" w:cs="Times New Roman"/>
          <w:i/>
          <w:color w:val="000000" w:themeColor="text1"/>
          <w:sz w:val="18"/>
          <w:szCs w:val="18"/>
        </w:rPr>
        <w:t>Tableau 49</w:t>
      </w:r>
      <w:r w:rsidRPr="00F362F6">
        <w:rPr>
          <w:rFonts w:ascii="Times New Roman" w:eastAsia="Times New Roman" w:hAnsi="Times New Roman" w:cs="Times New Roman"/>
          <w:color w:val="000000" w:themeColor="text1"/>
        </w:rPr>
        <w:t xml:space="preserve"> </w:t>
      </w:r>
      <w:r w:rsidRPr="00F362F6">
        <w:rPr>
          <w:rFonts w:ascii="Times New Roman" w:eastAsia="Times New Roman" w:hAnsi="Times New Roman" w:cs="Times New Roman"/>
          <w:i/>
          <w:color w:val="000000" w:themeColor="text1"/>
          <w:sz w:val="18"/>
          <w:szCs w:val="18"/>
        </w:rPr>
        <w:t>Annexe 6, cellules W2-X2</w:t>
      </w:r>
    </w:p>
    <w:p w14:paraId="00000632"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633" w14:textId="77777777" w:rsidR="00590BFF" w:rsidRPr="00F362F6" w:rsidRDefault="00EF7B0C">
      <w:pPr>
        <w:spacing w:line="360" w:lineRule="auto"/>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Enfin, nous avons relevé un second signe de ponctuation très fréquent en russe chargé de transmettre la modalisation du MD ‘bon’ : le tiret. En effet, dans le tableau 49, le MD ‘bon’ apporte une valeur de modalisation, et notamment de précision dans la mesure où le locuteur décide d’apporter une information supplémentaire sur l’énoncé qu’il a commencé et qui va se développer dans le prochain cadre. L’adaptateur a choisi d’isoler cette partie de l’énoncé à l’aide d’un tiret et ainsi de marquer la valeur de modalisation sans équivalent au MD.</w:t>
      </w:r>
    </w:p>
    <w:p w14:paraId="00000634"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635" w14:textId="73BB95F8" w:rsidR="00590BFF" w:rsidRPr="00F362F6" w:rsidRDefault="00EF7B0C" w:rsidP="001B78F2">
      <w:pPr>
        <w:pStyle w:val="Titre3"/>
        <w:numPr>
          <w:ilvl w:val="2"/>
          <w:numId w:val="26"/>
        </w:numPr>
        <w:rPr>
          <w:rFonts w:eastAsia="Times New Roman"/>
          <w:color w:val="000000" w:themeColor="text1"/>
        </w:rPr>
      </w:pPr>
      <w:bookmarkStart w:id="67" w:name="_Toc72775899"/>
      <w:bookmarkStart w:id="68" w:name="_Toc72825986"/>
      <w:r w:rsidRPr="00F362F6">
        <w:rPr>
          <w:rFonts w:eastAsia="Times New Roman"/>
          <w:color w:val="000000" w:themeColor="text1"/>
        </w:rPr>
        <w:t>Résultats de l’analyse</w:t>
      </w:r>
      <w:bookmarkEnd w:id="67"/>
      <w:bookmarkEnd w:id="68"/>
    </w:p>
    <w:p w14:paraId="00000636" w14:textId="77777777" w:rsidR="00590BFF" w:rsidRPr="00F362F6" w:rsidRDefault="00590BFF">
      <w:pPr>
        <w:spacing w:line="360" w:lineRule="auto"/>
        <w:jc w:val="both"/>
        <w:rPr>
          <w:rFonts w:ascii="Times New Roman" w:eastAsia="Times New Roman" w:hAnsi="Times New Roman" w:cs="Times New Roman"/>
          <w:color w:val="000000" w:themeColor="text1"/>
        </w:rPr>
      </w:pPr>
    </w:p>
    <w:p w14:paraId="00000637" w14:textId="77777777" w:rsidR="00590BFF" w:rsidRPr="00F362F6" w:rsidRDefault="00EF7B0C">
      <w:pPr>
        <w:spacing w:line="360" w:lineRule="auto"/>
        <w:ind w:firstLine="36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Notre analyse a confirmé ce que nous avions établi dans notre premier chapitre. Tout d’abord, les MD font partie intégrante de l’oralité et nous en avons recensé plus de 700 sur 7 h de matériel vidéo. Ensuite, nos classifications de MD et d’associations de MD s’adaptent efficacement aux extraits analysés de notre corpus. Nous avons illustré chacune des 8 valeurs de MD à l’aide d’environ 10 exemples différents extraits de notre corpus. Enfin, nous avons démontré que les valeurs des MD sont en grande majorité transmises par le processus de sous-titrage, et ce même sans équivalence formelle. En effet, 68 % des segments traduits apparaissant au moment où un MD est prononcé contiennent la valeur ou l’intention exprimée par le locuteur. </w:t>
      </w:r>
      <w:r w:rsidRPr="00F362F6">
        <w:rPr>
          <w:rFonts w:ascii="Times New Roman" w:eastAsia="Times New Roman" w:hAnsi="Times New Roman" w:cs="Times New Roman"/>
          <w:color w:val="000000" w:themeColor="text1"/>
        </w:rPr>
        <w:lastRenderedPageBreak/>
        <w:t>Parmi ces 68 %, nous rappelons, que 30 % sont transmis par un équivalent, 18 % par une approche lexicale, 15 % par une approche syntaxique et 6 % par la ponctuation. Ces différentes approches permettent de transmettre les valeurs des MD, l’intention et l’intonation du locuteur, la charge émotionnelle du contexte et le statut (social et par rapport aux propos tenus) du locuteur. Notre analyse a également mis en valeur le respect des contraintes imposées par le sous-titrage. Pour conclure, nous avons réussi à établir un lien clair entre les intentions du locuteur, son utilisation des MD, leur transmission dans une langue cible et l’interprétation du message par le récepteur. Ainsi, notre corpus illustre la nécessité de transmettre par quelconque procédé les valeurs d’intention des MD.</w:t>
      </w:r>
    </w:p>
    <w:p w14:paraId="00000638" w14:textId="5782F282" w:rsidR="00590BFF" w:rsidRPr="00F362F6" w:rsidRDefault="00EF7B0C" w:rsidP="00BC36F8">
      <w:pPr>
        <w:pStyle w:val="Titre1"/>
        <w:rPr>
          <w:rFonts w:eastAsia="Times New Roman"/>
          <w:color w:val="000000" w:themeColor="text1"/>
        </w:rPr>
      </w:pPr>
      <w:bookmarkStart w:id="69" w:name="_Toc72775900"/>
      <w:bookmarkStart w:id="70" w:name="_Toc72825987"/>
      <w:r w:rsidRPr="00F362F6">
        <w:rPr>
          <w:rFonts w:eastAsia="Times New Roman"/>
          <w:color w:val="000000" w:themeColor="text1"/>
        </w:rPr>
        <w:t>Conclusion</w:t>
      </w:r>
      <w:bookmarkEnd w:id="69"/>
      <w:bookmarkEnd w:id="70"/>
    </w:p>
    <w:p w14:paraId="559E5C23" w14:textId="77777777" w:rsidR="00BC36F8" w:rsidRPr="00F362F6" w:rsidRDefault="00BC36F8" w:rsidP="00BC36F8">
      <w:pPr>
        <w:rPr>
          <w:color w:val="000000" w:themeColor="text1"/>
        </w:rPr>
      </w:pPr>
    </w:p>
    <w:p w14:paraId="00000639" w14:textId="41849002" w:rsidR="00590BFF" w:rsidRPr="00F362F6" w:rsidRDefault="00EF7B0C">
      <w:pPr>
        <w:spacing w:line="360" w:lineRule="auto"/>
        <w:ind w:firstLine="700"/>
        <w:jc w:val="both"/>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t xml:space="preserve">Dans ce mémoire, nous avons tout d’abord proposé une étude approfondie des MD, du sous-titrage et de la traduction des MD dans le contexte du sous-titrage. Nous avons déterminé une définition des MD et de leurs fonctions, puis nous avons élaboré une classification des différentes valeurs pragmatiques qu’ils portent. Nous avons apporté une définition du sous-titrage en précisant ses caractéristiques et ses contraintes. En outre, nous avons développé les différents procédés de traduction mis à disposition des adaptateurs afin qu’ils puissent intégrer les MD au sous-titrage. Nous nous sommes arrêtés sur différentes théories pertinentes dans le contexte de la traduction, comme la théorie de la pertinence ou l’équivalence formelle. Enfin, nous avons abordé le statut particulier du film documentaire dans la traduction audiovisuelle et les contraintes supplémentaires liées à l’oralité qu’il apporte. Dans notre second chapitre, nous avons mené à bien une analyse complète des MD issus d’un vaste corpus de sous-titres de films documentaires. Nous avons étudié différentes données, y compris le nombre de MD total, le nombre de MD différents, ou encore leurs positions les plus fréquentes. Ensuite, nous avons appliqué à ces MD la classification que nous avions précédemment élaborée. Pour terminer, nous avons étayé l’aspect traductologique de notre analyse en proposant des données chiffrées portant sur les différentes techniques de traduction, puis en analysant la transmission des valeurs des MD selon l’approche traductologique employée par l’adaptateur. Pour ce faire, nous avons extrait des unités de notre corpus sur la base desquelles nous avons identifié l’approche choisie avant d’expliciter la valeur et l’intention transmises. Les résultats de cette analyse illustrent la place des MD dans l’oralité, leurs fonctions et leurs valeurs pragmatiques, ainsi que l’effort fourni lors du processus de traduction pour les transmettre au récepteur cible. Ces résultats permettent d’établir un lien clair entre l’intention et l’emploi des MD dans le code oral </w:t>
      </w:r>
      <w:r w:rsidRPr="00F362F6">
        <w:rPr>
          <w:rFonts w:ascii="Times New Roman" w:eastAsia="Times New Roman" w:hAnsi="Times New Roman" w:cs="Times New Roman"/>
          <w:color w:val="000000" w:themeColor="text1"/>
        </w:rPr>
        <w:lastRenderedPageBreak/>
        <w:t xml:space="preserve">et l’interprétation du récepteur. Ainsi, </w:t>
      </w:r>
      <w:r w:rsidR="00515C80">
        <w:rPr>
          <w:rFonts w:ascii="Times New Roman" w:eastAsia="Times New Roman" w:hAnsi="Times New Roman" w:cs="Times New Roman"/>
          <w:color w:val="000000" w:themeColor="text1"/>
        </w:rPr>
        <w:t>cette</w:t>
      </w:r>
      <w:r w:rsidRPr="00F362F6">
        <w:rPr>
          <w:rFonts w:ascii="Times New Roman" w:eastAsia="Times New Roman" w:hAnsi="Times New Roman" w:cs="Times New Roman"/>
          <w:color w:val="000000" w:themeColor="text1"/>
        </w:rPr>
        <w:t xml:space="preserve"> analyse démontre la nécessité de proposer une traduction de la valeur d’un MD, et ce en ayant recours à tous les procédés de traduction connus par l’adaptateur. Les conclusions de </w:t>
      </w:r>
      <w:r w:rsidR="00515C80">
        <w:rPr>
          <w:rFonts w:ascii="Times New Roman" w:eastAsia="Times New Roman" w:hAnsi="Times New Roman" w:cs="Times New Roman"/>
          <w:color w:val="000000" w:themeColor="text1"/>
        </w:rPr>
        <w:t>ce</w:t>
      </w:r>
      <w:r w:rsidRPr="00F362F6">
        <w:rPr>
          <w:rFonts w:ascii="Times New Roman" w:eastAsia="Times New Roman" w:hAnsi="Times New Roman" w:cs="Times New Roman"/>
          <w:color w:val="000000" w:themeColor="text1"/>
        </w:rPr>
        <w:t xml:space="preserve"> mémoire permettront à tous adaptateurs ou professeurs de traduction d’avoir un aperçu large mais complet du statut des MD et de la manière de les appréhender dans un contexte traductologique. Ces travaux se concentrent sur l’aspect linguistique et pragmatique des MD dans le contexte du sous-titrage. De futures études sur ce sujet pourraient se concentrer sur le sous-titrage et ces contraintes en analysant les procédés employés pour traduire les MD en s’y adaptant. En outre, ce mémoire ne fait qu’effleurer le sujet de l’émotion ou encore celui du statut du locuteur. En effet, de futurs travaux pourraient s’atteler à analyser l’emploi et la traduction des MD soit dans divers contextes neutres et émotionnels, soit par rapport au statut (social ou par rapport au discours et aux actes de langage).</w:t>
      </w:r>
    </w:p>
    <w:p w14:paraId="0000063A" w14:textId="1F9BE5CA" w:rsidR="0066050E" w:rsidRPr="00F362F6" w:rsidRDefault="0066050E">
      <w:pPr>
        <w:rPr>
          <w:rFonts w:ascii="Times New Roman" w:eastAsia="Times New Roman" w:hAnsi="Times New Roman" w:cs="Times New Roman"/>
          <w:color w:val="000000" w:themeColor="text1"/>
        </w:rPr>
      </w:pPr>
      <w:r w:rsidRPr="00F362F6">
        <w:rPr>
          <w:rFonts w:ascii="Times New Roman" w:eastAsia="Times New Roman" w:hAnsi="Times New Roman" w:cs="Times New Roman"/>
          <w:color w:val="000000" w:themeColor="text1"/>
        </w:rPr>
        <w:br w:type="page"/>
      </w:r>
    </w:p>
    <w:p w14:paraId="21FE8259" w14:textId="17756D74" w:rsidR="00086752" w:rsidRPr="00F362F6" w:rsidRDefault="00086752" w:rsidP="00BC36F8">
      <w:pPr>
        <w:pStyle w:val="Titre1"/>
        <w:rPr>
          <w:color w:val="000000" w:themeColor="text1"/>
        </w:rPr>
      </w:pPr>
      <w:bookmarkStart w:id="71" w:name="_Toc72775901"/>
      <w:bookmarkStart w:id="72" w:name="_Toc72825988"/>
      <w:r w:rsidRPr="00F362F6">
        <w:rPr>
          <w:color w:val="000000" w:themeColor="text1"/>
        </w:rPr>
        <w:lastRenderedPageBreak/>
        <w:t>Bibliographie</w:t>
      </w:r>
      <w:bookmarkEnd w:id="71"/>
      <w:bookmarkEnd w:id="72"/>
    </w:p>
    <w:p w14:paraId="27A6B4FD" w14:textId="77777777" w:rsidR="00086752" w:rsidRPr="00F362F6" w:rsidRDefault="00086752" w:rsidP="00086752">
      <w:pPr>
        <w:autoSpaceDE w:val="0"/>
        <w:autoSpaceDN w:val="0"/>
        <w:adjustRightInd w:val="0"/>
        <w:rPr>
          <w:rFonts w:ascii="Times New Roman" w:hAnsi="Times New Roman" w:cs="Times New Roman"/>
          <w:color w:val="000000" w:themeColor="text1"/>
          <w:lang w:val="en-US"/>
        </w:rPr>
      </w:pPr>
    </w:p>
    <w:p w14:paraId="417A0522"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Abecassis</w:t>
      </w:r>
      <w:proofErr w:type="spellEnd"/>
      <w:r w:rsidRPr="00F362F6">
        <w:rPr>
          <w:rFonts w:ascii="Times New Roman" w:hAnsi="Times New Roman" w:cs="Times New Roman"/>
          <w:color w:val="000000" w:themeColor="text1"/>
        </w:rPr>
        <w:t xml:space="preserve">, M. Pratiques langagières dans le cinéma francophone. // </w:t>
      </w:r>
      <w:proofErr w:type="spellStart"/>
      <w:r w:rsidRPr="00F362F6">
        <w:rPr>
          <w:rFonts w:ascii="Times New Roman" w:hAnsi="Times New Roman" w:cs="Times New Roman"/>
          <w:color w:val="000000" w:themeColor="text1"/>
        </w:rPr>
        <w:t>Glottopol</w:t>
      </w:r>
      <w:proofErr w:type="spellEnd"/>
      <w:r w:rsidRPr="00F362F6">
        <w:rPr>
          <w:rFonts w:ascii="Times New Roman" w:hAnsi="Times New Roman" w:cs="Times New Roman"/>
          <w:color w:val="000000" w:themeColor="text1"/>
        </w:rPr>
        <w:t xml:space="preserve"> – 2008 – n° 12. – Rouen : Université de Rouen.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 </w:t>
      </w:r>
      <w:hyperlink r:id="rId14" w:history="1">
        <w:r w:rsidRPr="00F362F6">
          <w:rPr>
            <w:rStyle w:val="Lienhypertexte"/>
            <w:color w:val="000000" w:themeColor="text1"/>
          </w:rPr>
          <w:t>http://glottopol.univ-rouen.fr/numero_12.htm</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0123BE2D" w14:textId="77777777" w:rsidR="00086752" w:rsidRPr="00F362F6" w:rsidRDefault="00086752" w:rsidP="00086752">
      <w:pPr>
        <w:pStyle w:val="Paragraphedeliste"/>
        <w:autoSpaceDE w:val="0"/>
        <w:autoSpaceDN w:val="0"/>
        <w:adjustRightInd w:val="0"/>
        <w:ind w:left="1080"/>
        <w:rPr>
          <w:rFonts w:ascii="Times New Roman" w:hAnsi="Times New Roman" w:cs="Times New Roman"/>
          <w:color w:val="000000" w:themeColor="text1"/>
        </w:rPr>
      </w:pPr>
    </w:p>
    <w:p w14:paraId="53436923" w14:textId="111A2834"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Albornoz</w:t>
      </w:r>
      <w:proofErr w:type="spellEnd"/>
      <w:r w:rsidRPr="00F362F6">
        <w:rPr>
          <w:rFonts w:ascii="Times New Roman" w:hAnsi="Times New Roman" w:cs="Times New Roman"/>
          <w:color w:val="000000" w:themeColor="text1"/>
          <w:lang w:val="en-US"/>
        </w:rPr>
        <w:t>, L.</w:t>
      </w:r>
      <w:r w:rsidR="00065E80">
        <w:rPr>
          <w:rFonts w:ascii="Times New Roman" w:hAnsi="Times New Roman" w:cs="Times New Roman"/>
          <w:color w:val="000000" w:themeColor="text1"/>
          <w:lang w:val="en-US"/>
        </w:rPr>
        <w:t xml:space="preserve"> A.</w:t>
      </w:r>
      <w:r w:rsidRPr="00F362F6">
        <w:rPr>
          <w:rFonts w:ascii="Times New Roman" w:hAnsi="Times New Roman" w:cs="Times New Roman"/>
          <w:color w:val="000000" w:themeColor="text1"/>
          <w:lang w:val="en-US"/>
        </w:rPr>
        <w:t xml:space="preserve"> Diversity and the Film Industry: An Analysis of the 2014 UIS Survey on Feature Film Statistics. – Montreal: UNESCO Institute for Statistics, 2016. – </w:t>
      </w:r>
      <w:r w:rsidRPr="00F362F6">
        <w:rPr>
          <w:color w:val="000000" w:themeColor="text1"/>
          <w:lang w:val="en-US"/>
        </w:rPr>
        <w:t>[</w:t>
      </w:r>
      <w:proofErr w:type="spellStart"/>
      <w:r w:rsidRPr="00F362F6">
        <w:rPr>
          <w:color w:val="000000" w:themeColor="text1"/>
          <w:lang w:val="en-US"/>
        </w:rPr>
        <w:t>En</w:t>
      </w:r>
      <w:proofErr w:type="spellEnd"/>
      <w:r w:rsidRPr="00F362F6">
        <w:rPr>
          <w:color w:val="000000" w:themeColor="text1"/>
          <w:lang w:val="en-US"/>
        </w:rPr>
        <w:t xml:space="preserve"> </w:t>
      </w:r>
      <w:proofErr w:type="spellStart"/>
      <w:r w:rsidRPr="00F362F6">
        <w:rPr>
          <w:color w:val="000000" w:themeColor="text1"/>
          <w:lang w:val="en-US"/>
        </w:rPr>
        <w:t>ligne</w:t>
      </w:r>
      <w:proofErr w:type="spellEnd"/>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w:t>
      </w:r>
      <w:proofErr w:type="gramStart"/>
      <w:r w:rsidRPr="00F362F6">
        <w:rPr>
          <w:rFonts w:ascii="Times New Roman" w:hAnsi="Times New Roman" w:cs="Times New Roman"/>
          <w:color w:val="000000" w:themeColor="text1"/>
          <w:lang w:val="en-US"/>
        </w:rPr>
        <w:t>URL :</w:t>
      </w:r>
      <w:proofErr w:type="gramEnd"/>
      <w:r w:rsidRPr="00F362F6">
        <w:rPr>
          <w:rFonts w:ascii="Times New Roman" w:hAnsi="Times New Roman" w:cs="Times New Roman"/>
          <w:color w:val="000000" w:themeColor="text1"/>
          <w:lang w:val="en-US"/>
        </w:rPr>
        <w:t xml:space="preserve"> </w:t>
      </w:r>
      <w:hyperlink r:id="rId15" w:history="1">
        <w:r w:rsidRPr="00F362F6">
          <w:rPr>
            <w:rStyle w:val="Lienhypertexte"/>
            <w:color w:val="000000" w:themeColor="text1"/>
            <w:lang w:val="en-US"/>
          </w:rPr>
          <w:t>http://dx.doi.org/10.15220/978-92-9189-190-0-en</w:t>
        </w:r>
      </w:hyperlink>
      <w:r w:rsidRPr="00F362F6">
        <w:rPr>
          <w:rFonts w:ascii="Times New Roman" w:hAnsi="Times New Roman" w:cs="Times New Roman"/>
          <w:color w:val="000000" w:themeColor="text1"/>
          <w:lang w:val="en-US"/>
        </w:rPr>
        <w:t>.</w:t>
      </w:r>
      <w:r w:rsidRPr="00F362F6">
        <w:rPr>
          <w:color w:val="000000" w:themeColor="text1"/>
          <w:lang w:val="en-US"/>
        </w:rPr>
        <w:t xml:space="preserve"> </w:t>
      </w:r>
      <w:r w:rsidRPr="00065E80">
        <w:rPr>
          <w:color w:val="000000" w:themeColor="text1"/>
          <w:lang w:val="en-US"/>
        </w:rPr>
        <w:t>(</w:t>
      </w:r>
      <w:proofErr w:type="spellStart"/>
      <w:r w:rsidRPr="00065E80">
        <w:rPr>
          <w:color w:val="000000" w:themeColor="text1"/>
          <w:lang w:val="en-US"/>
        </w:rPr>
        <w:t>consulté</w:t>
      </w:r>
      <w:proofErr w:type="spellEnd"/>
      <w:r w:rsidRPr="00065E80">
        <w:rPr>
          <w:color w:val="000000" w:themeColor="text1"/>
          <w:lang w:val="en-US"/>
        </w:rPr>
        <w:t xml:space="preserve"> le 04/02/20).</w:t>
      </w:r>
    </w:p>
    <w:p w14:paraId="5C2544AC" w14:textId="77777777" w:rsidR="00086752" w:rsidRPr="00F362F6" w:rsidRDefault="00086752" w:rsidP="00086752">
      <w:pPr>
        <w:autoSpaceDE w:val="0"/>
        <w:autoSpaceDN w:val="0"/>
        <w:adjustRightInd w:val="0"/>
        <w:rPr>
          <w:rFonts w:ascii="Times New Roman" w:hAnsi="Times New Roman" w:cs="Times New Roman"/>
          <w:b/>
          <w:bCs/>
          <w:color w:val="000000" w:themeColor="text1"/>
          <w:lang w:val="en-US"/>
        </w:rPr>
      </w:pPr>
    </w:p>
    <w:p w14:paraId="1CC86170"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ATAA. Glossaire de la traduction audiovisuelle professionnelle. // L’Écran Traduit. – 2014. – Hors-série n°2. – http://www.ataa.fr/revue.</w:t>
      </w:r>
    </w:p>
    <w:p w14:paraId="4E4ECF31" w14:textId="77777777" w:rsidR="00086752" w:rsidRPr="00F362F6" w:rsidRDefault="00086752" w:rsidP="00086752">
      <w:pPr>
        <w:rPr>
          <w:rFonts w:ascii="Times New Roman" w:hAnsi="Times New Roman" w:cs="Times New Roman"/>
          <w:color w:val="000000" w:themeColor="text1"/>
        </w:rPr>
      </w:pPr>
    </w:p>
    <w:p w14:paraId="406F6BE8"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Auchlin</w:t>
      </w:r>
      <w:proofErr w:type="spellEnd"/>
      <w:r w:rsidRPr="00F362F6">
        <w:rPr>
          <w:rFonts w:ascii="Times New Roman" w:hAnsi="Times New Roman" w:cs="Times New Roman"/>
          <w:color w:val="000000" w:themeColor="text1"/>
        </w:rPr>
        <w:t xml:space="preserve">, A. Mais hein, pis bon, ben alors voilà, quoi ! Marqueurs de structuration de la conversation. // Cahiers de linguistique française. – 1981. – n°2. – pp.141-160.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16" w:history="1">
        <w:r w:rsidRPr="00F362F6">
          <w:rPr>
            <w:rStyle w:val="Lienhypertexte"/>
            <w:color w:val="000000" w:themeColor="text1"/>
          </w:rPr>
          <w:t>https://clf.unige.ch/files/3614/4111/1926/09-Auschlin_nclf2.pdf</w:t>
        </w:r>
      </w:hyperlink>
      <w:r w:rsidRPr="00F362F6">
        <w:rPr>
          <w:rFonts w:ascii="Times New Roman" w:hAnsi="Times New Roman" w:cs="Times New Roman"/>
          <w:color w:val="000000" w:themeColor="text1"/>
        </w:rPr>
        <w:t>.</w:t>
      </w:r>
      <w:r w:rsidRPr="00F362F6">
        <w:rPr>
          <w:color w:val="000000" w:themeColor="text1"/>
        </w:rPr>
        <w:t xml:space="preserve"> (consulté le 06/01/21).</w:t>
      </w:r>
    </w:p>
    <w:p w14:paraId="0D8B8CB5" w14:textId="77777777" w:rsidR="00086752" w:rsidRPr="00F362F6" w:rsidRDefault="00086752" w:rsidP="00086752">
      <w:pPr>
        <w:pStyle w:val="Paragraphedeliste"/>
        <w:rPr>
          <w:rFonts w:ascii="Times New Roman" w:hAnsi="Times New Roman" w:cs="Times New Roman"/>
          <w:color w:val="000000" w:themeColor="text1"/>
          <w:highlight w:val="cyan"/>
        </w:rPr>
      </w:pPr>
    </w:p>
    <w:p w14:paraId="3DA1C509"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Barbéris</w:t>
      </w:r>
      <w:proofErr w:type="spellEnd"/>
      <w:r w:rsidRPr="00F362F6">
        <w:rPr>
          <w:rFonts w:ascii="Times New Roman" w:hAnsi="Times New Roman" w:cs="Times New Roman"/>
          <w:color w:val="000000" w:themeColor="text1"/>
        </w:rPr>
        <w:t xml:space="preserve">, J.-M. Le français parlé, variété et discours. // Actes du colloque de Heidelberg (4-6 décembre 1997). – Montpellier : Presses universitaires de Montpellier, 1999. </w:t>
      </w:r>
    </w:p>
    <w:p w14:paraId="0210B67A" w14:textId="77777777" w:rsidR="00086752" w:rsidRPr="00F362F6" w:rsidRDefault="00086752" w:rsidP="00086752">
      <w:pPr>
        <w:pStyle w:val="Paragraphedeliste"/>
        <w:rPr>
          <w:rFonts w:ascii="Times New Roman" w:hAnsi="Times New Roman" w:cs="Times New Roman"/>
          <w:color w:val="000000" w:themeColor="text1"/>
        </w:rPr>
      </w:pPr>
    </w:p>
    <w:p w14:paraId="56350F61"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Bartoll</w:t>
      </w:r>
      <w:proofErr w:type="spellEnd"/>
      <w:r w:rsidRPr="00F362F6">
        <w:rPr>
          <w:rFonts w:ascii="Times New Roman" w:hAnsi="Times New Roman" w:cs="Times New Roman"/>
          <w:color w:val="000000" w:themeColor="text1"/>
          <w:lang w:val="en-US"/>
        </w:rPr>
        <w:t xml:space="preserve">, E. Parameters for the classification of subtitles. // Topics in audiovisual translation, edited by Pilar </w:t>
      </w:r>
      <w:proofErr w:type="spellStart"/>
      <w:r w:rsidRPr="00F362F6">
        <w:rPr>
          <w:rFonts w:ascii="Times New Roman" w:hAnsi="Times New Roman" w:cs="Times New Roman"/>
          <w:color w:val="000000" w:themeColor="text1"/>
          <w:lang w:val="en-US"/>
        </w:rPr>
        <w:t>Orero</w:t>
      </w:r>
      <w:proofErr w:type="spellEnd"/>
      <w:r w:rsidRPr="00F362F6">
        <w:rPr>
          <w:rFonts w:ascii="Times New Roman" w:hAnsi="Times New Roman" w:cs="Times New Roman"/>
          <w:color w:val="000000" w:themeColor="text1"/>
          <w:lang w:val="en-US"/>
        </w:rPr>
        <w:t>. – Benjamins Translation Library, 2004.</w:t>
      </w:r>
    </w:p>
    <w:p w14:paraId="4C9BEAC2" w14:textId="77777777" w:rsidR="00086752" w:rsidRPr="00F362F6" w:rsidRDefault="00086752" w:rsidP="00086752">
      <w:pPr>
        <w:rPr>
          <w:rFonts w:ascii="Times New Roman" w:hAnsi="Times New Roman" w:cs="Times New Roman"/>
          <w:color w:val="000000" w:themeColor="text1"/>
          <w:lang w:val="en-US"/>
        </w:rPr>
      </w:pPr>
    </w:p>
    <w:p w14:paraId="148A0240"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Biagini</w:t>
      </w:r>
      <w:proofErr w:type="spellEnd"/>
      <w:r w:rsidRPr="00F362F6">
        <w:rPr>
          <w:rFonts w:ascii="Times New Roman" w:hAnsi="Times New Roman" w:cs="Times New Roman"/>
          <w:color w:val="000000" w:themeColor="text1"/>
        </w:rPr>
        <w:t xml:space="preserve">, M. Les sous-titres en interaction : Le cas des marqueurs discursifs dans des dialogues filmiques sous-titrés. // </w:t>
      </w:r>
      <w:proofErr w:type="spellStart"/>
      <w:r w:rsidRPr="00F362F6">
        <w:rPr>
          <w:rFonts w:ascii="Times New Roman" w:hAnsi="Times New Roman" w:cs="Times New Roman"/>
          <w:color w:val="000000" w:themeColor="text1"/>
        </w:rPr>
        <w:t>Glottopol</w:t>
      </w:r>
      <w:proofErr w:type="spellEnd"/>
      <w:r w:rsidRPr="00F362F6">
        <w:rPr>
          <w:rFonts w:ascii="Times New Roman" w:hAnsi="Times New Roman" w:cs="Times New Roman"/>
          <w:color w:val="000000" w:themeColor="text1"/>
        </w:rPr>
        <w:t xml:space="preserve">. – Juillet 2010. – n° 15.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17" w:history="1">
        <w:r w:rsidRPr="00F362F6">
          <w:rPr>
            <w:rStyle w:val="Lienhypertexte"/>
            <w:color w:val="000000" w:themeColor="text1"/>
          </w:rPr>
          <w:t>http://glottopol.univ-rouen.fr/numero_15.html</w:t>
        </w:r>
      </w:hyperlink>
      <w:r w:rsidRPr="00F362F6">
        <w:rPr>
          <w:rFonts w:ascii="Times New Roman" w:hAnsi="Times New Roman" w:cs="Times New Roman"/>
          <w:color w:val="000000" w:themeColor="text1"/>
        </w:rPr>
        <w:t>.</w:t>
      </w:r>
      <w:r w:rsidRPr="00F362F6">
        <w:rPr>
          <w:color w:val="000000" w:themeColor="text1"/>
        </w:rPr>
        <w:t xml:space="preserve"> (consulté le 09/08/20).</w:t>
      </w:r>
    </w:p>
    <w:p w14:paraId="0D8508B3" w14:textId="77777777" w:rsidR="00086752" w:rsidRPr="00F362F6" w:rsidRDefault="00086752" w:rsidP="00086752">
      <w:pPr>
        <w:pStyle w:val="Paragraphedeliste"/>
        <w:rPr>
          <w:rFonts w:ascii="Times New Roman" w:hAnsi="Times New Roman" w:cs="Times New Roman"/>
          <w:color w:val="000000" w:themeColor="text1"/>
        </w:rPr>
      </w:pPr>
    </w:p>
    <w:p w14:paraId="43AB7E63"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 xml:space="preserve">Blakemore, D. </w:t>
      </w:r>
      <w:proofErr w:type="gramStart"/>
      <w:r w:rsidRPr="00F362F6">
        <w:rPr>
          <w:rFonts w:ascii="Times New Roman" w:hAnsi="Times New Roman" w:cs="Times New Roman"/>
          <w:color w:val="000000" w:themeColor="text1"/>
          <w:lang w:val="en-US"/>
        </w:rPr>
        <w:t>Relevance</w:t>
      </w:r>
      <w:proofErr w:type="gramEnd"/>
      <w:r w:rsidRPr="00F362F6">
        <w:rPr>
          <w:rFonts w:ascii="Times New Roman" w:hAnsi="Times New Roman" w:cs="Times New Roman"/>
          <w:color w:val="000000" w:themeColor="text1"/>
          <w:lang w:val="en-US"/>
        </w:rPr>
        <w:t xml:space="preserve"> and linguistic meaning: The semantics and pragmatics of discourse markers. – Cambridge: Cambridge univ. press. – 2002. – pp. 32-58.</w:t>
      </w:r>
    </w:p>
    <w:p w14:paraId="251C811F" w14:textId="77777777" w:rsidR="00086752" w:rsidRPr="00F362F6" w:rsidRDefault="00086752" w:rsidP="00086752">
      <w:pPr>
        <w:pStyle w:val="Paragraphedeliste"/>
        <w:rPr>
          <w:rFonts w:ascii="Times New Roman" w:hAnsi="Times New Roman" w:cs="Times New Roman"/>
          <w:color w:val="000000" w:themeColor="text1"/>
          <w:lang w:val="en-US"/>
        </w:rPr>
      </w:pPr>
    </w:p>
    <w:p w14:paraId="51923DFB"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Blakemore, D. Understanding utterances. – Oxford: Blackwell, 1992.</w:t>
      </w:r>
    </w:p>
    <w:p w14:paraId="7260971A" w14:textId="77777777" w:rsidR="00086752" w:rsidRPr="00F362F6" w:rsidRDefault="00086752" w:rsidP="00086752">
      <w:pPr>
        <w:pStyle w:val="Paragraphedeliste"/>
        <w:rPr>
          <w:rFonts w:ascii="Times New Roman" w:hAnsi="Times New Roman" w:cs="Times New Roman"/>
          <w:color w:val="000000" w:themeColor="text1"/>
          <w:lang w:val="en-US"/>
        </w:rPr>
      </w:pPr>
    </w:p>
    <w:p w14:paraId="7E91C73D"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Blum-</w:t>
      </w:r>
      <w:proofErr w:type="spellStart"/>
      <w:r w:rsidRPr="00F362F6">
        <w:rPr>
          <w:rFonts w:ascii="Times New Roman" w:hAnsi="Times New Roman" w:cs="Times New Roman"/>
          <w:color w:val="000000" w:themeColor="text1"/>
          <w:lang w:val="en-US"/>
        </w:rPr>
        <w:t>Kulka</w:t>
      </w:r>
      <w:proofErr w:type="spellEnd"/>
      <w:r w:rsidRPr="00F362F6">
        <w:rPr>
          <w:rFonts w:ascii="Times New Roman" w:hAnsi="Times New Roman" w:cs="Times New Roman"/>
          <w:color w:val="000000" w:themeColor="text1"/>
          <w:lang w:val="en-US"/>
        </w:rPr>
        <w:t xml:space="preserve">, S. House, J. Kasper, G. Cross-cultural Pragmatics: Requests and Apologies. – Norwood, N. J.: </w:t>
      </w:r>
      <w:proofErr w:type="spellStart"/>
      <w:r w:rsidRPr="00F362F6">
        <w:rPr>
          <w:rFonts w:ascii="Times New Roman" w:hAnsi="Times New Roman" w:cs="Times New Roman"/>
          <w:color w:val="000000" w:themeColor="text1"/>
          <w:lang w:val="en-US"/>
        </w:rPr>
        <w:t>Ablex</w:t>
      </w:r>
      <w:proofErr w:type="spellEnd"/>
      <w:r w:rsidRPr="00F362F6">
        <w:rPr>
          <w:rFonts w:ascii="Times New Roman" w:hAnsi="Times New Roman" w:cs="Times New Roman"/>
          <w:color w:val="000000" w:themeColor="text1"/>
          <w:lang w:val="en-US"/>
        </w:rPr>
        <w:t xml:space="preserve"> Publishing Corporation, 1989.</w:t>
      </w:r>
    </w:p>
    <w:p w14:paraId="399566AC" w14:textId="77777777" w:rsidR="00086752" w:rsidRPr="00F362F6" w:rsidRDefault="00086752" w:rsidP="00086752">
      <w:pPr>
        <w:autoSpaceDE w:val="0"/>
        <w:autoSpaceDN w:val="0"/>
        <w:adjustRightInd w:val="0"/>
        <w:rPr>
          <w:rFonts w:ascii="Times New Roman" w:hAnsi="Times New Roman" w:cs="Times New Roman"/>
          <w:color w:val="000000" w:themeColor="text1"/>
          <w:lang w:val="en-US"/>
        </w:rPr>
      </w:pPr>
    </w:p>
    <w:p w14:paraId="3390A389"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Bottineau, T. À propos de la particule russe </w:t>
      </w:r>
      <w:proofErr w:type="spellStart"/>
      <w:r w:rsidRPr="00F362F6">
        <w:rPr>
          <w:rFonts w:ascii="Times New Roman" w:hAnsi="Times New Roman" w:cs="Times New Roman"/>
          <w:color w:val="000000" w:themeColor="text1"/>
        </w:rPr>
        <w:t>ved</w:t>
      </w:r>
      <w:proofErr w:type="spellEnd"/>
      <w:r w:rsidRPr="00F362F6">
        <w:rPr>
          <w:rFonts w:ascii="Times New Roman" w:hAnsi="Times New Roman" w:cs="Times New Roman"/>
          <w:color w:val="000000" w:themeColor="text1"/>
        </w:rPr>
        <w:t xml:space="preserve">’. // Langages. – 2017. – n°207. – pp.105-116.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18" w:history="1">
        <w:r w:rsidRPr="00F362F6">
          <w:rPr>
            <w:rStyle w:val="Lienhypertexte"/>
            <w:color w:val="000000" w:themeColor="text1"/>
          </w:rPr>
          <w:t>https://doi.org/10.3917/lang.207.0105</w:t>
        </w:r>
      </w:hyperlink>
      <w:r w:rsidRPr="00F362F6">
        <w:rPr>
          <w:rFonts w:ascii="Times New Roman" w:hAnsi="Times New Roman" w:cs="Times New Roman"/>
          <w:color w:val="000000" w:themeColor="text1"/>
        </w:rPr>
        <w:t>.</w:t>
      </w:r>
      <w:r w:rsidRPr="00F362F6">
        <w:rPr>
          <w:color w:val="000000" w:themeColor="text1"/>
        </w:rPr>
        <w:t xml:space="preserve"> (consulté le 11/02/21).</w:t>
      </w:r>
    </w:p>
    <w:p w14:paraId="4EDE8A72" w14:textId="77777777" w:rsidR="00086752" w:rsidRPr="00F362F6" w:rsidRDefault="00086752" w:rsidP="00086752">
      <w:pPr>
        <w:rPr>
          <w:rFonts w:ascii="Times New Roman" w:hAnsi="Times New Roman" w:cs="Times New Roman"/>
          <w:color w:val="000000" w:themeColor="text1"/>
        </w:rPr>
      </w:pPr>
    </w:p>
    <w:p w14:paraId="4A7222C9"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Bruxelles, S. </w:t>
      </w:r>
      <w:proofErr w:type="spellStart"/>
      <w:r w:rsidRPr="00F362F6">
        <w:rPr>
          <w:rFonts w:ascii="Times New Roman" w:hAnsi="Times New Roman" w:cs="Times New Roman"/>
          <w:color w:val="000000" w:themeColor="text1"/>
        </w:rPr>
        <w:t>Traverso</w:t>
      </w:r>
      <w:proofErr w:type="spellEnd"/>
      <w:r w:rsidRPr="00F362F6">
        <w:rPr>
          <w:rFonts w:ascii="Times New Roman" w:hAnsi="Times New Roman" w:cs="Times New Roman"/>
          <w:color w:val="000000" w:themeColor="text1"/>
        </w:rPr>
        <w:t xml:space="preserve">, V. Ben : apport de la description d’un « petit mot » du discours à l’étude des </w:t>
      </w:r>
      <w:proofErr w:type="spellStart"/>
      <w:r w:rsidRPr="00F362F6">
        <w:rPr>
          <w:rFonts w:ascii="Times New Roman" w:hAnsi="Times New Roman" w:cs="Times New Roman"/>
          <w:color w:val="000000" w:themeColor="text1"/>
        </w:rPr>
        <w:t>polylogues</w:t>
      </w:r>
      <w:proofErr w:type="spellEnd"/>
      <w:r w:rsidRPr="00F362F6">
        <w:rPr>
          <w:rFonts w:ascii="Times New Roman" w:hAnsi="Times New Roman" w:cs="Times New Roman"/>
          <w:color w:val="000000" w:themeColor="text1"/>
        </w:rPr>
        <w:t xml:space="preserve">. // Marges linguistiques : Approches interactives des faits de langue. – Novembre 2001 – n°2. – </w:t>
      </w:r>
      <w:r w:rsidRPr="00F362F6">
        <w:rPr>
          <w:color w:val="000000" w:themeColor="text1"/>
        </w:rPr>
        <w:t>[En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19" w:history="1">
        <w:r w:rsidRPr="00F362F6">
          <w:rPr>
            <w:rStyle w:val="Lienhypertexte"/>
            <w:color w:val="000000" w:themeColor="text1"/>
          </w:rPr>
          <w:t>http://www.revue-texto.net/Parutions/Marges/00_ml112001.pdf</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17AD5E07" w14:textId="77777777" w:rsidR="00086752" w:rsidRPr="00F362F6" w:rsidRDefault="00086752" w:rsidP="00086752">
      <w:pPr>
        <w:pStyle w:val="Paragraphedeliste"/>
        <w:rPr>
          <w:rFonts w:ascii="Times New Roman" w:hAnsi="Times New Roman" w:cs="Times New Roman"/>
          <w:color w:val="000000" w:themeColor="text1"/>
        </w:rPr>
      </w:pPr>
    </w:p>
    <w:p w14:paraId="70FCE052"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lastRenderedPageBreak/>
        <w:t>Buchi</w:t>
      </w:r>
      <w:proofErr w:type="spellEnd"/>
      <w:r w:rsidRPr="00F362F6">
        <w:rPr>
          <w:rFonts w:ascii="Times New Roman" w:hAnsi="Times New Roman" w:cs="Times New Roman"/>
          <w:color w:val="000000" w:themeColor="text1"/>
        </w:rPr>
        <w:t>, E. Approche diachronique de la (poly)</w:t>
      </w:r>
      <w:proofErr w:type="spellStart"/>
      <w:r w:rsidRPr="00F362F6">
        <w:rPr>
          <w:rFonts w:ascii="Times New Roman" w:hAnsi="Times New Roman" w:cs="Times New Roman"/>
          <w:color w:val="000000" w:themeColor="text1"/>
        </w:rPr>
        <w:t>pragmaticalisation</w:t>
      </w:r>
      <w:proofErr w:type="spellEnd"/>
      <w:r w:rsidRPr="00F362F6">
        <w:rPr>
          <w:rFonts w:ascii="Times New Roman" w:hAnsi="Times New Roman" w:cs="Times New Roman"/>
          <w:color w:val="000000" w:themeColor="text1"/>
        </w:rPr>
        <w:t xml:space="preserve"> de français déjà. (‘Quand le </w:t>
      </w:r>
      <w:proofErr w:type="spellStart"/>
      <w:r w:rsidRPr="00F362F6">
        <w:rPr>
          <w:rFonts w:ascii="Times New Roman" w:hAnsi="Times New Roman" w:cs="Times New Roman"/>
          <w:color w:val="000000" w:themeColor="text1"/>
        </w:rPr>
        <w:t>grammème</w:t>
      </w:r>
      <w:proofErr w:type="spellEnd"/>
      <w:r w:rsidRPr="00F362F6">
        <w:rPr>
          <w:rFonts w:ascii="Times New Roman" w:hAnsi="Times New Roman" w:cs="Times New Roman"/>
          <w:color w:val="000000" w:themeColor="text1"/>
        </w:rPr>
        <w:t xml:space="preserve"> est-il devenu </w:t>
      </w:r>
      <w:proofErr w:type="spellStart"/>
      <w:r w:rsidRPr="00F362F6">
        <w:rPr>
          <w:rFonts w:ascii="Times New Roman" w:hAnsi="Times New Roman" w:cs="Times New Roman"/>
          <w:color w:val="000000" w:themeColor="text1"/>
        </w:rPr>
        <w:t>pragmatème</w:t>
      </w:r>
      <w:proofErr w:type="spellEnd"/>
      <w:r w:rsidRPr="00F362F6">
        <w:rPr>
          <w:rFonts w:ascii="Times New Roman" w:hAnsi="Times New Roman" w:cs="Times New Roman"/>
          <w:color w:val="000000" w:themeColor="text1"/>
        </w:rPr>
        <w:t>, déjà ?’) // Trotter, D. (</w:t>
      </w:r>
      <w:proofErr w:type="spellStart"/>
      <w:r w:rsidRPr="00F362F6">
        <w:rPr>
          <w:rFonts w:ascii="Times New Roman" w:hAnsi="Times New Roman" w:cs="Times New Roman"/>
          <w:color w:val="000000" w:themeColor="text1"/>
        </w:rPr>
        <w:t>ed</w:t>
      </w:r>
      <w:proofErr w:type="spellEnd"/>
      <w:r w:rsidRPr="00F362F6">
        <w:rPr>
          <w:rFonts w:ascii="Times New Roman" w:hAnsi="Times New Roman" w:cs="Times New Roman"/>
          <w:color w:val="000000" w:themeColor="text1"/>
        </w:rPr>
        <w:t>.) Actes du XXIV</w:t>
      </w:r>
      <w:r w:rsidRPr="00F362F6">
        <w:rPr>
          <w:rFonts w:ascii="Times New Roman" w:hAnsi="Times New Roman" w:cs="Times New Roman"/>
          <w:color w:val="000000" w:themeColor="text1"/>
          <w:vertAlign w:val="superscript"/>
        </w:rPr>
        <w:t xml:space="preserve">e </w:t>
      </w:r>
      <w:r w:rsidRPr="00F362F6">
        <w:rPr>
          <w:rFonts w:ascii="Times New Roman" w:hAnsi="Times New Roman" w:cs="Times New Roman"/>
          <w:color w:val="000000" w:themeColor="text1"/>
        </w:rPr>
        <w:t>Congrès International de Linguistique et de Philologie Romanes.</w:t>
      </w:r>
      <w:r w:rsidRPr="00F362F6">
        <w:rPr>
          <w:color w:val="000000" w:themeColor="text1"/>
        </w:rPr>
        <w:t> </w:t>
      </w:r>
      <w:r w:rsidRPr="00F362F6">
        <w:rPr>
          <w:rFonts w:ascii="Times New Roman" w:hAnsi="Times New Roman" w:cs="Times New Roman"/>
          <w:color w:val="000000" w:themeColor="text1"/>
        </w:rPr>
        <w:t>– Aberystwyth, Royaume-Uni. – 2007. – n°3. – pp.251-264.</w:t>
      </w:r>
    </w:p>
    <w:p w14:paraId="3036A951" w14:textId="77777777" w:rsidR="00086752" w:rsidRPr="00F362F6" w:rsidRDefault="00086752" w:rsidP="00086752">
      <w:pPr>
        <w:pStyle w:val="Paragraphedeliste"/>
        <w:rPr>
          <w:rFonts w:ascii="Times New Roman" w:hAnsi="Times New Roman" w:cs="Times New Roman"/>
          <w:color w:val="000000" w:themeColor="text1"/>
        </w:rPr>
      </w:pPr>
    </w:p>
    <w:p w14:paraId="3C0A6842"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Bui</w:t>
      </w:r>
      <w:proofErr w:type="spellEnd"/>
      <w:r w:rsidRPr="00F362F6">
        <w:rPr>
          <w:rFonts w:ascii="Times New Roman" w:hAnsi="Times New Roman" w:cs="Times New Roman"/>
          <w:color w:val="000000" w:themeColor="text1"/>
        </w:rPr>
        <w:t xml:space="preserve">, T.H.A. Paillard, D. </w:t>
      </w:r>
      <w:proofErr w:type="spellStart"/>
      <w:r w:rsidRPr="00F362F6">
        <w:rPr>
          <w:rFonts w:ascii="Times New Roman" w:hAnsi="Times New Roman" w:cs="Times New Roman"/>
          <w:color w:val="000000" w:themeColor="text1"/>
        </w:rPr>
        <w:t>Vladimirska</w:t>
      </w:r>
      <w:proofErr w:type="spellEnd"/>
      <w:r w:rsidRPr="00F362F6">
        <w:rPr>
          <w:rFonts w:ascii="Times New Roman" w:hAnsi="Times New Roman" w:cs="Times New Roman"/>
          <w:color w:val="000000" w:themeColor="text1"/>
        </w:rPr>
        <w:t>, E. Étude de certains marqueurs discursifs « vrai » en français, khmer, russe et vietnamien. // Langages. – 2017/3. –n°207.</w:t>
      </w:r>
      <w:r w:rsidRPr="00F362F6">
        <w:rPr>
          <w:color w:val="000000" w:themeColor="text1"/>
        </w:rPr>
        <w:t> </w:t>
      </w:r>
      <w:r w:rsidRPr="00F362F6">
        <w:rPr>
          <w:rFonts w:ascii="Times New Roman" w:hAnsi="Times New Roman" w:cs="Times New Roman"/>
          <w:color w:val="000000" w:themeColor="text1"/>
        </w:rPr>
        <w:t xml:space="preserve">– pp 33-48.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 </w:t>
      </w:r>
      <w:hyperlink r:id="rId20" w:history="1">
        <w:r w:rsidRPr="00F362F6">
          <w:rPr>
            <w:rStyle w:val="Lienhypertexte"/>
            <w:color w:val="000000" w:themeColor="text1"/>
          </w:rPr>
          <w:t>https://doi.org/10.3917/lang.207.0033</w:t>
        </w:r>
      </w:hyperlink>
      <w:r w:rsidRPr="00F362F6">
        <w:rPr>
          <w:rFonts w:ascii="Times New Roman" w:hAnsi="Times New Roman" w:cs="Times New Roman"/>
          <w:color w:val="000000" w:themeColor="text1"/>
        </w:rPr>
        <w:t>.</w:t>
      </w:r>
      <w:r w:rsidRPr="00F362F6">
        <w:rPr>
          <w:color w:val="000000" w:themeColor="text1"/>
        </w:rPr>
        <w:t xml:space="preserve"> (consulté le 09/08/20).</w:t>
      </w:r>
    </w:p>
    <w:p w14:paraId="764E9207" w14:textId="77777777" w:rsidR="00086752" w:rsidRPr="00F362F6" w:rsidRDefault="00086752" w:rsidP="00086752">
      <w:pPr>
        <w:rPr>
          <w:rFonts w:ascii="Times New Roman" w:hAnsi="Times New Roman" w:cs="Times New Roman"/>
          <w:color w:val="000000" w:themeColor="text1"/>
        </w:rPr>
      </w:pPr>
    </w:p>
    <w:p w14:paraId="3F44FF85"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Cadiot</w:t>
      </w:r>
      <w:proofErr w:type="spellEnd"/>
      <w:r w:rsidRPr="00F362F6">
        <w:rPr>
          <w:rFonts w:ascii="Times New Roman" w:hAnsi="Times New Roman" w:cs="Times New Roman"/>
          <w:color w:val="000000" w:themeColor="text1"/>
        </w:rPr>
        <w:t xml:space="preserve">, A. Ducrot, O. </w:t>
      </w:r>
      <w:proofErr w:type="spellStart"/>
      <w:r w:rsidRPr="00F362F6">
        <w:rPr>
          <w:rFonts w:ascii="Times New Roman" w:hAnsi="Times New Roman" w:cs="Times New Roman"/>
          <w:color w:val="000000" w:themeColor="text1"/>
        </w:rPr>
        <w:t>Fradin</w:t>
      </w:r>
      <w:proofErr w:type="spellEnd"/>
      <w:r w:rsidRPr="00F362F6">
        <w:rPr>
          <w:rFonts w:ascii="Times New Roman" w:hAnsi="Times New Roman" w:cs="Times New Roman"/>
          <w:color w:val="000000" w:themeColor="text1"/>
        </w:rPr>
        <w:t xml:space="preserve">, B. Nguyen, T.B. Enfin, marqueur métalinguistique. // Journal of </w:t>
      </w:r>
      <w:proofErr w:type="spellStart"/>
      <w:r w:rsidRPr="00F362F6">
        <w:rPr>
          <w:rFonts w:ascii="Times New Roman" w:hAnsi="Times New Roman" w:cs="Times New Roman"/>
          <w:color w:val="000000" w:themeColor="text1"/>
        </w:rPr>
        <w:t>Pragmatics</w:t>
      </w:r>
      <w:proofErr w:type="spellEnd"/>
      <w:r w:rsidRPr="00F362F6">
        <w:rPr>
          <w:rFonts w:ascii="Times New Roman" w:hAnsi="Times New Roman" w:cs="Times New Roman"/>
          <w:color w:val="000000" w:themeColor="text1"/>
        </w:rPr>
        <w:t>. – 1985. – no.9. – pp.199-239.</w:t>
      </w:r>
    </w:p>
    <w:p w14:paraId="550B5739" w14:textId="77777777" w:rsidR="00086752" w:rsidRPr="00F362F6" w:rsidRDefault="00086752" w:rsidP="00086752">
      <w:pPr>
        <w:rPr>
          <w:rFonts w:ascii="Times New Roman" w:hAnsi="Times New Roman" w:cs="Times New Roman"/>
          <w:color w:val="000000" w:themeColor="text1"/>
        </w:rPr>
      </w:pPr>
    </w:p>
    <w:p w14:paraId="2F1E119B"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Chanet</w:t>
      </w:r>
      <w:proofErr w:type="spellEnd"/>
      <w:r w:rsidRPr="00F362F6">
        <w:rPr>
          <w:rFonts w:ascii="Times New Roman" w:hAnsi="Times New Roman" w:cs="Times New Roman"/>
          <w:color w:val="000000" w:themeColor="text1"/>
        </w:rPr>
        <w:t xml:space="preserve">, C. 1700 occurrences de la particule </w:t>
      </w:r>
      <w:r w:rsidRPr="00F362F6">
        <w:rPr>
          <w:rFonts w:ascii="Times New Roman" w:hAnsi="Times New Roman" w:cs="Times New Roman"/>
          <w:i/>
          <w:iCs/>
          <w:color w:val="000000" w:themeColor="text1"/>
        </w:rPr>
        <w:t>quoi</w:t>
      </w:r>
      <w:r w:rsidRPr="00F362F6">
        <w:rPr>
          <w:rFonts w:ascii="Times New Roman" w:hAnsi="Times New Roman" w:cs="Times New Roman"/>
          <w:color w:val="000000" w:themeColor="text1"/>
        </w:rPr>
        <w:t xml:space="preserve"> en français parlé contemporain : proche de la « distribution » et des fonctions en discours, Université de Provence. // Marges linguistiques 2. – 2001. – pp. 56-79.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 </w:t>
      </w:r>
      <w:hyperlink r:id="rId21" w:history="1">
        <w:r w:rsidRPr="00F362F6">
          <w:rPr>
            <w:rStyle w:val="Lienhypertexte"/>
            <w:color w:val="000000" w:themeColor="text1"/>
          </w:rPr>
          <w:t>http://www2.lpl-aix.fr/~fulltext/1147.pdf</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2F96305D" w14:textId="77777777" w:rsidR="00086752" w:rsidRPr="00F362F6" w:rsidRDefault="00086752" w:rsidP="00086752">
      <w:pPr>
        <w:rPr>
          <w:rFonts w:ascii="Times New Roman" w:hAnsi="Times New Roman" w:cs="Times New Roman"/>
          <w:color w:val="000000" w:themeColor="text1"/>
        </w:rPr>
      </w:pPr>
    </w:p>
    <w:p w14:paraId="2FCA3D72"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Chaume, F. </w:t>
      </w:r>
      <w:proofErr w:type="spellStart"/>
      <w:r w:rsidRPr="00F362F6">
        <w:rPr>
          <w:rFonts w:ascii="Times New Roman" w:hAnsi="Times New Roman" w:cs="Times New Roman"/>
          <w:color w:val="000000" w:themeColor="text1"/>
        </w:rPr>
        <w:t>Discourse</w:t>
      </w:r>
      <w:proofErr w:type="spellEnd"/>
      <w:r w:rsidRPr="00F362F6">
        <w:rPr>
          <w:rFonts w:ascii="Times New Roman" w:hAnsi="Times New Roman" w:cs="Times New Roman"/>
          <w:color w:val="000000" w:themeColor="text1"/>
        </w:rPr>
        <w:t xml:space="preserve"> Markers in </w:t>
      </w:r>
      <w:proofErr w:type="spellStart"/>
      <w:r w:rsidRPr="00F362F6">
        <w:rPr>
          <w:rFonts w:ascii="Times New Roman" w:hAnsi="Times New Roman" w:cs="Times New Roman"/>
          <w:color w:val="000000" w:themeColor="text1"/>
        </w:rPr>
        <w:t>Audiovisual</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Translating</w:t>
      </w:r>
      <w:proofErr w:type="spellEnd"/>
      <w:r w:rsidRPr="00F362F6">
        <w:rPr>
          <w:rFonts w:ascii="Times New Roman" w:hAnsi="Times New Roman" w:cs="Times New Roman"/>
          <w:color w:val="000000" w:themeColor="text1"/>
        </w:rPr>
        <w:t xml:space="preserve">. // Méta : journal des traducteurs. – Vol. 49. – n° 4. – 2004a. – pp. 843-855.  –  </w:t>
      </w:r>
      <w:r w:rsidRPr="00F362F6">
        <w:rPr>
          <w:color w:val="000000" w:themeColor="text1"/>
        </w:rPr>
        <w:t>[En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22" w:history="1">
        <w:r w:rsidRPr="00F362F6">
          <w:rPr>
            <w:rStyle w:val="Lienhypertexte"/>
            <w:color w:val="000000" w:themeColor="text1"/>
          </w:rPr>
          <w:t>https://www.researchgate.net/publication/272722899_Discourse_Markers_in_Audiovisual_Translating</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7CA41A33"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3E8E03EC"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Chaume, F. Film </w:t>
      </w:r>
      <w:proofErr w:type="spellStart"/>
      <w:r w:rsidRPr="00F362F6">
        <w:rPr>
          <w:rFonts w:ascii="Times New Roman" w:hAnsi="Times New Roman" w:cs="Times New Roman"/>
          <w:color w:val="000000" w:themeColor="text1"/>
        </w:rPr>
        <w:t>Studies</w:t>
      </w:r>
      <w:proofErr w:type="spellEnd"/>
      <w:r w:rsidRPr="00F362F6">
        <w:rPr>
          <w:rFonts w:ascii="Times New Roman" w:hAnsi="Times New Roman" w:cs="Times New Roman"/>
          <w:color w:val="000000" w:themeColor="text1"/>
        </w:rPr>
        <w:t xml:space="preserve"> and Translation </w:t>
      </w:r>
      <w:proofErr w:type="spellStart"/>
      <w:r w:rsidRPr="00F362F6">
        <w:rPr>
          <w:rFonts w:ascii="Times New Roman" w:hAnsi="Times New Roman" w:cs="Times New Roman"/>
          <w:color w:val="000000" w:themeColor="text1"/>
        </w:rPr>
        <w:t>Studies</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Two</w:t>
      </w:r>
      <w:proofErr w:type="spellEnd"/>
      <w:r w:rsidRPr="00F362F6">
        <w:rPr>
          <w:rFonts w:ascii="Times New Roman" w:hAnsi="Times New Roman" w:cs="Times New Roman"/>
          <w:color w:val="000000" w:themeColor="text1"/>
        </w:rPr>
        <w:t xml:space="preserve"> Disciplines at </w:t>
      </w:r>
      <w:proofErr w:type="spellStart"/>
      <w:r w:rsidRPr="00F362F6">
        <w:rPr>
          <w:rFonts w:ascii="Times New Roman" w:hAnsi="Times New Roman" w:cs="Times New Roman"/>
          <w:color w:val="000000" w:themeColor="text1"/>
        </w:rPr>
        <w:t>Stake</w:t>
      </w:r>
      <w:proofErr w:type="spellEnd"/>
      <w:r w:rsidRPr="00F362F6">
        <w:rPr>
          <w:rFonts w:ascii="Times New Roman" w:hAnsi="Times New Roman" w:cs="Times New Roman"/>
          <w:color w:val="000000" w:themeColor="text1"/>
        </w:rPr>
        <w:t xml:space="preserve"> in </w:t>
      </w:r>
      <w:proofErr w:type="spellStart"/>
      <w:r w:rsidRPr="00F362F6">
        <w:rPr>
          <w:rFonts w:ascii="Times New Roman" w:hAnsi="Times New Roman" w:cs="Times New Roman"/>
          <w:color w:val="000000" w:themeColor="text1"/>
        </w:rPr>
        <w:t>Audiovisual</w:t>
      </w:r>
      <w:proofErr w:type="spellEnd"/>
      <w:r w:rsidRPr="00F362F6">
        <w:rPr>
          <w:rFonts w:ascii="Times New Roman" w:hAnsi="Times New Roman" w:cs="Times New Roman"/>
          <w:color w:val="000000" w:themeColor="text1"/>
        </w:rPr>
        <w:t xml:space="preserve"> Translation. // Méta : journal des traducteurs. – Vol. 49. – n° 1. – 2004b.  – Montréal : Presses de l’Université de Montréal. – pp. 12-25.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23" w:history="1">
        <w:r w:rsidRPr="00F362F6">
          <w:rPr>
            <w:rStyle w:val="Lienhypertexte"/>
            <w:color w:val="000000" w:themeColor="text1"/>
          </w:rPr>
          <w:t>https://doi.org/10.7202/009016ar</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69395610" w14:textId="77777777" w:rsidR="00086752" w:rsidRPr="00F362F6" w:rsidRDefault="00086752" w:rsidP="00086752">
      <w:pPr>
        <w:pStyle w:val="Paragraphedeliste"/>
        <w:autoSpaceDE w:val="0"/>
        <w:autoSpaceDN w:val="0"/>
        <w:adjustRightInd w:val="0"/>
        <w:rPr>
          <w:rFonts w:ascii="Times New Roman" w:hAnsi="Times New Roman" w:cs="Times New Roman"/>
          <w:color w:val="000000" w:themeColor="text1"/>
          <w:highlight w:val="green"/>
        </w:rPr>
      </w:pPr>
    </w:p>
    <w:p w14:paraId="57A7A224"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Chaume</w:t>
      </w:r>
      <w:proofErr w:type="spellEnd"/>
      <w:r w:rsidRPr="00F362F6">
        <w:rPr>
          <w:rFonts w:ascii="Times New Roman" w:hAnsi="Times New Roman" w:cs="Times New Roman"/>
          <w:color w:val="000000" w:themeColor="text1"/>
          <w:lang w:val="en-US"/>
        </w:rPr>
        <w:t xml:space="preserve">, F. Is audiovisual translation putting the concept of translation up against the ropes? // The Journal of </w:t>
      </w:r>
      <w:proofErr w:type="spellStart"/>
      <w:r w:rsidRPr="00F362F6">
        <w:rPr>
          <w:rFonts w:ascii="Times New Roman" w:hAnsi="Times New Roman" w:cs="Times New Roman"/>
          <w:color w:val="000000" w:themeColor="text1"/>
          <w:lang w:val="en-US"/>
        </w:rPr>
        <w:t>Specialised</w:t>
      </w:r>
      <w:proofErr w:type="spellEnd"/>
      <w:r w:rsidRPr="00F362F6">
        <w:rPr>
          <w:rFonts w:ascii="Times New Roman" w:hAnsi="Times New Roman" w:cs="Times New Roman"/>
          <w:color w:val="000000" w:themeColor="text1"/>
          <w:lang w:val="en-US"/>
        </w:rPr>
        <w:t xml:space="preserve"> Translation. – Issue 30. – July 2018. – pp.84-101.</w:t>
      </w:r>
    </w:p>
    <w:p w14:paraId="5504225B" w14:textId="77777777" w:rsidR="00086752" w:rsidRPr="00F362F6" w:rsidRDefault="00086752" w:rsidP="00086752">
      <w:pPr>
        <w:autoSpaceDE w:val="0"/>
        <w:autoSpaceDN w:val="0"/>
        <w:adjustRightInd w:val="0"/>
        <w:rPr>
          <w:rFonts w:ascii="Times New Roman" w:hAnsi="Times New Roman" w:cs="Times New Roman"/>
          <w:color w:val="000000" w:themeColor="text1"/>
          <w:highlight w:val="green"/>
          <w:lang w:val="en-US"/>
        </w:rPr>
      </w:pPr>
    </w:p>
    <w:p w14:paraId="1AA6F0C0"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Cornu, J.-F. Le doublage et le sous-titrage : histoire et esthétique. – Université de Rennes 2. – 2014.</w:t>
      </w:r>
    </w:p>
    <w:p w14:paraId="116EBA9D"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5FF9C9BD"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Delabastita</w:t>
      </w:r>
      <w:proofErr w:type="spellEnd"/>
      <w:r w:rsidRPr="00F362F6">
        <w:rPr>
          <w:rFonts w:ascii="Times New Roman" w:hAnsi="Times New Roman" w:cs="Times New Roman"/>
          <w:color w:val="000000" w:themeColor="text1"/>
          <w:lang w:val="en-US"/>
        </w:rPr>
        <w:t>, D. Translation and Mass Communication: Film and TV Translation as Evidence of Cultural Dynamics. // Babel. – Vol. 35. – n° 4. – Amsterdam-Philadelphia: John Benjamins, 1989. – pp. 193-218. – </w:t>
      </w:r>
      <w:r w:rsidRPr="00F362F6">
        <w:rPr>
          <w:color w:val="000000" w:themeColor="text1"/>
          <w:lang w:val="en-US"/>
        </w:rPr>
        <w:t>[</w:t>
      </w:r>
      <w:proofErr w:type="spellStart"/>
      <w:r w:rsidRPr="00F362F6">
        <w:rPr>
          <w:color w:val="000000" w:themeColor="text1"/>
          <w:lang w:val="en-US"/>
        </w:rPr>
        <w:t>En</w:t>
      </w:r>
      <w:proofErr w:type="spellEnd"/>
      <w:r w:rsidRPr="00F362F6">
        <w:rPr>
          <w:color w:val="000000" w:themeColor="text1"/>
          <w:lang w:val="en-US"/>
        </w:rPr>
        <w:t xml:space="preserve"> ligne] </w:t>
      </w:r>
      <w:r w:rsidRPr="00F362F6">
        <w:rPr>
          <w:rFonts w:ascii="Times New Roman" w:hAnsi="Times New Roman" w:cs="Times New Roman"/>
          <w:color w:val="000000" w:themeColor="text1"/>
          <w:lang w:val="en-US"/>
        </w:rPr>
        <w:t>–</w:t>
      </w:r>
      <w:r w:rsidRPr="00F362F6">
        <w:rPr>
          <w:color w:val="000000" w:themeColor="text1"/>
          <w:lang w:val="en-US"/>
        </w:rPr>
        <w:t> </w:t>
      </w:r>
      <w:proofErr w:type="gramStart"/>
      <w:r w:rsidRPr="00F362F6">
        <w:rPr>
          <w:rFonts w:ascii="Times New Roman" w:hAnsi="Times New Roman" w:cs="Times New Roman"/>
          <w:color w:val="000000" w:themeColor="text1"/>
          <w:lang w:val="en-US"/>
        </w:rPr>
        <w:t>URL :</w:t>
      </w:r>
      <w:proofErr w:type="gramEnd"/>
      <w:r w:rsidRPr="00F362F6">
        <w:rPr>
          <w:rFonts w:ascii="Times New Roman" w:hAnsi="Times New Roman" w:cs="Times New Roman"/>
          <w:color w:val="000000" w:themeColor="text1"/>
          <w:lang w:val="en-US"/>
        </w:rPr>
        <w:t> </w:t>
      </w:r>
      <w:hyperlink r:id="rId24" w:history="1">
        <w:r w:rsidRPr="00F362F6">
          <w:rPr>
            <w:rStyle w:val="Lienhypertexte"/>
            <w:color w:val="000000" w:themeColor="text1"/>
            <w:lang w:val="en-US"/>
          </w:rPr>
          <w:t>http://www.researchgate.net/publication/233578733</w:t>
        </w:r>
      </w:hyperlink>
      <w:r w:rsidRPr="00F362F6">
        <w:rPr>
          <w:rFonts w:ascii="Times New Roman" w:hAnsi="Times New Roman" w:cs="Times New Roman"/>
          <w:color w:val="000000" w:themeColor="text1"/>
          <w:lang w:val="en-US"/>
        </w:rPr>
        <w:t>.</w:t>
      </w:r>
      <w:r w:rsidRPr="00F362F6">
        <w:rPr>
          <w:color w:val="000000" w:themeColor="text1"/>
          <w:lang w:val="en-US"/>
        </w:rPr>
        <w:t xml:space="preserve"> (</w:t>
      </w:r>
      <w:proofErr w:type="spellStart"/>
      <w:r w:rsidRPr="00F362F6">
        <w:rPr>
          <w:color w:val="000000" w:themeColor="text1"/>
          <w:lang w:val="en-US"/>
        </w:rPr>
        <w:t>consulté</w:t>
      </w:r>
      <w:proofErr w:type="spellEnd"/>
      <w:r w:rsidRPr="00F362F6">
        <w:rPr>
          <w:color w:val="000000" w:themeColor="text1"/>
          <w:lang w:val="en-US"/>
        </w:rPr>
        <w:t xml:space="preserve"> le 04/02/20).</w:t>
      </w:r>
    </w:p>
    <w:p w14:paraId="0CBD340D" w14:textId="77777777" w:rsidR="00086752" w:rsidRPr="00F362F6" w:rsidRDefault="00086752" w:rsidP="00086752">
      <w:pPr>
        <w:autoSpaceDE w:val="0"/>
        <w:autoSpaceDN w:val="0"/>
        <w:adjustRightInd w:val="0"/>
        <w:rPr>
          <w:rFonts w:ascii="Times New Roman" w:hAnsi="Times New Roman" w:cs="Times New Roman"/>
          <w:color w:val="000000" w:themeColor="text1"/>
          <w:lang w:val="en-US"/>
        </w:rPr>
      </w:pPr>
    </w:p>
    <w:p w14:paraId="518288C6"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Delahaie</w:t>
      </w:r>
      <w:proofErr w:type="spellEnd"/>
      <w:r w:rsidRPr="00F362F6">
        <w:rPr>
          <w:rFonts w:ascii="Times New Roman" w:hAnsi="Times New Roman" w:cs="Times New Roman"/>
          <w:color w:val="000000" w:themeColor="text1"/>
        </w:rPr>
        <w:t>, J. Dis, dis donc, disons : du verbe au(x) marqueur(s) discursif(s). // Langue française. – Vol. 186. – n°2. – 2015. – pp. 31-48.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25" w:history="1">
        <w:r w:rsidRPr="00F362F6">
          <w:rPr>
            <w:rStyle w:val="Lienhypertexte"/>
            <w:color w:val="000000" w:themeColor="text1"/>
          </w:rPr>
          <w:t>https://hal.archives-ouvertes.fr/hal-01844679/document</w:t>
        </w:r>
      </w:hyperlink>
      <w:r w:rsidRPr="00F362F6">
        <w:rPr>
          <w:rFonts w:ascii="Times New Roman" w:hAnsi="Times New Roman" w:cs="Times New Roman"/>
          <w:color w:val="000000" w:themeColor="text1"/>
        </w:rPr>
        <w:t>.</w:t>
      </w:r>
      <w:r w:rsidRPr="00F362F6">
        <w:rPr>
          <w:color w:val="000000" w:themeColor="text1"/>
        </w:rPr>
        <w:t xml:space="preserve"> (consulté le 09/08/20).</w:t>
      </w:r>
    </w:p>
    <w:p w14:paraId="17C5FAA9"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212DD9FF"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De Linde, Z. Kay, N. The Semiotics of Subtitling. – Manchester: St. Jerome, 1999.</w:t>
      </w:r>
    </w:p>
    <w:p w14:paraId="7710D2BE" w14:textId="77777777" w:rsidR="00086752" w:rsidRPr="00F362F6" w:rsidRDefault="00086752" w:rsidP="00086752">
      <w:pPr>
        <w:pStyle w:val="Paragraphedeliste"/>
        <w:rPr>
          <w:rFonts w:ascii="Times New Roman" w:hAnsi="Times New Roman" w:cs="Times New Roman"/>
          <w:color w:val="000000" w:themeColor="text1"/>
          <w:highlight w:val="yellow"/>
          <w:lang w:val="en-US"/>
        </w:rPr>
      </w:pPr>
    </w:p>
    <w:p w14:paraId="5B71AB53"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lastRenderedPageBreak/>
        <w:t>Dentruck</w:t>
      </w:r>
      <w:proofErr w:type="spellEnd"/>
      <w:r w:rsidRPr="00F362F6">
        <w:rPr>
          <w:rFonts w:ascii="Times New Roman" w:hAnsi="Times New Roman" w:cs="Times New Roman"/>
          <w:color w:val="000000" w:themeColor="text1"/>
        </w:rPr>
        <w:t>, E. Étude des marqueurs discursifs. L’exemple de quoi. – </w:t>
      </w:r>
      <w:proofErr w:type="spellStart"/>
      <w:r w:rsidRPr="00F362F6">
        <w:rPr>
          <w:rFonts w:ascii="Times New Roman" w:hAnsi="Times New Roman" w:cs="Times New Roman"/>
          <w:color w:val="000000" w:themeColor="text1"/>
        </w:rPr>
        <w:t>Universiteit</w:t>
      </w:r>
      <w:proofErr w:type="spellEnd"/>
      <w:r w:rsidRPr="00F362F6">
        <w:rPr>
          <w:rFonts w:ascii="Times New Roman" w:hAnsi="Times New Roman" w:cs="Times New Roman"/>
          <w:color w:val="000000" w:themeColor="text1"/>
        </w:rPr>
        <w:t xml:space="preserve"> Gent, </w:t>
      </w:r>
      <w:proofErr w:type="spellStart"/>
      <w:r w:rsidRPr="00F362F6">
        <w:rPr>
          <w:rFonts w:ascii="Times New Roman" w:hAnsi="Times New Roman" w:cs="Times New Roman"/>
          <w:color w:val="000000" w:themeColor="text1"/>
        </w:rPr>
        <w:t>Faculteit</w:t>
      </w:r>
      <w:proofErr w:type="spellEnd"/>
      <w:r w:rsidRPr="00F362F6">
        <w:rPr>
          <w:rFonts w:ascii="Times New Roman" w:hAnsi="Times New Roman" w:cs="Times New Roman"/>
          <w:color w:val="000000" w:themeColor="text1"/>
        </w:rPr>
        <w:t xml:space="preserve"> Taal-en </w:t>
      </w:r>
      <w:proofErr w:type="spellStart"/>
      <w:r w:rsidRPr="00F362F6">
        <w:rPr>
          <w:rFonts w:ascii="Times New Roman" w:hAnsi="Times New Roman" w:cs="Times New Roman"/>
          <w:color w:val="000000" w:themeColor="text1"/>
        </w:rPr>
        <w:t>Letterkunde</w:t>
      </w:r>
      <w:proofErr w:type="spellEnd"/>
      <w:r w:rsidRPr="00F362F6">
        <w:rPr>
          <w:rFonts w:ascii="Times New Roman" w:hAnsi="Times New Roman" w:cs="Times New Roman"/>
          <w:color w:val="000000" w:themeColor="text1"/>
        </w:rPr>
        <w:t>, 2007-2008. – </w:t>
      </w:r>
      <w:r w:rsidRPr="00F362F6">
        <w:rPr>
          <w:color w:val="000000" w:themeColor="text1"/>
        </w:rPr>
        <w:t>[En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26" w:history="1">
        <w:r w:rsidRPr="00F362F6">
          <w:rPr>
            <w:rStyle w:val="Lienhypertexte"/>
            <w:rFonts w:ascii="Times New Roman" w:hAnsi="Times New Roman" w:cs="Times New Roman"/>
            <w:color w:val="000000" w:themeColor="text1"/>
          </w:rPr>
          <w:t>https://libstore.ugent.be/fulltxt/RUG01/001/414/400/RUG01-001414400_2010_0001_AC.pdf</w:t>
        </w:r>
      </w:hyperlink>
      <w:r w:rsidRPr="00F362F6">
        <w:rPr>
          <w:rFonts w:ascii="Times New Roman" w:hAnsi="Times New Roman" w:cs="Times New Roman"/>
          <w:color w:val="000000" w:themeColor="text1"/>
        </w:rPr>
        <w:t>.</w:t>
      </w:r>
      <w:r w:rsidRPr="00F362F6">
        <w:rPr>
          <w:color w:val="000000" w:themeColor="text1"/>
        </w:rPr>
        <w:t xml:space="preserve"> (consulté le 17/10/20).</w:t>
      </w:r>
    </w:p>
    <w:p w14:paraId="32C66300"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7FD0B44A"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Dostie, G. Deux marqueurs discursifs issus de verbes de perception: de écouter/regarder à écoute/regarde. // Cahiers de lexicologie 73. – n° 2. – 1998. – pp. 85-106.</w:t>
      </w:r>
    </w:p>
    <w:p w14:paraId="04A16B0E" w14:textId="77777777" w:rsidR="00086752" w:rsidRPr="00F362F6" w:rsidRDefault="00086752" w:rsidP="00086752">
      <w:pPr>
        <w:pStyle w:val="Paragraphedeliste"/>
        <w:rPr>
          <w:rFonts w:ascii="Times New Roman" w:hAnsi="Times New Roman" w:cs="Times New Roman"/>
          <w:color w:val="000000" w:themeColor="text1"/>
          <w:highlight w:val="cyan"/>
        </w:rPr>
      </w:pPr>
    </w:p>
    <w:p w14:paraId="3F94A86A"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Style w:val="uppercase"/>
          <w:rFonts w:ascii="Times New Roman" w:hAnsi="Times New Roman" w:cs="Times New Roman"/>
          <w:color w:val="000000" w:themeColor="text1"/>
          <w:shd w:val="clear" w:color="auto" w:fill="FFFFFF"/>
        </w:rPr>
        <w:t>Dostie,</w:t>
      </w:r>
      <w:r w:rsidRPr="00F362F6">
        <w:rPr>
          <w:rFonts w:ascii="Times New Roman" w:hAnsi="Times New Roman" w:cs="Times New Roman"/>
          <w:color w:val="000000" w:themeColor="text1"/>
          <w:shd w:val="clear" w:color="auto" w:fill="FFFFFF"/>
        </w:rPr>
        <w:t xml:space="preserve"> G. La réduplication pragmatique des marqueurs discursifs. De là à là </w:t>
      </w:r>
      <w:proofErr w:type="spellStart"/>
      <w:r w:rsidRPr="00F362F6">
        <w:rPr>
          <w:rFonts w:ascii="Times New Roman" w:hAnsi="Times New Roman" w:cs="Times New Roman"/>
          <w:color w:val="000000" w:themeColor="text1"/>
          <w:shd w:val="clear" w:color="auto" w:fill="FFFFFF"/>
        </w:rPr>
        <w:t>là</w:t>
      </w:r>
      <w:proofErr w:type="spellEnd"/>
      <w:r w:rsidRPr="00F362F6">
        <w:rPr>
          <w:rFonts w:ascii="Times New Roman" w:hAnsi="Times New Roman" w:cs="Times New Roman"/>
          <w:color w:val="000000" w:themeColor="text1"/>
          <w:shd w:val="clear" w:color="auto" w:fill="FFFFFF"/>
        </w:rPr>
        <w:t>. // Langue française.</w:t>
      </w:r>
      <w:r w:rsidRPr="00F362F6">
        <w:rPr>
          <w:rFonts w:ascii="Times New Roman" w:hAnsi="Times New Roman" w:cs="Times New Roman"/>
          <w:color w:val="000000" w:themeColor="text1"/>
        </w:rPr>
        <w:t xml:space="preserve"> – </w:t>
      </w:r>
      <w:r w:rsidRPr="00F362F6">
        <w:rPr>
          <w:rFonts w:ascii="Times New Roman" w:hAnsi="Times New Roman" w:cs="Times New Roman"/>
          <w:color w:val="000000" w:themeColor="text1"/>
          <w:shd w:val="clear" w:color="auto" w:fill="FFFFFF"/>
        </w:rPr>
        <w:t xml:space="preserve">n° 154. </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shd w:val="clear" w:color="auto" w:fill="FFFFFF"/>
        </w:rPr>
        <w:t xml:space="preserve">2007. </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shd w:val="clear" w:color="auto" w:fill="FFFFFF"/>
        </w:rPr>
        <w:t>p. 45-60. </w:t>
      </w:r>
      <w:r w:rsidRPr="00F362F6">
        <w:rPr>
          <w:rFonts w:ascii="Times New Roman" w:hAnsi="Times New Roman" w:cs="Times New Roman"/>
          <w:color w:val="000000" w:themeColor="text1"/>
        </w:rPr>
        <w:t>–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shd w:val="clear" w:color="auto" w:fill="FFFFFF"/>
        </w:rPr>
        <w:t>URL : </w:t>
      </w:r>
      <w:hyperlink r:id="rId27" w:history="1">
        <w:r w:rsidRPr="00F362F6">
          <w:rPr>
            <w:rStyle w:val="Lienhypertexte"/>
            <w:color w:val="000000" w:themeColor="text1"/>
            <w:shd w:val="clear" w:color="auto" w:fill="FFFFFF"/>
          </w:rPr>
          <w:t>https://doi.org/10.3917/lf.154.0045</w:t>
        </w:r>
      </w:hyperlink>
      <w:r w:rsidRPr="00F362F6">
        <w:rPr>
          <w:rFonts w:ascii="Times New Roman" w:hAnsi="Times New Roman" w:cs="Times New Roman"/>
          <w:color w:val="000000" w:themeColor="text1"/>
          <w:shd w:val="clear" w:color="auto" w:fill="FFFFFF"/>
        </w:rPr>
        <w:t>.</w:t>
      </w:r>
      <w:r w:rsidRPr="00F362F6">
        <w:rPr>
          <w:color w:val="000000" w:themeColor="text1"/>
          <w:shd w:val="clear" w:color="auto" w:fill="FFFFFF"/>
        </w:rPr>
        <w:t xml:space="preserve"> </w:t>
      </w:r>
      <w:r w:rsidRPr="00F362F6">
        <w:rPr>
          <w:color w:val="000000" w:themeColor="text1"/>
        </w:rPr>
        <w:t>(consulté le 08/12/20).</w:t>
      </w:r>
    </w:p>
    <w:p w14:paraId="450DCA6B" w14:textId="77777777" w:rsidR="00086752" w:rsidRPr="00F362F6" w:rsidRDefault="00086752" w:rsidP="00086752">
      <w:pPr>
        <w:autoSpaceDE w:val="0"/>
        <w:autoSpaceDN w:val="0"/>
        <w:adjustRightInd w:val="0"/>
        <w:rPr>
          <w:rFonts w:ascii="Times New Roman" w:hAnsi="Times New Roman" w:cs="Times New Roman"/>
          <w:color w:val="000000" w:themeColor="text1"/>
          <w:highlight w:val="cyan"/>
        </w:rPr>
      </w:pPr>
    </w:p>
    <w:p w14:paraId="3D1B3187"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Dostie, G. Ben en tant que </w:t>
      </w:r>
      <w:proofErr w:type="spellStart"/>
      <w:r w:rsidRPr="00F362F6">
        <w:rPr>
          <w:rFonts w:ascii="Times New Roman" w:hAnsi="Times New Roman" w:cs="Times New Roman"/>
          <w:color w:val="000000" w:themeColor="text1"/>
        </w:rPr>
        <w:t>collocatif</w:t>
      </w:r>
      <w:proofErr w:type="spellEnd"/>
      <w:r w:rsidRPr="00F362F6">
        <w:rPr>
          <w:rFonts w:ascii="Times New Roman" w:hAnsi="Times New Roman" w:cs="Times New Roman"/>
          <w:color w:val="000000" w:themeColor="text1"/>
        </w:rPr>
        <w:t xml:space="preserve"> discursif. // Moline, E. Bien en perspective. Travaux de linguistique 65. –</w:t>
      </w:r>
      <w:r w:rsidRPr="00F362F6">
        <w:rPr>
          <w:color w:val="000000" w:themeColor="text1"/>
        </w:rPr>
        <w:t xml:space="preserve"> </w:t>
      </w:r>
      <w:r w:rsidRPr="00F362F6">
        <w:rPr>
          <w:rFonts w:ascii="Times New Roman" w:hAnsi="Times New Roman" w:cs="Times New Roman"/>
          <w:color w:val="000000" w:themeColor="text1"/>
        </w:rPr>
        <w:t>2012. –</w:t>
      </w:r>
      <w:r w:rsidRPr="00F362F6">
        <w:rPr>
          <w:color w:val="000000" w:themeColor="text1"/>
        </w:rPr>
        <w:t xml:space="preserve"> </w:t>
      </w:r>
      <w:r w:rsidRPr="00F362F6">
        <w:rPr>
          <w:rFonts w:ascii="Times New Roman" w:hAnsi="Times New Roman" w:cs="Times New Roman"/>
          <w:color w:val="000000" w:themeColor="text1"/>
        </w:rPr>
        <w:t>Numéro thématique.</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hAnsi="Times New Roman" w:cs="Times New Roman"/>
          <w:color w:val="000000" w:themeColor="text1"/>
        </w:rPr>
        <w:t>pp. 105</w:t>
      </w:r>
      <w:r w:rsidRPr="00F362F6">
        <w:rPr>
          <w:color w:val="000000" w:themeColor="text1"/>
        </w:rPr>
        <w:t>-</w:t>
      </w:r>
      <w:r w:rsidRPr="00F362F6">
        <w:rPr>
          <w:rFonts w:ascii="Times New Roman" w:hAnsi="Times New Roman" w:cs="Times New Roman"/>
          <w:color w:val="000000" w:themeColor="text1"/>
        </w:rPr>
        <w:t>122.</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28" w:history="1">
        <w:r w:rsidRPr="00F362F6">
          <w:rPr>
            <w:rStyle w:val="Lienhypertexte"/>
            <w:color w:val="000000" w:themeColor="text1"/>
          </w:rPr>
          <w:t>https://doi.org/10.3917/tl.065.0105</w:t>
        </w:r>
      </w:hyperlink>
      <w:r w:rsidRPr="00F362F6">
        <w:rPr>
          <w:rFonts w:ascii="Times New Roman" w:hAnsi="Times New Roman" w:cs="Times New Roman"/>
          <w:color w:val="000000" w:themeColor="text1"/>
        </w:rPr>
        <w:t>.</w:t>
      </w:r>
      <w:r w:rsidRPr="00F362F6">
        <w:rPr>
          <w:color w:val="000000" w:themeColor="text1"/>
        </w:rPr>
        <w:t xml:space="preserve"> (consulté le 17/10/20).</w:t>
      </w:r>
    </w:p>
    <w:p w14:paraId="5747ECE5" w14:textId="77777777" w:rsidR="00086752" w:rsidRPr="00F362F6" w:rsidRDefault="00086752" w:rsidP="00086752">
      <w:pPr>
        <w:pStyle w:val="Paragraphedeliste"/>
        <w:rPr>
          <w:rFonts w:ascii="Times New Roman" w:hAnsi="Times New Roman" w:cs="Times New Roman"/>
          <w:color w:val="000000" w:themeColor="text1"/>
        </w:rPr>
      </w:pPr>
    </w:p>
    <w:p w14:paraId="7D57F9C2"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Dostie, G. Les associations de marqueurs discursifs. De la cooccurrence libre à la collocation. // </w:t>
      </w:r>
      <w:proofErr w:type="spellStart"/>
      <w:r w:rsidRPr="00F362F6">
        <w:rPr>
          <w:rFonts w:ascii="Times New Roman" w:hAnsi="Times New Roman" w:cs="Times New Roman"/>
          <w:color w:val="000000" w:themeColor="text1"/>
        </w:rPr>
        <w:t>Linguistik</w:t>
      </w:r>
      <w:proofErr w:type="spellEnd"/>
      <w:r w:rsidRPr="00F362F6">
        <w:rPr>
          <w:rFonts w:ascii="Times New Roman" w:hAnsi="Times New Roman" w:cs="Times New Roman"/>
          <w:color w:val="000000" w:themeColor="text1"/>
        </w:rPr>
        <w:t xml:space="preserve"> online 62. – 2014. –</w:t>
      </w:r>
      <w:r w:rsidRPr="00F362F6">
        <w:rPr>
          <w:color w:val="000000" w:themeColor="text1"/>
        </w:rPr>
        <w:t xml:space="preserve"> </w:t>
      </w:r>
      <w:r w:rsidRPr="00F362F6">
        <w:rPr>
          <w:rFonts w:ascii="Times New Roman" w:hAnsi="Times New Roman" w:cs="Times New Roman"/>
          <w:color w:val="000000" w:themeColor="text1"/>
        </w:rPr>
        <w:t>n°5/13.</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29" w:history="1">
        <w:r w:rsidRPr="00F362F6">
          <w:rPr>
            <w:rStyle w:val="Lienhypertexte"/>
            <w:rFonts w:ascii="Times New Roman" w:hAnsi="Times New Roman" w:cs="Times New Roman"/>
            <w:color w:val="000000" w:themeColor="text1"/>
          </w:rPr>
          <w:t>https://bop.unibe.ch/linguistik-online/article/download/1304/2184?inline=1</w:t>
        </w:r>
      </w:hyperlink>
      <w:r w:rsidRPr="00F362F6">
        <w:rPr>
          <w:rFonts w:ascii="Times New Roman" w:hAnsi="Times New Roman" w:cs="Times New Roman"/>
          <w:color w:val="000000" w:themeColor="text1"/>
        </w:rPr>
        <w:t>.</w:t>
      </w:r>
      <w:r w:rsidRPr="00F362F6">
        <w:rPr>
          <w:color w:val="000000" w:themeColor="text1"/>
        </w:rPr>
        <w:t xml:space="preserve"> (consulté le 09/08/20).</w:t>
      </w:r>
    </w:p>
    <w:p w14:paraId="33158F3F"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5D2542D2"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Di Stefano, F. La traduction audiovisuelle au service des métaphores transculturelles dans les sous-titres italiens de Balzac et La Petite Tailleuse Chinoise de </w:t>
      </w:r>
      <w:proofErr w:type="spellStart"/>
      <w:r w:rsidRPr="00F362F6">
        <w:rPr>
          <w:rFonts w:ascii="Times New Roman" w:hAnsi="Times New Roman" w:cs="Times New Roman"/>
          <w:color w:val="000000" w:themeColor="text1"/>
        </w:rPr>
        <w:t>Daj</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Sijie</w:t>
      </w:r>
      <w:proofErr w:type="spellEnd"/>
      <w:r w:rsidRPr="00F362F6">
        <w:rPr>
          <w:rFonts w:ascii="Times New Roman" w:hAnsi="Times New Roman" w:cs="Times New Roman"/>
          <w:color w:val="000000" w:themeColor="text1"/>
        </w:rPr>
        <w:t xml:space="preserve">. – Italie : </w:t>
      </w:r>
      <w:proofErr w:type="spellStart"/>
      <w:r w:rsidRPr="00F362F6">
        <w:rPr>
          <w:rFonts w:ascii="Times New Roman" w:hAnsi="Times New Roman" w:cs="Times New Roman"/>
          <w:color w:val="000000" w:themeColor="text1"/>
        </w:rPr>
        <w:t>Università</w:t>
      </w:r>
      <w:proofErr w:type="spellEnd"/>
      <w:r w:rsidRPr="00F362F6">
        <w:rPr>
          <w:rFonts w:ascii="Times New Roman" w:hAnsi="Times New Roman" w:cs="Times New Roman"/>
          <w:color w:val="000000" w:themeColor="text1"/>
        </w:rPr>
        <w:t xml:space="preserve"> per </w:t>
      </w:r>
      <w:proofErr w:type="spellStart"/>
      <w:r w:rsidRPr="00F362F6">
        <w:rPr>
          <w:rFonts w:ascii="Times New Roman" w:hAnsi="Times New Roman" w:cs="Times New Roman"/>
          <w:color w:val="000000" w:themeColor="text1"/>
        </w:rPr>
        <w:t>Stranieri</w:t>
      </w:r>
      <w:proofErr w:type="spellEnd"/>
      <w:r w:rsidRPr="00F362F6">
        <w:rPr>
          <w:rFonts w:ascii="Times New Roman" w:hAnsi="Times New Roman" w:cs="Times New Roman"/>
          <w:color w:val="000000" w:themeColor="text1"/>
        </w:rPr>
        <w:t xml:space="preserve"> di </w:t>
      </w:r>
      <w:proofErr w:type="spellStart"/>
      <w:r w:rsidRPr="00F362F6">
        <w:rPr>
          <w:rFonts w:ascii="Times New Roman" w:hAnsi="Times New Roman" w:cs="Times New Roman"/>
          <w:color w:val="000000" w:themeColor="text1"/>
        </w:rPr>
        <w:t>Siena</w:t>
      </w:r>
      <w:proofErr w:type="spellEnd"/>
      <w:r w:rsidRPr="00F362F6">
        <w:rPr>
          <w:rFonts w:ascii="Times New Roman" w:hAnsi="Times New Roman" w:cs="Times New Roman"/>
          <w:color w:val="000000" w:themeColor="text1"/>
        </w:rPr>
        <w:t>, 2002.</w:t>
      </w:r>
    </w:p>
    <w:p w14:paraId="79815172" w14:textId="77777777" w:rsidR="00086752" w:rsidRPr="00F362F6" w:rsidRDefault="00086752" w:rsidP="00086752">
      <w:pPr>
        <w:rPr>
          <w:rFonts w:ascii="Times New Roman" w:hAnsi="Times New Roman" w:cs="Times New Roman"/>
          <w:color w:val="000000" w:themeColor="text1"/>
          <w:highlight w:val="yellow"/>
        </w:rPr>
      </w:pPr>
    </w:p>
    <w:p w14:paraId="711E767A"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Ducrot, O. Dire et ne pas dire : principes de sémantique linguistique. – Paris : Éditions Hermann</w:t>
      </w:r>
      <w:r w:rsidRPr="00F362F6">
        <w:rPr>
          <w:color w:val="000000" w:themeColor="text1"/>
        </w:rPr>
        <w:t xml:space="preserve">, </w:t>
      </w:r>
      <w:r w:rsidRPr="00F362F6">
        <w:rPr>
          <w:rFonts w:ascii="Times New Roman" w:hAnsi="Times New Roman" w:cs="Times New Roman"/>
          <w:color w:val="000000" w:themeColor="text1"/>
        </w:rPr>
        <w:t xml:space="preserve">1980. </w:t>
      </w:r>
    </w:p>
    <w:p w14:paraId="38B40E19" w14:textId="77777777" w:rsidR="00086752" w:rsidRPr="00F362F6" w:rsidRDefault="00086752" w:rsidP="00086752">
      <w:pPr>
        <w:pStyle w:val="Paragraphedeliste"/>
        <w:rPr>
          <w:rFonts w:ascii="Times New Roman" w:hAnsi="Times New Roman" w:cs="Times New Roman"/>
          <w:color w:val="000000" w:themeColor="text1"/>
          <w:highlight w:val="yellow"/>
        </w:rPr>
      </w:pPr>
    </w:p>
    <w:p w14:paraId="6E8D9E96"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Ducrot, O. Les lois de discours. // Langue française.</w:t>
      </w:r>
      <w:r w:rsidRPr="00F362F6">
        <w:rPr>
          <w:color w:val="000000" w:themeColor="text1"/>
        </w:rPr>
        <w:t xml:space="preserve"> </w:t>
      </w:r>
      <w:r w:rsidRPr="00F362F6">
        <w:rPr>
          <w:rFonts w:ascii="Times New Roman" w:hAnsi="Times New Roman" w:cs="Times New Roman"/>
          <w:color w:val="000000" w:themeColor="text1"/>
        </w:rPr>
        <w:t>– 1979. – n°42.</w:t>
      </w:r>
      <w:r w:rsidRPr="00F362F6">
        <w:rPr>
          <w:color w:val="000000" w:themeColor="text1"/>
        </w:rPr>
        <w:t> </w:t>
      </w:r>
      <w:r w:rsidRPr="00F362F6">
        <w:rPr>
          <w:rFonts w:ascii="Times New Roman" w:hAnsi="Times New Roman" w:cs="Times New Roman"/>
          <w:color w:val="000000" w:themeColor="text1"/>
        </w:rPr>
        <w:t>– pp. 21-33.</w:t>
      </w:r>
    </w:p>
    <w:p w14:paraId="4A09C199"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7354F401"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Dumas, L. Le sous-titrage : une pratique à la marge de la traduction. // ELIS – </w:t>
      </w:r>
      <w:proofErr w:type="spellStart"/>
      <w:r w:rsidRPr="00F362F6">
        <w:rPr>
          <w:rFonts w:ascii="Times New Roman" w:hAnsi="Times New Roman" w:cs="Times New Roman"/>
          <w:color w:val="000000" w:themeColor="text1"/>
        </w:rPr>
        <w:t>Echanges</w:t>
      </w:r>
      <w:proofErr w:type="spellEnd"/>
      <w:r w:rsidRPr="00F362F6">
        <w:rPr>
          <w:rFonts w:ascii="Times New Roman" w:hAnsi="Times New Roman" w:cs="Times New Roman"/>
          <w:color w:val="000000" w:themeColor="text1"/>
        </w:rPr>
        <w:t xml:space="preserve"> linguistique en Sorbonne. – n°2. – Le sens de la langue au discours : études de sémantique et d’analyse du discours</w:t>
      </w:r>
      <w:r w:rsidRPr="00F362F6">
        <w:rPr>
          <w:color w:val="000000" w:themeColor="text1"/>
        </w:rPr>
        <w:t xml:space="preserve">. </w:t>
      </w:r>
      <w:r w:rsidRPr="00F362F6">
        <w:rPr>
          <w:rFonts w:ascii="Times New Roman" w:hAnsi="Times New Roman" w:cs="Times New Roman"/>
          <w:color w:val="000000" w:themeColor="text1"/>
        </w:rPr>
        <w:t xml:space="preserve">– Paris : Université Paris Sorbonne, 2014. – pp.129-144.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30" w:history="1">
        <w:r w:rsidRPr="00F362F6">
          <w:rPr>
            <w:rStyle w:val="Lienhypertexte"/>
            <w:color w:val="000000" w:themeColor="text1"/>
          </w:rPr>
          <w:t>https://halshs.archives-ouvertes.fr/halshs-01090467</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1D21BA02" w14:textId="77777777" w:rsidR="00086752" w:rsidRPr="00F362F6" w:rsidRDefault="00086752" w:rsidP="00086752">
      <w:pPr>
        <w:pStyle w:val="Paragraphedeliste"/>
        <w:rPr>
          <w:rFonts w:ascii="Times New Roman" w:hAnsi="Times New Roman" w:cs="Times New Roman"/>
          <w:color w:val="000000" w:themeColor="text1"/>
        </w:rPr>
      </w:pPr>
    </w:p>
    <w:p w14:paraId="31E9AB14"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 xml:space="preserve">Dwyer, T. Speaking in Subtitles. – </w:t>
      </w:r>
      <w:r w:rsidRPr="00F362F6">
        <w:rPr>
          <w:color w:val="000000" w:themeColor="text1"/>
          <w:lang w:val="en-US"/>
        </w:rPr>
        <w:t xml:space="preserve">Edinburgh: </w:t>
      </w:r>
      <w:r w:rsidRPr="00F362F6">
        <w:rPr>
          <w:rFonts w:ascii="Times New Roman" w:hAnsi="Times New Roman" w:cs="Times New Roman"/>
          <w:color w:val="000000" w:themeColor="text1"/>
          <w:lang w:val="en-US"/>
        </w:rPr>
        <w:t>Edinburgh univ. press, 2017.</w:t>
      </w:r>
    </w:p>
    <w:p w14:paraId="6C54FBA0" w14:textId="77777777" w:rsidR="00086752" w:rsidRPr="00F362F6" w:rsidRDefault="00086752" w:rsidP="00086752">
      <w:pPr>
        <w:autoSpaceDE w:val="0"/>
        <w:autoSpaceDN w:val="0"/>
        <w:adjustRightInd w:val="0"/>
        <w:rPr>
          <w:rFonts w:ascii="Times New Roman" w:hAnsi="Times New Roman" w:cs="Times New Roman"/>
          <w:color w:val="000000" w:themeColor="text1"/>
          <w:lang w:val="en-US"/>
        </w:rPr>
      </w:pPr>
    </w:p>
    <w:p w14:paraId="13460F68"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Elefante</w:t>
      </w:r>
      <w:proofErr w:type="spellEnd"/>
      <w:r w:rsidRPr="00F362F6">
        <w:rPr>
          <w:rFonts w:ascii="Times New Roman" w:hAnsi="Times New Roman" w:cs="Times New Roman"/>
          <w:color w:val="000000" w:themeColor="text1"/>
        </w:rPr>
        <w:t xml:space="preserve">, C. Arg. et pop., ces abréviations qui donnent les jetons aux traducteurs-dialoguistes. // Gambier, Y. Traduction audio-visuelle. </w:t>
      </w:r>
      <w:proofErr w:type="spellStart"/>
      <w:r w:rsidRPr="00F362F6">
        <w:rPr>
          <w:rFonts w:ascii="Times New Roman" w:hAnsi="Times New Roman" w:cs="Times New Roman"/>
          <w:color w:val="000000" w:themeColor="text1"/>
        </w:rPr>
        <w:t>Audiovisual</w:t>
      </w:r>
      <w:proofErr w:type="spellEnd"/>
      <w:r w:rsidRPr="00F362F6">
        <w:rPr>
          <w:rFonts w:ascii="Times New Roman" w:hAnsi="Times New Roman" w:cs="Times New Roman"/>
          <w:color w:val="000000" w:themeColor="text1"/>
        </w:rPr>
        <w:t xml:space="preserve"> Translation. Méta. – vol. 49. – n° 1. – Montréal : Presses de l’Université de Montréal, 2004. – pp. 12-25.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 </w:t>
      </w:r>
      <w:hyperlink r:id="rId31" w:history="1">
        <w:r w:rsidRPr="00F362F6">
          <w:rPr>
            <w:rStyle w:val="Lienhypertexte"/>
            <w:color w:val="000000" w:themeColor="text1"/>
          </w:rPr>
          <w:t>https://doi.org/10.7202/009034ar</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01C9BA03" w14:textId="77777777" w:rsidR="00086752" w:rsidRPr="00F362F6" w:rsidRDefault="00086752" w:rsidP="00086752">
      <w:pPr>
        <w:rPr>
          <w:rFonts w:ascii="Times New Roman" w:hAnsi="Times New Roman" w:cs="Times New Roman"/>
          <w:color w:val="000000" w:themeColor="text1"/>
        </w:rPr>
      </w:pPr>
    </w:p>
    <w:p w14:paraId="32F1C588"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Fischer, K. Approaches to discourse markers. – Amsterdam: Elsevier, 2006.</w:t>
      </w:r>
    </w:p>
    <w:p w14:paraId="0033ADFB" w14:textId="77777777" w:rsidR="00086752" w:rsidRPr="00F362F6" w:rsidRDefault="00086752" w:rsidP="00086752">
      <w:pPr>
        <w:pStyle w:val="Paragraphedeliste"/>
        <w:rPr>
          <w:rFonts w:ascii="Times New Roman" w:hAnsi="Times New Roman" w:cs="Times New Roman"/>
          <w:color w:val="000000" w:themeColor="text1"/>
          <w:highlight w:val="yellow"/>
          <w:lang w:val="en-US"/>
        </w:rPr>
      </w:pPr>
    </w:p>
    <w:p w14:paraId="59A629CF"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Fraser, B. What are discourse markers? // Journal of pragmatics.</w:t>
      </w:r>
      <w:r w:rsidRPr="00F362F6">
        <w:rPr>
          <w:color w:val="000000" w:themeColor="text1"/>
          <w:lang w:val="en-US"/>
        </w:rPr>
        <w:t xml:space="preserve"> </w:t>
      </w:r>
      <w:r w:rsidRPr="00F362F6">
        <w:rPr>
          <w:rFonts w:ascii="Times New Roman" w:hAnsi="Times New Roman" w:cs="Times New Roman"/>
          <w:color w:val="000000" w:themeColor="text1"/>
          <w:lang w:val="en-US"/>
        </w:rPr>
        <w:t>– Elsevier</w:t>
      </w:r>
      <w:r w:rsidRPr="00F362F6">
        <w:rPr>
          <w:color w:val="000000" w:themeColor="text1"/>
          <w:lang w:val="en-US"/>
        </w:rPr>
        <w:t xml:space="preserve">. </w:t>
      </w:r>
      <w:r w:rsidRPr="00F362F6">
        <w:rPr>
          <w:rFonts w:ascii="Times New Roman" w:hAnsi="Times New Roman" w:cs="Times New Roman"/>
          <w:color w:val="000000" w:themeColor="text1"/>
          <w:lang w:val="en-US"/>
        </w:rPr>
        <w:t>– 1999</w:t>
      </w:r>
      <w:r w:rsidRPr="00F362F6">
        <w:rPr>
          <w:color w:val="000000" w:themeColor="text1"/>
          <w:lang w:val="en-US"/>
        </w:rPr>
        <w:t>.</w:t>
      </w:r>
      <w:r w:rsidRPr="00F362F6">
        <w:rPr>
          <w:rFonts w:ascii="Times New Roman" w:hAnsi="Times New Roman" w:cs="Times New Roman"/>
          <w:color w:val="000000" w:themeColor="text1"/>
          <w:lang w:val="en-US"/>
        </w:rPr>
        <w:t xml:space="preserve"> – vol. 31. – n° 7. – pp. 931-952. – </w:t>
      </w:r>
      <w:r w:rsidRPr="00F362F6">
        <w:rPr>
          <w:color w:val="000000" w:themeColor="text1"/>
          <w:lang w:val="en-US"/>
        </w:rPr>
        <w:t>[</w:t>
      </w:r>
      <w:proofErr w:type="spellStart"/>
      <w:r w:rsidRPr="00F362F6">
        <w:rPr>
          <w:color w:val="000000" w:themeColor="text1"/>
          <w:lang w:val="en-US"/>
        </w:rPr>
        <w:t>En</w:t>
      </w:r>
      <w:proofErr w:type="spellEnd"/>
      <w:r w:rsidRPr="00F362F6">
        <w:rPr>
          <w:color w:val="000000" w:themeColor="text1"/>
          <w:lang w:val="en-US"/>
        </w:rPr>
        <w:t xml:space="preserve"> </w:t>
      </w:r>
      <w:proofErr w:type="spellStart"/>
      <w:r w:rsidRPr="00F362F6">
        <w:rPr>
          <w:color w:val="000000" w:themeColor="text1"/>
          <w:lang w:val="en-US"/>
        </w:rPr>
        <w:t>ligne</w:t>
      </w:r>
      <w:proofErr w:type="spellEnd"/>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w:t>
      </w:r>
      <w:r w:rsidRPr="00F362F6">
        <w:rPr>
          <w:rFonts w:ascii="Times New Roman" w:hAnsi="Times New Roman" w:cs="Times New Roman"/>
          <w:color w:val="000000" w:themeColor="text1"/>
          <w:lang w:val="en-US"/>
        </w:rPr>
        <w:t xml:space="preserve">URL: </w:t>
      </w:r>
      <w:hyperlink r:id="rId32" w:history="1">
        <w:r w:rsidRPr="00F362F6">
          <w:rPr>
            <w:rStyle w:val="Lienhypertexte"/>
            <w:color w:val="000000" w:themeColor="text1"/>
            <w:lang w:val="en-US"/>
          </w:rPr>
          <w:t>http://gloriacappelli.it/wp-content/uploads/2009/05/dm.pdf</w:t>
        </w:r>
      </w:hyperlink>
      <w:r w:rsidRPr="00F362F6">
        <w:rPr>
          <w:rFonts w:ascii="Times New Roman" w:hAnsi="Times New Roman" w:cs="Times New Roman"/>
          <w:color w:val="000000" w:themeColor="text1"/>
          <w:lang w:val="en-US"/>
        </w:rPr>
        <w:t>.</w:t>
      </w:r>
      <w:r w:rsidRPr="00F362F6">
        <w:rPr>
          <w:color w:val="000000" w:themeColor="text1"/>
          <w:lang w:val="en-US"/>
        </w:rPr>
        <w:t xml:space="preserve"> (</w:t>
      </w:r>
      <w:proofErr w:type="spellStart"/>
      <w:r w:rsidRPr="00F362F6">
        <w:rPr>
          <w:color w:val="000000" w:themeColor="text1"/>
          <w:lang w:val="en-US"/>
        </w:rPr>
        <w:t>consulté</w:t>
      </w:r>
      <w:proofErr w:type="spellEnd"/>
      <w:r w:rsidRPr="00F362F6">
        <w:rPr>
          <w:color w:val="000000" w:themeColor="text1"/>
          <w:lang w:val="en-US"/>
        </w:rPr>
        <w:t xml:space="preserve"> le 04/02/20).</w:t>
      </w:r>
    </w:p>
    <w:p w14:paraId="569EC9CF" w14:textId="77777777" w:rsidR="00086752" w:rsidRPr="00F362F6" w:rsidRDefault="00086752" w:rsidP="00086752">
      <w:pPr>
        <w:rPr>
          <w:rFonts w:ascii="Times New Roman" w:hAnsi="Times New Roman" w:cs="Times New Roman"/>
          <w:color w:val="000000" w:themeColor="text1"/>
          <w:lang w:val="en-US"/>
        </w:rPr>
      </w:pPr>
    </w:p>
    <w:p w14:paraId="24B0E9BC"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Gadet</w:t>
      </w:r>
      <w:proofErr w:type="spellEnd"/>
      <w:r w:rsidRPr="00F362F6">
        <w:rPr>
          <w:rFonts w:ascii="Times New Roman" w:hAnsi="Times New Roman" w:cs="Times New Roman"/>
          <w:color w:val="000000" w:themeColor="text1"/>
        </w:rPr>
        <w:t xml:space="preserve">, F. La variation sociale en français. – Essentiel français, </w:t>
      </w:r>
      <w:proofErr w:type="spellStart"/>
      <w:r w:rsidRPr="00F362F6">
        <w:rPr>
          <w:rFonts w:ascii="Times New Roman" w:hAnsi="Times New Roman" w:cs="Times New Roman"/>
          <w:color w:val="000000" w:themeColor="text1"/>
        </w:rPr>
        <w:t>Editions</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Orphys</w:t>
      </w:r>
      <w:proofErr w:type="spellEnd"/>
      <w:r w:rsidRPr="00F362F6">
        <w:rPr>
          <w:rFonts w:ascii="Times New Roman" w:hAnsi="Times New Roman" w:cs="Times New Roman"/>
          <w:color w:val="000000" w:themeColor="text1"/>
        </w:rPr>
        <w:t>, 2007.</w:t>
      </w:r>
    </w:p>
    <w:p w14:paraId="32039B7A" w14:textId="77777777" w:rsidR="00086752" w:rsidRPr="00F362F6" w:rsidRDefault="00086752" w:rsidP="00086752">
      <w:pPr>
        <w:pStyle w:val="Paragraphedeliste"/>
        <w:autoSpaceDE w:val="0"/>
        <w:autoSpaceDN w:val="0"/>
        <w:adjustRightInd w:val="0"/>
        <w:rPr>
          <w:rFonts w:ascii="Times New Roman" w:hAnsi="Times New Roman" w:cs="Times New Roman"/>
          <w:color w:val="000000" w:themeColor="text1"/>
          <w:highlight w:val="yellow"/>
        </w:rPr>
      </w:pPr>
    </w:p>
    <w:p w14:paraId="4F706A6A"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Gadet</w:t>
      </w:r>
      <w:proofErr w:type="spellEnd"/>
      <w:r w:rsidRPr="00F362F6">
        <w:rPr>
          <w:rFonts w:ascii="Times New Roman" w:hAnsi="Times New Roman" w:cs="Times New Roman"/>
          <w:color w:val="000000" w:themeColor="text1"/>
        </w:rPr>
        <w:t>, F. Le français populaire.</w:t>
      </w:r>
      <w:r w:rsidRPr="00F362F6">
        <w:rPr>
          <w:color w:val="000000" w:themeColor="text1"/>
        </w:rPr>
        <w:t xml:space="preserve"> </w:t>
      </w:r>
      <w:r w:rsidRPr="00F362F6">
        <w:rPr>
          <w:rFonts w:ascii="Times New Roman" w:hAnsi="Times New Roman" w:cs="Times New Roman"/>
          <w:color w:val="000000" w:themeColor="text1"/>
        </w:rPr>
        <w:t>– Paris : P.U.F., 1992.</w:t>
      </w:r>
    </w:p>
    <w:p w14:paraId="26AF4F35" w14:textId="77777777" w:rsidR="00086752" w:rsidRPr="00F362F6" w:rsidRDefault="00086752" w:rsidP="00086752">
      <w:pPr>
        <w:pStyle w:val="Paragraphedeliste"/>
        <w:rPr>
          <w:rFonts w:ascii="Times New Roman" w:hAnsi="Times New Roman" w:cs="Times New Roman"/>
          <w:color w:val="000000" w:themeColor="text1"/>
          <w:highlight w:val="yellow"/>
        </w:rPr>
      </w:pPr>
    </w:p>
    <w:p w14:paraId="2E7E70E8"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lang w:val="en-US"/>
        </w:rPr>
        <w:t xml:space="preserve">Gallardo, N. Kelly, D. Mayoral, R. Concept of Constrained Translation. </w:t>
      </w:r>
      <w:r w:rsidRPr="00F362F6">
        <w:rPr>
          <w:rFonts w:ascii="Times New Roman" w:hAnsi="Times New Roman" w:cs="Times New Roman"/>
          <w:color w:val="000000" w:themeColor="text1"/>
        </w:rPr>
        <w:t>Non-</w:t>
      </w:r>
      <w:proofErr w:type="spellStart"/>
      <w:r w:rsidRPr="00F362F6">
        <w:rPr>
          <w:rFonts w:ascii="Times New Roman" w:hAnsi="Times New Roman" w:cs="Times New Roman"/>
          <w:color w:val="000000" w:themeColor="text1"/>
        </w:rPr>
        <w:t>Linguistic</w:t>
      </w:r>
      <w:proofErr w:type="spellEnd"/>
      <w:r w:rsidRPr="00F362F6">
        <w:rPr>
          <w:rFonts w:ascii="Times New Roman" w:hAnsi="Times New Roman" w:cs="Times New Roman"/>
          <w:color w:val="000000" w:themeColor="text1"/>
        </w:rPr>
        <w:t xml:space="preserve"> Perspectives of Translation. // Meta. – 1988.</w:t>
      </w:r>
      <w:r w:rsidRPr="00F362F6">
        <w:rPr>
          <w:color w:val="000000" w:themeColor="text1"/>
        </w:rPr>
        <w:t xml:space="preserve"> </w:t>
      </w:r>
      <w:r w:rsidRPr="00F362F6">
        <w:rPr>
          <w:rFonts w:ascii="Times New Roman" w:hAnsi="Times New Roman" w:cs="Times New Roman"/>
          <w:color w:val="000000" w:themeColor="text1"/>
        </w:rPr>
        <w:t xml:space="preserve">– n°33. – pp. 356–367.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33" w:history="1">
        <w:r w:rsidRPr="00F362F6">
          <w:rPr>
            <w:rStyle w:val="Lienhypertexte"/>
            <w:color w:val="000000" w:themeColor="text1"/>
          </w:rPr>
          <w:t>https://doi.org/10.7202/003608ar</w:t>
        </w:r>
      </w:hyperlink>
      <w:r w:rsidRPr="00F362F6">
        <w:rPr>
          <w:rFonts w:ascii="Times New Roman" w:hAnsi="Times New Roman" w:cs="Times New Roman"/>
          <w:color w:val="000000" w:themeColor="text1"/>
        </w:rPr>
        <w:t>.</w:t>
      </w:r>
      <w:r w:rsidRPr="00F362F6">
        <w:rPr>
          <w:color w:val="000000" w:themeColor="text1"/>
        </w:rPr>
        <w:t xml:space="preserve"> (consulté le 17/10/20).</w:t>
      </w:r>
    </w:p>
    <w:p w14:paraId="43BE4727" w14:textId="77777777" w:rsidR="00086752" w:rsidRPr="00F362F6" w:rsidRDefault="00086752" w:rsidP="00086752">
      <w:pPr>
        <w:rPr>
          <w:rFonts w:ascii="Times New Roman" w:hAnsi="Times New Roman" w:cs="Times New Roman"/>
          <w:color w:val="000000" w:themeColor="text1"/>
        </w:rPr>
      </w:pPr>
    </w:p>
    <w:p w14:paraId="75BC78F5"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Gambier, Y. </w:t>
      </w:r>
      <w:proofErr w:type="spellStart"/>
      <w:r w:rsidRPr="00F362F6">
        <w:rPr>
          <w:rFonts w:ascii="Times New Roman" w:hAnsi="Times New Roman" w:cs="Times New Roman"/>
          <w:color w:val="000000" w:themeColor="text1"/>
        </w:rPr>
        <w:t>Lautenbacher</w:t>
      </w:r>
      <w:proofErr w:type="spellEnd"/>
      <w:r w:rsidRPr="00F362F6">
        <w:rPr>
          <w:rFonts w:ascii="Times New Roman" w:hAnsi="Times New Roman" w:cs="Times New Roman"/>
          <w:color w:val="000000" w:themeColor="text1"/>
        </w:rPr>
        <w:t>, O. P. Oralité et écrit en traduction</w:t>
      </w:r>
      <w:r w:rsidRPr="00F362F6">
        <w:rPr>
          <w:color w:val="000000" w:themeColor="text1"/>
        </w:rPr>
        <w:t xml:space="preserve">. </w:t>
      </w:r>
      <w:r w:rsidRPr="00F362F6">
        <w:rPr>
          <w:rFonts w:ascii="Times New Roman" w:hAnsi="Times New Roman" w:cs="Times New Roman"/>
          <w:color w:val="000000" w:themeColor="text1"/>
        </w:rPr>
        <w:t xml:space="preserve">– Université de Turku &amp; Université de Helsinki, Finlande // </w:t>
      </w:r>
      <w:proofErr w:type="spellStart"/>
      <w:r w:rsidRPr="00F362F6">
        <w:rPr>
          <w:rFonts w:ascii="Times New Roman" w:hAnsi="Times New Roman" w:cs="Times New Roman"/>
          <w:color w:val="000000" w:themeColor="text1"/>
        </w:rPr>
        <w:t>Glottopol</w:t>
      </w:r>
      <w:proofErr w:type="spellEnd"/>
      <w:r w:rsidRPr="00F362F6">
        <w:rPr>
          <w:rFonts w:ascii="Times New Roman" w:hAnsi="Times New Roman" w:cs="Times New Roman"/>
          <w:color w:val="000000" w:themeColor="text1"/>
        </w:rPr>
        <w:t xml:space="preserve">. – Juillet 2010. – n°15. –pp. 5-17.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 </w:t>
      </w:r>
      <w:hyperlink r:id="rId34" w:history="1">
        <w:r w:rsidRPr="00F362F6">
          <w:rPr>
            <w:rStyle w:val="Lienhypertexte"/>
            <w:rFonts w:ascii="Times New Roman" w:hAnsi="Times New Roman" w:cs="Times New Roman"/>
            <w:color w:val="000000" w:themeColor="text1"/>
          </w:rPr>
          <w:t>http://www.univ-rouen.fr/dyalang/glottopol</w:t>
        </w:r>
      </w:hyperlink>
      <w:r w:rsidRPr="00F362F6">
        <w:rPr>
          <w:rStyle w:val="Lienhypertexte"/>
          <w:rFonts w:ascii="Times New Roman" w:hAnsi="Times New Roman" w:cs="Times New Roman"/>
          <w:color w:val="000000" w:themeColor="text1"/>
        </w:rPr>
        <w:t>.</w:t>
      </w:r>
      <w:r w:rsidRPr="00F362F6">
        <w:rPr>
          <w:rStyle w:val="Lienhypertexte"/>
          <w:color w:val="000000" w:themeColor="text1"/>
        </w:rPr>
        <w:t xml:space="preserve"> </w:t>
      </w:r>
      <w:r w:rsidRPr="00F362F6">
        <w:rPr>
          <w:color w:val="000000" w:themeColor="text1"/>
        </w:rPr>
        <w:t>(consulté le 09/08/20).</w:t>
      </w:r>
    </w:p>
    <w:p w14:paraId="5A794E61" w14:textId="77777777" w:rsidR="00086752" w:rsidRPr="00F362F6" w:rsidRDefault="00086752" w:rsidP="00086752">
      <w:pPr>
        <w:rPr>
          <w:rFonts w:ascii="Times New Roman" w:hAnsi="Times New Roman" w:cs="Times New Roman"/>
          <w:color w:val="000000" w:themeColor="text1"/>
        </w:rPr>
      </w:pPr>
    </w:p>
    <w:p w14:paraId="7AC0D758"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lang w:val="en-US"/>
        </w:rPr>
        <w:t xml:space="preserve">Gambier, Y. </w:t>
      </w:r>
      <w:proofErr w:type="spellStart"/>
      <w:r w:rsidRPr="00F362F6">
        <w:rPr>
          <w:rFonts w:ascii="Times New Roman" w:hAnsi="Times New Roman" w:cs="Times New Roman"/>
          <w:color w:val="000000" w:themeColor="text1"/>
          <w:lang w:val="en-US"/>
        </w:rPr>
        <w:t>Suomela</w:t>
      </w:r>
      <w:proofErr w:type="spellEnd"/>
      <w:r w:rsidRPr="00F362F6">
        <w:rPr>
          <w:rFonts w:ascii="Times New Roman" w:hAnsi="Times New Roman" w:cs="Times New Roman"/>
          <w:color w:val="000000" w:themeColor="text1"/>
          <w:lang w:val="en-US"/>
        </w:rPr>
        <w:t xml:space="preserve">-Salmi, E. Subtitling: a type of transfer. // </w:t>
      </w:r>
      <w:proofErr w:type="spellStart"/>
      <w:r w:rsidRPr="00F362F6">
        <w:rPr>
          <w:rFonts w:ascii="Times New Roman" w:hAnsi="Times New Roman" w:cs="Times New Roman"/>
          <w:color w:val="000000" w:themeColor="text1"/>
          <w:lang w:val="en-US"/>
        </w:rPr>
        <w:t>Eguiluz</w:t>
      </w:r>
      <w:proofErr w:type="spellEnd"/>
      <w:r w:rsidRPr="00F362F6">
        <w:rPr>
          <w:rFonts w:ascii="Times New Roman" w:hAnsi="Times New Roman" w:cs="Times New Roman"/>
          <w:color w:val="000000" w:themeColor="text1"/>
          <w:lang w:val="en-US"/>
        </w:rPr>
        <w:t xml:space="preserve">, F. et al. </w:t>
      </w:r>
      <w:r w:rsidRPr="00F362F6">
        <w:rPr>
          <w:rFonts w:ascii="Times New Roman" w:hAnsi="Times New Roman" w:cs="Times New Roman"/>
          <w:color w:val="000000" w:themeColor="text1"/>
        </w:rPr>
        <w:t xml:space="preserve">Transvases culturales: </w:t>
      </w:r>
      <w:proofErr w:type="spellStart"/>
      <w:r w:rsidRPr="00F362F6">
        <w:rPr>
          <w:rFonts w:ascii="Times New Roman" w:hAnsi="Times New Roman" w:cs="Times New Roman"/>
          <w:color w:val="000000" w:themeColor="text1"/>
        </w:rPr>
        <w:t>literatura</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cine</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traducción</w:t>
      </w:r>
      <w:proofErr w:type="spellEnd"/>
      <w:r w:rsidRPr="00F362F6">
        <w:rPr>
          <w:rFonts w:ascii="Times New Roman" w:hAnsi="Times New Roman" w:cs="Times New Roman"/>
          <w:color w:val="000000" w:themeColor="text1"/>
        </w:rPr>
        <w:t xml:space="preserve">. – Victoria : </w:t>
      </w:r>
      <w:proofErr w:type="spellStart"/>
      <w:r w:rsidRPr="00F362F6">
        <w:rPr>
          <w:rFonts w:ascii="Times New Roman" w:hAnsi="Times New Roman" w:cs="Times New Roman"/>
          <w:color w:val="000000" w:themeColor="text1"/>
        </w:rPr>
        <w:t>Facultad</w:t>
      </w:r>
      <w:proofErr w:type="spellEnd"/>
      <w:r w:rsidRPr="00F362F6">
        <w:rPr>
          <w:rFonts w:ascii="Times New Roman" w:hAnsi="Times New Roman" w:cs="Times New Roman"/>
          <w:color w:val="000000" w:themeColor="text1"/>
        </w:rPr>
        <w:t xml:space="preserve"> de </w:t>
      </w:r>
      <w:proofErr w:type="spellStart"/>
      <w:r w:rsidRPr="00F362F6">
        <w:rPr>
          <w:rFonts w:ascii="Times New Roman" w:hAnsi="Times New Roman" w:cs="Times New Roman"/>
          <w:color w:val="000000" w:themeColor="text1"/>
        </w:rPr>
        <w:t>Filologia</w:t>
      </w:r>
      <w:proofErr w:type="spellEnd"/>
      <w:r w:rsidRPr="00F362F6">
        <w:rPr>
          <w:rFonts w:ascii="Times New Roman" w:hAnsi="Times New Roman" w:cs="Times New Roman"/>
          <w:color w:val="000000" w:themeColor="text1"/>
        </w:rPr>
        <w:t xml:space="preserve">. 1994. – pp. 243-251.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 </w:t>
      </w:r>
      <w:hyperlink r:id="rId35" w:history="1">
        <w:r w:rsidRPr="00F362F6">
          <w:rPr>
            <w:rStyle w:val="Lienhypertexte"/>
            <w:color w:val="000000" w:themeColor="text1"/>
          </w:rPr>
          <w:t>http://hdl.handle.net/10810/10027</w:t>
        </w:r>
      </w:hyperlink>
      <w:r w:rsidRPr="00F362F6">
        <w:rPr>
          <w:rFonts w:ascii="Times New Roman" w:hAnsi="Times New Roman" w:cs="Times New Roman"/>
          <w:color w:val="000000" w:themeColor="text1"/>
        </w:rPr>
        <w:t>.</w:t>
      </w:r>
      <w:r w:rsidRPr="00F362F6">
        <w:rPr>
          <w:color w:val="000000" w:themeColor="text1"/>
        </w:rPr>
        <w:t xml:space="preserve"> (consulté le 09/08/20).</w:t>
      </w:r>
    </w:p>
    <w:p w14:paraId="531251B0"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00D4BD8F"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Gambier, Y. Traduction audiovisuelle : un genre en expansion. // Gambier, Y. Traduction audio-visuelle. </w:t>
      </w:r>
      <w:proofErr w:type="spellStart"/>
      <w:r w:rsidRPr="00F362F6">
        <w:rPr>
          <w:rFonts w:ascii="Times New Roman" w:hAnsi="Times New Roman" w:cs="Times New Roman"/>
          <w:color w:val="000000" w:themeColor="text1"/>
        </w:rPr>
        <w:t>Audiovisual</w:t>
      </w:r>
      <w:proofErr w:type="spellEnd"/>
      <w:r w:rsidRPr="00F362F6">
        <w:rPr>
          <w:rFonts w:ascii="Times New Roman" w:hAnsi="Times New Roman" w:cs="Times New Roman"/>
          <w:color w:val="000000" w:themeColor="text1"/>
        </w:rPr>
        <w:t xml:space="preserve"> translation. Méta. – vol. 49. – n° 1. – Montréal : Presses de l’Université de Montréal, 2004.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w:t>
      </w:r>
      <w:r w:rsidRPr="00F362F6">
        <w:rPr>
          <w:rFonts w:ascii="Times New Roman" w:hAnsi="Times New Roman" w:cs="Times New Roman"/>
          <w:b/>
          <w:bCs/>
          <w:color w:val="000000" w:themeColor="text1"/>
        </w:rPr>
        <w:t> </w:t>
      </w:r>
      <w:hyperlink r:id="rId36" w:history="1">
        <w:r w:rsidRPr="00F362F6">
          <w:rPr>
            <w:rStyle w:val="Lienhypertexte"/>
            <w:rFonts w:ascii="Times New Roman" w:hAnsi="Times New Roman" w:cs="Times New Roman"/>
            <w:color w:val="000000" w:themeColor="text1"/>
          </w:rPr>
          <w:t>https://www.erudit.org/fr/revues/meta/2004-v49-n1-meta733/</w:t>
        </w:r>
      </w:hyperlink>
      <w:r w:rsidRPr="00F362F6">
        <w:rPr>
          <w:rFonts w:ascii="Times New Roman" w:hAnsi="Times New Roman" w:cs="Times New Roman"/>
          <w:color w:val="000000" w:themeColor="text1"/>
        </w:rPr>
        <w:t>.</w:t>
      </w:r>
      <w:r w:rsidRPr="00F362F6">
        <w:rPr>
          <w:color w:val="000000" w:themeColor="text1"/>
        </w:rPr>
        <w:t xml:space="preserve"> (consulté le 09/08/20).</w:t>
      </w:r>
    </w:p>
    <w:p w14:paraId="7C78CAA5"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410328E2"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 xml:space="preserve">Gambier, Y. Le sous-titrage : une traduction sélective. // </w:t>
      </w:r>
      <w:proofErr w:type="spellStart"/>
      <w:r w:rsidRPr="00F362F6">
        <w:rPr>
          <w:rFonts w:ascii="Times New Roman" w:hAnsi="Times New Roman" w:cs="Times New Roman"/>
          <w:color w:val="000000" w:themeColor="text1"/>
        </w:rPr>
        <w:t>Tommola</w:t>
      </w:r>
      <w:proofErr w:type="spellEnd"/>
      <w:r w:rsidRPr="00F362F6">
        <w:rPr>
          <w:rFonts w:ascii="Times New Roman" w:hAnsi="Times New Roman" w:cs="Times New Roman"/>
          <w:color w:val="000000" w:themeColor="text1"/>
        </w:rPr>
        <w:t xml:space="preserve">, J. &amp; Gambier, Y. </w:t>
      </w:r>
      <w:proofErr w:type="spellStart"/>
      <w:r w:rsidRPr="00F362F6">
        <w:rPr>
          <w:rFonts w:ascii="Times New Roman" w:hAnsi="Times New Roman" w:cs="Times New Roman"/>
          <w:color w:val="000000" w:themeColor="text1"/>
        </w:rPr>
        <w:t>Translating</w:t>
      </w:r>
      <w:proofErr w:type="spellEnd"/>
      <w:r w:rsidRPr="00F362F6">
        <w:rPr>
          <w:rFonts w:ascii="Times New Roman" w:hAnsi="Times New Roman" w:cs="Times New Roman"/>
          <w:color w:val="000000" w:themeColor="text1"/>
        </w:rPr>
        <w:t xml:space="preserve"> and </w:t>
      </w:r>
      <w:proofErr w:type="spellStart"/>
      <w:r w:rsidRPr="00F362F6">
        <w:rPr>
          <w:rFonts w:ascii="Times New Roman" w:hAnsi="Times New Roman" w:cs="Times New Roman"/>
          <w:color w:val="000000" w:themeColor="text1"/>
        </w:rPr>
        <w:t>Interpreting.Training</w:t>
      </w:r>
      <w:proofErr w:type="spellEnd"/>
      <w:r w:rsidRPr="00F362F6">
        <w:rPr>
          <w:rFonts w:ascii="Times New Roman" w:hAnsi="Times New Roman" w:cs="Times New Roman"/>
          <w:color w:val="000000" w:themeColor="text1"/>
        </w:rPr>
        <w:t xml:space="preserve"> and </w:t>
      </w:r>
      <w:proofErr w:type="spellStart"/>
      <w:r w:rsidRPr="00F362F6">
        <w:rPr>
          <w:rFonts w:ascii="Times New Roman" w:hAnsi="Times New Roman" w:cs="Times New Roman"/>
          <w:color w:val="000000" w:themeColor="text1"/>
        </w:rPr>
        <w:t>Research</w:t>
      </w:r>
      <w:proofErr w:type="spellEnd"/>
      <w:r w:rsidRPr="00F362F6">
        <w:rPr>
          <w:rFonts w:ascii="Times New Roman" w:hAnsi="Times New Roman" w:cs="Times New Roman"/>
          <w:color w:val="000000" w:themeColor="text1"/>
        </w:rPr>
        <w:t xml:space="preserve">. Traduction et interprétation : formation et recherche. </w:t>
      </w:r>
      <w:proofErr w:type="spellStart"/>
      <w:r w:rsidRPr="00F362F6">
        <w:rPr>
          <w:rFonts w:ascii="Times New Roman" w:hAnsi="Times New Roman" w:cs="Times New Roman"/>
          <w:color w:val="000000" w:themeColor="text1"/>
        </w:rPr>
        <w:t>Kääntäminen</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ja</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tulkkaus</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Koulutusta</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ja</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tutkimusta</w:t>
      </w:r>
      <w:proofErr w:type="spellEnd"/>
      <w:r w:rsidRPr="00F362F6">
        <w:rPr>
          <w:rFonts w:ascii="Times New Roman" w:hAnsi="Times New Roman" w:cs="Times New Roman"/>
          <w:color w:val="000000" w:themeColor="text1"/>
        </w:rPr>
        <w:t xml:space="preserve">. – Turku: </w:t>
      </w:r>
      <w:proofErr w:type="spellStart"/>
      <w:r w:rsidRPr="00F362F6">
        <w:rPr>
          <w:rFonts w:ascii="Times New Roman" w:hAnsi="Times New Roman" w:cs="Times New Roman"/>
          <w:color w:val="000000" w:themeColor="text1"/>
        </w:rPr>
        <w:t>Turun</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Yliopisto</w:t>
      </w:r>
      <w:proofErr w:type="spellEnd"/>
      <w:r w:rsidRPr="00F362F6">
        <w:rPr>
          <w:color w:val="000000" w:themeColor="text1"/>
        </w:rPr>
        <w:t>,</w:t>
      </w:r>
      <w:r w:rsidRPr="00F362F6">
        <w:rPr>
          <w:rFonts w:ascii="Times New Roman" w:hAnsi="Times New Roman" w:cs="Times New Roman"/>
          <w:color w:val="000000" w:themeColor="text1"/>
        </w:rPr>
        <w:t xml:space="preserve"> 2006. – pp. 21-37. – Repris dans </w:t>
      </w:r>
      <w:proofErr w:type="spellStart"/>
      <w:r w:rsidRPr="00F362F6">
        <w:rPr>
          <w:rFonts w:ascii="Times New Roman" w:hAnsi="Times New Roman" w:cs="Times New Roman"/>
          <w:color w:val="000000" w:themeColor="text1"/>
        </w:rPr>
        <w:t>TradTerm</w:t>
      </w:r>
      <w:proofErr w:type="spellEnd"/>
      <w:r w:rsidRPr="00F362F6">
        <w:rPr>
          <w:rFonts w:ascii="Times New Roman" w:hAnsi="Times New Roman" w:cs="Times New Roman"/>
          <w:color w:val="000000" w:themeColor="text1"/>
        </w:rPr>
        <w:t xml:space="preserve">, 2007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w:t>
      </w:r>
      <w:hyperlink r:id="rId37" w:history="1">
        <w:r w:rsidRPr="00F362F6">
          <w:rPr>
            <w:rStyle w:val="Lienhypertexte"/>
            <w:color w:val="000000" w:themeColor="text1"/>
          </w:rPr>
          <w:t>https://www.scribd.com/doc/185457954/Yves-Gambier-sous-titrage-traduction-selective</w:t>
        </w:r>
      </w:hyperlink>
      <w:r w:rsidRPr="00F362F6">
        <w:rPr>
          <w:rFonts w:ascii="Times New Roman" w:hAnsi="Times New Roman" w:cs="Times New Roman"/>
          <w:color w:val="000000" w:themeColor="text1"/>
        </w:rPr>
        <w:t>.</w:t>
      </w:r>
      <w:r w:rsidRPr="00F362F6">
        <w:rPr>
          <w:color w:val="000000" w:themeColor="text1"/>
        </w:rPr>
        <w:t xml:space="preserve"> (consulté le 22/09/20).</w:t>
      </w:r>
    </w:p>
    <w:p w14:paraId="31443EBE" w14:textId="77777777" w:rsidR="00086752" w:rsidRPr="00F362F6" w:rsidRDefault="00086752" w:rsidP="00086752">
      <w:pPr>
        <w:rPr>
          <w:rFonts w:ascii="Times New Roman" w:hAnsi="Times New Roman" w:cs="Times New Roman"/>
          <w:color w:val="000000" w:themeColor="text1"/>
        </w:rPr>
      </w:pPr>
    </w:p>
    <w:p w14:paraId="2227D44B"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Gottlieb, H. </w:t>
      </w:r>
      <w:proofErr w:type="spellStart"/>
      <w:r w:rsidRPr="00F362F6">
        <w:rPr>
          <w:rFonts w:ascii="Times New Roman" w:hAnsi="Times New Roman" w:cs="Times New Roman"/>
          <w:color w:val="000000" w:themeColor="text1"/>
        </w:rPr>
        <w:t>Subtitling</w:t>
      </w:r>
      <w:proofErr w:type="spellEnd"/>
      <w:r w:rsidRPr="00F362F6">
        <w:rPr>
          <w:rFonts w:ascii="Times New Roman" w:hAnsi="Times New Roman" w:cs="Times New Roman"/>
          <w:color w:val="000000" w:themeColor="text1"/>
        </w:rPr>
        <w:t>: Diagonal translation. // Perspectives</w:t>
      </w:r>
      <w:r w:rsidRPr="00F362F6">
        <w:rPr>
          <w:color w:val="000000" w:themeColor="text1"/>
        </w:rPr>
        <w:t xml:space="preserve">. </w:t>
      </w:r>
      <w:r w:rsidRPr="00F362F6">
        <w:rPr>
          <w:rFonts w:ascii="Times New Roman" w:hAnsi="Times New Roman" w:cs="Times New Roman"/>
          <w:color w:val="000000" w:themeColor="text1"/>
        </w:rPr>
        <w:t xml:space="preserve">– 1994. – </w:t>
      </w:r>
      <w:r w:rsidRPr="00F362F6">
        <w:rPr>
          <w:color w:val="000000" w:themeColor="text1"/>
        </w:rPr>
        <w:t xml:space="preserve">vol. </w:t>
      </w:r>
      <w:r w:rsidRPr="00F362F6">
        <w:rPr>
          <w:rFonts w:ascii="Times New Roman" w:hAnsi="Times New Roman" w:cs="Times New Roman"/>
          <w:color w:val="000000" w:themeColor="text1"/>
        </w:rPr>
        <w:t>3. – n°1. –</w:t>
      </w:r>
      <w:r w:rsidRPr="00F362F6">
        <w:rPr>
          <w:color w:val="000000" w:themeColor="text1"/>
        </w:rPr>
        <w:t xml:space="preserve"> </w:t>
      </w:r>
      <w:r w:rsidRPr="00F362F6">
        <w:rPr>
          <w:rFonts w:ascii="Times New Roman" w:hAnsi="Times New Roman" w:cs="Times New Roman"/>
          <w:color w:val="000000" w:themeColor="text1"/>
        </w:rPr>
        <w:t xml:space="preserve">p.101-121.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w:t>
      </w:r>
      <w:hyperlink r:id="rId38" w:history="1">
        <w:r w:rsidRPr="00F362F6">
          <w:rPr>
            <w:rStyle w:val="Lienhypertexte"/>
            <w:color w:val="000000" w:themeColor="text1"/>
          </w:rPr>
          <w:t>https://doi.org/10.1080/0907676X.1994.9961227</w:t>
        </w:r>
      </w:hyperlink>
      <w:r w:rsidRPr="00F362F6">
        <w:rPr>
          <w:rFonts w:ascii="Times New Roman" w:hAnsi="Times New Roman" w:cs="Times New Roman"/>
          <w:color w:val="000000" w:themeColor="text1"/>
        </w:rPr>
        <w:t>.</w:t>
      </w:r>
      <w:r w:rsidRPr="00F362F6">
        <w:rPr>
          <w:color w:val="000000" w:themeColor="text1"/>
        </w:rPr>
        <w:t xml:space="preserve"> (consulté le 04/02/20).</w:t>
      </w:r>
    </w:p>
    <w:p w14:paraId="6D080FD8" w14:textId="77777777" w:rsidR="00086752" w:rsidRPr="00F362F6" w:rsidRDefault="00086752" w:rsidP="00086752">
      <w:pPr>
        <w:pStyle w:val="Paragraphedeliste"/>
        <w:rPr>
          <w:rFonts w:ascii="Times New Roman" w:hAnsi="Times New Roman" w:cs="Times New Roman"/>
          <w:color w:val="000000" w:themeColor="text1"/>
        </w:rPr>
      </w:pPr>
    </w:p>
    <w:p w14:paraId="6954C010"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Grice, H. P. Logic and Conversation. // Syntax and Semantics. – vol. 3. – Speech Acts, ed. by Peter Cole and Jerry L. Morgan. – New York: Academic Press, 1975</w:t>
      </w:r>
      <w:r w:rsidRPr="00F362F6">
        <w:rPr>
          <w:color w:val="000000" w:themeColor="text1"/>
          <w:lang w:val="en-US"/>
        </w:rPr>
        <w:t>. </w:t>
      </w:r>
      <w:r w:rsidRPr="00F362F6">
        <w:rPr>
          <w:rFonts w:ascii="Times New Roman" w:hAnsi="Times New Roman" w:cs="Times New Roman"/>
          <w:color w:val="000000" w:themeColor="text1"/>
          <w:lang w:val="en-US"/>
        </w:rPr>
        <w:t xml:space="preserve">– pp. 41–58. – URL: </w:t>
      </w:r>
      <w:hyperlink r:id="rId39" w:history="1">
        <w:r w:rsidRPr="00F362F6">
          <w:rPr>
            <w:rStyle w:val="Lienhypertexte"/>
            <w:color w:val="000000" w:themeColor="text1"/>
            <w:lang w:val="en-US"/>
          </w:rPr>
          <w:t>https://www.ucl.ac.uk/ls/studypacks/Grice-Logic.pdf</w:t>
        </w:r>
      </w:hyperlink>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color w:val="000000" w:themeColor="text1"/>
        </w:rPr>
        <w:t>(consulté le 17/10/20).</w:t>
      </w:r>
    </w:p>
    <w:p w14:paraId="7359038C" w14:textId="77777777" w:rsidR="00086752" w:rsidRPr="00F362F6" w:rsidRDefault="00086752" w:rsidP="00086752">
      <w:pPr>
        <w:rPr>
          <w:rFonts w:ascii="Times New Roman" w:hAnsi="Times New Roman" w:cs="Times New Roman"/>
          <w:color w:val="000000" w:themeColor="text1"/>
          <w:highlight w:val="cyan"/>
          <w:lang w:val="en-US"/>
        </w:rPr>
      </w:pPr>
    </w:p>
    <w:p w14:paraId="38E9F49E"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Gutt</w:t>
      </w:r>
      <w:proofErr w:type="spellEnd"/>
      <w:r w:rsidRPr="00F362F6">
        <w:rPr>
          <w:rFonts w:ascii="Times New Roman" w:hAnsi="Times New Roman" w:cs="Times New Roman"/>
          <w:color w:val="000000" w:themeColor="text1"/>
          <w:lang w:val="en-US"/>
        </w:rPr>
        <w:t>, E.-A. Translation and Equivalence: Cognition and Context. – Oxford: Black well, 1991.</w:t>
      </w:r>
    </w:p>
    <w:p w14:paraId="025A1477" w14:textId="77777777" w:rsidR="00086752" w:rsidRPr="00F362F6" w:rsidRDefault="00086752" w:rsidP="00086752">
      <w:pPr>
        <w:rPr>
          <w:rFonts w:ascii="Times New Roman" w:hAnsi="Times New Roman" w:cs="Times New Roman"/>
          <w:color w:val="000000" w:themeColor="text1"/>
          <w:lang w:val="en-US"/>
        </w:rPr>
      </w:pPr>
    </w:p>
    <w:p w14:paraId="54CFBC25"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lastRenderedPageBreak/>
        <w:t xml:space="preserve">Halliday, M. A. K. Spoken and Written Modes of Meaning. // </w:t>
      </w:r>
      <w:proofErr w:type="spellStart"/>
      <w:r w:rsidRPr="00F362F6">
        <w:rPr>
          <w:rFonts w:ascii="Times New Roman" w:hAnsi="Times New Roman" w:cs="Times New Roman"/>
          <w:color w:val="000000" w:themeColor="text1"/>
          <w:lang w:val="en-US"/>
        </w:rPr>
        <w:t>Graddol</w:t>
      </w:r>
      <w:proofErr w:type="spellEnd"/>
      <w:r w:rsidRPr="00F362F6">
        <w:rPr>
          <w:rFonts w:ascii="Times New Roman" w:hAnsi="Times New Roman" w:cs="Times New Roman"/>
          <w:color w:val="000000" w:themeColor="text1"/>
          <w:lang w:val="en-US"/>
        </w:rPr>
        <w:t>, D. and Boyd-</w:t>
      </w:r>
      <w:proofErr w:type="spellStart"/>
      <w:r w:rsidRPr="00F362F6">
        <w:rPr>
          <w:rFonts w:ascii="Times New Roman" w:hAnsi="Times New Roman" w:cs="Times New Roman"/>
          <w:color w:val="000000" w:themeColor="text1"/>
          <w:lang w:val="en-US"/>
        </w:rPr>
        <w:t>Barett</w:t>
      </w:r>
      <w:proofErr w:type="spellEnd"/>
      <w:r w:rsidRPr="00F362F6">
        <w:rPr>
          <w:rFonts w:ascii="Times New Roman" w:hAnsi="Times New Roman" w:cs="Times New Roman"/>
          <w:color w:val="000000" w:themeColor="text1"/>
          <w:lang w:val="en-US"/>
        </w:rPr>
        <w:t xml:space="preserve">, O. (eds) Media texts: Authors and Readers. – </w:t>
      </w:r>
      <w:proofErr w:type="spellStart"/>
      <w:r w:rsidRPr="00F362F6">
        <w:rPr>
          <w:rFonts w:ascii="Times New Roman" w:hAnsi="Times New Roman" w:cs="Times New Roman"/>
          <w:color w:val="000000" w:themeColor="text1"/>
          <w:lang w:val="en-US"/>
        </w:rPr>
        <w:t>Clevedon</w:t>
      </w:r>
      <w:proofErr w:type="spellEnd"/>
      <w:r w:rsidRPr="00F362F6">
        <w:rPr>
          <w:rFonts w:ascii="Times New Roman" w:hAnsi="Times New Roman" w:cs="Times New Roman"/>
          <w:color w:val="000000" w:themeColor="text1"/>
          <w:lang w:val="en-US"/>
        </w:rPr>
        <w:t>, England: Multilingual Matters &amp; The Open University</w:t>
      </w:r>
      <w:r w:rsidRPr="00F362F6">
        <w:rPr>
          <w:color w:val="000000" w:themeColor="text1"/>
          <w:lang w:val="en-US"/>
        </w:rPr>
        <w:t xml:space="preserve">. </w:t>
      </w:r>
      <w:r w:rsidRPr="00F362F6">
        <w:rPr>
          <w:rFonts w:ascii="Times New Roman" w:hAnsi="Times New Roman" w:cs="Times New Roman"/>
          <w:color w:val="000000" w:themeColor="text1"/>
          <w:lang w:val="en-US"/>
        </w:rPr>
        <w:t>– 1994. – pp. 51-73.</w:t>
      </w:r>
    </w:p>
    <w:p w14:paraId="4071CA02" w14:textId="77777777" w:rsidR="00086752" w:rsidRPr="00F362F6" w:rsidRDefault="00086752" w:rsidP="00086752">
      <w:pPr>
        <w:rPr>
          <w:rFonts w:ascii="Times New Roman" w:hAnsi="Times New Roman" w:cs="Times New Roman"/>
          <w:color w:val="000000" w:themeColor="text1"/>
          <w:lang w:val="en-US"/>
        </w:rPr>
      </w:pPr>
    </w:p>
    <w:p w14:paraId="685F9527"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Hansen, M.-B. Marqueurs </w:t>
      </w:r>
      <w:proofErr w:type="spellStart"/>
      <w:r w:rsidRPr="00F362F6">
        <w:rPr>
          <w:rFonts w:ascii="Times New Roman" w:hAnsi="Times New Roman" w:cs="Times New Roman"/>
          <w:color w:val="000000" w:themeColor="text1"/>
        </w:rPr>
        <w:t>métadiscursifs</w:t>
      </w:r>
      <w:proofErr w:type="spellEnd"/>
      <w:r w:rsidRPr="00F362F6">
        <w:rPr>
          <w:rFonts w:ascii="Times New Roman" w:hAnsi="Times New Roman" w:cs="Times New Roman"/>
          <w:color w:val="000000" w:themeColor="text1"/>
        </w:rPr>
        <w:t xml:space="preserve"> en français parlé : l’exemple de bon et de ben. </w:t>
      </w:r>
      <w:r w:rsidRPr="00F362F6">
        <w:rPr>
          <w:color w:val="000000" w:themeColor="text1"/>
        </w:rPr>
        <w:t xml:space="preserve">// </w:t>
      </w:r>
      <w:r w:rsidRPr="00F362F6">
        <w:rPr>
          <w:rFonts w:ascii="Times New Roman" w:hAnsi="Times New Roman" w:cs="Times New Roman"/>
          <w:color w:val="000000" w:themeColor="text1"/>
        </w:rPr>
        <w:t>Le français moderne</w:t>
      </w:r>
      <w:r w:rsidRPr="00F362F6">
        <w:rPr>
          <w:color w:val="000000" w:themeColor="text1"/>
        </w:rPr>
        <w:t xml:space="preserve">. </w:t>
      </w:r>
      <w:r w:rsidRPr="00F362F6">
        <w:rPr>
          <w:rFonts w:ascii="Times New Roman" w:hAnsi="Times New Roman" w:cs="Times New Roman"/>
          <w:color w:val="000000" w:themeColor="text1"/>
        </w:rPr>
        <w:t xml:space="preserve">– 1995. – </w:t>
      </w:r>
      <w:r w:rsidRPr="00F362F6">
        <w:rPr>
          <w:color w:val="000000" w:themeColor="text1"/>
        </w:rPr>
        <w:t xml:space="preserve">vol. </w:t>
      </w:r>
      <w:r w:rsidRPr="00F362F6">
        <w:rPr>
          <w:rFonts w:ascii="Times New Roman" w:hAnsi="Times New Roman" w:cs="Times New Roman"/>
          <w:color w:val="000000" w:themeColor="text1"/>
        </w:rPr>
        <w:t>63</w:t>
      </w:r>
      <w:r w:rsidRPr="00F362F6">
        <w:rPr>
          <w:color w:val="000000" w:themeColor="text1"/>
        </w:rPr>
        <w:t xml:space="preserve">. </w:t>
      </w:r>
      <w:r w:rsidRPr="00F362F6">
        <w:rPr>
          <w:rFonts w:ascii="Times New Roman" w:hAnsi="Times New Roman" w:cs="Times New Roman"/>
          <w:color w:val="000000" w:themeColor="text1"/>
        </w:rPr>
        <w:t xml:space="preserve">– </w:t>
      </w:r>
      <w:r w:rsidRPr="00F362F6">
        <w:rPr>
          <w:color w:val="000000" w:themeColor="text1"/>
        </w:rPr>
        <w:t>n°</w:t>
      </w:r>
      <w:r w:rsidRPr="00F362F6">
        <w:rPr>
          <w:rFonts w:ascii="Times New Roman" w:hAnsi="Times New Roman" w:cs="Times New Roman"/>
          <w:color w:val="000000" w:themeColor="text1"/>
        </w:rPr>
        <w:t>1</w:t>
      </w:r>
      <w:r w:rsidRPr="00F362F6">
        <w:rPr>
          <w:color w:val="000000" w:themeColor="text1"/>
        </w:rPr>
        <w:t xml:space="preserve">. </w:t>
      </w:r>
      <w:r w:rsidRPr="00F362F6">
        <w:rPr>
          <w:rFonts w:ascii="Times New Roman" w:hAnsi="Times New Roman" w:cs="Times New Roman"/>
          <w:color w:val="000000" w:themeColor="text1"/>
        </w:rPr>
        <w:t>– pp. 20-41</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40" w:history="1">
        <w:r w:rsidRPr="00F362F6">
          <w:rPr>
            <w:rStyle w:val="Lienhypertexte"/>
            <w:color w:val="000000" w:themeColor="text1"/>
          </w:rPr>
          <w:t>https://www.researchgate.net/publication/275016901_Marqueurs_metadiscursifs_en_francais_parle_l'exemple_de_'bon'_et_de_'ben</w:t>
        </w:r>
      </w:hyperlink>
      <w:r w:rsidRPr="00F362F6">
        <w:rPr>
          <w:rFonts w:ascii="Times New Roman" w:hAnsi="Times New Roman" w:cs="Times New Roman"/>
          <w:color w:val="000000" w:themeColor="text1"/>
        </w:rPr>
        <w:t>'.</w:t>
      </w:r>
      <w:r w:rsidRPr="00F362F6">
        <w:rPr>
          <w:color w:val="000000" w:themeColor="text1"/>
        </w:rPr>
        <w:t xml:space="preserve"> (consulté le 06/09/20).</w:t>
      </w:r>
    </w:p>
    <w:p w14:paraId="35E9DE9F" w14:textId="77777777" w:rsidR="00086752" w:rsidRPr="00F362F6" w:rsidRDefault="00086752" w:rsidP="00086752">
      <w:pPr>
        <w:rPr>
          <w:rFonts w:ascii="Times New Roman" w:hAnsi="Times New Roman" w:cs="Times New Roman"/>
          <w:color w:val="000000" w:themeColor="text1"/>
        </w:rPr>
      </w:pPr>
    </w:p>
    <w:p w14:paraId="680E515A"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Hansen, M.-B. M. </w:t>
      </w:r>
      <w:proofErr w:type="spellStart"/>
      <w:r w:rsidRPr="00F362F6">
        <w:rPr>
          <w:rFonts w:ascii="Times New Roman" w:hAnsi="Times New Roman" w:cs="Times New Roman"/>
          <w:color w:val="000000" w:themeColor="text1"/>
        </w:rPr>
        <w:t>Some</w:t>
      </w:r>
      <w:proofErr w:type="spellEnd"/>
      <w:r w:rsidRPr="00F362F6">
        <w:rPr>
          <w:rFonts w:ascii="Times New Roman" w:hAnsi="Times New Roman" w:cs="Times New Roman"/>
          <w:color w:val="000000" w:themeColor="text1"/>
        </w:rPr>
        <w:t xml:space="preserve"> Common </w:t>
      </w:r>
      <w:proofErr w:type="spellStart"/>
      <w:r w:rsidRPr="00F362F6">
        <w:rPr>
          <w:rFonts w:ascii="Times New Roman" w:hAnsi="Times New Roman" w:cs="Times New Roman"/>
          <w:color w:val="000000" w:themeColor="text1"/>
        </w:rPr>
        <w:t>Discourse</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Particles</w:t>
      </w:r>
      <w:proofErr w:type="spellEnd"/>
      <w:r w:rsidRPr="00F362F6">
        <w:rPr>
          <w:rFonts w:ascii="Times New Roman" w:hAnsi="Times New Roman" w:cs="Times New Roman"/>
          <w:color w:val="000000" w:themeColor="text1"/>
        </w:rPr>
        <w:t xml:space="preserve"> in </w:t>
      </w:r>
      <w:proofErr w:type="spellStart"/>
      <w:r w:rsidRPr="00F362F6">
        <w:rPr>
          <w:rFonts w:ascii="Times New Roman" w:hAnsi="Times New Roman" w:cs="Times New Roman"/>
          <w:color w:val="000000" w:themeColor="text1"/>
        </w:rPr>
        <w:t>Spoken</w:t>
      </w:r>
      <w:proofErr w:type="spellEnd"/>
      <w:r w:rsidRPr="00F362F6">
        <w:rPr>
          <w:rFonts w:ascii="Times New Roman" w:hAnsi="Times New Roman" w:cs="Times New Roman"/>
          <w:color w:val="000000" w:themeColor="text1"/>
        </w:rPr>
        <w:t xml:space="preserve"> French. // Hansen M.-B. M., </w:t>
      </w:r>
      <w:proofErr w:type="spellStart"/>
      <w:r w:rsidRPr="00F362F6">
        <w:rPr>
          <w:rFonts w:ascii="Times New Roman" w:hAnsi="Times New Roman" w:cs="Times New Roman"/>
          <w:color w:val="000000" w:themeColor="text1"/>
        </w:rPr>
        <w:t>Skytte</w:t>
      </w:r>
      <w:proofErr w:type="spellEnd"/>
      <w:r w:rsidRPr="00F362F6">
        <w:rPr>
          <w:rFonts w:ascii="Times New Roman" w:hAnsi="Times New Roman" w:cs="Times New Roman"/>
          <w:color w:val="000000" w:themeColor="text1"/>
        </w:rPr>
        <w:t xml:space="preserve"> G. Le discours : cohérence et connexion. –</w:t>
      </w:r>
      <w:r w:rsidRPr="00F362F6">
        <w:rPr>
          <w:color w:val="000000" w:themeColor="text1"/>
        </w:rPr>
        <w:t xml:space="preserve"> Copenhague : </w:t>
      </w:r>
      <w:r w:rsidRPr="00F362F6">
        <w:rPr>
          <w:rFonts w:ascii="Times New Roman" w:hAnsi="Times New Roman" w:cs="Times New Roman"/>
          <w:color w:val="000000" w:themeColor="text1"/>
        </w:rPr>
        <w:t xml:space="preserve">Museum </w:t>
      </w:r>
      <w:proofErr w:type="spellStart"/>
      <w:r w:rsidRPr="00F362F6">
        <w:rPr>
          <w:rFonts w:ascii="Times New Roman" w:hAnsi="Times New Roman" w:cs="Times New Roman"/>
          <w:color w:val="000000" w:themeColor="text1"/>
        </w:rPr>
        <w:t>Tusculanum</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Press</w:t>
      </w:r>
      <w:proofErr w:type="spellEnd"/>
      <w:r w:rsidRPr="00F362F6">
        <w:rPr>
          <w:rFonts w:ascii="Times New Roman" w:hAnsi="Times New Roman" w:cs="Times New Roman"/>
          <w:color w:val="000000" w:themeColor="text1"/>
        </w:rPr>
        <w:t>, 1996</w:t>
      </w:r>
      <w:r w:rsidRPr="00F362F6">
        <w:rPr>
          <w:color w:val="000000" w:themeColor="text1"/>
        </w:rPr>
        <w:t xml:space="preserve">.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hAnsi="Times New Roman" w:cs="Times New Roman"/>
          <w:color w:val="000000" w:themeColor="text1"/>
        </w:rPr>
        <w:t>pp. 105-149.</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41" w:history="1">
        <w:r w:rsidRPr="00F362F6">
          <w:rPr>
            <w:rStyle w:val="Lienhypertexte"/>
            <w:color w:val="000000" w:themeColor="text1"/>
          </w:rPr>
          <w:t>https://www.academia.edu/273819/Some_common_discourse_particles_in_spoken_French</w:t>
        </w:r>
      </w:hyperlink>
      <w:r w:rsidRPr="00F362F6">
        <w:rPr>
          <w:rFonts w:ascii="Times New Roman" w:hAnsi="Times New Roman" w:cs="Times New Roman"/>
          <w:color w:val="000000" w:themeColor="text1"/>
        </w:rPr>
        <w:t>.</w:t>
      </w:r>
      <w:r w:rsidRPr="00F362F6">
        <w:rPr>
          <w:color w:val="000000" w:themeColor="text1"/>
        </w:rPr>
        <w:t xml:space="preserve"> (consulté le 27/05/20).</w:t>
      </w:r>
    </w:p>
    <w:p w14:paraId="0853D080" w14:textId="77777777" w:rsidR="00086752" w:rsidRPr="00F362F6" w:rsidRDefault="00086752" w:rsidP="00086752">
      <w:pPr>
        <w:pStyle w:val="Paragraphedeliste"/>
        <w:rPr>
          <w:rFonts w:ascii="Times New Roman" w:hAnsi="Times New Roman" w:cs="Times New Roman"/>
          <w:color w:val="000000" w:themeColor="text1"/>
          <w:highlight w:val="yellow"/>
        </w:rPr>
      </w:pPr>
    </w:p>
    <w:p w14:paraId="12727A12" w14:textId="77777777" w:rsidR="00086752" w:rsidRPr="00F362F6" w:rsidRDefault="00086752" w:rsidP="00086752">
      <w:pPr>
        <w:pStyle w:val="Paragraphedeliste"/>
        <w:numPr>
          <w:ilvl w:val="0"/>
          <w:numId w:val="24"/>
        </w:numPr>
        <w:rPr>
          <w:color w:val="000000" w:themeColor="text1"/>
        </w:rPr>
      </w:pPr>
      <w:r w:rsidRPr="00F362F6">
        <w:rPr>
          <w:rFonts w:ascii="Times New Roman" w:hAnsi="Times New Roman" w:cs="Times New Roman"/>
          <w:color w:val="000000" w:themeColor="text1"/>
        </w:rPr>
        <w:t xml:space="preserve">Hansen, M.-B. The </w:t>
      </w:r>
      <w:proofErr w:type="spellStart"/>
      <w:r w:rsidRPr="00F362F6">
        <w:rPr>
          <w:rFonts w:ascii="Times New Roman" w:hAnsi="Times New Roman" w:cs="Times New Roman"/>
          <w:color w:val="000000" w:themeColor="text1"/>
        </w:rPr>
        <w:t>Semantic</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Status</w:t>
      </w:r>
      <w:proofErr w:type="spellEnd"/>
      <w:r w:rsidRPr="00F362F6">
        <w:rPr>
          <w:rFonts w:ascii="Times New Roman" w:hAnsi="Times New Roman" w:cs="Times New Roman"/>
          <w:color w:val="000000" w:themeColor="text1"/>
        </w:rPr>
        <w:t xml:space="preserve"> of </w:t>
      </w:r>
      <w:proofErr w:type="spellStart"/>
      <w:r w:rsidRPr="00F362F6">
        <w:rPr>
          <w:rFonts w:ascii="Times New Roman" w:hAnsi="Times New Roman" w:cs="Times New Roman"/>
          <w:color w:val="000000" w:themeColor="text1"/>
        </w:rPr>
        <w:t>Discourse</w:t>
      </w:r>
      <w:proofErr w:type="spellEnd"/>
      <w:r w:rsidRPr="00F362F6">
        <w:rPr>
          <w:rFonts w:ascii="Times New Roman" w:hAnsi="Times New Roman" w:cs="Times New Roman"/>
          <w:color w:val="000000" w:themeColor="text1"/>
        </w:rPr>
        <w:t xml:space="preserve"> Markers. // Lingua 104. – </w:t>
      </w:r>
      <w:r w:rsidRPr="00F362F6">
        <w:rPr>
          <w:color w:val="000000" w:themeColor="text1"/>
        </w:rPr>
        <w:t xml:space="preserve">vol. </w:t>
      </w:r>
      <w:r w:rsidRPr="00F362F6">
        <w:rPr>
          <w:rFonts w:ascii="Times New Roman" w:hAnsi="Times New Roman" w:cs="Times New Roman"/>
          <w:color w:val="000000" w:themeColor="text1"/>
        </w:rPr>
        <w:t>3</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n°</w:t>
      </w:r>
      <w:r w:rsidRPr="00F362F6">
        <w:rPr>
          <w:rFonts w:ascii="Times New Roman" w:hAnsi="Times New Roman" w:cs="Times New Roman"/>
          <w:color w:val="000000" w:themeColor="text1"/>
        </w:rPr>
        <w:t>4.</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1998.</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pp 235-260.</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42" w:history="1">
        <w:r w:rsidRPr="00F362F6">
          <w:rPr>
            <w:rStyle w:val="Lienhypertexte"/>
            <w:rFonts w:ascii="Times New Roman" w:hAnsi="Times New Roman" w:cs="Times New Roman"/>
            <w:color w:val="000000" w:themeColor="text1"/>
            <w:u w:val="none"/>
          </w:rPr>
          <w:t>https://www.academia.edu/273809/The_semantic_status_of_discourse_markers?auto=citations&amp;from=cover_page</w:t>
        </w:r>
      </w:hyperlink>
      <w:r w:rsidRPr="00F362F6">
        <w:rPr>
          <w:color w:val="000000" w:themeColor="text1"/>
        </w:rPr>
        <w:t xml:space="preserve"> (consulté le 04/02/20).</w:t>
      </w:r>
    </w:p>
    <w:p w14:paraId="4CC1C786" w14:textId="77777777" w:rsidR="00086752" w:rsidRPr="00F362F6" w:rsidRDefault="00086752" w:rsidP="00086752">
      <w:pPr>
        <w:rPr>
          <w:rFonts w:ascii="Times New Roman" w:hAnsi="Times New Roman" w:cs="Times New Roman"/>
          <w:color w:val="000000" w:themeColor="text1"/>
          <w:highlight w:val="yellow"/>
        </w:rPr>
      </w:pPr>
    </w:p>
    <w:p w14:paraId="4110485B"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Hassler, G. </w:t>
      </w:r>
      <w:proofErr w:type="spellStart"/>
      <w:r w:rsidRPr="00F362F6">
        <w:rPr>
          <w:rFonts w:ascii="Times New Roman" w:hAnsi="Times New Roman" w:cs="Times New Roman"/>
          <w:color w:val="000000" w:themeColor="text1"/>
        </w:rPr>
        <w:t>Pragmaticalisation</w:t>
      </w:r>
      <w:proofErr w:type="spellEnd"/>
      <w:r w:rsidRPr="00F362F6">
        <w:rPr>
          <w:rFonts w:ascii="Times New Roman" w:hAnsi="Times New Roman" w:cs="Times New Roman"/>
          <w:color w:val="000000" w:themeColor="text1"/>
        </w:rPr>
        <w:t xml:space="preserve"> parallèle des marqueurs discursifs : le cas de déjà. // Congrès Mondial de Linguistique Française – CMLF, 2016. –</w:t>
      </w:r>
      <w:r w:rsidRPr="00F362F6">
        <w:rPr>
          <w:color w:val="000000" w:themeColor="text1"/>
        </w:rPr>
        <w:t xml:space="preserve"> </w:t>
      </w:r>
      <w:r w:rsidRPr="00F362F6">
        <w:rPr>
          <w:rFonts w:ascii="Times New Roman" w:hAnsi="Times New Roman" w:cs="Times New Roman"/>
          <w:color w:val="000000" w:themeColor="text1"/>
        </w:rPr>
        <w:t>Potsdam : Université de Potsdam, Allemagne, 2016.</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43" w:history="1">
        <w:r w:rsidRPr="00F362F6">
          <w:rPr>
            <w:rStyle w:val="Lienhypertexte"/>
            <w:color w:val="000000" w:themeColor="text1"/>
          </w:rPr>
          <w:t>https://api.semanticscholar.org/CorpusID:164030174</w:t>
        </w:r>
      </w:hyperlink>
      <w:r w:rsidRPr="00F362F6">
        <w:rPr>
          <w:rFonts w:ascii="Times New Roman" w:hAnsi="Times New Roman" w:cs="Times New Roman"/>
          <w:color w:val="000000" w:themeColor="text1"/>
        </w:rPr>
        <w:t>.</w:t>
      </w:r>
      <w:r w:rsidRPr="00F362F6">
        <w:rPr>
          <w:color w:val="000000" w:themeColor="text1"/>
        </w:rPr>
        <w:t xml:space="preserve"> (consulté le 27/05/20).</w:t>
      </w:r>
    </w:p>
    <w:p w14:paraId="28B49B62" w14:textId="77777777" w:rsidR="00086752" w:rsidRPr="00F362F6" w:rsidRDefault="00086752" w:rsidP="00086752">
      <w:pPr>
        <w:rPr>
          <w:rFonts w:ascii="Times New Roman" w:hAnsi="Times New Roman" w:cs="Times New Roman"/>
          <w:color w:val="000000" w:themeColor="text1"/>
        </w:rPr>
      </w:pPr>
    </w:p>
    <w:p w14:paraId="33B9CDA7"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lang w:val="en-US"/>
        </w:rPr>
        <w:t xml:space="preserve">Hatim, B. Mason, I. The translator as a communicator. </w:t>
      </w:r>
      <w:r w:rsidRPr="00F362F6">
        <w:rPr>
          <w:rFonts w:ascii="Times New Roman" w:hAnsi="Times New Roman" w:cs="Times New Roman"/>
          <w:color w:val="000000" w:themeColor="text1"/>
        </w:rPr>
        <w:t>Potsdam : Université de Potsdam, Allemagne. –</w:t>
      </w:r>
      <w:r w:rsidRPr="00F362F6">
        <w:rPr>
          <w:color w:val="000000" w:themeColor="text1"/>
        </w:rPr>
        <w:t xml:space="preserve"> </w:t>
      </w:r>
      <w:r w:rsidRPr="00F362F6">
        <w:rPr>
          <w:rFonts w:ascii="Times New Roman" w:hAnsi="Times New Roman" w:cs="Times New Roman"/>
          <w:color w:val="000000" w:themeColor="text1"/>
        </w:rPr>
        <w:t>London</w:t>
      </w:r>
      <w:r w:rsidRPr="00F362F6">
        <w:rPr>
          <w:color w:val="000000" w:themeColor="text1"/>
        </w:rPr>
        <w:t> :</w:t>
      </w:r>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Routledge</w:t>
      </w:r>
      <w:proofErr w:type="spellEnd"/>
      <w:r w:rsidRPr="00F362F6">
        <w:rPr>
          <w:color w:val="000000" w:themeColor="text1"/>
        </w:rPr>
        <w:t xml:space="preserve">, </w:t>
      </w:r>
      <w:r w:rsidRPr="00F362F6">
        <w:rPr>
          <w:rFonts w:ascii="Times New Roman" w:hAnsi="Times New Roman" w:cs="Times New Roman"/>
          <w:color w:val="000000" w:themeColor="text1"/>
        </w:rPr>
        <w:t>1997</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44" w:history="1">
        <w:r w:rsidRPr="00F362F6">
          <w:rPr>
            <w:rStyle w:val="Lienhypertexte"/>
            <w:color w:val="000000" w:themeColor="text1"/>
          </w:rPr>
          <w:t>http://ilts.ir/Content/ilts.ir/Page/142/ContentImage/Translator%20as%20Communcator.pdf</w:t>
        </w:r>
      </w:hyperlink>
      <w:r w:rsidRPr="00F362F6">
        <w:rPr>
          <w:rFonts w:ascii="Times New Roman" w:hAnsi="Times New Roman" w:cs="Times New Roman"/>
          <w:color w:val="000000" w:themeColor="text1"/>
        </w:rPr>
        <w:t>.</w:t>
      </w:r>
      <w:r w:rsidRPr="00F362F6">
        <w:rPr>
          <w:color w:val="000000" w:themeColor="text1"/>
        </w:rPr>
        <w:t xml:space="preserve"> (consulté le 15/01/21).</w:t>
      </w:r>
    </w:p>
    <w:p w14:paraId="7A134B58" w14:textId="77777777" w:rsidR="00086752" w:rsidRPr="00F362F6" w:rsidRDefault="00086752" w:rsidP="00086752">
      <w:pPr>
        <w:rPr>
          <w:rFonts w:ascii="Times New Roman" w:hAnsi="Times New Roman" w:cs="Times New Roman"/>
          <w:color w:val="000000" w:themeColor="text1"/>
        </w:rPr>
      </w:pPr>
    </w:p>
    <w:p w14:paraId="513E5A57"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Ivarsson, J. Subtitling for the Media: A Handbook of an Art. –</w:t>
      </w:r>
      <w:r w:rsidRPr="00F362F6">
        <w:rPr>
          <w:color w:val="000000" w:themeColor="text1"/>
          <w:lang w:val="en-US"/>
        </w:rPr>
        <w:t xml:space="preserve"> </w:t>
      </w:r>
      <w:r w:rsidRPr="00F362F6">
        <w:rPr>
          <w:rFonts w:ascii="Times New Roman" w:hAnsi="Times New Roman" w:cs="Times New Roman"/>
          <w:color w:val="000000" w:themeColor="text1"/>
          <w:lang w:val="en-US"/>
        </w:rPr>
        <w:t xml:space="preserve">Stockholm: </w:t>
      </w:r>
      <w:proofErr w:type="spellStart"/>
      <w:r w:rsidRPr="00F362F6">
        <w:rPr>
          <w:rFonts w:ascii="Times New Roman" w:hAnsi="Times New Roman" w:cs="Times New Roman"/>
          <w:color w:val="000000" w:themeColor="text1"/>
          <w:lang w:val="en-US"/>
        </w:rPr>
        <w:t>Transedit</w:t>
      </w:r>
      <w:proofErr w:type="spellEnd"/>
      <w:r w:rsidRPr="00F362F6">
        <w:rPr>
          <w:color w:val="000000" w:themeColor="text1"/>
          <w:lang w:val="en-US"/>
        </w:rPr>
        <w:t>,</w:t>
      </w:r>
      <w:r w:rsidRPr="00F362F6">
        <w:rPr>
          <w:rFonts w:ascii="Times New Roman" w:hAnsi="Times New Roman" w:cs="Times New Roman"/>
          <w:color w:val="000000" w:themeColor="text1"/>
          <w:lang w:val="en-US"/>
        </w:rPr>
        <w:t xml:space="preserve"> 1992.</w:t>
      </w:r>
    </w:p>
    <w:p w14:paraId="601CA0AF" w14:textId="77777777" w:rsidR="00086752" w:rsidRPr="00F362F6" w:rsidRDefault="00086752" w:rsidP="00086752">
      <w:pPr>
        <w:rPr>
          <w:rFonts w:ascii="Times New Roman" w:hAnsi="Times New Roman" w:cs="Times New Roman"/>
          <w:color w:val="000000" w:themeColor="text1"/>
          <w:lang w:val="en-US"/>
        </w:rPr>
      </w:pPr>
    </w:p>
    <w:p w14:paraId="454D34B0"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rPr>
        <w:t xml:space="preserve">Jacq, J. Le sous-titrage des films russes en français : contraintes stratégiques et stratégies </w:t>
      </w:r>
      <w:proofErr w:type="spellStart"/>
      <w:r w:rsidRPr="00F362F6">
        <w:rPr>
          <w:rFonts w:ascii="Times New Roman" w:hAnsi="Times New Roman" w:cs="Times New Roman"/>
          <w:color w:val="000000" w:themeColor="text1"/>
        </w:rPr>
        <w:t>paraphrasiques</w:t>
      </w:r>
      <w:proofErr w:type="spellEnd"/>
      <w:r w:rsidRPr="00F362F6">
        <w:rPr>
          <w:rFonts w:ascii="Times New Roman" w:hAnsi="Times New Roman" w:cs="Times New Roman"/>
          <w:color w:val="000000" w:themeColor="text1"/>
        </w:rPr>
        <w:t>. –</w:t>
      </w:r>
      <w:r w:rsidRPr="00F362F6">
        <w:rPr>
          <w:color w:val="000000" w:themeColor="text1"/>
        </w:rPr>
        <w:t xml:space="preserve"> </w:t>
      </w:r>
      <w:r w:rsidRPr="00F362F6">
        <w:rPr>
          <w:rFonts w:ascii="Times New Roman" w:hAnsi="Times New Roman" w:cs="Times New Roman"/>
          <w:color w:val="000000" w:themeColor="text1"/>
        </w:rPr>
        <w:t xml:space="preserve">Université de Franche-Comté, </w:t>
      </w:r>
      <w:proofErr w:type="spellStart"/>
      <w:r w:rsidRPr="00F362F6">
        <w:rPr>
          <w:rFonts w:ascii="Times New Roman" w:hAnsi="Times New Roman" w:cs="Times New Roman"/>
          <w:color w:val="000000" w:themeColor="text1"/>
          <w:lang w:val="ru-RU"/>
        </w:rPr>
        <w:t>Вестн</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lang w:val="ru-RU"/>
        </w:rPr>
        <w:t>Моск</w:t>
      </w:r>
      <w:proofErr w:type="spellEnd"/>
      <w:r w:rsidRPr="00F362F6">
        <w:rPr>
          <w:rFonts w:ascii="Times New Roman" w:hAnsi="Times New Roman" w:cs="Times New Roman"/>
          <w:color w:val="000000" w:themeColor="text1"/>
          <w:lang w:val="ru-RU"/>
        </w:rPr>
        <w:t>. ун-та. Сер. 19. Лингвистика и межкультурная коммуникация. –</w:t>
      </w:r>
      <w:r w:rsidRPr="00F362F6">
        <w:rPr>
          <w:color w:val="000000" w:themeColor="text1"/>
          <w:lang w:val="ru-RU"/>
        </w:rPr>
        <w:t xml:space="preserve"> </w:t>
      </w:r>
      <w:r w:rsidRPr="00F362F6">
        <w:rPr>
          <w:rFonts w:ascii="Times New Roman" w:hAnsi="Times New Roman" w:cs="Times New Roman"/>
          <w:color w:val="000000" w:themeColor="text1"/>
          <w:lang w:val="ru-RU"/>
        </w:rPr>
        <w:t>2008. –</w:t>
      </w:r>
      <w:r w:rsidRPr="00F362F6">
        <w:rPr>
          <w:color w:val="000000" w:themeColor="text1"/>
          <w:lang w:val="ru-RU"/>
        </w:rPr>
        <w:t xml:space="preserve"> </w:t>
      </w:r>
      <w:r w:rsidRPr="00F362F6">
        <w:rPr>
          <w:color w:val="000000" w:themeColor="text1"/>
        </w:rPr>
        <w:t>n</w:t>
      </w:r>
      <w:r w:rsidRPr="00F362F6">
        <w:rPr>
          <w:color w:val="000000" w:themeColor="text1"/>
          <w:lang w:val="ru-RU"/>
        </w:rPr>
        <w:t>°</w:t>
      </w:r>
      <w:r w:rsidRPr="00F362F6">
        <w:rPr>
          <w:color w:val="000000" w:themeColor="text1"/>
        </w:rPr>
        <w:t> </w:t>
      </w:r>
      <w:r w:rsidRPr="00F362F6">
        <w:rPr>
          <w:rFonts w:ascii="Times New Roman" w:hAnsi="Times New Roman" w:cs="Times New Roman"/>
          <w:color w:val="000000" w:themeColor="text1"/>
          <w:lang w:val="ru-RU"/>
        </w:rPr>
        <w:t>4.</w:t>
      </w:r>
      <w:r w:rsidRPr="00F362F6">
        <w:rPr>
          <w:color w:val="000000" w:themeColor="text1"/>
        </w:rPr>
        <w:t> </w:t>
      </w:r>
      <w:r w:rsidRPr="00F362F6">
        <w:rPr>
          <w:rFonts w:ascii="Times New Roman" w:hAnsi="Times New Roman" w:cs="Times New Roman"/>
          <w:color w:val="000000" w:themeColor="text1"/>
          <w:lang w:val="ru-RU"/>
        </w:rPr>
        <w:t>–</w:t>
      </w:r>
      <w:r w:rsidRPr="00F362F6">
        <w:rPr>
          <w:color w:val="000000" w:themeColor="text1"/>
        </w:rPr>
        <w:t> </w:t>
      </w:r>
      <w:r w:rsidRPr="00F362F6">
        <w:rPr>
          <w:color w:val="000000" w:themeColor="text1"/>
          <w:lang w:val="ru-RU"/>
        </w:rPr>
        <w:t>[</w:t>
      </w:r>
      <w:r w:rsidRPr="00F362F6">
        <w:rPr>
          <w:color w:val="000000" w:themeColor="text1"/>
        </w:rPr>
        <w:t>En</w:t>
      </w:r>
      <w:r w:rsidRPr="00F362F6">
        <w:rPr>
          <w:color w:val="000000" w:themeColor="text1"/>
          <w:lang w:val="ru-RU"/>
        </w:rPr>
        <w:t xml:space="preserve"> </w:t>
      </w:r>
      <w:r w:rsidRPr="00F362F6">
        <w:rPr>
          <w:color w:val="000000" w:themeColor="text1"/>
        </w:rPr>
        <w:t>ligne</w:t>
      </w:r>
      <w:r w:rsidRPr="00F362F6">
        <w:rPr>
          <w:color w:val="000000" w:themeColor="text1"/>
          <w:lang w:val="ru-RU"/>
        </w:rPr>
        <w:t xml:space="preserve">] </w:t>
      </w:r>
      <w:r w:rsidRPr="00F362F6">
        <w:rPr>
          <w:rFonts w:ascii="Times New Roman" w:hAnsi="Times New Roman" w:cs="Times New Roman"/>
          <w:color w:val="000000" w:themeColor="text1"/>
          <w:lang w:val="ru-RU"/>
        </w:rPr>
        <w:t>–</w:t>
      </w:r>
      <w:r w:rsidRPr="00F362F6">
        <w:rPr>
          <w:color w:val="000000" w:themeColor="text1"/>
        </w:rPr>
        <w:t> </w:t>
      </w:r>
      <w:r w:rsidRPr="00F362F6">
        <w:rPr>
          <w:rFonts w:ascii="Times New Roman" w:hAnsi="Times New Roman" w:cs="Times New Roman"/>
          <w:color w:val="000000" w:themeColor="text1"/>
          <w:lang w:val="en-US"/>
        </w:rPr>
        <w:t>URL </w:t>
      </w:r>
      <w:r w:rsidRPr="00F362F6">
        <w:rPr>
          <w:rFonts w:ascii="Times New Roman" w:hAnsi="Times New Roman" w:cs="Times New Roman"/>
          <w:color w:val="000000" w:themeColor="text1"/>
          <w:lang w:val="ru-RU"/>
        </w:rPr>
        <w:t>:</w:t>
      </w:r>
      <w:r w:rsidRPr="00F362F6">
        <w:rPr>
          <w:rFonts w:ascii="Times New Roman" w:hAnsi="Times New Roman" w:cs="Times New Roman"/>
          <w:color w:val="000000" w:themeColor="text1"/>
          <w:lang w:val="en-US"/>
        </w:rPr>
        <w:t> </w:t>
      </w:r>
      <w:hyperlink r:id="rId45" w:history="1">
        <w:r w:rsidRPr="00F362F6">
          <w:rPr>
            <w:rStyle w:val="Lienhypertexte"/>
            <w:color w:val="000000" w:themeColor="text1"/>
            <w:lang w:val="en-US"/>
          </w:rPr>
          <w:t>https</w:t>
        </w:r>
        <w:r w:rsidRPr="00F362F6">
          <w:rPr>
            <w:rStyle w:val="Lienhypertexte"/>
            <w:color w:val="000000" w:themeColor="text1"/>
            <w:lang w:val="ru-RU"/>
          </w:rPr>
          <w:t>://</w:t>
        </w:r>
        <w:proofErr w:type="spellStart"/>
        <w:r w:rsidRPr="00F362F6">
          <w:rPr>
            <w:rStyle w:val="Lienhypertexte"/>
            <w:color w:val="000000" w:themeColor="text1"/>
            <w:lang w:val="en-US"/>
          </w:rPr>
          <w:t>hal</w:t>
        </w:r>
        <w:proofErr w:type="spellEnd"/>
        <w:r w:rsidRPr="00F362F6">
          <w:rPr>
            <w:rStyle w:val="Lienhypertexte"/>
            <w:color w:val="000000" w:themeColor="text1"/>
            <w:lang w:val="ru-RU"/>
          </w:rPr>
          <w:t>.</w:t>
        </w:r>
        <w:r w:rsidRPr="00F362F6">
          <w:rPr>
            <w:rStyle w:val="Lienhypertexte"/>
            <w:color w:val="000000" w:themeColor="text1"/>
            <w:lang w:val="en-US"/>
          </w:rPr>
          <w:t>archives</w:t>
        </w:r>
        <w:r w:rsidRPr="00F362F6">
          <w:rPr>
            <w:rStyle w:val="Lienhypertexte"/>
            <w:color w:val="000000" w:themeColor="text1"/>
            <w:lang w:val="ru-RU"/>
          </w:rPr>
          <w:t>-</w:t>
        </w:r>
        <w:r w:rsidRPr="00F362F6">
          <w:rPr>
            <w:rStyle w:val="Lienhypertexte"/>
            <w:color w:val="000000" w:themeColor="text1"/>
            <w:lang w:val="en-US"/>
          </w:rPr>
          <w:t>ouvertes</w:t>
        </w:r>
        <w:r w:rsidRPr="00F362F6">
          <w:rPr>
            <w:rStyle w:val="Lienhypertexte"/>
            <w:color w:val="000000" w:themeColor="text1"/>
            <w:lang w:val="ru-RU"/>
          </w:rPr>
          <w:t>.</w:t>
        </w:r>
        <w:proofErr w:type="spellStart"/>
        <w:r w:rsidRPr="00F362F6">
          <w:rPr>
            <w:rStyle w:val="Lienhypertexte"/>
            <w:color w:val="000000" w:themeColor="text1"/>
            <w:lang w:val="en-US"/>
          </w:rPr>
          <w:t>fr</w:t>
        </w:r>
        <w:proofErr w:type="spellEnd"/>
        <w:r w:rsidRPr="00F362F6">
          <w:rPr>
            <w:rStyle w:val="Lienhypertexte"/>
            <w:color w:val="000000" w:themeColor="text1"/>
            <w:lang w:val="ru-RU"/>
          </w:rPr>
          <w:t>/</w:t>
        </w:r>
        <w:proofErr w:type="spellStart"/>
        <w:r w:rsidRPr="00F362F6">
          <w:rPr>
            <w:rStyle w:val="Lienhypertexte"/>
            <w:color w:val="000000" w:themeColor="text1"/>
            <w:lang w:val="en-US"/>
          </w:rPr>
          <w:t>hal</w:t>
        </w:r>
        <w:proofErr w:type="spellEnd"/>
        <w:r w:rsidRPr="00F362F6">
          <w:rPr>
            <w:rStyle w:val="Lienhypertexte"/>
            <w:color w:val="000000" w:themeColor="text1"/>
            <w:lang w:val="ru-RU"/>
          </w:rPr>
          <w:t>-00491045</w:t>
        </w:r>
      </w:hyperlink>
      <w:r w:rsidRPr="00F362F6">
        <w:rPr>
          <w:rFonts w:ascii="Times New Roman" w:hAnsi="Times New Roman" w:cs="Times New Roman"/>
          <w:color w:val="000000" w:themeColor="text1"/>
          <w:lang w:val="ru-RU"/>
        </w:rPr>
        <w:t>.</w:t>
      </w:r>
      <w:r w:rsidRPr="00F362F6">
        <w:rPr>
          <w:color w:val="000000" w:themeColor="text1"/>
          <w:lang w:val="ru-RU"/>
        </w:rPr>
        <w:t xml:space="preserve"> </w:t>
      </w:r>
      <w:r w:rsidRPr="00F362F6">
        <w:rPr>
          <w:color w:val="000000" w:themeColor="text1"/>
        </w:rPr>
        <w:t>(consulté le 15/01/21).</w:t>
      </w:r>
    </w:p>
    <w:p w14:paraId="3DEB18FB" w14:textId="77777777" w:rsidR="00086752" w:rsidRPr="00F362F6" w:rsidRDefault="00086752" w:rsidP="00086752">
      <w:pPr>
        <w:pStyle w:val="Paragraphedeliste"/>
        <w:rPr>
          <w:rFonts w:ascii="Times New Roman" w:hAnsi="Times New Roman" w:cs="Times New Roman"/>
          <w:color w:val="000000" w:themeColor="text1"/>
          <w:lang w:val="ru-RU"/>
        </w:rPr>
      </w:pPr>
    </w:p>
    <w:p w14:paraId="7F2A353D" w14:textId="77777777" w:rsidR="00086752" w:rsidRPr="00F362F6" w:rsidRDefault="00086752" w:rsidP="00086752">
      <w:pPr>
        <w:pStyle w:val="Paragraphedeliste"/>
        <w:numPr>
          <w:ilvl w:val="0"/>
          <w:numId w:val="24"/>
        </w:numPr>
        <w:autoSpaceDE w:val="0"/>
        <w:autoSpaceDN w:val="0"/>
        <w:adjustRightInd w:val="0"/>
        <w:rPr>
          <w:rFonts w:ascii="Times New Roman" w:eastAsiaTheme="minorHAnsi" w:hAnsi="Times New Roman" w:cs="Times New Roman"/>
          <w:color w:val="000000" w:themeColor="text1"/>
          <w:lang w:eastAsia="en-US"/>
        </w:rPr>
      </w:pPr>
      <w:r w:rsidRPr="00F362F6">
        <w:rPr>
          <w:rFonts w:ascii="Times New Roman" w:eastAsiaTheme="minorHAnsi" w:hAnsi="Times New Roman" w:cs="Times New Roman"/>
          <w:color w:val="000000" w:themeColor="text1"/>
          <w:lang w:eastAsia="en-US"/>
        </w:rPr>
        <w:t>Jacques, M. J. Les mots du discours By Oswald Ducrot et al. (</w:t>
      </w:r>
      <w:proofErr w:type="spellStart"/>
      <w:r w:rsidRPr="00F362F6">
        <w:rPr>
          <w:rFonts w:ascii="Times New Roman" w:eastAsiaTheme="minorHAnsi" w:hAnsi="Times New Roman" w:cs="Times New Roman"/>
          <w:color w:val="000000" w:themeColor="text1"/>
          <w:lang w:eastAsia="en-US"/>
        </w:rPr>
        <w:t>review</w:t>
      </w:r>
      <w:proofErr w:type="spellEnd"/>
      <w:r w:rsidRPr="00F362F6">
        <w:rPr>
          <w:rFonts w:ascii="Times New Roman" w:eastAsiaTheme="minorHAnsi" w:hAnsi="Times New Roman" w:cs="Times New Roman"/>
          <w:color w:val="000000" w:themeColor="text1"/>
          <w:lang w:eastAsia="en-US"/>
        </w:rPr>
        <w:t xml:space="preserve">). // </w:t>
      </w:r>
      <w:proofErr w:type="spellStart"/>
      <w:r w:rsidRPr="00F362F6">
        <w:rPr>
          <w:rFonts w:ascii="Times New Roman" w:eastAsiaTheme="minorHAnsi" w:hAnsi="Times New Roman" w:cs="Times New Roman"/>
          <w:color w:val="000000" w:themeColor="text1"/>
          <w:lang w:eastAsia="en-US"/>
        </w:rPr>
        <w:t>Language</w:t>
      </w:r>
      <w:proofErr w:type="spellEnd"/>
      <w:r w:rsidRPr="00F362F6">
        <w:rPr>
          <w:rFonts w:ascii="Times New Roman" w:eastAsiaTheme="minorHAnsi" w:hAnsi="Times New Roman" w:cs="Times New Roman"/>
          <w:color w:val="000000" w:themeColor="text1"/>
          <w:lang w:eastAsia="en-US"/>
        </w:rPr>
        <w:t xml:space="preserve">.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eastAsiaTheme="minorHAnsi" w:hAnsi="Times New Roman" w:cs="Times New Roman"/>
          <w:color w:val="000000" w:themeColor="text1"/>
          <w:lang w:eastAsia="en-US"/>
        </w:rPr>
        <w:t>March 1981.</w:t>
      </w:r>
      <w:r w:rsidRPr="00F362F6">
        <w:rPr>
          <w:rFonts w:eastAsiaTheme="minorHAnsi"/>
          <w:color w:val="000000" w:themeColor="text1"/>
          <w:lang w:eastAsia="en-US"/>
        </w:rPr>
        <w:t xml:space="preserve"> </w:t>
      </w:r>
      <w:r w:rsidRPr="00F362F6">
        <w:rPr>
          <w:rFonts w:ascii="Times New Roman" w:hAnsi="Times New Roman" w:cs="Times New Roman"/>
          <w:color w:val="000000" w:themeColor="text1"/>
        </w:rPr>
        <w:t>–</w:t>
      </w:r>
      <w:r w:rsidRPr="00F362F6">
        <w:rPr>
          <w:color w:val="000000" w:themeColor="text1"/>
        </w:rPr>
        <w:t xml:space="preserve"> </w:t>
      </w:r>
      <w:r w:rsidRPr="00F362F6">
        <w:rPr>
          <w:rFonts w:eastAsiaTheme="minorHAnsi"/>
          <w:color w:val="000000" w:themeColor="text1"/>
          <w:lang w:eastAsia="en-US"/>
        </w:rPr>
        <w:t>v</w:t>
      </w:r>
      <w:r w:rsidRPr="00F362F6">
        <w:rPr>
          <w:rFonts w:ascii="Times New Roman" w:eastAsiaTheme="minorHAnsi" w:hAnsi="Times New Roman" w:cs="Times New Roman"/>
          <w:color w:val="000000" w:themeColor="text1"/>
          <w:lang w:eastAsia="en-US"/>
        </w:rPr>
        <w:t xml:space="preserve">ol. 57.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eastAsiaTheme="minorHAnsi" w:hAnsi="Times New Roman" w:cs="Times New Roman"/>
          <w:color w:val="000000" w:themeColor="text1"/>
          <w:lang w:eastAsia="en-US"/>
        </w:rPr>
        <w:t xml:space="preserve">n° 1.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eastAsiaTheme="minorHAnsi" w:hAnsi="Times New Roman" w:cs="Times New Roman"/>
          <w:color w:val="000000" w:themeColor="text1"/>
          <w:lang w:eastAsia="en-US"/>
        </w:rPr>
        <w:t>pp. 238-239.</w:t>
      </w:r>
      <w:r w:rsidRPr="00F362F6">
        <w:rPr>
          <w:rFonts w:eastAsiaTheme="minorHAnsi"/>
          <w:color w:val="000000" w:themeColor="text1"/>
          <w:lang w:eastAsia="en-US"/>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46" w:history="1">
        <w:r w:rsidRPr="00F362F6">
          <w:rPr>
            <w:rStyle w:val="Lienhypertexte"/>
            <w:color w:val="000000" w:themeColor="text1"/>
          </w:rPr>
          <w:t>https://muse.jhu.edu/article/452239</w:t>
        </w:r>
      </w:hyperlink>
      <w:r w:rsidRPr="00F362F6">
        <w:rPr>
          <w:rFonts w:ascii="Times New Roman" w:hAnsi="Times New Roman" w:cs="Times New Roman"/>
          <w:color w:val="000000" w:themeColor="text1"/>
        </w:rPr>
        <w:t>.</w:t>
      </w:r>
      <w:r w:rsidRPr="00F362F6">
        <w:rPr>
          <w:color w:val="000000" w:themeColor="text1"/>
        </w:rPr>
        <w:t xml:space="preserve"> (consulté le 27/05/20).</w:t>
      </w:r>
    </w:p>
    <w:p w14:paraId="1149601F" w14:textId="77777777" w:rsidR="00086752" w:rsidRPr="00F362F6" w:rsidRDefault="00086752" w:rsidP="00086752">
      <w:pPr>
        <w:pStyle w:val="Paragraphedeliste"/>
        <w:rPr>
          <w:rFonts w:ascii="Times New Roman" w:hAnsi="Times New Roman" w:cs="Times New Roman"/>
          <w:color w:val="000000" w:themeColor="text1"/>
        </w:rPr>
      </w:pPr>
    </w:p>
    <w:p w14:paraId="46F93B96"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Kovacic</w:t>
      </w:r>
      <w:proofErr w:type="spellEnd"/>
      <w:r w:rsidRPr="00F362F6">
        <w:rPr>
          <w:rFonts w:ascii="Times New Roman" w:hAnsi="Times New Roman" w:cs="Times New Roman"/>
          <w:color w:val="000000" w:themeColor="text1"/>
          <w:lang w:val="en-US"/>
        </w:rPr>
        <w:t xml:space="preserve">, I. Relevance as a Factor in Subtitling Reductions. // </w:t>
      </w:r>
      <w:proofErr w:type="spellStart"/>
      <w:r w:rsidRPr="00F362F6">
        <w:rPr>
          <w:rFonts w:ascii="Times New Roman" w:hAnsi="Times New Roman" w:cs="Times New Roman"/>
          <w:color w:val="000000" w:themeColor="text1"/>
          <w:lang w:val="en-US"/>
        </w:rPr>
        <w:t>Dollerup</w:t>
      </w:r>
      <w:proofErr w:type="spellEnd"/>
      <w:r w:rsidRPr="00F362F6">
        <w:rPr>
          <w:rFonts w:ascii="Times New Roman" w:hAnsi="Times New Roman" w:cs="Times New Roman"/>
          <w:color w:val="000000" w:themeColor="text1"/>
          <w:lang w:val="en-US"/>
        </w:rPr>
        <w:t xml:space="preserve">, C. and </w:t>
      </w:r>
      <w:proofErr w:type="spellStart"/>
      <w:r w:rsidRPr="00F362F6">
        <w:rPr>
          <w:rFonts w:ascii="Times New Roman" w:hAnsi="Times New Roman" w:cs="Times New Roman"/>
          <w:color w:val="000000" w:themeColor="text1"/>
          <w:lang w:val="en-US"/>
        </w:rPr>
        <w:t>Loddegaard</w:t>
      </w:r>
      <w:proofErr w:type="spellEnd"/>
      <w:r w:rsidRPr="00F362F6">
        <w:rPr>
          <w:rFonts w:ascii="Times New Roman" w:hAnsi="Times New Roman" w:cs="Times New Roman"/>
          <w:color w:val="000000" w:themeColor="text1"/>
          <w:lang w:val="en-US"/>
        </w:rPr>
        <w:t>, A. Teaching Translation and Interpreting 2. Insights, Aims, Visions</w:t>
      </w:r>
      <w:r w:rsidRPr="00F362F6">
        <w:rPr>
          <w:color w:val="000000" w:themeColor="text1"/>
          <w:lang w:val="en-US"/>
        </w:rPr>
        <w:t xml:space="preserve">. </w:t>
      </w:r>
      <w:r w:rsidRPr="00F362F6">
        <w:rPr>
          <w:rFonts w:ascii="Times New Roman" w:hAnsi="Times New Roman" w:cs="Times New Roman"/>
          <w:color w:val="000000" w:themeColor="text1"/>
          <w:lang w:val="ru-RU"/>
        </w:rPr>
        <w:t>–</w:t>
      </w:r>
      <w:r w:rsidRPr="00F362F6">
        <w:rPr>
          <w:rFonts w:ascii="Times New Roman" w:hAnsi="Times New Roman" w:cs="Times New Roman"/>
          <w:color w:val="000000" w:themeColor="text1"/>
          <w:lang w:val="en-US"/>
        </w:rPr>
        <w:t xml:space="preserve"> Amsterdam &amp; Philadelphia: John Benjamins, 1994. </w:t>
      </w:r>
      <w:r w:rsidRPr="00F362F6">
        <w:rPr>
          <w:rFonts w:ascii="Times New Roman" w:hAnsi="Times New Roman" w:cs="Times New Roman"/>
          <w:color w:val="000000" w:themeColor="text1"/>
          <w:lang w:val="ru-RU"/>
        </w:rPr>
        <w:t>–</w:t>
      </w:r>
      <w:r w:rsidRPr="00F362F6">
        <w:rPr>
          <w:color w:val="000000" w:themeColor="text1"/>
        </w:rPr>
        <w:t xml:space="preserve"> </w:t>
      </w:r>
      <w:r w:rsidRPr="00F362F6">
        <w:rPr>
          <w:rFonts w:ascii="Times New Roman" w:hAnsi="Times New Roman" w:cs="Times New Roman"/>
          <w:color w:val="000000" w:themeColor="text1"/>
          <w:lang w:val="en-US"/>
        </w:rPr>
        <w:t xml:space="preserve">pp. </w:t>
      </w:r>
      <w:proofErr w:type="gramStart"/>
      <w:r w:rsidRPr="00F362F6">
        <w:rPr>
          <w:rFonts w:ascii="Times New Roman" w:hAnsi="Times New Roman" w:cs="Times New Roman"/>
          <w:color w:val="000000" w:themeColor="text1"/>
          <w:lang w:val="en-US"/>
        </w:rPr>
        <w:t>245-51</w:t>
      </w:r>
      <w:proofErr w:type="gramEnd"/>
      <w:r w:rsidRPr="00F362F6">
        <w:rPr>
          <w:rFonts w:ascii="Times New Roman" w:hAnsi="Times New Roman" w:cs="Times New Roman"/>
          <w:color w:val="000000" w:themeColor="text1"/>
          <w:lang w:val="en-US"/>
        </w:rPr>
        <w:t>.</w:t>
      </w:r>
    </w:p>
    <w:p w14:paraId="626FB76A" w14:textId="77777777" w:rsidR="00086752" w:rsidRPr="00F362F6" w:rsidRDefault="00086752" w:rsidP="00086752">
      <w:pPr>
        <w:rPr>
          <w:rFonts w:ascii="Times New Roman" w:hAnsi="Times New Roman" w:cs="Times New Roman"/>
          <w:color w:val="000000" w:themeColor="text1"/>
          <w:lang w:val="en-US"/>
        </w:rPr>
      </w:pPr>
    </w:p>
    <w:p w14:paraId="72DC5A1C"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lastRenderedPageBreak/>
        <w:t>Kerbrat-Orecchioni</w:t>
      </w:r>
      <w:proofErr w:type="spellEnd"/>
      <w:r w:rsidRPr="00F362F6">
        <w:rPr>
          <w:rFonts w:ascii="Times New Roman" w:hAnsi="Times New Roman" w:cs="Times New Roman"/>
          <w:color w:val="000000" w:themeColor="text1"/>
        </w:rPr>
        <w:t>, C. Le discours en interaction. –</w:t>
      </w:r>
      <w:r w:rsidRPr="00F362F6">
        <w:rPr>
          <w:color w:val="000000" w:themeColor="text1"/>
        </w:rPr>
        <w:t xml:space="preserve"> </w:t>
      </w:r>
      <w:r w:rsidRPr="00F362F6">
        <w:rPr>
          <w:rFonts w:ascii="Times New Roman" w:hAnsi="Times New Roman" w:cs="Times New Roman"/>
          <w:color w:val="000000" w:themeColor="text1"/>
        </w:rPr>
        <w:t>Paris : Armand Colin, 2005.</w:t>
      </w:r>
    </w:p>
    <w:p w14:paraId="0A79E700" w14:textId="77777777" w:rsidR="00086752" w:rsidRPr="00F362F6" w:rsidRDefault="00086752" w:rsidP="00086752">
      <w:pPr>
        <w:pStyle w:val="Paragraphedeliste"/>
        <w:rPr>
          <w:rFonts w:ascii="Times New Roman" w:hAnsi="Times New Roman" w:cs="Times New Roman"/>
          <w:color w:val="000000" w:themeColor="text1"/>
        </w:rPr>
      </w:pPr>
    </w:p>
    <w:p w14:paraId="019FA42D"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Léard</w:t>
      </w:r>
      <w:proofErr w:type="spellEnd"/>
      <w:r w:rsidRPr="00F362F6">
        <w:rPr>
          <w:rFonts w:ascii="Times New Roman" w:hAnsi="Times New Roman" w:cs="Times New Roman"/>
          <w:color w:val="000000" w:themeColor="text1"/>
        </w:rPr>
        <w:t>, J.-M. Les mots du discours : variété des enchaînements et unité sémantique. // Revue québécoise de linguistique</w:t>
      </w:r>
      <w:r w:rsidRPr="00F362F6">
        <w:rPr>
          <w:color w:val="000000" w:themeColor="text1"/>
        </w:rPr>
        <w:t xml:space="preserve">.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hAnsi="Times New Roman" w:cs="Times New Roman"/>
          <w:color w:val="000000" w:themeColor="text1"/>
        </w:rPr>
        <w:t>1989</w:t>
      </w:r>
      <w:r w:rsidRPr="00F362F6">
        <w:rPr>
          <w:color w:val="000000" w:themeColor="text1"/>
        </w:rPr>
        <w:t xml:space="preserve"> </w:t>
      </w:r>
      <w:r w:rsidRPr="00F362F6">
        <w:rPr>
          <w:rFonts w:ascii="Times New Roman" w:hAnsi="Times New Roman" w:cs="Times New Roman"/>
          <w:color w:val="000000" w:themeColor="text1"/>
        </w:rPr>
        <w:t xml:space="preserve">– </w:t>
      </w:r>
      <w:r w:rsidRPr="00F362F6">
        <w:rPr>
          <w:color w:val="000000" w:themeColor="text1"/>
        </w:rPr>
        <w:t>vol.</w:t>
      </w:r>
      <w:r w:rsidRPr="00F362F6">
        <w:rPr>
          <w:rFonts w:ascii="Times New Roman" w:hAnsi="Times New Roman" w:cs="Times New Roman"/>
          <w:color w:val="000000" w:themeColor="text1"/>
        </w:rPr>
        <w:t>18</w:t>
      </w:r>
      <w:r w:rsidRPr="00F362F6">
        <w:rPr>
          <w:color w:val="000000" w:themeColor="text1"/>
        </w:rPr>
        <w:t xml:space="preserve">. </w:t>
      </w:r>
      <w:r w:rsidRPr="00F362F6">
        <w:rPr>
          <w:rFonts w:ascii="Times New Roman" w:hAnsi="Times New Roman" w:cs="Times New Roman"/>
          <w:color w:val="000000" w:themeColor="text1"/>
        </w:rPr>
        <w:t xml:space="preserve">– </w:t>
      </w:r>
      <w:r w:rsidRPr="00F362F6">
        <w:rPr>
          <w:color w:val="000000" w:themeColor="text1"/>
        </w:rPr>
        <w:t>n°</w:t>
      </w:r>
      <w:r w:rsidRPr="00F362F6">
        <w:rPr>
          <w:rFonts w:ascii="Times New Roman" w:hAnsi="Times New Roman" w:cs="Times New Roman"/>
          <w:color w:val="000000" w:themeColor="text1"/>
        </w:rPr>
        <w:t>1</w:t>
      </w:r>
      <w:r w:rsidRPr="00F362F6">
        <w:rPr>
          <w:color w:val="000000" w:themeColor="text1"/>
        </w:rPr>
        <w:t xml:space="preserve">. </w:t>
      </w:r>
      <w:r w:rsidRPr="00F362F6">
        <w:rPr>
          <w:rFonts w:ascii="Times New Roman" w:hAnsi="Times New Roman" w:cs="Times New Roman"/>
          <w:color w:val="000000" w:themeColor="text1"/>
        </w:rPr>
        <w:t>– pp. 85</w:t>
      </w:r>
      <w:r w:rsidRPr="00F362F6">
        <w:rPr>
          <w:color w:val="000000" w:themeColor="text1"/>
        </w:rPr>
        <w:t>-</w:t>
      </w:r>
      <w:r w:rsidRPr="00F362F6">
        <w:rPr>
          <w:rFonts w:ascii="Times New Roman" w:hAnsi="Times New Roman" w:cs="Times New Roman"/>
          <w:color w:val="000000" w:themeColor="text1"/>
        </w:rPr>
        <w:t>107.</w:t>
      </w:r>
    </w:p>
    <w:p w14:paraId="6469F629" w14:textId="77777777" w:rsidR="00086752" w:rsidRPr="00F362F6" w:rsidRDefault="00086752" w:rsidP="00086752">
      <w:pPr>
        <w:autoSpaceDE w:val="0"/>
        <w:autoSpaceDN w:val="0"/>
        <w:adjustRightInd w:val="0"/>
        <w:rPr>
          <w:rFonts w:ascii="Times New Roman" w:hAnsi="Times New Roman" w:cs="Times New Roman"/>
          <w:color w:val="000000" w:themeColor="text1"/>
        </w:rPr>
      </w:pPr>
    </w:p>
    <w:p w14:paraId="50157C5B"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Mera</w:t>
      </w:r>
      <w:proofErr w:type="spellEnd"/>
      <w:r w:rsidRPr="00F362F6">
        <w:rPr>
          <w:rFonts w:ascii="Times New Roman" w:hAnsi="Times New Roman" w:cs="Times New Roman"/>
          <w:color w:val="000000" w:themeColor="text1"/>
          <w:lang w:val="en-US"/>
        </w:rPr>
        <w:t>, M. Read my lips: re-evaluating subtitling and dubbing in Europe. // Links and Letters 6.</w:t>
      </w:r>
      <w:r w:rsidRPr="00F362F6">
        <w:rPr>
          <w:color w:val="000000" w:themeColor="text1"/>
          <w:lang w:val="en-US"/>
        </w:rPr>
        <w:t xml:space="preserve"> </w:t>
      </w:r>
      <w:r w:rsidRPr="00F362F6">
        <w:rPr>
          <w:rFonts w:ascii="Times New Roman" w:hAnsi="Times New Roman" w:cs="Times New Roman"/>
          <w:color w:val="000000" w:themeColor="text1"/>
          <w:lang w:val="en-US"/>
        </w:rPr>
        <w:t>– 1999</w:t>
      </w:r>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rFonts w:ascii="Times New Roman" w:hAnsi="Times New Roman" w:cs="Times New Roman"/>
          <w:color w:val="000000" w:themeColor="text1"/>
          <w:lang w:val="en-US"/>
        </w:rPr>
        <w:t>pp. 73-85.</w:t>
      </w:r>
    </w:p>
    <w:p w14:paraId="63507EDB" w14:textId="77777777" w:rsidR="00086752" w:rsidRPr="00F362F6" w:rsidRDefault="00086752" w:rsidP="00086752">
      <w:pPr>
        <w:pStyle w:val="Paragraphedeliste"/>
        <w:rPr>
          <w:rFonts w:ascii="Times New Roman" w:hAnsi="Times New Roman" w:cs="Times New Roman"/>
          <w:color w:val="000000" w:themeColor="text1"/>
          <w:highlight w:val="yellow"/>
          <w:lang w:val="en-US"/>
        </w:rPr>
      </w:pPr>
    </w:p>
    <w:p w14:paraId="221F828F"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Merleau, L. Les sous-titres… Un mal nécessaire. // Meta 27.</w:t>
      </w:r>
      <w:r w:rsidRPr="00F362F6">
        <w:rPr>
          <w:color w:val="000000" w:themeColor="text1"/>
          <w:shd w:val="clear" w:color="auto" w:fill="FFFFFF"/>
        </w:rPr>
        <w:t xml:space="preserve"> </w:t>
      </w:r>
      <w:r w:rsidRPr="00F362F6">
        <w:rPr>
          <w:rFonts w:ascii="Times New Roman" w:hAnsi="Times New Roman" w:cs="Times New Roman"/>
          <w:color w:val="000000" w:themeColor="text1"/>
          <w:shd w:val="clear" w:color="auto" w:fill="FFFFFF"/>
        </w:rPr>
        <w:t>– </w:t>
      </w:r>
      <w:r w:rsidRPr="00F362F6">
        <w:rPr>
          <w:rFonts w:ascii="Times New Roman" w:hAnsi="Times New Roman" w:cs="Times New Roman"/>
          <w:color w:val="000000" w:themeColor="text1"/>
        </w:rPr>
        <w:t>1982.  </w:t>
      </w:r>
      <w:r w:rsidRPr="00F362F6">
        <w:rPr>
          <w:rFonts w:ascii="Times New Roman" w:hAnsi="Times New Roman" w:cs="Times New Roman"/>
          <w:color w:val="000000" w:themeColor="text1"/>
          <w:shd w:val="clear" w:color="auto" w:fill="FFFFFF"/>
        </w:rPr>
        <w:t>–</w:t>
      </w:r>
      <w:r w:rsidRPr="00F362F6">
        <w:rPr>
          <w:rFonts w:ascii="Times New Roman" w:hAnsi="Times New Roman" w:cs="Times New Roman"/>
          <w:color w:val="000000" w:themeColor="text1"/>
        </w:rPr>
        <w:t>n°3. </w:t>
      </w:r>
      <w:r w:rsidRPr="00F362F6">
        <w:rPr>
          <w:rFonts w:ascii="Times New Roman" w:hAnsi="Times New Roman" w:cs="Times New Roman"/>
          <w:color w:val="000000" w:themeColor="text1"/>
          <w:shd w:val="clear" w:color="auto" w:fill="FFFFFF"/>
        </w:rPr>
        <w:t>– </w:t>
      </w:r>
      <w:r w:rsidRPr="00F362F6">
        <w:rPr>
          <w:rFonts w:ascii="Times New Roman" w:hAnsi="Times New Roman" w:cs="Times New Roman"/>
          <w:color w:val="000000" w:themeColor="text1"/>
        </w:rPr>
        <w:t xml:space="preserve">p. 271-285. </w:t>
      </w:r>
      <w:r w:rsidRPr="00F362F6">
        <w:rPr>
          <w:rFonts w:ascii="Times New Roman" w:hAnsi="Times New Roman" w:cs="Times New Roman"/>
          <w:color w:val="000000" w:themeColor="text1"/>
          <w:shd w:val="clear" w:color="auto" w:fill="FFFFFF"/>
        </w:rPr>
        <w:t>–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 xml:space="preserve">URL : </w:t>
      </w:r>
      <w:hyperlink r:id="rId47" w:history="1">
        <w:r w:rsidRPr="00F362F6">
          <w:rPr>
            <w:rStyle w:val="Lienhypertexte"/>
            <w:color w:val="000000" w:themeColor="text1"/>
          </w:rPr>
          <w:t>https://doi.org/10.7202/003577ar</w:t>
        </w:r>
      </w:hyperlink>
      <w:r w:rsidRPr="00F362F6">
        <w:rPr>
          <w:rFonts w:ascii="Times New Roman" w:hAnsi="Times New Roman" w:cs="Times New Roman"/>
          <w:color w:val="000000" w:themeColor="text1"/>
        </w:rPr>
        <w:t>.</w:t>
      </w:r>
      <w:r w:rsidRPr="00F362F6">
        <w:rPr>
          <w:color w:val="000000" w:themeColor="text1"/>
        </w:rPr>
        <w:t xml:space="preserve"> (consulté le 27/05/20).</w:t>
      </w:r>
    </w:p>
    <w:p w14:paraId="2DE06A1D" w14:textId="77777777" w:rsidR="00086752" w:rsidRPr="00F362F6" w:rsidRDefault="00086752" w:rsidP="00086752">
      <w:pPr>
        <w:rPr>
          <w:rFonts w:ascii="Times New Roman" w:hAnsi="Times New Roman" w:cs="Times New Roman"/>
          <w:color w:val="000000" w:themeColor="text1"/>
          <w:highlight w:val="yellow"/>
        </w:rPr>
      </w:pPr>
    </w:p>
    <w:p w14:paraId="15539CED" w14:textId="77777777" w:rsidR="00086752" w:rsidRPr="00F362F6" w:rsidRDefault="00086752" w:rsidP="00086752">
      <w:pPr>
        <w:pStyle w:val="Paragraphedeliste"/>
        <w:numPr>
          <w:ilvl w:val="0"/>
          <w:numId w:val="24"/>
        </w:numPr>
        <w:autoSpaceDE w:val="0"/>
        <w:autoSpaceDN w:val="0"/>
        <w:adjustRightInd w:val="0"/>
        <w:rPr>
          <w:rFonts w:ascii="Times New Roman" w:eastAsiaTheme="minorHAnsi" w:hAnsi="Times New Roman" w:cs="Times New Roman"/>
          <w:color w:val="000000" w:themeColor="text1"/>
          <w:lang w:eastAsia="en-US"/>
        </w:rPr>
      </w:pPr>
      <w:r w:rsidRPr="00F362F6">
        <w:rPr>
          <w:rFonts w:ascii="Times New Roman" w:eastAsiaTheme="minorHAnsi" w:hAnsi="Times New Roman" w:cs="Times New Roman"/>
          <w:color w:val="000000" w:themeColor="text1"/>
          <w:lang w:eastAsia="en-US"/>
        </w:rPr>
        <w:t xml:space="preserve">Morel, M.-A., </w:t>
      </w:r>
      <w:proofErr w:type="spellStart"/>
      <w:r w:rsidRPr="00F362F6">
        <w:rPr>
          <w:rFonts w:ascii="Times New Roman" w:eastAsiaTheme="minorHAnsi" w:hAnsi="Times New Roman" w:cs="Times New Roman"/>
          <w:color w:val="000000" w:themeColor="text1"/>
          <w:lang w:eastAsia="en-US"/>
        </w:rPr>
        <w:t>Danon</w:t>
      </w:r>
      <w:proofErr w:type="spellEnd"/>
      <w:r w:rsidRPr="00F362F6">
        <w:rPr>
          <w:rFonts w:ascii="Times New Roman" w:eastAsiaTheme="minorHAnsi" w:hAnsi="Times New Roman" w:cs="Times New Roman"/>
          <w:color w:val="000000" w:themeColor="text1"/>
          <w:lang w:eastAsia="en-US"/>
        </w:rPr>
        <w:t xml:space="preserve">-Boileau, L. Grammaire de l'intonation. L'exemple du français.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eastAsiaTheme="minorHAnsi" w:hAnsi="Times New Roman" w:cs="Times New Roman"/>
          <w:color w:val="000000" w:themeColor="text1"/>
          <w:lang w:eastAsia="en-US"/>
        </w:rPr>
        <w:t>Paris / Gap : Ophrys, 1998.</w:t>
      </w:r>
    </w:p>
    <w:p w14:paraId="43B7E107" w14:textId="77777777" w:rsidR="00086752" w:rsidRPr="00F362F6" w:rsidRDefault="00086752" w:rsidP="00086752">
      <w:pPr>
        <w:pStyle w:val="Paragraphedeliste"/>
        <w:autoSpaceDE w:val="0"/>
        <w:autoSpaceDN w:val="0"/>
        <w:adjustRightInd w:val="0"/>
        <w:rPr>
          <w:rFonts w:ascii="Times New Roman" w:hAnsi="Times New Roman" w:cs="Times New Roman"/>
          <w:color w:val="000000" w:themeColor="text1"/>
          <w:highlight w:val="green"/>
        </w:rPr>
      </w:pPr>
    </w:p>
    <w:p w14:paraId="0040947A"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r w:rsidRPr="00F362F6">
        <w:rPr>
          <w:rFonts w:ascii="Times New Roman" w:hAnsi="Times New Roman" w:cs="Times New Roman"/>
          <w:color w:val="000000" w:themeColor="text1"/>
          <w:shd w:val="clear" w:color="auto" w:fill="FFFFFF"/>
          <w:lang w:val="en-US"/>
        </w:rPr>
        <w:t xml:space="preserve">Nida, E. Taber, C. The Theory and Practice of Translation. </w:t>
      </w:r>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rFonts w:ascii="Times New Roman" w:hAnsi="Times New Roman" w:cs="Times New Roman"/>
          <w:color w:val="000000" w:themeColor="text1"/>
          <w:shd w:val="clear" w:color="auto" w:fill="FFFFFF"/>
          <w:lang w:val="en-US"/>
        </w:rPr>
        <w:t>Leiden: Brill, 1969.</w:t>
      </w:r>
    </w:p>
    <w:p w14:paraId="488CB202" w14:textId="77777777" w:rsidR="00086752" w:rsidRPr="00F362F6" w:rsidRDefault="00086752" w:rsidP="00086752">
      <w:pPr>
        <w:pStyle w:val="Paragraphedeliste"/>
        <w:rPr>
          <w:rFonts w:ascii="Times New Roman" w:hAnsi="Times New Roman" w:cs="Times New Roman"/>
          <w:color w:val="000000" w:themeColor="text1"/>
          <w:spacing w:val="-5"/>
          <w:shd w:val="clear" w:color="auto" w:fill="FFFFFF"/>
          <w:lang w:val="en-US"/>
        </w:rPr>
      </w:pPr>
    </w:p>
    <w:p w14:paraId="5895DE94"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spacing w:val="-5"/>
          <w:shd w:val="clear" w:color="auto" w:fill="FFFFFF"/>
          <w:lang w:val="en-US"/>
        </w:rPr>
        <w:t>Nornes</w:t>
      </w:r>
      <w:proofErr w:type="spellEnd"/>
      <w:r w:rsidRPr="00F362F6">
        <w:rPr>
          <w:rFonts w:ascii="Times New Roman" w:hAnsi="Times New Roman" w:cs="Times New Roman"/>
          <w:color w:val="000000" w:themeColor="text1"/>
          <w:spacing w:val="-5"/>
          <w:shd w:val="clear" w:color="auto" w:fill="FFFFFF"/>
          <w:lang w:val="en-US"/>
        </w:rPr>
        <w:t>, A. M. For an Abusive Subtitling. // Film Quarterly. </w:t>
      </w:r>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rFonts w:ascii="Times New Roman" w:hAnsi="Times New Roman" w:cs="Times New Roman"/>
          <w:color w:val="000000" w:themeColor="text1"/>
          <w:spacing w:val="-5"/>
          <w:shd w:val="clear" w:color="auto" w:fill="FFFFFF"/>
          <w:lang w:val="en-US"/>
        </w:rPr>
        <w:t xml:space="preserve">1999. </w:t>
      </w:r>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rFonts w:ascii="Times New Roman" w:hAnsi="Times New Roman" w:cs="Times New Roman"/>
          <w:color w:val="000000" w:themeColor="text1"/>
          <w:spacing w:val="-5"/>
          <w:shd w:val="clear" w:color="auto" w:fill="FFFFFF"/>
          <w:lang w:val="en-US"/>
        </w:rPr>
        <w:t xml:space="preserve">vol. 52. </w:t>
      </w:r>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rFonts w:ascii="Times New Roman" w:hAnsi="Times New Roman" w:cs="Times New Roman"/>
          <w:color w:val="000000" w:themeColor="text1"/>
          <w:spacing w:val="-5"/>
          <w:shd w:val="clear" w:color="auto" w:fill="FFFFFF"/>
          <w:lang w:val="en-US"/>
        </w:rPr>
        <w:t>n° 3.</w:t>
      </w:r>
      <w:r w:rsidRPr="00F362F6">
        <w:rPr>
          <w:color w:val="000000" w:themeColor="text1"/>
          <w:spacing w:val="-5"/>
          <w:shd w:val="clear" w:color="auto" w:fill="FFFFFF"/>
          <w:lang w:val="en-US"/>
        </w:rPr>
        <w:t> </w:t>
      </w:r>
      <w:r w:rsidRPr="00F362F6">
        <w:rPr>
          <w:rFonts w:ascii="Times New Roman" w:hAnsi="Times New Roman" w:cs="Times New Roman"/>
          <w:color w:val="000000" w:themeColor="text1"/>
          <w:lang w:val="en-US"/>
        </w:rPr>
        <w:t>–</w:t>
      </w:r>
      <w:r w:rsidRPr="00F362F6">
        <w:rPr>
          <w:color w:val="000000" w:themeColor="text1"/>
          <w:lang w:val="en-US"/>
        </w:rPr>
        <w:t> </w:t>
      </w:r>
      <w:r w:rsidRPr="00F362F6">
        <w:rPr>
          <w:rFonts w:ascii="Times New Roman" w:hAnsi="Times New Roman" w:cs="Times New Roman"/>
          <w:color w:val="000000" w:themeColor="text1"/>
          <w:spacing w:val="-5"/>
          <w:shd w:val="clear" w:color="auto" w:fill="FFFFFF"/>
          <w:lang w:val="en-US"/>
        </w:rPr>
        <w:t xml:space="preserve">pp. 17-34. </w:t>
      </w:r>
      <w:r w:rsidRPr="00F362F6">
        <w:rPr>
          <w:rFonts w:ascii="Times New Roman" w:hAnsi="Times New Roman" w:cs="Times New Roman"/>
          <w:color w:val="000000" w:themeColor="text1"/>
          <w:lang w:val="en-US"/>
        </w:rPr>
        <w:t>–</w:t>
      </w:r>
      <w:r w:rsidRPr="00F362F6">
        <w:rPr>
          <w:color w:val="000000" w:themeColor="text1"/>
          <w:lang w:val="en-US"/>
        </w:rPr>
        <w:t xml:space="preserve"> [</w:t>
      </w:r>
      <w:proofErr w:type="spellStart"/>
      <w:r w:rsidRPr="00F362F6">
        <w:rPr>
          <w:color w:val="000000" w:themeColor="text1"/>
          <w:lang w:val="en-US"/>
        </w:rPr>
        <w:t>En</w:t>
      </w:r>
      <w:proofErr w:type="spellEnd"/>
      <w:r w:rsidRPr="00F362F6">
        <w:rPr>
          <w:color w:val="000000" w:themeColor="text1"/>
          <w:lang w:val="en-US"/>
        </w:rPr>
        <w:t xml:space="preserve"> </w:t>
      </w:r>
      <w:proofErr w:type="spellStart"/>
      <w:r w:rsidRPr="00F362F6">
        <w:rPr>
          <w:color w:val="000000" w:themeColor="text1"/>
          <w:lang w:val="en-US"/>
        </w:rPr>
        <w:t>ligne</w:t>
      </w:r>
      <w:proofErr w:type="spellEnd"/>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w:t>
      </w:r>
      <w:proofErr w:type="gramStart"/>
      <w:r w:rsidRPr="00F362F6">
        <w:rPr>
          <w:rFonts w:ascii="Times New Roman" w:hAnsi="Times New Roman" w:cs="Times New Roman"/>
          <w:color w:val="000000" w:themeColor="text1"/>
          <w:spacing w:val="-5"/>
          <w:shd w:val="clear" w:color="auto" w:fill="FFFFFF"/>
          <w:lang w:val="en-US"/>
        </w:rPr>
        <w:t>URL :</w:t>
      </w:r>
      <w:proofErr w:type="gramEnd"/>
      <w:r w:rsidRPr="00F362F6">
        <w:rPr>
          <w:rFonts w:ascii="Times New Roman" w:hAnsi="Times New Roman" w:cs="Times New Roman"/>
          <w:color w:val="000000" w:themeColor="text1"/>
          <w:spacing w:val="-5"/>
          <w:shd w:val="clear" w:color="auto" w:fill="FFFFFF"/>
          <w:lang w:val="en-US"/>
        </w:rPr>
        <w:t xml:space="preserve"> doi:10.2307/1213822.</w:t>
      </w:r>
      <w:r w:rsidRPr="00F362F6">
        <w:rPr>
          <w:color w:val="000000" w:themeColor="text1"/>
          <w:spacing w:val="-5"/>
          <w:shd w:val="clear" w:color="auto" w:fill="FFFFFF"/>
          <w:lang w:val="en-US"/>
        </w:rPr>
        <w:t xml:space="preserve"> </w:t>
      </w:r>
      <w:r w:rsidRPr="00F362F6">
        <w:rPr>
          <w:color w:val="000000" w:themeColor="text1"/>
        </w:rPr>
        <w:t>(consulté le 12/10/20).</w:t>
      </w:r>
    </w:p>
    <w:p w14:paraId="0888B28E" w14:textId="77777777" w:rsidR="00086752" w:rsidRPr="00F362F6" w:rsidRDefault="00086752" w:rsidP="00086752">
      <w:pPr>
        <w:pStyle w:val="Paragraphedeliste"/>
        <w:rPr>
          <w:rFonts w:ascii="Times New Roman" w:hAnsi="Times New Roman" w:cs="Times New Roman"/>
          <w:color w:val="000000" w:themeColor="text1"/>
          <w:highlight w:val="magenta"/>
          <w:lang w:val="en-US"/>
        </w:rPr>
      </w:pPr>
    </w:p>
    <w:p w14:paraId="7F369C71"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Style w:val="familyname"/>
          <w:rFonts w:ascii="Times New Roman" w:hAnsi="Times New Roman" w:cs="Times New Roman"/>
          <w:color w:val="000000" w:themeColor="text1"/>
          <w:shd w:val="clear" w:color="auto" w:fill="FFFFFF"/>
        </w:rPr>
        <w:t>Oswald,</w:t>
      </w:r>
      <w:r w:rsidRPr="00F362F6">
        <w:rPr>
          <w:rFonts w:ascii="Times New Roman" w:hAnsi="Times New Roman" w:cs="Times New Roman"/>
          <w:color w:val="000000" w:themeColor="text1"/>
          <w:shd w:val="clear" w:color="auto" w:fill="FFFFFF"/>
        </w:rPr>
        <w:t xml:space="preserve"> S. Pragmatique cognitive, argumentation </w:t>
      </w:r>
      <w:proofErr w:type="spellStart"/>
      <w:r w:rsidRPr="00F362F6">
        <w:rPr>
          <w:rFonts w:ascii="Times New Roman" w:hAnsi="Times New Roman" w:cs="Times New Roman"/>
          <w:color w:val="000000" w:themeColor="text1"/>
          <w:shd w:val="clear" w:color="auto" w:fill="FFFFFF"/>
        </w:rPr>
        <w:t>perlocution</w:t>
      </w:r>
      <w:proofErr w:type="spellEnd"/>
      <w:r w:rsidRPr="00F362F6">
        <w:rPr>
          <w:rFonts w:ascii="Times New Roman" w:hAnsi="Times New Roman" w:cs="Times New Roman"/>
          <w:color w:val="000000" w:themeColor="text1"/>
          <w:shd w:val="clear" w:color="auto" w:fill="FFFFFF"/>
        </w:rPr>
        <w:t>. // </w:t>
      </w:r>
      <w:r w:rsidRPr="00F362F6">
        <w:rPr>
          <w:rStyle w:val="Accentuation"/>
          <w:rFonts w:ascii="Times New Roman" w:hAnsi="Times New Roman" w:cs="Times New Roman"/>
          <w:i w:val="0"/>
          <w:iCs w:val="0"/>
          <w:color w:val="000000" w:themeColor="text1"/>
          <w:shd w:val="clear" w:color="auto" w:fill="FFFFFF"/>
        </w:rPr>
        <w:t>Argumentation et Analyse du Discours</w:t>
      </w:r>
      <w:r w:rsidRPr="00F362F6">
        <w:rPr>
          <w:rFonts w:ascii="Times New Roman" w:hAnsi="Times New Roman" w:cs="Times New Roman"/>
          <w:color w:val="000000" w:themeColor="text1"/>
          <w:shd w:val="clear" w:color="auto" w:fill="FFFFFF"/>
        </w:rPr>
        <w:t>.</w:t>
      </w:r>
      <w:r w:rsidRPr="00F362F6">
        <w:rPr>
          <w:color w:val="000000" w:themeColor="text1"/>
          <w:shd w:val="clear" w:color="auto" w:fill="FFFFFF"/>
        </w:rPr>
        <w:t> </w:t>
      </w:r>
      <w:r w:rsidRPr="00F362F6">
        <w:rPr>
          <w:rFonts w:ascii="Times New Roman" w:hAnsi="Times New Roman" w:cs="Times New Roman"/>
          <w:color w:val="000000" w:themeColor="text1"/>
          <w:shd w:val="clear" w:color="auto" w:fill="FFFFFF"/>
        </w:rPr>
        <w:t>– 2020. – n°25. – ADAAR. – </w:t>
      </w:r>
      <w:r w:rsidRPr="00F362F6">
        <w:rPr>
          <w:color w:val="000000" w:themeColor="text1"/>
        </w:rPr>
        <w:t xml:space="preserve">[En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shd w:val="clear" w:color="auto" w:fill="FFFFFF"/>
        </w:rPr>
        <w:t>URL : </w:t>
      </w:r>
      <w:hyperlink r:id="rId48" w:history="1">
        <w:r w:rsidRPr="00F362F6">
          <w:rPr>
            <w:rStyle w:val="Lienhypertexte"/>
            <w:color w:val="000000" w:themeColor="text1"/>
            <w:shd w:val="clear" w:color="auto" w:fill="FFFFFF"/>
          </w:rPr>
          <w:t>https://doi.org/10.4000/aad.4793</w:t>
        </w:r>
      </w:hyperlink>
      <w:r w:rsidRPr="00F362F6">
        <w:rPr>
          <w:rFonts w:ascii="Times New Roman" w:hAnsi="Times New Roman" w:cs="Times New Roman"/>
          <w:color w:val="000000" w:themeColor="text1"/>
          <w:shd w:val="clear" w:color="auto" w:fill="FFFFFF"/>
        </w:rPr>
        <w:t>.</w:t>
      </w:r>
      <w:r w:rsidRPr="00F362F6">
        <w:rPr>
          <w:color w:val="000000" w:themeColor="text1"/>
          <w:shd w:val="clear" w:color="auto" w:fill="FFFFFF"/>
        </w:rPr>
        <w:t xml:space="preserve"> </w:t>
      </w:r>
      <w:r w:rsidRPr="00F362F6">
        <w:rPr>
          <w:color w:val="000000" w:themeColor="text1"/>
        </w:rPr>
        <w:t>(consulté le 27/05/20).</w:t>
      </w:r>
    </w:p>
    <w:p w14:paraId="6D1C975B" w14:textId="77777777" w:rsidR="00086752" w:rsidRPr="00F362F6" w:rsidRDefault="00086752" w:rsidP="00086752">
      <w:pPr>
        <w:pStyle w:val="Paragraphedeliste"/>
        <w:rPr>
          <w:rFonts w:ascii="Times New Roman" w:hAnsi="Times New Roman" w:cs="Times New Roman"/>
          <w:color w:val="000000" w:themeColor="text1"/>
          <w:highlight w:val="magenta"/>
        </w:rPr>
      </w:pPr>
    </w:p>
    <w:p w14:paraId="7CE76515" w14:textId="77777777" w:rsidR="00086752" w:rsidRPr="00F362F6" w:rsidRDefault="00086752" w:rsidP="00086752">
      <w:pPr>
        <w:pStyle w:val="Paragraphedeliste"/>
        <w:numPr>
          <w:ilvl w:val="0"/>
          <w:numId w:val="24"/>
        </w:numPr>
        <w:autoSpaceDE w:val="0"/>
        <w:autoSpaceDN w:val="0"/>
        <w:adjustRightInd w:val="0"/>
        <w:rPr>
          <w:rFonts w:ascii="Times New Roman" w:hAnsi="Times New Roman" w:cs="Times New Roman"/>
          <w:color w:val="000000" w:themeColor="text1"/>
        </w:rPr>
      </w:pPr>
      <w:r w:rsidRPr="00F362F6">
        <w:rPr>
          <w:rFonts w:ascii="Times New Roman" w:hAnsi="Times New Roman" w:cs="Times New Roman"/>
          <w:color w:val="000000" w:themeColor="text1"/>
        </w:rPr>
        <w:t>Paillard, D. Comparaison des marqueurs discursifs : introduction.</w:t>
      </w:r>
      <w:r w:rsidRPr="00F362F6">
        <w:rPr>
          <w:color w:val="000000" w:themeColor="text1"/>
        </w:rPr>
        <w:t xml:space="preserve"> //</w:t>
      </w:r>
      <w:r w:rsidRPr="00F362F6">
        <w:rPr>
          <w:rFonts w:ascii="Times New Roman" w:hAnsi="Times New Roman" w:cs="Times New Roman"/>
          <w:color w:val="000000" w:themeColor="text1"/>
        </w:rPr>
        <w:t xml:space="preserve"> Langages</w:t>
      </w:r>
      <w:r w:rsidRPr="00F362F6">
        <w:rPr>
          <w:color w:val="000000" w:themeColor="text1"/>
        </w:rPr>
        <w:t xml:space="preserve">. </w:t>
      </w:r>
      <w:r w:rsidRPr="00F362F6">
        <w:rPr>
          <w:rFonts w:ascii="Times New Roman" w:hAnsi="Times New Roman" w:cs="Times New Roman"/>
          <w:color w:val="000000" w:themeColor="text1"/>
        </w:rPr>
        <w:t>– 2017/3</w:t>
      </w:r>
      <w:r w:rsidRPr="00F362F6">
        <w:rPr>
          <w:color w:val="000000" w:themeColor="text1"/>
        </w:rPr>
        <w:t xml:space="preserve">. </w:t>
      </w:r>
      <w:r w:rsidRPr="00F362F6">
        <w:rPr>
          <w:rFonts w:ascii="Times New Roman" w:hAnsi="Times New Roman" w:cs="Times New Roman"/>
          <w:color w:val="000000" w:themeColor="text1"/>
        </w:rPr>
        <w:t>– n°207</w:t>
      </w:r>
      <w:r w:rsidRPr="00F362F6">
        <w:rPr>
          <w:color w:val="000000" w:themeColor="text1"/>
        </w:rPr>
        <w:t xml:space="preserve">. </w:t>
      </w:r>
      <w:r w:rsidRPr="00F362F6">
        <w:rPr>
          <w:rFonts w:ascii="Times New Roman" w:hAnsi="Times New Roman" w:cs="Times New Roman"/>
          <w:color w:val="000000" w:themeColor="text1"/>
        </w:rPr>
        <w:t>– pp 5-16. –</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URL : </w:t>
      </w:r>
      <w:hyperlink r:id="rId49" w:history="1">
        <w:r w:rsidRPr="00F362F6">
          <w:rPr>
            <w:rStyle w:val="Lienhypertexte"/>
            <w:color w:val="000000" w:themeColor="text1"/>
          </w:rPr>
          <w:t>https://doi.org/10.3917/lang.207.0005</w:t>
        </w:r>
      </w:hyperlink>
      <w:r w:rsidRPr="00F362F6">
        <w:rPr>
          <w:color w:val="000000" w:themeColor="text1"/>
        </w:rPr>
        <w:t xml:space="preserve"> (consulté le 27/05/20).</w:t>
      </w:r>
    </w:p>
    <w:p w14:paraId="541DCD8A" w14:textId="77777777" w:rsidR="00086752" w:rsidRPr="00F362F6" w:rsidRDefault="00086752" w:rsidP="00086752">
      <w:pPr>
        <w:rPr>
          <w:rFonts w:ascii="Times New Roman" w:hAnsi="Times New Roman" w:cs="Times New Roman"/>
          <w:color w:val="000000" w:themeColor="text1"/>
        </w:rPr>
      </w:pPr>
    </w:p>
    <w:p w14:paraId="16630B2A"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Paillard, D. Marqueurs discursifs et scène énonciative. // </w:t>
      </w:r>
      <w:proofErr w:type="spellStart"/>
      <w:r w:rsidRPr="00F362F6">
        <w:rPr>
          <w:rFonts w:ascii="Times New Roman" w:hAnsi="Times New Roman" w:cs="Times New Roman"/>
          <w:color w:val="000000" w:themeColor="text1"/>
        </w:rPr>
        <w:t>Hancil</w:t>
      </w:r>
      <w:proofErr w:type="spellEnd"/>
      <w:r w:rsidRPr="00F362F6">
        <w:rPr>
          <w:rFonts w:ascii="Times New Roman" w:hAnsi="Times New Roman" w:cs="Times New Roman"/>
          <w:color w:val="000000" w:themeColor="text1"/>
        </w:rPr>
        <w:t>, S. Marqueurs discursifs et subjectivité. –</w:t>
      </w:r>
      <w:r w:rsidRPr="00F362F6">
        <w:rPr>
          <w:color w:val="000000" w:themeColor="text1"/>
        </w:rPr>
        <w:t xml:space="preserve"> </w:t>
      </w:r>
      <w:r w:rsidRPr="00F362F6">
        <w:rPr>
          <w:rFonts w:ascii="Times New Roman" w:hAnsi="Times New Roman" w:cs="Times New Roman"/>
          <w:color w:val="000000" w:themeColor="text1"/>
        </w:rPr>
        <w:t>Rouen : Publications des Universités de Rouen et du Havre, 2008. –</w:t>
      </w:r>
      <w:r w:rsidRPr="00F362F6">
        <w:rPr>
          <w:color w:val="000000" w:themeColor="text1"/>
        </w:rPr>
        <w:t xml:space="preserve"> </w:t>
      </w:r>
      <w:r w:rsidRPr="00F362F6">
        <w:rPr>
          <w:rFonts w:ascii="Times New Roman" w:hAnsi="Times New Roman" w:cs="Times New Roman"/>
          <w:color w:val="000000" w:themeColor="text1"/>
        </w:rPr>
        <w:t>pp. 13-30.</w:t>
      </w:r>
    </w:p>
    <w:p w14:paraId="70B0108A" w14:textId="77777777" w:rsidR="00086752" w:rsidRPr="00F362F6" w:rsidRDefault="00086752" w:rsidP="00086752">
      <w:pPr>
        <w:pStyle w:val="Paragraphedeliste"/>
        <w:rPr>
          <w:rFonts w:ascii="Times New Roman" w:hAnsi="Times New Roman" w:cs="Times New Roman"/>
          <w:color w:val="000000" w:themeColor="text1"/>
        </w:rPr>
      </w:pPr>
    </w:p>
    <w:p w14:paraId="2D776682"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r w:rsidRPr="00F362F6">
        <w:rPr>
          <w:rFonts w:ascii="Times New Roman" w:hAnsi="Times New Roman" w:cs="Times New Roman"/>
          <w:color w:val="000000" w:themeColor="text1"/>
        </w:rPr>
        <w:t xml:space="preserve">Paillard, D. </w:t>
      </w:r>
      <w:proofErr w:type="spellStart"/>
      <w:r w:rsidRPr="00F362F6">
        <w:rPr>
          <w:rFonts w:ascii="Times New Roman" w:hAnsi="Times New Roman" w:cs="Times New Roman"/>
          <w:color w:val="000000" w:themeColor="text1"/>
        </w:rPr>
        <w:t>Ngan</w:t>
      </w:r>
      <w:proofErr w:type="spellEnd"/>
      <w:r w:rsidRPr="00F362F6">
        <w:rPr>
          <w:rFonts w:ascii="Times New Roman" w:hAnsi="Times New Roman" w:cs="Times New Roman"/>
          <w:color w:val="000000" w:themeColor="text1"/>
        </w:rPr>
        <w:t>, V.T. Inventaire raisonné des marqueurs discursifs du français, description, comparaison, didactique. –</w:t>
      </w:r>
      <w:r w:rsidRPr="00F362F6">
        <w:rPr>
          <w:color w:val="000000" w:themeColor="text1"/>
        </w:rPr>
        <w:t xml:space="preserve"> </w:t>
      </w:r>
      <w:r w:rsidRPr="00F362F6">
        <w:rPr>
          <w:rFonts w:ascii="Times New Roman" w:hAnsi="Times New Roman" w:cs="Times New Roman"/>
          <w:color w:val="000000" w:themeColor="text1"/>
        </w:rPr>
        <w:t>Hanoï : Éditions nationales de Hanoi, 2012. –</w:t>
      </w:r>
      <w:r w:rsidRPr="00F362F6">
        <w:rPr>
          <w:color w:val="000000" w:themeColor="text1"/>
        </w:rPr>
        <w:t xml:space="preserve"> </w:t>
      </w:r>
      <w:r w:rsidRPr="00F362F6">
        <w:rPr>
          <w:rFonts w:ascii="Times New Roman" w:hAnsi="Times New Roman" w:cs="Times New Roman"/>
          <w:color w:val="000000" w:themeColor="text1"/>
        </w:rPr>
        <w:t>pp.205-218 et p.253-277.</w:t>
      </w:r>
    </w:p>
    <w:p w14:paraId="58A4641D" w14:textId="77777777" w:rsidR="00086752" w:rsidRPr="00F362F6" w:rsidRDefault="00086752" w:rsidP="00086752">
      <w:pPr>
        <w:rPr>
          <w:rFonts w:ascii="Times New Roman" w:hAnsi="Times New Roman" w:cs="Times New Roman"/>
          <w:color w:val="000000" w:themeColor="text1"/>
        </w:rPr>
      </w:pPr>
    </w:p>
    <w:p w14:paraId="35A1930A" w14:textId="77777777" w:rsidR="00086752" w:rsidRPr="00F362F6" w:rsidRDefault="00086752" w:rsidP="00086752">
      <w:pPr>
        <w:pStyle w:val="Paragraphedeliste"/>
        <w:numPr>
          <w:ilvl w:val="0"/>
          <w:numId w:val="24"/>
        </w:numPr>
        <w:rPr>
          <w:color w:val="000000" w:themeColor="text1"/>
        </w:rPr>
      </w:pPr>
      <w:proofErr w:type="spellStart"/>
      <w:r w:rsidRPr="00F362F6">
        <w:rPr>
          <w:rFonts w:ascii="Times New Roman" w:hAnsi="Times New Roman" w:cs="Times New Roman"/>
          <w:color w:val="000000" w:themeColor="text1"/>
        </w:rPr>
        <w:t>Redouane</w:t>
      </w:r>
      <w:proofErr w:type="spellEnd"/>
      <w:r w:rsidRPr="00F362F6">
        <w:rPr>
          <w:color w:val="000000" w:themeColor="text1"/>
        </w:rPr>
        <w:t>,</w:t>
      </w:r>
      <w:r w:rsidRPr="00F362F6">
        <w:rPr>
          <w:rFonts w:ascii="Times New Roman" w:hAnsi="Times New Roman" w:cs="Times New Roman"/>
          <w:color w:val="000000" w:themeColor="text1"/>
        </w:rPr>
        <w:t xml:space="preserve"> J. La </w:t>
      </w:r>
      <w:proofErr w:type="spellStart"/>
      <w:r w:rsidRPr="00F362F6">
        <w:rPr>
          <w:rFonts w:ascii="Times New Roman" w:hAnsi="Times New Roman" w:cs="Times New Roman"/>
          <w:color w:val="000000" w:themeColor="text1"/>
        </w:rPr>
        <w:t>Traductologie</w:t>
      </w:r>
      <w:proofErr w:type="spellEnd"/>
      <w:r w:rsidRPr="00F362F6">
        <w:rPr>
          <w:rFonts w:ascii="Times New Roman" w:hAnsi="Times New Roman" w:cs="Times New Roman"/>
          <w:color w:val="000000" w:themeColor="text1"/>
        </w:rPr>
        <w:t>. Science et Philosophie de la Traduction. –</w:t>
      </w:r>
      <w:r w:rsidRPr="00F362F6">
        <w:rPr>
          <w:color w:val="000000" w:themeColor="text1"/>
        </w:rPr>
        <w:t xml:space="preserve"> </w:t>
      </w:r>
      <w:r w:rsidRPr="00F362F6">
        <w:rPr>
          <w:rFonts w:ascii="Times New Roman" w:hAnsi="Times New Roman" w:cs="Times New Roman"/>
          <w:color w:val="000000" w:themeColor="text1"/>
        </w:rPr>
        <w:t xml:space="preserve">Alger : Office des </w:t>
      </w:r>
      <w:proofErr w:type="spellStart"/>
      <w:r w:rsidRPr="00F362F6">
        <w:rPr>
          <w:rFonts w:ascii="Times New Roman" w:hAnsi="Times New Roman" w:cs="Times New Roman"/>
          <w:color w:val="000000" w:themeColor="text1"/>
        </w:rPr>
        <w:t>publ</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univ</w:t>
      </w:r>
      <w:proofErr w:type="spellEnd"/>
      <w:r w:rsidRPr="00F362F6">
        <w:rPr>
          <w:rFonts w:ascii="Times New Roman" w:hAnsi="Times New Roman" w:cs="Times New Roman"/>
          <w:color w:val="000000" w:themeColor="text1"/>
        </w:rPr>
        <w:t>., 1985</w:t>
      </w:r>
      <w:r w:rsidRPr="00F362F6">
        <w:rPr>
          <w:color w:val="000000" w:themeColor="text1"/>
        </w:rPr>
        <w:t>.</w:t>
      </w:r>
    </w:p>
    <w:p w14:paraId="1292ACB2" w14:textId="77777777" w:rsidR="00086752" w:rsidRPr="00F362F6" w:rsidRDefault="00086752" w:rsidP="00086752">
      <w:pPr>
        <w:rPr>
          <w:rFonts w:ascii="Times New Roman" w:hAnsi="Times New Roman" w:cs="Times New Roman"/>
          <w:color w:val="000000" w:themeColor="text1"/>
          <w:highlight w:val="magenta"/>
        </w:rPr>
      </w:pPr>
    </w:p>
    <w:p w14:paraId="1FF7D5C6"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proofErr w:type="spellStart"/>
      <w:r w:rsidRPr="00F362F6">
        <w:rPr>
          <w:rFonts w:ascii="Times New Roman" w:hAnsi="Times New Roman" w:cs="Times New Roman"/>
          <w:color w:val="000000" w:themeColor="text1"/>
          <w:lang w:val="en-US"/>
        </w:rPr>
        <w:t>Sa’adeddin</w:t>
      </w:r>
      <w:proofErr w:type="spellEnd"/>
      <w:r w:rsidRPr="00F362F6">
        <w:rPr>
          <w:color w:val="000000" w:themeColor="text1"/>
          <w:lang w:val="en-US"/>
        </w:rPr>
        <w:t>,</w:t>
      </w:r>
      <w:r w:rsidRPr="00F362F6">
        <w:rPr>
          <w:rFonts w:ascii="Times New Roman" w:hAnsi="Times New Roman" w:cs="Times New Roman"/>
          <w:color w:val="000000" w:themeColor="text1"/>
          <w:lang w:val="en-US"/>
        </w:rPr>
        <w:t xml:space="preserve"> M. Text development and </w:t>
      </w:r>
      <w:proofErr w:type="spellStart"/>
      <w:r w:rsidRPr="00F362F6">
        <w:rPr>
          <w:rFonts w:ascii="Times New Roman" w:hAnsi="Times New Roman" w:cs="Times New Roman"/>
          <w:color w:val="000000" w:themeColor="text1"/>
          <w:lang w:val="en-US"/>
        </w:rPr>
        <w:t>arabic-english</w:t>
      </w:r>
      <w:proofErr w:type="spellEnd"/>
      <w:r w:rsidRPr="00F362F6">
        <w:rPr>
          <w:rFonts w:ascii="Times New Roman" w:hAnsi="Times New Roman" w:cs="Times New Roman"/>
          <w:color w:val="000000" w:themeColor="text1"/>
          <w:lang w:val="en-US"/>
        </w:rPr>
        <w:t xml:space="preserve"> negative interference</w:t>
      </w:r>
      <w:r w:rsidRPr="00F362F6">
        <w:rPr>
          <w:color w:val="000000" w:themeColor="text1"/>
          <w:lang w:val="en-US"/>
        </w:rPr>
        <w:t xml:space="preserve">. // </w:t>
      </w:r>
      <w:r w:rsidRPr="00F362F6">
        <w:rPr>
          <w:rFonts w:ascii="Times New Roman" w:hAnsi="Times New Roman" w:cs="Times New Roman"/>
          <w:color w:val="000000" w:themeColor="text1"/>
          <w:lang w:val="en-US"/>
        </w:rPr>
        <w:t>Applied Linguistics</w:t>
      </w:r>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rFonts w:ascii="Times New Roman" w:hAnsi="Times New Roman" w:cs="Times New Roman"/>
          <w:color w:val="000000" w:themeColor="text1"/>
          <w:lang w:val="en-US"/>
        </w:rPr>
        <w:t>1989</w:t>
      </w:r>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xml:space="preserve"> vol. 10.</w:t>
      </w:r>
      <w:r w:rsidRPr="00F362F6">
        <w:rPr>
          <w:rFonts w:ascii="Times New Roman" w:hAnsi="Times New Roman" w:cs="Times New Roman"/>
          <w:color w:val="000000" w:themeColor="text1"/>
          <w:lang w:val="en-US"/>
        </w:rPr>
        <w:t xml:space="preserve"> –</w:t>
      </w:r>
      <w:r w:rsidRPr="00F362F6">
        <w:rPr>
          <w:color w:val="000000" w:themeColor="text1"/>
          <w:lang w:val="en-US"/>
        </w:rPr>
        <w:t xml:space="preserve"> pp. 36-51. </w:t>
      </w:r>
      <w:r w:rsidRPr="00F362F6">
        <w:rPr>
          <w:rFonts w:ascii="Times New Roman" w:hAnsi="Times New Roman" w:cs="Times New Roman"/>
          <w:color w:val="000000" w:themeColor="text1"/>
          <w:lang w:val="en-US"/>
        </w:rPr>
        <w:t>–</w:t>
      </w:r>
      <w:r w:rsidRPr="00F362F6">
        <w:rPr>
          <w:color w:val="000000" w:themeColor="text1"/>
          <w:lang w:val="en-US"/>
        </w:rPr>
        <w:t xml:space="preserve"> [</w:t>
      </w:r>
      <w:proofErr w:type="spellStart"/>
      <w:r w:rsidRPr="00F362F6">
        <w:rPr>
          <w:color w:val="000000" w:themeColor="text1"/>
          <w:lang w:val="en-US"/>
        </w:rPr>
        <w:t>En</w:t>
      </w:r>
      <w:proofErr w:type="spellEnd"/>
      <w:r w:rsidRPr="00F362F6">
        <w:rPr>
          <w:color w:val="000000" w:themeColor="text1"/>
          <w:lang w:val="en-US"/>
        </w:rPr>
        <w:t xml:space="preserve"> </w:t>
      </w:r>
      <w:proofErr w:type="spellStart"/>
      <w:r w:rsidRPr="00F362F6">
        <w:rPr>
          <w:color w:val="000000" w:themeColor="text1"/>
          <w:lang w:val="en-US"/>
        </w:rPr>
        <w:t>ligne</w:t>
      </w:r>
      <w:proofErr w:type="spellEnd"/>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w:t>
      </w:r>
      <w:proofErr w:type="gramStart"/>
      <w:r w:rsidRPr="00F362F6">
        <w:rPr>
          <w:rFonts w:ascii="Times New Roman" w:hAnsi="Times New Roman" w:cs="Times New Roman"/>
          <w:color w:val="000000" w:themeColor="text1"/>
          <w:lang w:val="en-US"/>
        </w:rPr>
        <w:t>URL</w:t>
      </w:r>
      <w:r w:rsidRPr="00F362F6">
        <w:rPr>
          <w:color w:val="000000" w:themeColor="text1"/>
          <w:lang w:val="en-US"/>
        </w:rPr>
        <w:t> </w:t>
      </w:r>
      <w:r w:rsidRPr="00F362F6">
        <w:rPr>
          <w:rFonts w:ascii="Times New Roman" w:hAnsi="Times New Roman" w:cs="Times New Roman"/>
          <w:color w:val="000000" w:themeColor="text1"/>
          <w:lang w:val="en-US"/>
        </w:rPr>
        <w:t>:</w:t>
      </w:r>
      <w:proofErr w:type="gramEnd"/>
      <w:r w:rsidRPr="00F362F6">
        <w:rPr>
          <w:color w:val="000000" w:themeColor="text1"/>
          <w:lang w:val="en-US"/>
        </w:rPr>
        <w:t> </w:t>
      </w:r>
      <w:hyperlink r:id="rId50" w:history="1">
        <w:r w:rsidRPr="00F362F6">
          <w:rPr>
            <w:rStyle w:val="Lienhypertexte"/>
            <w:color w:val="000000" w:themeColor="text1"/>
            <w:lang w:val="en-US"/>
          </w:rPr>
          <w:t>https://doi.org/10.1093/applin/10.1.36</w:t>
        </w:r>
      </w:hyperlink>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color w:val="000000" w:themeColor="text1"/>
        </w:rPr>
        <w:t>(consulté le 15/01/21).</w:t>
      </w:r>
    </w:p>
    <w:p w14:paraId="01D0CDBF" w14:textId="77777777" w:rsidR="00086752" w:rsidRPr="00F362F6" w:rsidRDefault="00086752" w:rsidP="00086752">
      <w:pPr>
        <w:pStyle w:val="Paragraphedeliste"/>
        <w:rPr>
          <w:rFonts w:ascii="Times New Roman" w:hAnsi="Times New Roman" w:cs="Times New Roman"/>
          <w:color w:val="000000" w:themeColor="text1"/>
          <w:highlight w:val="magenta"/>
          <w:lang w:val="en-US"/>
        </w:rPr>
      </w:pPr>
    </w:p>
    <w:p w14:paraId="4271D06F"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Sanchez</w:t>
      </w:r>
      <w:r w:rsidRPr="00F362F6">
        <w:rPr>
          <w:color w:val="000000" w:themeColor="text1"/>
          <w:lang w:val="en-US"/>
        </w:rPr>
        <w:t>,</w:t>
      </w:r>
      <w:r w:rsidRPr="00F362F6">
        <w:rPr>
          <w:rFonts w:ascii="Times New Roman" w:hAnsi="Times New Roman" w:cs="Times New Roman"/>
          <w:color w:val="000000" w:themeColor="text1"/>
          <w:lang w:val="en-US"/>
        </w:rPr>
        <w:t xml:space="preserve"> D. Subtitling methods and team translation // Topics in audiovisual translation, edited by Pilar </w:t>
      </w:r>
      <w:proofErr w:type="spellStart"/>
      <w:r w:rsidRPr="00F362F6">
        <w:rPr>
          <w:rFonts w:ascii="Times New Roman" w:hAnsi="Times New Roman" w:cs="Times New Roman"/>
          <w:color w:val="000000" w:themeColor="text1"/>
          <w:lang w:val="en-US"/>
        </w:rPr>
        <w:t>Orero</w:t>
      </w:r>
      <w:proofErr w:type="spellEnd"/>
      <w:r w:rsidRPr="00F362F6">
        <w:rPr>
          <w:color w:val="000000" w:themeColor="text1"/>
          <w:lang w:val="en-US"/>
        </w:rPr>
        <w:t xml:space="preserve">. </w:t>
      </w:r>
      <w:r w:rsidRPr="00F362F6">
        <w:rPr>
          <w:rFonts w:ascii="Times New Roman" w:hAnsi="Times New Roman" w:cs="Times New Roman"/>
          <w:color w:val="000000" w:themeColor="text1"/>
          <w:lang w:val="en-US"/>
        </w:rPr>
        <w:t>–</w:t>
      </w:r>
      <w:r w:rsidRPr="00F362F6">
        <w:rPr>
          <w:color w:val="000000" w:themeColor="text1"/>
          <w:lang w:val="en-US"/>
        </w:rPr>
        <w:t xml:space="preserve"> </w:t>
      </w:r>
      <w:r w:rsidRPr="00F362F6">
        <w:rPr>
          <w:rFonts w:ascii="Times New Roman" w:hAnsi="Times New Roman" w:cs="Times New Roman"/>
          <w:color w:val="000000" w:themeColor="text1"/>
          <w:lang w:val="en-US"/>
        </w:rPr>
        <w:t>Benjamins Translation Library, 2004.</w:t>
      </w:r>
    </w:p>
    <w:p w14:paraId="23560713" w14:textId="77777777" w:rsidR="00086752" w:rsidRPr="00F362F6" w:rsidRDefault="00086752" w:rsidP="00086752">
      <w:pPr>
        <w:rPr>
          <w:rFonts w:ascii="Times New Roman" w:hAnsi="Times New Roman" w:cs="Times New Roman"/>
          <w:color w:val="000000" w:themeColor="text1"/>
          <w:lang w:val="en-US"/>
        </w:rPr>
      </w:pPr>
    </w:p>
    <w:p w14:paraId="365A18BA" w14:textId="77777777" w:rsidR="00086752" w:rsidRPr="00F362F6" w:rsidRDefault="00086752" w:rsidP="00086752">
      <w:pPr>
        <w:pStyle w:val="Paragraphedeliste"/>
        <w:numPr>
          <w:ilvl w:val="0"/>
          <w:numId w:val="24"/>
        </w:numPr>
        <w:rPr>
          <w:color w:val="000000" w:themeColor="text1"/>
        </w:rPr>
      </w:pPr>
      <w:proofErr w:type="spellStart"/>
      <w:r w:rsidRPr="00F362F6">
        <w:rPr>
          <w:rFonts w:ascii="Times New Roman" w:hAnsi="Times New Roman" w:cs="Times New Roman"/>
          <w:color w:val="000000" w:themeColor="text1"/>
        </w:rPr>
        <w:t>Somolinos</w:t>
      </w:r>
      <w:proofErr w:type="spellEnd"/>
      <w:r w:rsidRPr="00F362F6">
        <w:rPr>
          <w:color w:val="000000" w:themeColor="text1"/>
        </w:rPr>
        <w:t>,</w:t>
      </w:r>
      <w:r w:rsidRPr="00F362F6">
        <w:rPr>
          <w:rFonts w:ascii="Times New Roman" w:hAnsi="Times New Roman" w:cs="Times New Roman"/>
          <w:color w:val="000000" w:themeColor="text1"/>
        </w:rPr>
        <w:t xml:space="preserve"> A. R. Un marqueur discursif du français parlé : écoute ou appel à la raison.</w:t>
      </w:r>
      <w:r w:rsidRPr="00F362F6">
        <w:rPr>
          <w:color w:val="000000" w:themeColor="text1"/>
        </w:rPr>
        <w:t xml:space="preserve"> //</w:t>
      </w:r>
      <w:r w:rsidRPr="00F362F6">
        <w:rPr>
          <w:rFonts w:ascii="Times New Roman" w:hAnsi="Times New Roman" w:cs="Times New Roman"/>
          <w:color w:val="000000" w:themeColor="text1"/>
        </w:rPr>
        <w:t xml:space="preserve"> </w:t>
      </w:r>
      <w:r w:rsidRPr="00F362F6">
        <w:rPr>
          <w:color w:val="000000" w:themeColor="text1"/>
        </w:rPr>
        <w:t xml:space="preserve">Thélème, </w:t>
      </w:r>
      <w:proofErr w:type="spellStart"/>
      <w:r w:rsidRPr="00F362F6">
        <w:rPr>
          <w:color w:val="000000" w:themeColor="text1"/>
        </w:rPr>
        <w:t>Revista</w:t>
      </w:r>
      <w:proofErr w:type="spellEnd"/>
      <w:r w:rsidRPr="00F362F6">
        <w:rPr>
          <w:color w:val="000000" w:themeColor="text1"/>
        </w:rPr>
        <w:t xml:space="preserve"> </w:t>
      </w:r>
      <w:proofErr w:type="spellStart"/>
      <w:r w:rsidRPr="00F362F6">
        <w:rPr>
          <w:color w:val="000000" w:themeColor="text1"/>
        </w:rPr>
        <w:t>Complutense</w:t>
      </w:r>
      <w:proofErr w:type="spellEnd"/>
      <w:r w:rsidRPr="00F362F6">
        <w:rPr>
          <w:color w:val="000000" w:themeColor="text1"/>
        </w:rPr>
        <w:t xml:space="preserve"> de </w:t>
      </w:r>
      <w:proofErr w:type="spellStart"/>
      <w:r w:rsidRPr="00F362F6">
        <w:rPr>
          <w:color w:val="000000" w:themeColor="text1"/>
        </w:rPr>
        <w:t>Estudios</w:t>
      </w:r>
      <w:proofErr w:type="spellEnd"/>
      <w:r w:rsidRPr="00F362F6">
        <w:rPr>
          <w:color w:val="000000" w:themeColor="text1"/>
        </w:rPr>
        <w:t xml:space="preserve"> </w:t>
      </w:r>
      <w:proofErr w:type="spellStart"/>
      <w:r w:rsidRPr="00F362F6">
        <w:rPr>
          <w:color w:val="000000" w:themeColor="text1"/>
        </w:rPr>
        <w:t>Franceses</w:t>
      </w:r>
      <w:proofErr w:type="spellEnd"/>
      <w:r w:rsidRPr="00F362F6">
        <w:rPr>
          <w:color w:val="000000" w:themeColor="text1"/>
        </w:rPr>
        <w:t xml:space="preserve">, </w:t>
      </w:r>
      <w:proofErr w:type="spellStart"/>
      <w:r w:rsidRPr="00F362F6">
        <w:rPr>
          <w:color w:val="000000" w:themeColor="text1"/>
        </w:rPr>
        <w:t>Numero</w:t>
      </w:r>
      <w:proofErr w:type="spellEnd"/>
      <w:r w:rsidRPr="00F362F6">
        <w:rPr>
          <w:color w:val="000000" w:themeColor="text1"/>
        </w:rPr>
        <w:t xml:space="preserve"> </w:t>
      </w:r>
      <w:proofErr w:type="spellStart"/>
      <w:r w:rsidRPr="00F362F6">
        <w:rPr>
          <w:color w:val="000000" w:themeColor="text1"/>
        </w:rPr>
        <w:lastRenderedPageBreak/>
        <w:t>Extraordinario</w:t>
      </w:r>
      <w:proofErr w:type="spellEnd"/>
      <w:r w:rsidRPr="00F362F6">
        <w:rPr>
          <w:color w:val="000000" w:themeColor="text1"/>
        </w:rPr>
        <w:t xml:space="preserve">. </w:t>
      </w:r>
      <w:r w:rsidRPr="00F362F6">
        <w:rPr>
          <w:rFonts w:ascii="Times New Roman" w:hAnsi="Times New Roman" w:cs="Times New Roman"/>
          <w:color w:val="000000" w:themeColor="text1"/>
        </w:rPr>
        <w:t>–</w:t>
      </w:r>
      <w:r w:rsidRPr="00F362F6">
        <w:rPr>
          <w:color w:val="000000" w:themeColor="text1"/>
        </w:rPr>
        <w:t xml:space="preserve"> Madrid : </w:t>
      </w:r>
      <w:proofErr w:type="spellStart"/>
      <w:r w:rsidRPr="00F362F6">
        <w:rPr>
          <w:rFonts w:ascii="Times New Roman" w:hAnsi="Times New Roman" w:cs="Times New Roman"/>
          <w:color w:val="000000" w:themeColor="text1"/>
        </w:rPr>
        <w:t>Universidad</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Complutense</w:t>
      </w:r>
      <w:proofErr w:type="spellEnd"/>
      <w:r w:rsidRPr="00F362F6">
        <w:rPr>
          <w:rFonts w:ascii="Times New Roman" w:hAnsi="Times New Roman" w:cs="Times New Roman"/>
          <w:color w:val="000000" w:themeColor="text1"/>
        </w:rPr>
        <w:t xml:space="preserve"> de Madrid, 2003</w:t>
      </w:r>
      <w:r w:rsidRPr="00F362F6">
        <w:rPr>
          <w:color w:val="000000" w:themeColor="text1"/>
        </w:rPr>
        <w:t xml:space="preserve">. </w:t>
      </w:r>
      <w:r w:rsidRPr="00F362F6">
        <w:rPr>
          <w:rFonts w:ascii="Times New Roman" w:hAnsi="Times New Roman" w:cs="Times New Roman"/>
          <w:color w:val="000000" w:themeColor="text1"/>
        </w:rPr>
        <w:t>–</w:t>
      </w:r>
      <w:r w:rsidRPr="00F362F6">
        <w:rPr>
          <w:color w:val="000000" w:themeColor="text1"/>
        </w:rPr>
        <w:t xml:space="preserve"> pp.71-83</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URL : </w:t>
      </w:r>
      <w:hyperlink r:id="rId51" w:history="1">
        <w:r w:rsidRPr="00F362F6">
          <w:rPr>
            <w:rStyle w:val="Lienhypertexte"/>
            <w:color w:val="000000" w:themeColor="text1"/>
          </w:rPr>
          <w:t>https://revistas.ucm.es/index.php/THEL/article/view/THEL0303220071A/33357</w:t>
        </w:r>
      </w:hyperlink>
      <w:r w:rsidRPr="00F362F6">
        <w:rPr>
          <w:color w:val="000000" w:themeColor="text1"/>
        </w:rPr>
        <w:t>. (consulté le 27/05/20).</w:t>
      </w:r>
    </w:p>
    <w:p w14:paraId="39737395" w14:textId="77777777" w:rsidR="00086752" w:rsidRPr="00F362F6" w:rsidRDefault="00086752" w:rsidP="00086752">
      <w:pPr>
        <w:pStyle w:val="Paragraphedeliste"/>
        <w:rPr>
          <w:rFonts w:ascii="Times New Roman" w:hAnsi="Times New Roman" w:cs="Times New Roman"/>
          <w:color w:val="000000" w:themeColor="text1"/>
          <w:highlight w:val="yellow"/>
        </w:rPr>
      </w:pPr>
    </w:p>
    <w:p w14:paraId="1D25F712"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Sperber, D.</w:t>
      </w:r>
      <w:r w:rsidRPr="00F362F6">
        <w:rPr>
          <w:color w:val="000000" w:themeColor="text1"/>
          <w:lang w:val="en-US"/>
        </w:rPr>
        <w:t xml:space="preserve"> </w:t>
      </w:r>
      <w:r w:rsidRPr="00F362F6">
        <w:rPr>
          <w:rFonts w:ascii="Times New Roman" w:hAnsi="Times New Roman" w:cs="Times New Roman"/>
          <w:color w:val="000000" w:themeColor="text1"/>
          <w:lang w:val="en-US"/>
        </w:rPr>
        <w:t>Wilson</w:t>
      </w:r>
      <w:r w:rsidRPr="00F362F6">
        <w:rPr>
          <w:color w:val="000000" w:themeColor="text1"/>
          <w:lang w:val="en-US"/>
        </w:rPr>
        <w:t xml:space="preserve">, D. </w:t>
      </w:r>
      <w:r w:rsidRPr="00F362F6">
        <w:rPr>
          <w:rFonts w:ascii="Times New Roman" w:hAnsi="Times New Roman" w:cs="Times New Roman"/>
          <w:color w:val="000000" w:themeColor="text1"/>
          <w:lang w:val="en-US"/>
        </w:rPr>
        <w:t>Relevance: Communication and Cognition</w:t>
      </w:r>
      <w:r w:rsidRPr="00F362F6">
        <w:rPr>
          <w:color w:val="000000" w:themeColor="text1"/>
          <w:lang w:val="en-US"/>
        </w:rPr>
        <w:t>.</w:t>
      </w:r>
      <w:r w:rsidRPr="00F362F6">
        <w:rPr>
          <w:rFonts w:ascii="Times New Roman" w:hAnsi="Times New Roman" w:cs="Times New Roman"/>
          <w:color w:val="000000" w:themeColor="text1"/>
          <w:lang w:val="en-US"/>
        </w:rPr>
        <w:t xml:space="preserve"> –</w:t>
      </w:r>
      <w:r w:rsidRPr="00F362F6">
        <w:rPr>
          <w:color w:val="000000" w:themeColor="text1"/>
          <w:lang w:val="en-US"/>
        </w:rPr>
        <w:t xml:space="preserve"> </w:t>
      </w:r>
      <w:r w:rsidRPr="00F362F6">
        <w:rPr>
          <w:rFonts w:ascii="Times New Roman" w:hAnsi="Times New Roman" w:cs="Times New Roman"/>
          <w:color w:val="000000" w:themeColor="text1"/>
          <w:lang w:val="en-US"/>
        </w:rPr>
        <w:t>Oxford: Basil Blackwell</w:t>
      </w:r>
      <w:r w:rsidRPr="00F362F6">
        <w:rPr>
          <w:color w:val="000000" w:themeColor="text1"/>
          <w:lang w:val="en-US"/>
        </w:rPr>
        <w:t>, 1986</w:t>
      </w:r>
      <w:r w:rsidRPr="00F362F6">
        <w:rPr>
          <w:rFonts w:ascii="Times New Roman" w:hAnsi="Times New Roman" w:cs="Times New Roman"/>
          <w:color w:val="000000" w:themeColor="text1"/>
          <w:lang w:val="en-US"/>
        </w:rPr>
        <w:t>.</w:t>
      </w:r>
    </w:p>
    <w:p w14:paraId="54841C25" w14:textId="77777777" w:rsidR="00086752" w:rsidRPr="00F362F6" w:rsidRDefault="00086752" w:rsidP="00086752">
      <w:pPr>
        <w:pStyle w:val="Paragraphedeliste"/>
        <w:rPr>
          <w:rFonts w:ascii="Times New Roman" w:hAnsi="Times New Roman" w:cs="Times New Roman"/>
          <w:color w:val="000000" w:themeColor="text1"/>
          <w:highlight w:val="yellow"/>
          <w:lang w:val="en-US"/>
        </w:rPr>
      </w:pPr>
    </w:p>
    <w:p w14:paraId="6B389087" w14:textId="77777777" w:rsidR="00086752" w:rsidRPr="00F362F6" w:rsidRDefault="00086752" w:rsidP="00086752">
      <w:pPr>
        <w:pStyle w:val="Paragraphedeliste"/>
        <w:numPr>
          <w:ilvl w:val="0"/>
          <w:numId w:val="24"/>
        </w:numPr>
        <w:autoSpaceDE w:val="0"/>
        <w:autoSpaceDN w:val="0"/>
        <w:adjustRightInd w:val="0"/>
        <w:rPr>
          <w:rFonts w:ascii="Times New Roman" w:eastAsiaTheme="minorHAnsi" w:hAnsi="Times New Roman" w:cs="Times New Roman"/>
          <w:color w:val="000000" w:themeColor="text1"/>
          <w:lang w:eastAsia="en-US"/>
        </w:rPr>
      </w:pPr>
      <w:proofErr w:type="spellStart"/>
      <w:r w:rsidRPr="00F362F6">
        <w:rPr>
          <w:rFonts w:ascii="Times New Roman" w:eastAsiaTheme="minorHAnsi" w:hAnsi="Times New Roman" w:cs="Times New Roman"/>
          <w:color w:val="000000" w:themeColor="text1"/>
          <w:lang w:eastAsia="en-US"/>
        </w:rPr>
        <w:t>Surzur</w:t>
      </w:r>
      <w:proofErr w:type="spellEnd"/>
      <w:r w:rsidRPr="00F362F6">
        <w:rPr>
          <w:rFonts w:ascii="Times New Roman" w:eastAsiaTheme="minorHAnsi" w:hAnsi="Times New Roman" w:cs="Times New Roman"/>
          <w:color w:val="000000" w:themeColor="text1"/>
          <w:lang w:eastAsia="en-US"/>
        </w:rPr>
        <w:t xml:space="preserve">, R. </w:t>
      </w:r>
      <w:proofErr w:type="spellStart"/>
      <w:r w:rsidRPr="00F362F6">
        <w:rPr>
          <w:rFonts w:ascii="Times New Roman" w:eastAsiaTheme="minorHAnsi" w:hAnsi="Times New Roman" w:cs="Times New Roman"/>
          <w:color w:val="000000" w:themeColor="text1"/>
          <w:lang w:eastAsia="en-US"/>
        </w:rPr>
        <w:t>Review</w:t>
      </w:r>
      <w:proofErr w:type="spellEnd"/>
      <w:r w:rsidRPr="00F362F6">
        <w:rPr>
          <w:rFonts w:ascii="Times New Roman" w:eastAsiaTheme="minorHAnsi" w:hAnsi="Times New Roman" w:cs="Times New Roman"/>
          <w:color w:val="000000" w:themeColor="text1"/>
          <w:lang w:eastAsia="en-US"/>
        </w:rPr>
        <w:t xml:space="preserve"> of Caillé, P.-F., "Cinéma et traduction", in Babel, Vol. VI, N° 3, septembre 1960, Bonn, </w:t>
      </w:r>
      <w:proofErr w:type="spellStart"/>
      <w:r w:rsidRPr="00F362F6">
        <w:rPr>
          <w:rFonts w:ascii="Times New Roman" w:eastAsiaTheme="minorHAnsi" w:hAnsi="Times New Roman" w:cs="Times New Roman"/>
          <w:color w:val="000000" w:themeColor="text1"/>
          <w:lang w:eastAsia="en-US"/>
        </w:rPr>
        <w:t>Hausdorffstrasse</w:t>
      </w:r>
      <w:proofErr w:type="spellEnd"/>
      <w:r w:rsidRPr="00F362F6">
        <w:rPr>
          <w:rFonts w:ascii="Times New Roman" w:eastAsiaTheme="minorHAnsi" w:hAnsi="Times New Roman" w:cs="Times New Roman"/>
          <w:color w:val="000000" w:themeColor="text1"/>
          <w:lang w:eastAsia="en-US"/>
        </w:rPr>
        <w:t xml:space="preserve"> 23, Allemagne de l'ouest. // Journal des traducteurs / Translators' Journal. </w:t>
      </w:r>
      <w:r w:rsidRPr="00F362F6">
        <w:rPr>
          <w:rFonts w:ascii="Times New Roman" w:hAnsi="Times New Roman" w:cs="Times New Roman"/>
          <w:color w:val="000000" w:themeColor="text1"/>
        </w:rPr>
        <w:t>–</w:t>
      </w:r>
      <w:r w:rsidRPr="00F362F6">
        <w:rPr>
          <w:rFonts w:ascii="Times New Roman" w:eastAsiaTheme="minorHAnsi" w:hAnsi="Times New Roman" w:cs="Times New Roman"/>
          <w:color w:val="000000" w:themeColor="text1"/>
          <w:lang w:eastAsia="en-US"/>
        </w:rPr>
        <w:t>1961</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eastAsiaTheme="minorHAnsi" w:hAnsi="Times New Roman" w:cs="Times New Roman"/>
          <w:color w:val="000000" w:themeColor="text1"/>
          <w:lang w:eastAsia="en-US"/>
        </w:rPr>
        <w:t>vol. 6.</w:t>
      </w:r>
      <w:r w:rsidRPr="00F362F6">
        <w:rPr>
          <w:color w:val="000000" w:themeColor="text1"/>
        </w:rPr>
        <w:t xml:space="preserve"> </w:t>
      </w:r>
      <w:r w:rsidRPr="00F362F6">
        <w:rPr>
          <w:rFonts w:ascii="Times New Roman" w:hAnsi="Times New Roman" w:cs="Times New Roman"/>
          <w:color w:val="000000" w:themeColor="text1"/>
        </w:rPr>
        <w:t>–</w:t>
      </w:r>
      <w:r w:rsidRPr="00F362F6">
        <w:rPr>
          <w:rFonts w:ascii="Times New Roman" w:eastAsiaTheme="minorHAnsi" w:hAnsi="Times New Roman" w:cs="Times New Roman"/>
          <w:color w:val="000000" w:themeColor="text1"/>
          <w:lang w:eastAsia="en-US"/>
        </w:rPr>
        <w:t xml:space="preserve"> n°2. </w:t>
      </w:r>
      <w:r w:rsidRPr="00F362F6">
        <w:rPr>
          <w:rFonts w:ascii="Times New Roman" w:hAnsi="Times New Roman" w:cs="Times New Roman"/>
          <w:color w:val="000000" w:themeColor="text1"/>
        </w:rPr>
        <w:t>–</w:t>
      </w:r>
      <w:r w:rsidRPr="00F362F6">
        <w:rPr>
          <w:color w:val="000000" w:themeColor="text1"/>
        </w:rPr>
        <w:t> </w:t>
      </w:r>
      <w:r w:rsidRPr="00F362F6">
        <w:rPr>
          <w:rFonts w:ascii="Times New Roman" w:eastAsiaTheme="minorHAnsi" w:hAnsi="Times New Roman" w:cs="Times New Roman"/>
          <w:color w:val="000000" w:themeColor="text1"/>
          <w:lang w:eastAsia="en-US"/>
        </w:rPr>
        <w:t>pp. 66–67.</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xml:space="preserve"> </w:t>
      </w:r>
      <w:r w:rsidRPr="00F362F6">
        <w:rPr>
          <w:rFonts w:ascii="Times New Roman" w:hAnsi="Times New Roman" w:cs="Times New Roman"/>
          <w:color w:val="000000" w:themeColor="text1"/>
        </w:rPr>
        <w:t>URL : </w:t>
      </w:r>
      <w:hyperlink r:id="rId52" w:history="1">
        <w:r w:rsidRPr="00F362F6">
          <w:rPr>
            <w:rStyle w:val="Lienhypertexte"/>
            <w:color w:val="000000" w:themeColor="text1"/>
          </w:rPr>
          <w:t>https://doi.org/10.7202/1057372ar</w:t>
        </w:r>
      </w:hyperlink>
      <w:r w:rsidRPr="00F362F6">
        <w:rPr>
          <w:color w:val="000000" w:themeColor="text1"/>
        </w:rPr>
        <w:t xml:space="preserve"> (consulté le 27/05/20).</w:t>
      </w:r>
    </w:p>
    <w:p w14:paraId="740D8A1E" w14:textId="77777777" w:rsidR="00086752" w:rsidRPr="00F362F6" w:rsidRDefault="00086752" w:rsidP="00086752">
      <w:pPr>
        <w:rPr>
          <w:color w:val="000000" w:themeColor="text1"/>
          <w:highlight w:val="cyan"/>
        </w:rPr>
      </w:pPr>
    </w:p>
    <w:p w14:paraId="4678A380" w14:textId="77777777" w:rsidR="00086752" w:rsidRPr="00F362F6" w:rsidRDefault="00086752" w:rsidP="00086752">
      <w:pPr>
        <w:pStyle w:val="Paragraphedeliste"/>
        <w:numPr>
          <w:ilvl w:val="0"/>
          <w:numId w:val="24"/>
        </w:numPr>
        <w:autoSpaceDE w:val="0"/>
        <w:autoSpaceDN w:val="0"/>
        <w:adjustRightInd w:val="0"/>
        <w:rPr>
          <w:rFonts w:ascii="Times New Roman" w:eastAsiaTheme="minorHAnsi" w:hAnsi="Times New Roman" w:cs="Times New Roman"/>
          <w:color w:val="000000" w:themeColor="text1"/>
          <w:lang w:val="en-US" w:eastAsia="en-US"/>
        </w:rPr>
      </w:pPr>
      <w:proofErr w:type="spellStart"/>
      <w:r w:rsidRPr="00F362F6">
        <w:rPr>
          <w:rFonts w:ascii="Times New Roman" w:eastAsiaTheme="minorHAnsi" w:hAnsi="Times New Roman" w:cs="Times New Roman"/>
          <w:color w:val="000000" w:themeColor="text1"/>
          <w:lang w:val="en-US" w:eastAsia="en-US"/>
        </w:rPr>
        <w:t>Toury</w:t>
      </w:r>
      <w:proofErr w:type="spellEnd"/>
      <w:r w:rsidRPr="00F362F6">
        <w:rPr>
          <w:rFonts w:ascii="Times New Roman" w:eastAsiaTheme="minorHAnsi" w:hAnsi="Times New Roman" w:cs="Times New Roman"/>
          <w:color w:val="000000" w:themeColor="text1"/>
          <w:lang w:val="en-US" w:eastAsia="en-US"/>
        </w:rPr>
        <w:t>, G. Translated Literature: System, Norm, Performance: Toward a TT-oriented Approach to Literary Translation</w:t>
      </w:r>
      <w:r w:rsidRPr="00F362F6">
        <w:rPr>
          <w:rFonts w:eastAsiaTheme="minorHAnsi"/>
          <w:color w:val="000000" w:themeColor="text1"/>
          <w:lang w:val="en-US" w:eastAsia="en-US"/>
        </w:rPr>
        <w:t xml:space="preserve"> // </w:t>
      </w:r>
      <w:proofErr w:type="spellStart"/>
      <w:r w:rsidRPr="00F362F6">
        <w:rPr>
          <w:rFonts w:ascii="Times New Roman" w:eastAsiaTheme="minorHAnsi" w:hAnsi="Times New Roman" w:cs="Times New Roman"/>
          <w:color w:val="000000" w:themeColor="text1"/>
          <w:lang w:val="en-US" w:eastAsia="en-US"/>
        </w:rPr>
        <w:t>Toury</w:t>
      </w:r>
      <w:proofErr w:type="spellEnd"/>
      <w:r w:rsidRPr="00F362F6">
        <w:rPr>
          <w:rFonts w:eastAsiaTheme="minorHAnsi"/>
          <w:color w:val="000000" w:themeColor="text1"/>
          <w:lang w:val="en-US" w:eastAsia="en-US"/>
        </w:rPr>
        <w:t>, G.</w:t>
      </w:r>
      <w:r w:rsidRPr="00F362F6">
        <w:rPr>
          <w:rFonts w:ascii="Times New Roman" w:eastAsiaTheme="minorHAnsi" w:hAnsi="Times New Roman" w:cs="Times New Roman"/>
          <w:color w:val="000000" w:themeColor="text1"/>
          <w:lang w:val="en-US" w:eastAsia="en-US"/>
        </w:rPr>
        <w:t xml:space="preserve"> In Search of a Theory of Translation, Tel Aviv: The Porter Institute for Poetics and Semiotics,</w:t>
      </w:r>
      <w:r w:rsidRPr="00F362F6">
        <w:rPr>
          <w:rFonts w:eastAsiaTheme="minorHAnsi"/>
          <w:color w:val="000000" w:themeColor="text1"/>
          <w:lang w:val="en-US" w:eastAsia="en-US"/>
        </w:rPr>
        <w:t xml:space="preserve"> 1980. </w:t>
      </w:r>
      <w:r w:rsidRPr="00F362F6">
        <w:rPr>
          <w:rFonts w:ascii="Times New Roman" w:hAnsi="Times New Roman" w:cs="Times New Roman"/>
          <w:color w:val="000000" w:themeColor="text1"/>
          <w:lang w:val="en-US"/>
        </w:rPr>
        <w:t>–</w:t>
      </w:r>
      <w:r w:rsidRPr="00F362F6">
        <w:rPr>
          <w:rFonts w:eastAsiaTheme="minorHAnsi"/>
          <w:color w:val="000000" w:themeColor="text1"/>
          <w:lang w:val="en-US" w:eastAsia="en-US"/>
        </w:rPr>
        <w:t xml:space="preserve"> pp. </w:t>
      </w:r>
      <w:r w:rsidRPr="00F362F6">
        <w:rPr>
          <w:rFonts w:ascii="Times New Roman" w:eastAsiaTheme="minorHAnsi" w:hAnsi="Times New Roman" w:cs="Times New Roman"/>
          <w:color w:val="000000" w:themeColor="text1"/>
          <w:lang w:val="en-US" w:eastAsia="en-US"/>
        </w:rPr>
        <w:t>35-50.</w:t>
      </w:r>
    </w:p>
    <w:p w14:paraId="1D25300E" w14:textId="77777777" w:rsidR="00086752" w:rsidRPr="00F362F6" w:rsidRDefault="00086752" w:rsidP="00086752">
      <w:pPr>
        <w:rPr>
          <w:rFonts w:ascii="Times New Roman" w:hAnsi="Times New Roman" w:cs="Times New Roman"/>
          <w:color w:val="000000" w:themeColor="text1"/>
          <w:lang w:val="en-US"/>
        </w:rPr>
      </w:pPr>
    </w:p>
    <w:p w14:paraId="36B158A9"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Traverso</w:t>
      </w:r>
      <w:proofErr w:type="spellEnd"/>
      <w:r w:rsidRPr="00F362F6">
        <w:rPr>
          <w:rFonts w:ascii="Times New Roman" w:hAnsi="Times New Roman" w:cs="Times New Roman"/>
          <w:color w:val="000000" w:themeColor="text1"/>
        </w:rPr>
        <w:t xml:space="preserve"> V. L’analyse des conversations</w:t>
      </w:r>
      <w:r w:rsidRPr="00F362F6">
        <w:rPr>
          <w:color w:val="000000" w:themeColor="text1"/>
        </w:rPr>
        <w:t>.</w:t>
      </w:r>
      <w:r w:rsidRPr="00F362F6">
        <w:rPr>
          <w:rFonts w:ascii="Times New Roman" w:hAnsi="Times New Roman" w:cs="Times New Roman"/>
          <w:color w:val="000000" w:themeColor="text1"/>
        </w:rPr>
        <w:t xml:space="preserve"> –</w:t>
      </w:r>
      <w:r w:rsidRPr="00F362F6">
        <w:rPr>
          <w:color w:val="000000" w:themeColor="text1"/>
        </w:rPr>
        <w:t xml:space="preserve"> Paris : </w:t>
      </w:r>
      <w:r w:rsidRPr="00F362F6">
        <w:rPr>
          <w:rFonts w:ascii="Times New Roman" w:hAnsi="Times New Roman" w:cs="Times New Roman"/>
          <w:color w:val="000000" w:themeColor="text1"/>
        </w:rPr>
        <w:t>Nathan, 1999.</w:t>
      </w:r>
    </w:p>
    <w:p w14:paraId="4CA3217D" w14:textId="77777777" w:rsidR="00086752" w:rsidRPr="00F362F6" w:rsidRDefault="00086752" w:rsidP="00086752">
      <w:pPr>
        <w:pStyle w:val="Paragraphedeliste"/>
        <w:rPr>
          <w:rFonts w:ascii="Times New Roman" w:hAnsi="Times New Roman" w:cs="Times New Roman"/>
          <w:color w:val="000000" w:themeColor="text1"/>
          <w:highlight w:val="cyan"/>
        </w:rPr>
      </w:pPr>
    </w:p>
    <w:p w14:paraId="294886F0"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Fonts w:ascii="Times New Roman" w:hAnsi="Times New Roman" w:cs="Times New Roman"/>
          <w:color w:val="000000" w:themeColor="text1"/>
        </w:rPr>
        <w:t>Védénina</w:t>
      </w:r>
      <w:proofErr w:type="spellEnd"/>
      <w:r w:rsidRPr="00F362F6">
        <w:rPr>
          <w:rFonts w:ascii="Times New Roman" w:hAnsi="Times New Roman" w:cs="Times New Roman"/>
          <w:color w:val="000000" w:themeColor="text1"/>
        </w:rPr>
        <w:t xml:space="preserve"> L. G. L</w:t>
      </w:r>
      <w:r w:rsidRPr="00F362F6">
        <w:rPr>
          <w:color w:val="000000" w:themeColor="text1"/>
        </w:rPr>
        <w:t>a</w:t>
      </w:r>
      <w:r w:rsidRPr="00F362F6">
        <w:rPr>
          <w:rFonts w:ascii="Times New Roman" w:hAnsi="Times New Roman" w:cs="Times New Roman"/>
          <w:color w:val="000000" w:themeColor="text1"/>
        </w:rPr>
        <w:t xml:space="preserve"> transmission par la ponctuation des rapports du code oral avec le code écrit. // Langue française</w:t>
      </w:r>
      <w:r w:rsidRPr="00F362F6">
        <w:rPr>
          <w:color w:val="000000" w:themeColor="text1"/>
        </w:rPr>
        <w:t xml:space="preserve"> </w:t>
      </w:r>
      <w:r w:rsidRPr="00F362F6">
        <w:rPr>
          <w:rFonts w:ascii="Times New Roman" w:hAnsi="Times New Roman" w:cs="Times New Roman"/>
          <w:color w:val="000000" w:themeColor="text1"/>
        </w:rPr>
        <w:t>–</w:t>
      </w:r>
      <w:r w:rsidRPr="00F362F6">
        <w:rPr>
          <w:color w:val="000000" w:themeColor="text1"/>
        </w:rPr>
        <w:t xml:space="preserve"> S</w:t>
      </w:r>
      <w:r w:rsidRPr="00F362F6">
        <w:rPr>
          <w:rFonts w:ascii="Times New Roman" w:hAnsi="Times New Roman" w:cs="Times New Roman"/>
          <w:color w:val="000000" w:themeColor="text1"/>
        </w:rPr>
        <w:t>eptembre 1973</w:t>
      </w:r>
      <w:r w:rsidRPr="00F362F6">
        <w:rPr>
          <w:color w:val="000000" w:themeColor="text1"/>
        </w:rPr>
        <w:t xml:space="preserve"> </w:t>
      </w:r>
      <w:r w:rsidRPr="00F362F6">
        <w:rPr>
          <w:rFonts w:ascii="Times New Roman" w:hAnsi="Times New Roman" w:cs="Times New Roman"/>
          <w:color w:val="000000" w:themeColor="text1"/>
        </w:rPr>
        <w:t>– n°19 –</w:t>
      </w:r>
      <w:r w:rsidRPr="00F362F6">
        <w:rPr>
          <w:color w:val="000000" w:themeColor="text1"/>
        </w:rPr>
        <w:t xml:space="preserve"> </w:t>
      </w:r>
      <w:r w:rsidRPr="00F362F6">
        <w:rPr>
          <w:rFonts w:ascii="Times New Roman" w:hAnsi="Times New Roman" w:cs="Times New Roman"/>
          <w:color w:val="000000" w:themeColor="text1"/>
        </w:rPr>
        <w:t>pp. 33-40</w:t>
      </w:r>
      <w:r w:rsidRPr="00F362F6">
        <w:rPr>
          <w:color w:val="000000" w:themeColor="text1"/>
        </w:rPr>
        <w:t>. </w:t>
      </w:r>
      <w:r w:rsidRPr="00F362F6">
        <w:rPr>
          <w:rFonts w:ascii="Times New Roman" w:hAnsi="Times New Roman" w:cs="Times New Roman"/>
          <w:color w:val="000000" w:themeColor="text1"/>
        </w:rPr>
        <w:t>–</w:t>
      </w:r>
      <w:r w:rsidRPr="00F362F6">
        <w:rPr>
          <w:color w:val="000000" w:themeColor="text1"/>
        </w:rPr>
        <w:t xml:space="preserve"> [En ligne] </w:t>
      </w:r>
      <w:r w:rsidRPr="00F362F6">
        <w:rPr>
          <w:rFonts w:ascii="Times New Roman" w:hAnsi="Times New Roman" w:cs="Times New Roman"/>
          <w:color w:val="000000" w:themeColor="text1"/>
        </w:rPr>
        <w:t>–</w:t>
      </w:r>
      <w:r w:rsidRPr="00F362F6">
        <w:rPr>
          <w:color w:val="000000" w:themeColor="text1"/>
        </w:rPr>
        <w:t xml:space="preserve"> URL : </w:t>
      </w:r>
      <w:hyperlink r:id="rId53" w:history="1">
        <w:r w:rsidRPr="00F362F6">
          <w:rPr>
            <w:rStyle w:val="Lienhypertexte"/>
            <w:color w:val="000000" w:themeColor="text1"/>
          </w:rPr>
          <w:t>https://doi.org/10.3406/lfr.1973.5639</w:t>
        </w:r>
      </w:hyperlink>
      <w:r w:rsidRPr="00F362F6">
        <w:rPr>
          <w:color w:val="000000" w:themeColor="text1"/>
        </w:rPr>
        <w:t>. (consulté le 20/02/21).</w:t>
      </w:r>
    </w:p>
    <w:p w14:paraId="5E6D6673" w14:textId="77777777" w:rsidR="00086752" w:rsidRPr="00F362F6" w:rsidRDefault="00086752" w:rsidP="00086752">
      <w:pPr>
        <w:rPr>
          <w:rFonts w:ascii="Times New Roman" w:hAnsi="Times New Roman" w:cs="Times New Roman"/>
          <w:color w:val="000000" w:themeColor="text1"/>
        </w:rPr>
      </w:pPr>
    </w:p>
    <w:p w14:paraId="26002BA3" w14:textId="77777777" w:rsidR="00086752" w:rsidRPr="00F362F6" w:rsidRDefault="00086752" w:rsidP="00086752">
      <w:pPr>
        <w:pStyle w:val="Paragraphedeliste"/>
        <w:numPr>
          <w:ilvl w:val="0"/>
          <w:numId w:val="24"/>
        </w:numPr>
        <w:rPr>
          <w:rFonts w:ascii="Times New Roman" w:hAnsi="Times New Roman" w:cs="Times New Roman"/>
          <w:color w:val="000000" w:themeColor="text1"/>
        </w:rPr>
      </w:pPr>
      <w:proofErr w:type="spellStart"/>
      <w:r w:rsidRPr="00F362F6">
        <w:rPr>
          <w:rStyle w:val="uppercase"/>
          <w:rFonts w:ascii="Times New Roman" w:hAnsi="Times New Roman" w:cs="Times New Roman"/>
          <w:color w:val="000000" w:themeColor="text1"/>
          <w:shd w:val="clear" w:color="auto" w:fill="FFFFFF"/>
        </w:rPr>
        <w:t>Waltereit</w:t>
      </w:r>
      <w:proofErr w:type="spellEnd"/>
      <w:r w:rsidRPr="00F362F6">
        <w:rPr>
          <w:rFonts w:ascii="Times New Roman" w:hAnsi="Times New Roman" w:cs="Times New Roman"/>
          <w:color w:val="000000" w:themeColor="text1"/>
          <w:shd w:val="clear" w:color="auto" w:fill="FFFFFF"/>
        </w:rPr>
        <w:t>, R. À propos de la genèse diachronique des combinaisons de marqueurs. L'exemple de bon ben et enfin bref.</w:t>
      </w:r>
      <w:r w:rsidRPr="00F362F6">
        <w:rPr>
          <w:color w:val="000000" w:themeColor="text1"/>
          <w:shd w:val="clear" w:color="auto" w:fill="FFFFFF"/>
        </w:rPr>
        <w:t xml:space="preserve"> //</w:t>
      </w:r>
      <w:r w:rsidRPr="00F362F6">
        <w:rPr>
          <w:rFonts w:ascii="Times New Roman" w:hAnsi="Times New Roman" w:cs="Times New Roman"/>
          <w:color w:val="000000" w:themeColor="text1"/>
          <w:shd w:val="clear" w:color="auto" w:fill="FFFFFF"/>
        </w:rPr>
        <w:t> Langue française</w:t>
      </w:r>
      <w:r w:rsidRPr="00F362F6">
        <w:rPr>
          <w:color w:val="000000" w:themeColor="text1"/>
          <w:shd w:val="clear" w:color="auto" w:fill="FFFFFF"/>
        </w:rPr>
        <w:t>.</w:t>
      </w:r>
      <w:r w:rsidRPr="00F362F6">
        <w:rPr>
          <w:rFonts w:ascii="Times New Roman" w:hAnsi="Times New Roman" w:cs="Times New Roman"/>
          <w:color w:val="000000" w:themeColor="text1"/>
          <w:shd w:val="clear" w:color="auto" w:fill="FFFFFF"/>
        </w:rPr>
        <w:t xml:space="preserve"> </w:t>
      </w:r>
      <w:r w:rsidRPr="00F362F6">
        <w:rPr>
          <w:color w:val="000000" w:themeColor="text1"/>
          <w:shd w:val="clear" w:color="auto" w:fill="FFFFFF"/>
        </w:rPr>
        <w:t xml:space="preserve">2007. </w:t>
      </w:r>
      <w:r w:rsidRPr="00F362F6">
        <w:rPr>
          <w:rFonts w:ascii="Times New Roman" w:hAnsi="Times New Roman" w:cs="Times New Roman"/>
          <w:color w:val="000000" w:themeColor="text1"/>
        </w:rPr>
        <w:t>–</w:t>
      </w:r>
      <w:r w:rsidRPr="00F362F6">
        <w:rPr>
          <w:color w:val="000000" w:themeColor="text1"/>
        </w:rPr>
        <w:t xml:space="preserve"> </w:t>
      </w:r>
      <w:r w:rsidRPr="00F362F6">
        <w:rPr>
          <w:color w:val="000000" w:themeColor="text1"/>
          <w:shd w:val="clear" w:color="auto" w:fill="FFFFFF"/>
        </w:rPr>
        <w:t xml:space="preserve">Vol. </w:t>
      </w:r>
      <w:r w:rsidRPr="00F362F6">
        <w:rPr>
          <w:rFonts w:ascii="Times New Roman" w:hAnsi="Times New Roman" w:cs="Times New Roman"/>
          <w:color w:val="000000" w:themeColor="text1"/>
          <w:shd w:val="clear" w:color="auto" w:fill="FFFFFF"/>
        </w:rPr>
        <w:t>2</w:t>
      </w:r>
      <w:r w:rsidRPr="00F362F6">
        <w:rPr>
          <w:color w:val="000000" w:themeColor="text1"/>
          <w:shd w:val="clear" w:color="auto" w:fill="FFFFFF"/>
        </w:rPr>
        <w:t xml:space="preserve">. </w:t>
      </w:r>
      <w:r w:rsidRPr="00F362F6">
        <w:rPr>
          <w:rFonts w:ascii="Times New Roman" w:hAnsi="Times New Roman" w:cs="Times New Roman"/>
          <w:color w:val="000000" w:themeColor="text1"/>
        </w:rPr>
        <w:t>–</w:t>
      </w:r>
      <w:r w:rsidRPr="00F362F6">
        <w:rPr>
          <w:color w:val="000000" w:themeColor="text1"/>
        </w:rPr>
        <w:t xml:space="preserve"> </w:t>
      </w:r>
      <w:r w:rsidRPr="00F362F6">
        <w:rPr>
          <w:color w:val="000000" w:themeColor="text1"/>
          <w:shd w:val="clear" w:color="auto" w:fill="FFFFFF"/>
        </w:rPr>
        <w:t>n°</w:t>
      </w:r>
      <w:r w:rsidRPr="00F362F6">
        <w:rPr>
          <w:rFonts w:ascii="Times New Roman" w:hAnsi="Times New Roman" w:cs="Times New Roman"/>
          <w:color w:val="000000" w:themeColor="text1"/>
          <w:shd w:val="clear" w:color="auto" w:fill="FFFFFF"/>
        </w:rPr>
        <w:t>2</w:t>
      </w:r>
      <w:r w:rsidRPr="00F362F6">
        <w:rPr>
          <w:color w:val="000000" w:themeColor="text1"/>
          <w:shd w:val="clear" w:color="auto" w:fill="FFFFFF"/>
        </w:rPr>
        <w:t>. </w:t>
      </w:r>
      <w:r w:rsidRPr="00F362F6">
        <w:rPr>
          <w:rFonts w:ascii="Times New Roman" w:hAnsi="Times New Roman" w:cs="Times New Roman"/>
          <w:color w:val="000000" w:themeColor="text1"/>
        </w:rPr>
        <w:t>–</w:t>
      </w:r>
      <w:r w:rsidRPr="00F362F6">
        <w:rPr>
          <w:color w:val="000000" w:themeColor="text1"/>
        </w:rPr>
        <w:t> </w:t>
      </w:r>
      <w:r w:rsidRPr="00F362F6">
        <w:rPr>
          <w:color w:val="000000" w:themeColor="text1"/>
          <w:shd w:val="clear" w:color="auto" w:fill="FFFFFF"/>
        </w:rPr>
        <w:t>pp. </w:t>
      </w:r>
      <w:r w:rsidRPr="00F362F6">
        <w:rPr>
          <w:rFonts w:ascii="Times New Roman" w:hAnsi="Times New Roman" w:cs="Times New Roman"/>
          <w:color w:val="000000" w:themeColor="text1"/>
          <w:shd w:val="clear" w:color="auto" w:fill="FFFFFF"/>
        </w:rPr>
        <w:t>94-109.</w:t>
      </w:r>
      <w:r w:rsidRPr="00F362F6">
        <w:rPr>
          <w:color w:val="000000" w:themeColor="text1"/>
          <w:shd w:val="clear" w:color="auto" w:fill="FFFFFF"/>
        </w:rPr>
        <w:t xml:space="preserve"> </w:t>
      </w:r>
    </w:p>
    <w:p w14:paraId="6F96C83B" w14:textId="77777777" w:rsidR="00086752" w:rsidRPr="00F362F6" w:rsidRDefault="00086752" w:rsidP="00086752">
      <w:pPr>
        <w:rPr>
          <w:rFonts w:ascii="Times New Roman" w:hAnsi="Times New Roman" w:cs="Times New Roman"/>
          <w:color w:val="000000" w:themeColor="text1"/>
        </w:rPr>
      </w:pPr>
    </w:p>
    <w:p w14:paraId="068C6C3C"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t xml:space="preserve">Алексеева </w:t>
      </w:r>
      <w:proofErr w:type="gramStart"/>
      <w:r w:rsidRPr="00F362F6">
        <w:rPr>
          <w:rFonts w:ascii="Times New Roman" w:hAnsi="Times New Roman" w:cs="Times New Roman"/>
          <w:color w:val="000000" w:themeColor="text1"/>
          <w:lang w:val="ru-RU"/>
        </w:rPr>
        <w:t>А.А.</w:t>
      </w:r>
      <w:proofErr w:type="gramEnd"/>
      <w:r w:rsidRPr="00F362F6">
        <w:rPr>
          <w:rFonts w:ascii="Times New Roman" w:hAnsi="Times New Roman" w:cs="Times New Roman"/>
          <w:color w:val="000000" w:themeColor="text1"/>
          <w:lang w:val="ru-RU"/>
        </w:rPr>
        <w:t xml:space="preserve"> Дискурсивное слово «</w:t>
      </w:r>
      <w:r w:rsidRPr="00F362F6">
        <w:rPr>
          <w:rFonts w:ascii="Times New Roman" w:hAnsi="Times New Roman" w:cs="Times New Roman"/>
          <w:color w:val="000000" w:themeColor="text1"/>
        </w:rPr>
        <w:t>Enfin</w:t>
      </w:r>
      <w:r w:rsidRPr="00F362F6">
        <w:rPr>
          <w:rFonts w:ascii="Times New Roman" w:hAnsi="Times New Roman" w:cs="Times New Roman"/>
          <w:color w:val="000000" w:themeColor="text1"/>
          <w:lang w:val="ru-RU"/>
        </w:rPr>
        <w:t xml:space="preserve">» – коннектор или </w:t>
      </w:r>
      <w:proofErr w:type="spellStart"/>
      <w:r w:rsidRPr="00F362F6">
        <w:rPr>
          <w:rFonts w:ascii="Times New Roman" w:hAnsi="Times New Roman" w:cs="Times New Roman"/>
          <w:color w:val="000000" w:themeColor="text1"/>
          <w:lang w:val="ru-RU"/>
        </w:rPr>
        <w:t>артикулятор</w:t>
      </w:r>
      <w:proofErr w:type="spellEnd"/>
      <w:r w:rsidRPr="00F362F6">
        <w:rPr>
          <w:rFonts w:ascii="Times New Roman" w:hAnsi="Times New Roman" w:cs="Times New Roman"/>
          <w:color w:val="000000" w:themeColor="text1"/>
          <w:lang w:val="ru-RU"/>
        </w:rPr>
        <w:t xml:space="preserve">? (на материале французского языка). </w:t>
      </w:r>
      <w:r w:rsidRPr="00F362F6">
        <w:rPr>
          <w:color w:val="000000" w:themeColor="text1"/>
          <w:lang w:val="ru-RU"/>
        </w:rPr>
        <w:t xml:space="preserve">/ </w:t>
      </w:r>
      <w:proofErr w:type="gramStart"/>
      <w:r w:rsidRPr="00F362F6">
        <w:rPr>
          <w:rFonts w:ascii="Times New Roman" w:hAnsi="Times New Roman" w:cs="Times New Roman"/>
          <w:color w:val="000000" w:themeColor="text1"/>
          <w:lang w:val="ru-RU"/>
        </w:rPr>
        <w:t>А.А.</w:t>
      </w:r>
      <w:proofErr w:type="gramEnd"/>
      <w:r w:rsidRPr="00F362F6">
        <w:rPr>
          <w:rFonts w:ascii="Times New Roman" w:hAnsi="Times New Roman" w:cs="Times New Roman"/>
          <w:color w:val="000000" w:themeColor="text1"/>
          <w:lang w:val="ru-RU"/>
        </w:rPr>
        <w:t xml:space="preserve"> Алексеева // Вестник МГУ. Сер. 19. Лингвистика и межкультурная коммуникация. – 2005. – № 3.</w:t>
      </w:r>
    </w:p>
    <w:p w14:paraId="5420E362" w14:textId="77777777" w:rsidR="00086752" w:rsidRPr="00F362F6" w:rsidRDefault="00086752" w:rsidP="00086752">
      <w:pPr>
        <w:pStyle w:val="Paragraphedeliste"/>
        <w:rPr>
          <w:rFonts w:ascii="Times New Roman" w:hAnsi="Times New Roman" w:cs="Times New Roman"/>
          <w:color w:val="000000" w:themeColor="text1"/>
          <w:lang w:val="ru-RU"/>
        </w:rPr>
      </w:pPr>
    </w:p>
    <w:p w14:paraId="0CBFF92D"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t xml:space="preserve">Андреева </w:t>
      </w:r>
      <w:proofErr w:type="gramStart"/>
      <w:r w:rsidRPr="00F362F6">
        <w:rPr>
          <w:rFonts w:ascii="Times New Roman" w:hAnsi="Times New Roman" w:cs="Times New Roman"/>
          <w:color w:val="000000" w:themeColor="text1"/>
          <w:lang w:val="ru-RU"/>
        </w:rPr>
        <w:t>С.В.</w:t>
      </w:r>
      <w:proofErr w:type="gramEnd"/>
      <w:r w:rsidRPr="00F362F6">
        <w:rPr>
          <w:rFonts w:ascii="Times New Roman" w:hAnsi="Times New Roman" w:cs="Times New Roman"/>
          <w:color w:val="000000" w:themeColor="text1"/>
          <w:lang w:val="ru-RU"/>
        </w:rPr>
        <w:t xml:space="preserve"> Элементарные конструктивно-синтаксические единицы</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lang w:val="ru-RU"/>
        </w:rPr>
        <w:t>устной</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lang w:val="ru-RU"/>
        </w:rPr>
        <w:t>речи</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lang w:val="ru-RU"/>
        </w:rPr>
        <w:t>и</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lang w:val="ru-RU"/>
        </w:rPr>
        <w:t>их</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lang w:val="ru-RU"/>
        </w:rPr>
        <w:t>коммуникативный</w:t>
      </w:r>
      <w:r w:rsidRPr="00F362F6">
        <w:rPr>
          <w:rFonts w:ascii="Times New Roman" w:hAnsi="Times New Roman" w:cs="Times New Roman"/>
          <w:color w:val="000000" w:themeColor="text1"/>
        </w:rPr>
        <w:t> </w:t>
      </w:r>
      <w:r w:rsidRPr="00F362F6">
        <w:rPr>
          <w:rFonts w:ascii="Times New Roman" w:hAnsi="Times New Roman" w:cs="Times New Roman"/>
          <w:color w:val="000000" w:themeColor="text1"/>
          <w:lang w:val="ru-RU"/>
        </w:rPr>
        <w:t>потенциал /</w:t>
      </w:r>
      <w:r w:rsidRPr="00F362F6">
        <w:rPr>
          <w:color w:val="000000" w:themeColor="text1"/>
          <w:lang w:val="ru-RU"/>
        </w:rPr>
        <w:t xml:space="preserve"> С.В. </w:t>
      </w:r>
      <w:r w:rsidRPr="00F362F6">
        <w:rPr>
          <w:rFonts w:ascii="Times New Roman" w:hAnsi="Times New Roman" w:cs="Times New Roman"/>
          <w:color w:val="000000" w:themeColor="text1"/>
          <w:lang w:val="ru-RU"/>
        </w:rPr>
        <w:t>Андреева</w:t>
      </w:r>
      <w:r w:rsidRPr="00F362F6">
        <w:rPr>
          <w:color w:val="000000" w:themeColor="text1"/>
          <w:lang w:val="ru-RU"/>
        </w:rPr>
        <w:t>.</w:t>
      </w:r>
      <w:r w:rsidRPr="00F362F6">
        <w:rPr>
          <w:rFonts w:ascii="Times New Roman" w:hAnsi="Times New Roman" w:cs="Times New Roman"/>
          <w:color w:val="000000" w:themeColor="text1"/>
          <w:lang w:val="ru-RU"/>
        </w:rPr>
        <w:t xml:space="preserve"> – под ред. О. Б. Сиротининой. Саратов, 2005.</w:t>
      </w:r>
    </w:p>
    <w:p w14:paraId="3BC6ED45" w14:textId="77777777" w:rsidR="00086752" w:rsidRPr="00F362F6" w:rsidRDefault="00086752" w:rsidP="00086752">
      <w:pPr>
        <w:pStyle w:val="Paragraphedeliste"/>
        <w:rPr>
          <w:rFonts w:ascii="Times New Roman" w:hAnsi="Times New Roman" w:cs="Times New Roman"/>
          <w:color w:val="000000" w:themeColor="text1"/>
          <w:lang w:val="ru-RU"/>
        </w:rPr>
      </w:pPr>
    </w:p>
    <w:p w14:paraId="59893333"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t xml:space="preserve">Величко </w:t>
      </w:r>
      <w:proofErr w:type="gramStart"/>
      <w:r w:rsidRPr="00F362F6">
        <w:rPr>
          <w:rFonts w:ascii="Times New Roman" w:hAnsi="Times New Roman" w:cs="Times New Roman"/>
          <w:color w:val="000000" w:themeColor="text1"/>
          <w:lang w:val="ru-RU"/>
        </w:rPr>
        <w:t>А.А.</w:t>
      </w:r>
      <w:proofErr w:type="gramEnd"/>
      <w:r w:rsidRPr="00F362F6">
        <w:rPr>
          <w:rFonts w:ascii="Times New Roman" w:hAnsi="Times New Roman" w:cs="Times New Roman"/>
          <w:color w:val="000000" w:themeColor="text1"/>
          <w:lang w:val="ru-RU"/>
        </w:rPr>
        <w:t xml:space="preserve"> Книга о грамматике. Русский язык как иностранный. Московский государственный университет им. М. В. Ломоносова, Филологический факультет. </w:t>
      </w:r>
      <w:r w:rsidRPr="00F362F6">
        <w:rPr>
          <w:color w:val="000000" w:themeColor="text1"/>
          <w:lang w:val="ru-RU"/>
        </w:rPr>
        <w:t xml:space="preserve">/ </w:t>
      </w:r>
      <w:proofErr w:type="gramStart"/>
      <w:r w:rsidRPr="00F362F6">
        <w:rPr>
          <w:color w:val="000000" w:themeColor="text1"/>
          <w:lang w:val="ru-RU"/>
        </w:rPr>
        <w:t>А.А.</w:t>
      </w:r>
      <w:proofErr w:type="gramEnd"/>
      <w:r w:rsidRPr="00F362F6">
        <w:rPr>
          <w:color w:val="000000" w:themeColor="text1"/>
          <w:lang w:val="ru-RU"/>
        </w:rPr>
        <w:t xml:space="preserve"> Величко. </w:t>
      </w:r>
      <w:r w:rsidRPr="00F362F6">
        <w:rPr>
          <w:rFonts w:ascii="Times New Roman" w:hAnsi="Times New Roman" w:cs="Times New Roman"/>
          <w:color w:val="000000" w:themeColor="text1"/>
          <w:lang w:val="ru-RU"/>
        </w:rPr>
        <w:t xml:space="preserve">– </w:t>
      </w:r>
      <w:r w:rsidRPr="00F362F6">
        <w:rPr>
          <w:color w:val="000000" w:themeColor="text1"/>
          <w:lang w:val="ru-RU"/>
        </w:rPr>
        <w:t xml:space="preserve">Москва: </w:t>
      </w:r>
      <w:r w:rsidRPr="00F362F6">
        <w:rPr>
          <w:rFonts w:ascii="Times New Roman" w:hAnsi="Times New Roman" w:cs="Times New Roman"/>
          <w:color w:val="000000" w:themeColor="text1"/>
          <w:lang w:val="ru-RU"/>
        </w:rPr>
        <w:t>Издательство Московского университета, 2009.</w:t>
      </w:r>
    </w:p>
    <w:p w14:paraId="7F7E2223" w14:textId="77777777" w:rsidR="00086752" w:rsidRPr="00F362F6" w:rsidRDefault="00086752" w:rsidP="00086752">
      <w:pPr>
        <w:rPr>
          <w:rFonts w:ascii="Times New Roman" w:hAnsi="Times New Roman" w:cs="Times New Roman"/>
          <w:color w:val="000000" w:themeColor="text1"/>
          <w:highlight w:val="yellow"/>
          <w:lang w:val="ru-RU"/>
        </w:rPr>
      </w:pPr>
    </w:p>
    <w:p w14:paraId="24F08729"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t xml:space="preserve">Викторова </w:t>
      </w:r>
      <w:proofErr w:type="gramStart"/>
      <w:r w:rsidRPr="00F362F6">
        <w:rPr>
          <w:rFonts w:ascii="Times New Roman" w:hAnsi="Times New Roman" w:cs="Times New Roman"/>
          <w:color w:val="000000" w:themeColor="text1"/>
          <w:lang w:val="ru-RU"/>
        </w:rPr>
        <w:t>Е.Ю.</w:t>
      </w:r>
      <w:proofErr w:type="gramEnd"/>
      <w:r w:rsidRPr="00F362F6">
        <w:rPr>
          <w:rFonts w:ascii="Times New Roman" w:hAnsi="Times New Roman" w:cs="Times New Roman"/>
          <w:color w:val="000000" w:themeColor="text1"/>
          <w:lang w:val="ru-RU"/>
        </w:rPr>
        <w:t>, Синкретизм дискурсивных слов.</w:t>
      </w:r>
      <w:r w:rsidRPr="00F362F6">
        <w:rPr>
          <w:color w:val="000000" w:themeColor="text1"/>
          <w:lang w:val="ru-RU"/>
        </w:rPr>
        <w:t xml:space="preserve"> / </w:t>
      </w:r>
      <w:r w:rsidRPr="00F362F6">
        <w:rPr>
          <w:rFonts w:ascii="Times New Roman" w:hAnsi="Times New Roman" w:cs="Times New Roman"/>
          <w:color w:val="000000" w:themeColor="text1"/>
          <w:lang w:val="ru-RU"/>
        </w:rPr>
        <w:t>Викторова</w:t>
      </w:r>
      <w:r w:rsidRPr="00F362F6">
        <w:rPr>
          <w:color w:val="000000" w:themeColor="text1"/>
          <w:lang w:val="ru-RU"/>
        </w:rPr>
        <w:t xml:space="preserve"> </w:t>
      </w:r>
      <w:proofErr w:type="gramStart"/>
      <w:r w:rsidRPr="00F362F6">
        <w:rPr>
          <w:color w:val="000000" w:themeColor="text1"/>
          <w:lang w:val="ru-RU"/>
        </w:rPr>
        <w:t>Е.Ю.</w:t>
      </w:r>
      <w:proofErr w:type="gramEnd"/>
      <w:r w:rsidRPr="00F362F6">
        <w:rPr>
          <w:rFonts w:ascii="Times New Roman" w:hAnsi="Times New Roman" w:cs="Times New Roman"/>
          <w:color w:val="000000" w:themeColor="text1"/>
          <w:lang w:val="ru-RU"/>
        </w:rPr>
        <w:t xml:space="preserve"> // </w:t>
      </w:r>
      <w:proofErr w:type="spellStart"/>
      <w:r w:rsidRPr="00F362F6">
        <w:rPr>
          <w:rFonts w:ascii="Times New Roman" w:hAnsi="Times New Roman" w:cs="Times New Roman"/>
          <w:color w:val="000000" w:themeColor="text1"/>
          <w:lang w:val="ru-RU"/>
        </w:rPr>
        <w:t>Изв</w:t>
      </w:r>
      <w:proofErr w:type="spellEnd"/>
      <w:r w:rsidRPr="00F362F6">
        <w:rPr>
          <w:rFonts w:ascii="Times New Roman" w:hAnsi="Times New Roman" w:cs="Times New Roman"/>
          <w:color w:val="000000" w:themeColor="text1"/>
          <w:lang w:val="ru-RU"/>
        </w:rPr>
        <w:t xml:space="preserve">. </w:t>
      </w:r>
      <w:proofErr w:type="spellStart"/>
      <w:r w:rsidRPr="00F362F6">
        <w:rPr>
          <w:rFonts w:ascii="Times New Roman" w:hAnsi="Times New Roman" w:cs="Times New Roman"/>
          <w:color w:val="000000" w:themeColor="text1"/>
          <w:lang w:val="ru-RU"/>
        </w:rPr>
        <w:t>Сарат</w:t>
      </w:r>
      <w:proofErr w:type="spellEnd"/>
      <w:r w:rsidRPr="00F362F6">
        <w:rPr>
          <w:rFonts w:ascii="Times New Roman" w:hAnsi="Times New Roman" w:cs="Times New Roman"/>
          <w:color w:val="000000" w:themeColor="text1"/>
          <w:lang w:val="ru-RU"/>
        </w:rPr>
        <w:t>. ун-та Нов. сер. Сер. Филология. Журналистика. – 2014. – №3.</w:t>
      </w:r>
    </w:p>
    <w:p w14:paraId="3A7DFFD8" w14:textId="77777777" w:rsidR="00086752" w:rsidRPr="00F362F6" w:rsidRDefault="00086752" w:rsidP="00086752">
      <w:pPr>
        <w:rPr>
          <w:rFonts w:ascii="Times New Roman" w:hAnsi="Times New Roman" w:cs="Times New Roman"/>
          <w:color w:val="000000" w:themeColor="text1"/>
          <w:lang w:val="ru-RU"/>
        </w:rPr>
      </w:pPr>
    </w:p>
    <w:p w14:paraId="0ECCD40B"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t xml:space="preserve">Горшкова </w:t>
      </w:r>
      <w:proofErr w:type="gramStart"/>
      <w:r w:rsidRPr="00F362F6">
        <w:rPr>
          <w:rFonts w:ascii="Times New Roman" w:hAnsi="Times New Roman" w:cs="Times New Roman"/>
          <w:color w:val="000000" w:themeColor="text1"/>
          <w:lang w:val="ru-RU"/>
        </w:rPr>
        <w:t>В.Е.</w:t>
      </w:r>
      <w:proofErr w:type="gramEnd"/>
      <w:r w:rsidRPr="00F362F6">
        <w:rPr>
          <w:rFonts w:ascii="Times New Roman" w:hAnsi="Times New Roman" w:cs="Times New Roman"/>
          <w:color w:val="000000" w:themeColor="text1"/>
          <w:lang w:val="ru-RU"/>
        </w:rPr>
        <w:t>, Особенности перевода фильма c субтитрами Особенности перевода фильмов с субтитрами</w:t>
      </w:r>
      <w:r w:rsidRPr="00F362F6">
        <w:rPr>
          <w:color w:val="000000" w:themeColor="text1"/>
          <w:lang w:val="ru-RU"/>
        </w:rPr>
        <w:t xml:space="preserve">. / </w:t>
      </w:r>
      <w:proofErr w:type="gramStart"/>
      <w:r w:rsidRPr="00F362F6">
        <w:rPr>
          <w:color w:val="000000" w:themeColor="text1"/>
          <w:lang w:val="ru-RU"/>
        </w:rPr>
        <w:t>В.Е.</w:t>
      </w:r>
      <w:proofErr w:type="gramEnd"/>
      <w:r w:rsidRPr="00F362F6">
        <w:rPr>
          <w:color w:val="000000" w:themeColor="text1"/>
          <w:lang w:val="ru-RU"/>
        </w:rPr>
        <w:t xml:space="preserve"> </w:t>
      </w:r>
      <w:r w:rsidRPr="00F362F6">
        <w:rPr>
          <w:rFonts w:ascii="Times New Roman" w:hAnsi="Times New Roman" w:cs="Times New Roman"/>
          <w:color w:val="000000" w:themeColor="text1"/>
          <w:lang w:val="ru-RU"/>
        </w:rPr>
        <w:t xml:space="preserve">Горшкова // Вестник Сибирского государственного аэрокосмического университета имени академика </w:t>
      </w:r>
      <w:proofErr w:type="spellStart"/>
      <w:r w:rsidRPr="00F362F6">
        <w:rPr>
          <w:rFonts w:ascii="Times New Roman" w:hAnsi="Times New Roman" w:cs="Times New Roman"/>
          <w:color w:val="000000" w:themeColor="text1"/>
          <w:lang w:val="ru-RU"/>
        </w:rPr>
        <w:t>М.Ф.Решетнева</w:t>
      </w:r>
      <w:proofErr w:type="spellEnd"/>
      <w:r w:rsidRPr="00F362F6">
        <w:rPr>
          <w:rFonts w:ascii="Times New Roman" w:hAnsi="Times New Roman" w:cs="Times New Roman"/>
          <w:color w:val="000000" w:themeColor="text1"/>
          <w:lang w:val="ru-RU"/>
        </w:rPr>
        <w:t>, Красноярск, 2006.</w:t>
      </w:r>
    </w:p>
    <w:p w14:paraId="62EF63EA" w14:textId="77777777" w:rsidR="00086752" w:rsidRPr="00F362F6" w:rsidRDefault="00086752" w:rsidP="00086752">
      <w:pPr>
        <w:rPr>
          <w:rFonts w:ascii="Times New Roman" w:hAnsi="Times New Roman" w:cs="Times New Roman"/>
          <w:color w:val="000000" w:themeColor="text1"/>
          <w:lang w:val="ru-RU"/>
        </w:rPr>
      </w:pPr>
    </w:p>
    <w:p w14:paraId="14D8F183"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lastRenderedPageBreak/>
        <w:t xml:space="preserve">Горшкова </w:t>
      </w:r>
      <w:proofErr w:type="gramStart"/>
      <w:r w:rsidRPr="00F362F6">
        <w:rPr>
          <w:rFonts w:ascii="Times New Roman" w:hAnsi="Times New Roman" w:cs="Times New Roman"/>
          <w:color w:val="000000" w:themeColor="text1"/>
          <w:lang w:val="ru-RU"/>
        </w:rPr>
        <w:t>В.Е.</w:t>
      </w:r>
      <w:proofErr w:type="gramEnd"/>
      <w:r w:rsidRPr="00F362F6">
        <w:rPr>
          <w:rFonts w:ascii="Times New Roman" w:hAnsi="Times New Roman" w:cs="Times New Roman"/>
          <w:color w:val="000000" w:themeColor="text1"/>
          <w:lang w:val="ru-RU"/>
        </w:rPr>
        <w:t>, Перевод в Кино.</w:t>
      </w:r>
      <w:r w:rsidRPr="00F362F6">
        <w:rPr>
          <w:color w:val="000000" w:themeColor="text1"/>
          <w:lang w:val="ru-RU"/>
        </w:rPr>
        <w:t xml:space="preserve"> / </w:t>
      </w:r>
      <w:proofErr w:type="gramStart"/>
      <w:r w:rsidRPr="00F362F6">
        <w:rPr>
          <w:color w:val="000000" w:themeColor="text1"/>
          <w:lang w:val="ru-RU"/>
        </w:rPr>
        <w:t>В.Е.</w:t>
      </w:r>
      <w:proofErr w:type="gramEnd"/>
      <w:r w:rsidRPr="00F362F6">
        <w:rPr>
          <w:color w:val="000000" w:themeColor="text1"/>
          <w:lang w:val="ru-RU"/>
        </w:rPr>
        <w:t xml:space="preserve"> </w:t>
      </w:r>
      <w:r w:rsidRPr="00F362F6">
        <w:rPr>
          <w:rFonts w:ascii="Times New Roman" w:hAnsi="Times New Roman" w:cs="Times New Roman"/>
          <w:color w:val="000000" w:themeColor="text1"/>
          <w:lang w:val="ru-RU"/>
        </w:rPr>
        <w:t>Горшкова –</w:t>
      </w:r>
      <w:r w:rsidRPr="00F362F6">
        <w:rPr>
          <w:color w:val="000000" w:themeColor="text1"/>
          <w:lang w:val="ru-RU"/>
        </w:rPr>
        <w:t xml:space="preserve"> Иркутск: </w:t>
      </w:r>
      <w:r w:rsidRPr="00F362F6">
        <w:rPr>
          <w:rFonts w:ascii="Times New Roman" w:hAnsi="Times New Roman" w:cs="Times New Roman"/>
          <w:color w:val="000000" w:themeColor="text1"/>
          <w:lang w:val="ru-RU"/>
        </w:rPr>
        <w:t>Г67, Иркутский государственный университет, 2006.</w:t>
      </w:r>
    </w:p>
    <w:p w14:paraId="61B5D879" w14:textId="77777777" w:rsidR="00086752" w:rsidRPr="00F362F6" w:rsidRDefault="00086752" w:rsidP="00086752">
      <w:pPr>
        <w:rPr>
          <w:rFonts w:ascii="Times New Roman" w:hAnsi="Times New Roman" w:cs="Times New Roman"/>
          <w:color w:val="000000" w:themeColor="text1"/>
          <w:lang w:val="ru-RU"/>
        </w:rPr>
      </w:pPr>
    </w:p>
    <w:p w14:paraId="183E8867"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r w:rsidRPr="00F362F6">
        <w:rPr>
          <w:rFonts w:ascii="Times New Roman" w:hAnsi="Times New Roman" w:cs="Times New Roman"/>
          <w:color w:val="000000" w:themeColor="text1"/>
          <w:lang w:val="ru-RU"/>
        </w:rPr>
        <w:t xml:space="preserve">Киселева, К.Л., </w:t>
      </w:r>
      <w:proofErr w:type="spellStart"/>
      <w:r w:rsidRPr="00F362F6">
        <w:rPr>
          <w:rFonts w:ascii="Times New Roman" w:hAnsi="Times New Roman" w:cs="Times New Roman"/>
          <w:color w:val="000000" w:themeColor="text1"/>
          <w:lang w:val="ru-RU"/>
        </w:rPr>
        <w:t>and</w:t>
      </w:r>
      <w:proofErr w:type="spellEnd"/>
      <w:r w:rsidRPr="00F362F6">
        <w:rPr>
          <w:rFonts w:ascii="Times New Roman" w:hAnsi="Times New Roman" w:cs="Times New Roman"/>
          <w:color w:val="000000" w:themeColor="text1"/>
          <w:lang w:val="ru-RU"/>
        </w:rPr>
        <w:t xml:space="preserve"> МГУ им. </w:t>
      </w:r>
      <w:proofErr w:type="gramStart"/>
      <w:r w:rsidRPr="00F362F6">
        <w:rPr>
          <w:rFonts w:ascii="Times New Roman" w:hAnsi="Times New Roman" w:cs="Times New Roman"/>
          <w:color w:val="000000" w:themeColor="text1"/>
          <w:lang w:val="ru-RU"/>
        </w:rPr>
        <w:t>М.В.</w:t>
      </w:r>
      <w:proofErr w:type="gramEnd"/>
      <w:r w:rsidRPr="00F362F6">
        <w:rPr>
          <w:rFonts w:ascii="Times New Roman" w:hAnsi="Times New Roman" w:cs="Times New Roman"/>
          <w:color w:val="000000" w:themeColor="text1"/>
          <w:lang w:val="ru-RU"/>
        </w:rPr>
        <w:t xml:space="preserve"> Ломоносова Филологический факультет.</w:t>
      </w:r>
      <w:r w:rsidRPr="00F362F6">
        <w:rPr>
          <w:color w:val="000000" w:themeColor="text1"/>
          <w:lang w:val="ru-RU"/>
        </w:rPr>
        <w:t xml:space="preserve"> / </w:t>
      </w:r>
      <w:proofErr w:type="gramStart"/>
      <w:r w:rsidRPr="00F362F6">
        <w:rPr>
          <w:color w:val="000000" w:themeColor="text1"/>
          <w:lang w:val="ru-RU"/>
        </w:rPr>
        <w:t>К.Л.</w:t>
      </w:r>
      <w:proofErr w:type="gramEnd"/>
      <w:r w:rsidRPr="00F362F6">
        <w:rPr>
          <w:color w:val="000000" w:themeColor="text1"/>
          <w:lang w:val="ru-RU"/>
        </w:rPr>
        <w:t xml:space="preserve"> Киселева. </w:t>
      </w:r>
      <w:r w:rsidRPr="00F362F6">
        <w:rPr>
          <w:rFonts w:ascii="Times New Roman" w:hAnsi="Times New Roman" w:cs="Times New Roman"/>
          <w:color w:val="000000" w:themeColor="text1"/>
          <w:lang w:val="ru-RU"/>
        </w:rPr>
        <w:t>– Дискурсивные слова русского языка: опыт контекстно-семантического описания [Сборник]. –</w:t>
      </w:r>
      <w:r w:rsidRPr="00F362F6">
        <w:rPr>
          <w:color w:val="000000" w:themeColor="text1"/>
          <w:lang w:val="ru-RU"/>
        </w:rPr>
        <w:t xml:space="preserve"> </w:t>
      </w:r>
      <w:r w:rsidRPr="00F362F6">
        <w:rPr>
          <w:rFonts w:ascii="Times New Roman" w:hAnsi="Times New Roman" w:cs="Times New Roman"/>
          <w:color w:val="000000" w:themeColor="text1"/>
          <w:lang w:val="ru-RU"/>
        </w:rPr>
        <w:t xml:space="preserve">М: </w:t>
      </w:r>
      <w:proofErr w:type="spellStart"/>
      <w:r w:rsidRPr="00F362F6">
        <w:rPr>
          <w:rFonts w:ascii="Times New Roman" w:hAnsi="Times New Roman" w:cs="Times New Roman"/>
          <w:color w:val="000000" w:themeColor="text1"/>
          <w:lang w:val="ru-RU"/>
        </w:rPr>
        <w:t>Метатекст</w:t>
      </w:r>
      <w:proofErr w:type="spellEnd"/>
      <w:r w:rsidRPr="00F362F6">
        <w:rPr>
          <w:rFonts w:ascii="Times New Roman" w:hAnsi="Times New Roman" w:cs="Times New Roman"/>
          <w:color w:val="000000" w:themeColor="text1"/>
          <w:lang w:val="ru-RU"/>
        </w:rPr>
        <w:t>, 1998.</w:t>
      </w:r>
    </w:p>
    <w:p w14:paraId="3203A738" w14:textId="77777777" w:rsidR="00086752" w:rsidRPr="00F362F6" w:rsidRDefault="00086752" w:rsidP="00086752">
      <w:pPr>
        <w:rPr>
          <w:rFonts w:ascii="Times New Roman" w:hAnsi="Times New Roman" w:cs="Times New Roman"/>
          <w:color w:val="000000" w:themeColor="text1"/>
          <w:lang w:val="ru-RU"/>
        </w:rPr>
      </w:pPr>
    </w:p>
    <w:p w14:paraId="5132D3FA"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proofErr w:type="spellStart"/>
      <w:r w:rsidRPr="00F362F6">
        <w:rPr>
          <w:rFonts w:ascii="Times New Roman" w:hAnsi="Times New Roman" w:cs="Times New Roman"/>
          <w:color w:val="000000" w:themeColor="text1"/>
          <w:lang w:val="ru-RU"/>
        </w:rPr>
        <w:t>Мэнвелл</w:t>
      </w:r>
      <w:proofErr w:type="spellEnd"/>
      <w:r w:rsidRPr="00F362F6">
        <w:rPr>
          <w:rFonts w:ascii="Times New Roman" w:hAnsi="Times New Roman" w:cs="Times New Roman"/>
          <w:color w:val="000000" w:themeColor="text1"/>
          <w:lang w:val="ru-RU"/>
        </w:rPr>
        <w:t xml:space="preserve"> Р. Кино и зритель / </w:t>
      </w:r>
      <w:r w:rsidRPr="00F362F6">
        <w:rPr>
          <w:color w:val="000000" w:themeColor="text1"/>
          <w:lang w:val="ru-RU"/>
        </w:rPr>
        <w:t xml:space="preserve">Р. </w:t>
      </w:r>
      <w:proofErr w:type="spellStart"/>
      <w:r w:rsidRPr="00F362F6">
        <w:rPr>
          <w:color w:val="000000" w:themeColor="text1"/>
          <w:lang w:val="ru-RU"/>
        </w:rPr>
        <w:t>Мэнвелл</w:t>
      </w:r>
      <w:proofErr w:type="spellEnd"/>
      <w:r w:rsidRPr="00F362F6">
        <w:rPr>
          <w:color w:val="000000" w:themeColor="text1"/>
        </w:rPr>
        <w:t> </w:t>
      </w:r>
      <w:r w:rsidRPr="00F362F6">
        <w:rPr>
          <w:rFonts w:ascii="Times New Roman" w:hAnsi="Times New Roman" w:cs="Times New Roman"/>
          <w:color w:val="000000" w:themeColor="text1"/>
          <w:lang w:val="ru-RU"/>
        </w:rPr>
        <w:t>–</w:t>
      </w:r>
      <w:r w:rsidRPr="00F362F6">
        <w:rPr>
          <w:color w:val="000000" w:themeColor="text1"/>
          <w:lang w:val="ru-RU"/>
        </w:rPr>
        <w:t xml:space="preserve"> </w:t>
      </w:r>
      <w:r w:rsidRPr="00F362F6">
        <w:rPr>
          <w:rFonts w:ascii="Times New Roman" w:hAnsi="Times New Roman" w:cs="Times New Roman"/>
          <w:color w:val="000000" w:themeColor="text1"/>
          <w:lang w:val="ru-RU"/>
        </w:rPr>
        <w:t xml:space="preserve">Перевод с англ. </w:t>
      </w:r>
      <w:proofErr w:type="gramStart"/>
      <w:r w:rsidRPr="00F362F6">
        <w:rPr>
          <w:rFonts w:ascii="Times New Roman" w:hAnsi="Times New Roman" w:cs="Times New Roman"/>
          <w:color w:val="000000" w:themeColor="text1"/>
          <w:lang w:val="ru-RU"/>
        </w:rPr>
        <w:t>Ю.А.</w:t>
      </w:r>
      <w:proofErr w:type="gramEnd"/>
      <w:r w:rsidRPr="00F362F6">
        <w:rPr>
          <w:rFonts w:ascii="Times New Roman" w:hAnsi="Times New Roman" w:cs="Times New Roman"/>
          <w:color w:val="000000" w:themeColor="text1"/>
          <w:lang w:val="ru-RU"/>
        </w:rPr>
        <w:t xml:space="preserve"> Смирнова – Под ред. Н.П. Абрамова. –  Москва : Изд-во </w:t>
      </w:r>
      <w:proofErr w:type="spellStart"/>
      <w:r w:rsidRPr="00F362F6">
        <w:rPr>
          <w:rFonts w:ascii="Times New Roman" w:hAnsi="Times New Roman" w:cs="Times New Roman"/>
          <w:color w:val="000000" w:themeColor="text1"/>
          <w:lang w:val="ru-RU"/>
        </w:rPr>
        <w:t>иностр</w:t>
      </w:r>
      <w:proofErr w:type="spellEnd"/>
      <w:r w:rsidRPr="00F362F6">
        <w:rPr>
          <w:rFonts w:ascii="Times New Roman" w:hAnsi="Times New Roman" w:cs="Times New Roman"/>
          <w:color w:val="000000" w:themeColor="text1"/>
          <w:lang w:val="ru-RU"/>
        </w:rPr>
        <w:t>. лит., 1957.</w:t>
      </w:r>
    </w:p>
    <w:p w14:paraId="25FB0659" w14:textId="77777777" w:rsidR="00086752" w:rsidRPr="00F362F6" w:rsidRDefault="00086752" w:rsidP="00086752">
      <w:pPr>
        <w:rPr>
          <w:rFonts w:ascii="Times New Roman" w:hAnsi="Times New Roman" w:cs="Times New Roman"/>
          <w:color w:val="000000" w:themeColor="text1"/>
          <w:lang w:val="ru-RU"/>
        </w:rPr>
      </w:pPr>
    </w:p>
    <w:p w14:paraId="2A2F46B8" w14:textId="77777777" w:rsidR="00086752" w:rsidRPr="00F362F6" w:rsidRDefault="00086752" w:rsidP="00086752">
      <w:pPr>
        <w:pStyle w:val="Paragraphedeliste"/>
        <w:numPr>
          <w:ilvl w:val="0"/>
          <w:numId w:val="24"/>
        </w:numPr>
        <w:rPr>
          <w:rFonts w:ascii="Times New Roman" w:hAnsi="Times New Roman" w:cs="Times New Roman"/>
          <w:color w:val="000000" w:themeColor="text1"/>
          <w:lang w:val="ru-RU"/>
        </w:rPr>
      </w:pPr>
      <w:proofErr w:type="spellStart"/>
      <w:r w:rsidRPr="00F362F6">
        <w:rPr>
          <w:rFonts w:ascii="Times New Roman" w:hAnsi="Times New Roman" w:cs="Times New Roman"/>
          <w:color w:val="000000" w:themeColor="text1"/>
          <w:lang w:val="ru-RU"/>
        </w:rPr>
        <w:t>Тимошевская</w:t>
      </w:r>
      <w:proofErr w:type="spellEnd"/>
      <w:r w:rsidRPr="00F362F6">
        <w:rPr>
          <w:rFonts w:ascii="Times New Roman" w:hAnsi="Times New Roman" w:cs="Times New Roman"/>
          <w:color w:val="000000" w:themeColor="text1"/>
          <w:lang w:val="ru-RU"/>
        </w:rPr>
        <w:t xml:space="preserve">, </w:t>
      </w:r>
      <w:proofErr w:type="gramStart"/>
      <w:r w:rsidRPr="00F362F6">
        <w:rPr>
          <w:rFonts w:ascii="Times New Roman" w:hAnsi="Times New Roman" w:cs="Times New Roman"/>
          <w:color w:val="000000" w:themeColor="text1"/>
          <w:lang w:val="ru-RU"/>
        </w:rPr>
        <w:t>А.О.</w:t>
      </w:r>
      <w:proofErr w:type="gramEnd"/>
      <w:r w:rsidRPr="00F362F6">
        <w:rPr>
          <w:rFonts w:ascii="Times New Roman" w:hAnsi="Times New Roman" w:cs="Times New Roman"/>
          <w:color w:val="000000" w:themeColor="text1"/>
          <w:lang w:val="ru-RU"/>
        </w:rPr>
        <w:t xml:space="preserve"> Данилова</w:t>
      </w:r>
      <w:r w:rsidRPr="00F362F6">
        <w:rPr>
          <w:color w:val="000000" w:themeColor="text1"/>
          <w:lang w:val="ru-RU"/>
        </w:rPr>
        <w:t>,</w:t>
      </w:r>
      <w:r w:rsidRPr="00F362F6">
        <w:rPr>
          <w:rFonts w:ascii="Times New Roman" w:hAnsi="Times New Roman" w:cs="Times New Roman"/>
          <w:color w:val="000000" w:themeColor="text1"/>
          <w:lang w:val="ru-RU"/>
        </w:rPr>
        <w:t xml:space="preserve"> И.И. Особенности перевода </w:t>
      </w:r>
      <w:proofErr w:type="spellStart"/>
      <w:r w:rsidRPr="00F362F6">
        <w:rPr>
          <w:rFonts w:ascii="Times New Roman" w:hAnsi="Times New Roman" w:cs="Times New Roman"/>
          <w:color w:val="000000" w:themeColor="text1"/>
          <w:lang w:val="ru-RU"/>
        </w:rPr>
        <w:t>киносубтитров</w:t>
      </w:r>
      <w:proofErr w:type="spellEnd"/>
      <w:r w:rsidRPr="00F362F6">
        <w:rPr>
          <w:rFonts w:ascii="Times New Roman" w:hAnsi="Times New Roman" w:cs="Times New Roman"/>
          <w:color w:val="000000" w:themeColor="text1"/>
          <w:lang w:val="ru-RU"/>
        </w:rPr>
        <w:t xml:space="preserve"> (на материале англоязычного документального фильма «</w:t>
      </w:r>
      <w:proofErr w:type="spellStart"/>
      <w:r w:rsidRPr="00F362F6">
        <w:rPr>
          <w:rFonts w:ascii="Times New Roman" w:hAnsi="Times New Roman" w:cs="Times New Roman"/>
          <w:color w:val="000000" w:themeColor="text1"/>
          <w:lang w:val="ru-RU"/>
        </w:rPr>
        <w:t>The</w:t>
      </w:r>
      <w:proofErr w:type="spellEnd"/>
      <w:r w:rsidRPr="00F362F6">
        <w:rPr>
          <w:rFonts w:ascii="Times New Roman" w:hAnsi="Times New Roman" w:cs="Times New Roman"/>
          <w:color w:val="000000" w:themeColor="text1"/>
          <w:lang w:val="ru-RU"/>
        </w:rPr>
        <w:t xml:space="preserve"> </w:t>
      </w:r>
      <w:proofErr w:type="spellStart"/>
      <w:r w:rsidRPr="00F362F6">
        <w:rPr>
          <w:rFonts w:ascii="Times New Roman" w:hAnsi="Times New Roman" w:cs="Times New Roman"/>
          <w:color w:val="000000" w:themeColor="text1"/>
          <w:lang w:val="ru-RU"/>
        </w:rPr>
        <w:t>Portrait</w:t>
      </w:r>
      <w:proofErr w:type="spellEnd"/>
      <w:r w:rsidRPr="00F362F6">
        <w:rPr>
          <w:rFonts w:ascii="Times New Roman" w:hAnsi="Times New Roman" w:cs="Times New Roman"/>
          <w:color w:val="000000" w:themeColor="text1"/>
          <w:lang w:val="ru-RU"/>
        </w:rPr>
        <w:t xml:space="preserve"> </w:t>
      </w:r>
      <w:proofErr w:type="spellStart"/>
      <w:r w:rsidRPr="00F362F6">
        <w:rPr>
          <w:rFonts w:ascii="Times New Roman" w:hAnsi="Times New Roman" w:cs="Times New Roman"/>
          <w:color w:val="000000" w:themeColor="text1"/>
          <w:lang w:val="ru-RU"/>
        </w:rPr>
        <w:t>Of</w:t>
      </w:r>
      <w:proofErr w:type="spellEnd"/>
      <w:r w:rsidRPr="00F362F6">
        <w:rPr>
          <w:rFonts w:ascii="Times New Roman" w:hAnsi="Times New Roman" w:cs="Times New Roman"/>
          <w:color w:val="000000" w:themeColor="text1"/>
          <w:lang w:val="ru-RU"/>
        </w:rPr>
        <w:t xml:space="preserve"> </w:t>
      </w:r>
      <w:proofErr w:type="spellStart"/>
      <w:r w:rsidRPr="00F362F6">
        <w:rPr>
          <w:rFonts w:ascii="Times New Roman" w:hAnsi="Times New Roman" w:cs="Times New Roman"/>
          <w:color w:val="000000" w:themeColor="text1"/>
          <w:lang w:val="ru-RU"/>
        </w:rPr>
        <w:t>Scotland</w:t>
      </w:r>
      <w:proofErr w:type="spellEnd"/>
      <w:r w:rsidRPr="00F362F6">
        <w:rPr>
          <w:rFonts w:ascii="Times New Roman" w:hAnsi="Times New Roman" w:cs="Times New Roman"/>
          <w:color w:val="000000" w:themeColor="text1"/>
          <w:lang w:val="ru-RU"/>
        </w:rPr>
        <w:t xml:space="preserve">»). // Вестник </w:t>
      </w:r>
      <w:r w:rsidRPr="00F362F6">
        <w:rPr>
          <w:color w:val="000000" w:themeColor="text1"/>
          <w:lang w:val="ru-RU"/>
        </w:rPr>
        <w:t>ю</w:t>
      </w:r>
      <w:r w:rsidRPr="00F362F6">
        <w:rPr>
          <w:rFonts w:ascii="Times New Roman" w:hAnsi="Times New Roman" w:cs="Times New Roman"/>
          <w:color w:val="000000" w:themeColor="text1"/>
          <w:lang w:val="ru-RU"/>
        </w:rPr>
        <w:t xml:space="preserve">жного федерального университета, </w:t>
      </w:r>
      <w:proofErr w:type="spellStart"/>
      <w:r w:rsidRPr="00F362F6">
        <w:rPr>
          <w:rFonts w:ascii="Times New Roman" w:hAnsi="Times New Roman" w:cs="Times New Roman"/>
          <w:color w:val="000000" w:themeColor="text1"/>
          <w:lang w:val="ru-RU"/>
        </w:rPr>
        <w:t>Тарангор</w:t>
      </w:r>
      <w:proofErr w:type="spellEnd"/>
      <w:r w:rsidRPr="00F362F6">
        <w:rPr>
          <w:color w:val="000000" w:themeColor="text1"/>
          <w:lang w:val="ru-RU"/>
        </w:rPr>
        <w:t xml:space="preserve">: </w:t>
      </w:r>
      <w:r w:rsidRPr="00F362F6">
        <w:rPr>
          <w:rFonts w:ascii="Times New Roman" w:hAnsi="Times New Roman" w:cs="Times New Roman"/>
          <w:color w:val="000000" w:themeColor="text1"/>
          <w:lang w:val="ru-RU"/>
        </w:rPr>
        <w:t>Институт управления в экономических, экологических и социальных системах,</w:t>
      </w:r>
      <w:r w:rsidRPr="00F362F6">
        <w:rPr>
          <w:color w:val="000000" w:themeColor="text1"/>
          <w:lang w:val="ru-RU"/>
        </w:rPr>
        <w:t xml:space="preserve"> </w:t>
      </w:r>
      <w:r w:rsidRPr="00F362F6">
        <w:rPr>
          <w:rFonts w:ascii="Times New Roman" w:hAnsi="Times New Roman" w:cs="Times New Roman"/>
          <w:color w:val="000000" w:themeColor="text1"/>
          <w:lang w:val="ru-RU"/>
        </w:rPr>
        <w:t>2015.</w:t>
      </w:r>
    </w:p>
    <w:p w14:paraId="72B8D822" w14:textId="77777777" w:rsidR="00086752" w:rsidRPr="00F362F6" w:rsidRDefault="00086752" w:rsidP="00086752">
      <w:pPr>
        <w:rPr>
          <w:rFonts w:ascii="Times New Roman" w:hAnsi="Times New Roman" w:cs="Times New Roman"/>
          <w:color w:val="000000" w:themeColor="text1"/>
          <w:lang w:val="ru-RU"/>
        </w:rPr>
      </w:pPr>
    </w:p>
    <w:p w14:paraId="384881A5" w14:textId="77777777" w:rsidR="00086752" w:rsidRPr="00F362F6" w:rsidRDefault="00086752" w:rsidP="00086752">
      <w:pPr>
        <w:pStyle w:val="Paragraphedeliste"/>
        <w:rPr>
          <w:rFonts w:ascii="Times New Roman" w:hAnsi="Times New Roman" w:cs="Times New Roman"/>
          <w:b/>
          <w:bCs/>
          <w:color w:val="000000" w:themeColor="text1"/>
        </w:rPr>
      </w:pPr>
      <w:r w:rsidRPr="00F362F6">
        <w:rPr>
          <w:rFonts w:ascii="Times New Roman" w:hAnsi="Times New Roman" w:cs="Times New Roman"/>
          <w:b/>
          <w:bCs/>
          <w:color w:val="000000" w:themeColor="text1"/>
        </w:rPr>
        <w:t>Corpus électronique :</w:t>
      </w:r>
    </w:p>
    <w:p w14:paraId="50A262FE" w14:textId="77777777" w:rsidR="00086752" w:rsidRPr="00F362F6" w:rsidRDefault="00086752" w:rsidP="00086752">
      <w:pPr>
        <w:rPr>
          <w:rFonts w:ascii="Times New Roman" w:hAnsi="Times New Roman" w:cs="Times New Roman"/>
          <w:b/>
          <w:bCs/>
          <w:color w:val="000000" w:themeColor="text1"/>
        </w:rPr>
      </w:pPr>
    </w:p>
    <w:p w14:paraId="00BC9221" w14:textId="77777777" w:rsidR="00086752" w:rsidRPr="00F362F6" w:rsidRDefault="00086752" w:rsidP="00086752">
      <w:pPr>
        <w:pStyle w:val="Paragraphedeliste"/>
        <w:numPr>
          <w:ilvl w:val="0"/>
          <w:numId w:val="20"/>
        </w:numPr>
        <w:rPr>
          <w:rFonts w:ascii="Times New Roman" w:hAnsi="Times New Roman" w:cs="Times New Roman"/>
          <w:color w:val="000000" w:themeColor="text1"/>
          <w:u w:val="single"/>
        </w:rPr>
      </w:pPr>
      <w:r w:rsidRPr="00F362F6">
        <w:rPr>
          <w:rFonts w:ascii="Times New Roman" w:hAnsi="Times New Roman" w:cs="Times New Roman"/>
          <w:i/>
          <w:iCs/>
          <w:color w:val="000000" w:themeColor="text1"/>
        </w:rPr>
        <w:t xml:space="preserve">13 </w:t>
      </w:r>
      <w:proofErr w:type="gramStart"/>
      <w:r w:rsidRPr="00F362F6">
        <w:rPr>
          <w:rFonts w:ascii="Times New Roman" w:hAnsi="Times New Roman" w:cs="Times New Roman"/>
          <w:i/>
          <w:iCs/>
          <w:color w:val="000000" w:themeColor="text1"/>
        </w:rPr>
        <w:t>Novembre</w:t>
      </w:r>
      <w:proofErr w:type="gramEnd"/>
      <w:r w:rsidRPr="00F362F6">
        <w:rPr>
          <w:rFonts w:ascii="Times New Roman" w:hAnsi="Times New Roman" w:cs="Times New Roman"/>
          <w:i/>
          <w:iCs/>
          <w:color w:val="000000" w:themeColor="text1"/>
        </w:rPr>
        <w:t xml:space="preserve"> : </w:t>
      </w:r>
      <w:proofErr w:type="spellStart"/>
      <w:r w:rsidRPr="00F362F6">
        <w:rPr>
          <w:rFonts w:ascii="Times New Roman" w:hAnsi="Times New Roman" w:cs="Times New Roman"/>
          <w:i/>
          <w:iCs/>
          <w:color w:val="000000" w:themeColor="text1"/>
        </w:rPr>
        <w:t>Fluctuat</w:t>
      </w:r>
      <w:proofErr w:type="spellEnd"/>
      <w:r w:rsidRPr="00F362F6">
        <w:rPr>
          <w:rFonts w:ascii="Times New Roman" w:hAnsi="Times New Roman" w:cs="Times New Roman"/>
          <w:i/>
          <w:iCs/>
          <w:color w:val="000000" w:themeColor="text1"/>
        </w:rPr>
        <w:t xml:space="preserve"> Nec </w:t>
      </w:r>
      <w:proofErr w:type="spellStart"/>
      <w:r w:rsidRPr="00F362F6">
        <w:rPr>
          <w:rFonts w:ascii="Times New Roman" w:hAnsi="Times New Roman" w:cs="Times New Roman"/>
          <w:i/>
          <w:iCs/>
          <w:color w:val="000000" w:themeColor="text1"/>
        </w:rPr>
        <w:t>Mergitur</w:t>
      </w:r>
      <w:proofErr w:type="spellEnd"/>
      <w:r w:rsidRPr="00F362F6">
        <w:rPr>
          <w:rFonts w:ascii="Times New Roman" w:hAnsi="Times New Roman" w:cs="Times New Roman"/>
          <w:color w:val="000000" w:themeColor="text1"/>
        </w:rPr>
        <w:t xml:space="preserve">, </w:t>
      </w:r>
      <w:proofErr w:type="spellStart"/>
      <w:r w:rsidRPr="00F362F6">
        <w:rPr>
          <w:rFonts w:ascii="Times New Roman" w:hAnsi="Times New Roman" w:cs="Times New Roman"/>
          <w:color w:val="000000" w:themeColor="text1"/>
        </w:rPr>
        <w:t>Netflix</w:t>
      </w:r>
      <w:proofErr w:type="spellEnd"/>
      <w:r w:rsidRPr="00F362F6">
        <w:rPr>
          <w:rFonts w:ascii="Times New Roman" w:hAnsi="Times New Roman" w:cs="Times New Roman"/>
          <w:color w:val="000000" w:themeColor="text1"/>
        </w:rPr>
        <w:t xml:space="preserve">, 2018. </w:t>
      </w:r>
      <w:hyperlink r:id="rId54" w:history="1">
        <w:r w:rsidRPr="00F362F6">
          <w:rPr>
            <w:rFonts w:ascii="Times New Roman" w:hAnsi="Times New Roman" w:cs="Times New Roman"/>
            <w:color w:val="000000" w:themeColor="text1"/>
            <w:u w:val="single"/>
          </w:rPr>
          <w:t>https://www.netflix.com/watch/80190132?trackId=14170286&amp;tctx=1%2C1%2C8d22dcf7-b48a-49e4-815b-71d8386ebac7-75649511%2Cfc533033-6fc5-40b1-9937-406cf9dfcd23_49312886X3XX1584948963200%2Cfc533033-6fc5-40b1-9937-406cf9dfcd23_ROOT</w:t>
        </w:r>
      </w:hyperlink>
      <w:r w:rsidRPr="00F362F6">
        <w:rPr>
          <w:rFonts w:ascii="Times New Roman" w:hAnsi="Times New Roman" w:cs="Times New Roman"/>
          <w:color w:val="000000" w:themeColor="text1"/>
          <w:u w:val="single"/>
        </w:rPr>
        <w:t>.</w:t>
      </w:r>
    </w:p>
    <w:p w14:paraId="5D3EA606" w14:textId="77777777" w:rsidR="00086752" w:rsidRPr="00F362F6" w:rsidRDefault="00086752" w:rsidP="00086752">
      <w:pPr>
        <w:rPr>
          <w:rFonts w:ascii="Times New Roman" w:hAnsi="Times New Roman" w:cs="Times New Roman"/>
          <w:color w:val="000000" w:themeColor="text1"/>
          <w:u w:val="single"/>
        </w:rPr>
      </w:pPr>
    </w:p>
    <w:p w14:paraId="47740A33" w14:textId="77777777" w:rsidR="00086752" w:rsidRPr="00F362F6" w:rsidRDefault="00086752" w:rsidP="00086752">
      <w:pPr>
        <w:pStyle w:val="Paragraphedeliste"/>
        <w:numPr>
          <w:ilvl w:val="0"/>
          <w:numId w:val="20"/>
        </w:numPr>
        <w:rPr>
          <w:rFonts w:ascii="Times New Roman" w:hAnsi="Times New Roman" w:cs="Times New Roman"/>
          <w:color w:val="000000" w:themeColor="text1"/>
        </w:rPr>
      </w:pPr>
      <w:r w:rsidRPr="00F362F6">
        <w:rPr>
          <w:rFonts w:ascii="Times New Roman" w:hAnsi="Times New Roman" w:cs="Times New Roman"/>
          <w:i/>
          <w:iCs/>
          <w:color w:val="000000" w:themeColor="text1"/>
          <w:lang w:val="en-US"/>
        </w:rPr>
        <w:t xml:space="preserve">Who killed little </w:t>
      </w:r>
      <w:proofErr w:type="gramStart"/>
      <w:r w:rsidRPr="00F362F6">
        <w:rPr>
          <w:rFonts w:ascii="Times New Roman" w:hAnsi="Times New Roman" w:cs="Times New Roman"/>
          <w:i/>
          <w:iCs/>
          <w:color w:val="000000" w:themeColor="text1"/>
          <w:lang w:val="en-US"/>
        </w:rPr>
        <w:t>Gregory?,</w:t>
      </w:r>
      <w:proofErr w:type="gramEnd"/>
      <w:r w:rsidRPr="00F362F6">
        <w:rPr>
          <w:rFonts w:ascii="Times New Roman" w:hAnsi="Times New Roman" w:cs="Times New Roman"/>
          <w:color w:val="000000" w:themeColor="text1"/>
          <w:lang w:val="en-US"/>
        </w:rPr>
        <w:t xml:space="preserve"> Netflix Limited Series, 2019. </w:t>
      </w:r>
      <w:hyperlink r:id="rId55" w:history="1">
        <w:r w:rsidRPr="00F362F6">
          <w:rPr>
            <w:rStyle w:val="Lienhypertexte"/>
            <w:rFonts w:ascii="Times New Roman" w:hAnsi="Times New Roman" w:cs="Times New Roman"/>
            <w:color w:val="000000" w:themeColor="text1"/>
          </w:rPr>
          <w:t>https://www.netflix.com/watch/80231627?trackId=254794450&amp;tctx=0%2C2%2C56394041-00e6-4bd7-8a27-86c35fdd2fa0-18194150%2C%2Cunknown%2C</w:t>
        </w:r>
      </w:hyperlink>
      <w:r w:rsidRPr="00F362F6">
        <w:rPr>
          <w:rStyle w:val="Lienhypertexte"/>
          <w:rFonts w:ascii="Times New Roman" w:hAnsi="Times New Roman" w:cs="Times New Roman"/>
          <w:color w:val="000000" w:themeColor="text1"/>
        </w:rPr>
        <w:t>.</w:t>
      </w:r>
    </w:p>
    <w:p w14:paraId="49B8198C" w14:textId="77777777" w:rsidR="00086752" w:rsidRPr="00F362F6" w:rsidRDefault="00086752" w:rsidP="00086752">
      <w:pPr>
        <w:rPr>
          <w:rFonts w:ascii="Times New Roman" w:hAnsi="Times New Roman" w:cs="Times New Roman"/>
          <w:color w:val="000000" w:themeColor="text1"/>
          <w:u w:val="single"/>
        </w:rPr>
      </w:pPr>
    </w:p>
    <w:p w14:paraId="36B8F397" w14:textId="77777777" w:rsidR="00086752" w:rsidRPr="00F362F6" w:rsidRDefault="00086752" w:rsidP="00086752">
      <w:pPr>
        <w:pStyle w:val="Paragraphedeliste"/>
        <w:rPr>
          <w:rFonts w:ascii="Times New Roman" w:hAnsi="Times New Roman" w:cs="Times New Roman"/>
          <w:b/>
          <w:bCs/>
          <w:color w:val="000000" w:themeColor="text1"/>
          <w:lang w:val="en-US"/>
        </w:rPr>
      </w:pPr>
      <w:proofErr w:type="spellStart"/>
      <w:r w:rsidRPr="00F362F6">
        <w:rPr>
          <w:rFonts w:ascii="Times New Roman" w:hAnsi="Times New Roman" w:cs="Times New Roman"/>
          <w:b/>
          <w:bCs/>
          <w:color w:val="000000" w:themeColor="text1"/>
          <w:lang w:val="en-US"/>
        </w:rPr>
        <w:t>Encyclopédies</w:t>
      </w:r>
      <w:proofErr w:type="spellEnd"/>
      <w:r w:rsidRPr="00F362F6">
        <w:rPr>
          <w:rFonts w:ascii="Times New Roman" w:hAnsi="Times New Roman" w:cs="Times New Roman"/>
          <w:b/>
          <w:bCs/>
          <w:color w:val="000000" w:themeColor="text1"/>
          <w:lang w:val="en-US"/>
        </w:rPr>
        <w:t xml:space="preserve"> et </w:t>
      </w:r>
      <w:proofErr w:type="spellStart"/>
      <w:proofErr w:type="gramStart"/>
      <w:r w:rsidRPr="00F362F6">
        <w:rPr>
          <w:rFonts w:ascii="Times New Roman" w:hAnsi="Times New Roman" w:cs="Times New Roman"/>
          <w:b/>
          <w:bCs/>
          <w:color w:val="000000" w:themeColor="text1"/>
          <w:lang w:val="en-US"/>
        </w:rPr>
        <w:t>dictionnaires</w:t>
      </w:r>
      <w:proofErr w:type="spellEnd"/>
      <w:r w:rsidRPr="00F362F6">
        <w:rPr>
          <w:rFonts w:ascii="Times New Roman" w:hAnsi="Times New Roman" w:cs="Times New Roman"/>
          <w:b/>
          <w:bCs/>
          <w:color w:val="000000" w:themeColor="text1"/>
          <w:lang w:val="en-US"/>
        </w:rPr>
        <w:t> :</w:t>
      </w:r>
      <w:proofErr w:type="gramEnd"/>
      <w:r w:rsidRPr="00F362F6">
        <w:rPr>
          <w:rFonts w:ascii="Times New Roman" w:hAnsi="Times New Roman" w:cs="Times New Roman"/>
          <w:b/>
          <w:bCs/>
          <w:color w:val="000000" w:themeColor="text1"/>
          <w:lang w:val="en-US"/>
        </w:rPr>
        <w:t xml:space="preserve"> </w:t>
      </w:r>
    </w:p>
    <w:p w14:paraId="7065B8A0" w14:textId="77777777" w:rsidR="00086752" w:rsidRPr="00F362F6" w:rsidRDefault="00086752" w:rsidP="00086752">
      <w:pPr>
        <w:pStyle w:val="Paragraphedeliste"/>
        <w:rPr>
          <w:rFonts w:ascii="Times New Roman" w:hAnsi="Times New Roman" w:cs="Times New Roman"/>
          <w:b/>
          <w:bCs/>
          <w:color w:val="000000" w:themeColor="text1"/>
          <w:lang w:val="en-US"/>
        </w:rPr>
      </w:pPr>
    </w:p>
    <w:p w14:paraId="0968CAFD" w14:textId="77777777" w:rsidR="00086752" w:rsidRPr="00F362F6" w:rsidRDefault="00086752" w:rsidP="00086752">
      <w:pPr>
        <w:pStyle w:val="Paragraphedeliste"/>
        <w:rPr>
          <w:rFonts w:ascii="Times New Roman" w:hAnsi="Times New Roman" w:cs="Times New Roman"/>
          <w:b/>
          <w:bCs/>
          <w:color w:val="000000" w:themeColor="text1"/>
          <w:lang w:val="en-US"/>
        </w:rPr>
      </w:pPr>
      <w:r w:rsidRPr="00F362F6">
        <w:rPr>
          <w:rFonts w:ascii="Times New Roman" w:hAnsi="Times New Roman" w:cs="Times New Roman"/>
          <w:b/>
          <w:bCs/>
          <w:color w:val="000000" w:themeColor="text1"/>
          <w:lang w:val="en-US"/>
        </w:rPr>
        <w:t>Routledge Encyclopedia of Translation Studies</w:t>
      </w:r>
    </w:p>
    <w:p w14:paraId="143FFEF0" w14:textId="77777777" w:rsidR="00086752" w:rsidRPr="00F362F6" w:rsidRDefault="00086752" w:rsidP="00086752">
      <w:pPr>
        <w:pStyle w:val="Paragraphedeliste"/>
        <w:numPr>
          <w:ilvl w:val="0"/>
          <w:numId w:val="25"/>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Gottlieb H. Subtitling // Routledge encyclopedia of translation studies. – London/New York: M. Baker. – 1998a. – p. 244-248.</w:t>
      </w:r>
    </w:p>
    <w:p w14:paraId="76240B69" w14:textId="77777777" w:rsidR="00086752" w:rsidRPr="00F362F6" w:rsidRDefault="00086752" w:rsidP="00086752">
      <w:pPr>
        <w:pStyle w:val="Paragraphedeliste"/>
        <w:ind w:left="1080"/>
        <w:rPr>
          <w:rFonts w:ascii="Times New Roman" w:hAnsi="Times New Roman" w:cs="Times New Roman"/>
          <w:color w:val="000000" w:themeColor="text1"/>
          <w:lang w:val="en-US"/>
        </w:rPr>
      </w:pPr>
    </w:p>
    <w:p w14:paraId="5FD6AD42" w14:textId="77777777" w:rsidR="00086752" w:rsidRPr="00F362F6" w:rsidRDefault="00086752" w:rsidP="00086752">
      <w:pPr>
        <w:pStyle w:val="Paragraphedeliste"/>
        <w:numPr>
          <w:ilvl w:val="0"/>
          <w:numId w:val="25"/>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Hatim B. Pragmatics and translation // Routledge encyclopedia of translation studies. – London/New York: M. Baker. – 1998b. – p. 179-183.</w:t>
      </w:r>
    </w:p>
    <w:p w14:paraId="49C1AF64" w14:textId="77777777" w:rsidR="00086752" w:rsidRPr="00F362F6" w:rsidRDefault="00086752" w:rsidP="00086752">
      <w:pPr>
        <w:pStyle w:val="Paragraphedeliste"/>
        <w:rPr>
          <w:rFonts w:ascii="Times New Roman" w:hAnsi="Times New Roman" w:cs="Times New Roman"/>
          <w:color w:val="000000" w:themeColor="text1"/>
          <w:lang w:val="en-US"/>
        </w:rPr>
      </w:pPr>
    </w:p>
    <w:p w14:paraId="2672772E" w14:textId="77777777" w:rsidR="00086752" w:rsidRPr="00F362F6" w:rsidRDefault="00086752" w:rsidP="00086752">
      <w:pPr>
        <w:pStyle w:val="Paragraphedeliste"/>
        <w:numPr>
          <w:ilvl w:val="0"/>
          <w:numId w:val="25"/>
        </w:numPr>
        <w:rPr>
          <w:rFonts w:ascii="Times New Roman" w:hAnsi="Times New Roman" w:cs="Times New Roman"/>
          <w:color w:val="000000" w:themeColor="text1"/>
          <w:lang w:val="en-US"/>
        </w:rPr>
      </w:pPr>
      <w:r w:rsidRPr="00F362F6">
        <w:rPr>
          <w:rFonts w:ascii="Times New Roman" w:hAnsi="Times New Roman" w:cs="Times New Roman"/>
          <w:color w:val="000000" w:themeColor="text1"/>
          <w:lang w:val="en-US"/>
        </w:rPr>
        <w:t>Hatim B. Text linguistics and translation // Routledge encyclopedia of translation studies. – London/New York: M. Baker. – 1998c. – p. 262-265.</w:t>
      </w:r>
    </w:p>
    <w:p w14:paraId="1052F01D" w14:textId="77777777" w:rsidR="00086752" w:rsidRPr="00F362F6" w:rsidRDefault="00086752" w:rsidP="00086752">
      <w:pPr>
        <w:rPr>
          <w:rFonts w:ascii="Times New Roman" w:hAnsi="Times New Roman" w:cs="Times New Roman"/>
          <w:color w:val="000000" w:themeColor="text1"/>
          <w:lang w:val="en-US"/>
        </w:rPr>
      </w:pPr>
    </w:p>
    <w:p w14:paraId="47DF0CEA" w14:textId="77777777" w:rsidR="00086752" w:rsidRPr="00F362F6" w:rsidRDefault="00086752" w:rsidP="00086752">
      <w:pPr>
        <w:rPr>
          <w:color w:val="000000" w:themeColor="text1"/>
          <w:lang w:val="en-US"/>
        </w:rPr>
      </w:pPr>
    </w:p>
    <w:p w14:paraId="436FC551" w14:textId="77777777" w:rsidR="00086752" w:rsidRPr="00F362F6" w:rsidRDefault="00086752">
      <w:pPr>
        <w:rPr>
          <w:rFonts w:asciiTheme="majorHAnsi" w:eastAsia="Times New Roman" w:hAnsiTheme="majorHAnsi" w:cstheme="majorBidi"/>
          <w:color w:val="000000" w:themeColor="text1"/>
          <w:sz w:val="32"/>
          <w:szCs w:val="32"/>
          <w:lang w:val="en-US"/>
        </w:rPr>
      </w:pPr>
      <w:r w:rsidRPr="00F362F6">
        <w:rPr>
          <w:rFonts w:eastAsia="Times New Roman"/>
          <w:color w:val="000000" w:themeColor="text1"/>
          <w:lang w:val="en-US"/>
        </w:rPr>
        <w:br w:type="page"/>
      </w:r>
    </w:p>
    <w:p w14:paraId="38E7692B" w14:textId="3D9CF785" w:rsidR="00B04709" w:rsidRDefault="0066050E" w:rsidP="0068357F">
      <w:pPr>
        <w:pStyle w:val="Titre1"/>
        <w:rPr>
          <w:rFonts w:ascii="Times New Roman" w:hAnsi="Times New Roman" w:cs="Times New Roman"/>
          <w:color w:val="000000" w:themeColor="text1"/>
        </w:rPr>
      </w:pPr>
      <w:bookmarkStart w:id="73" w:name="_Toc72775902"/>
      <w:bookmarkStart w:id="74" w:name="_Toc72825989"/>
      <w:r w:rsidRPr="0068357F">
        <w:rPr>
          <w:rFonts w:ascii="Times New Roman" w:hAnsi="Times New Roman" w:cs="Times New Roman"/>
          <w:color w:val="000000" w:themeColor="text1"/>
        </w:rPr>
        <w:lastRenderedPageBreak/>
        <w:t>Annexe</w:t>
      </w:r>
      <w:r w:rsidR="00B04709" w:rsidRPr="0068357F">
        <w:rPr>
          <w:rFonts w:ascii="Times New Roman" w:hAnsi="Times New Roman" w:cs="Times New Roman"/>
          <w:color w:val="000000" w:themeColor="text1"/>
        </w:rPr>
        <w:t>s</w:t>
      </w:r>
      <w:bookmarkEnd w:id="73"/>
      <w:bookmarkEnd w:id="74"/>
    </w:p>
    <w:p w14:paraId="49D087F3" w14:textId="5FFC5EED" w:rsidR="0068357F" w:rsidRDefault="0068357F" w:rsidP="0068357F"/>
    <w:p w14:paraId="6FD28848" w14:textId="72E1E09C" w:rsidR="0068357F" w:rsidRPr="00815C7C" w:rsidRDefault="0068357F" w:rsidP="00515C80">
      <w:pPr>
        <w:spacing w:line="360" w:lineRule="auto"/>
        <w:jc w:val="both"/>
        <w:rPr>
          <w:rFonts w:ascii="Times New Roman" w:hAnsi="Times New Roman" w:cs="Times New Roman"/>
        </w:rPr>
      </w:pPr>
      <w:r w:rsidRPr="00815C7C">
        <w:rPr>
          <w:rFonts w:ascii="Times New Roman" w:hAnsi="Times New Roman" w:cs="Times New Roman"/>
        </w:rPr>
        <w:t xml:space="preserve">Les </w:t>
      </w:r>
      <w:r w:rsidR="00815C7C">
        <w:rPr>
          <w:rFonts w:ascii="Times New Roman" w:hAnsi="Times New Roman" w:cs="Times New Roman"/>
        </w:rPr>
        <w:t>tableaux</w:t>
      </w:r>
      <w:r w:rsidRPr="00815C7C">
        <w:rPr>
          <w:rFonts w:ascii="Times New Roman" w:hAnsi="Times New Roman" w:cs="Times New Roman"/>
        </w:rPr>
        <w:t xml:space="preserve"> présentés </w:t>
      </w:r>
      <w:r w:rsidR="00515C80">
        <w:rPr>
          <w:rFonts w:ascii="Times New Roman" w:hAnsi="Times New Roman" w:cs="Times New Roman"/>
        </w:rPr>
        <w:t>ci-dessous</w:t>
      </w:r>
      <w:r w:rsidRPr="00815C7C">
        <w:rPr>
          <w:rFonts w:ascii="Times New Roman" w:hAnsi="Times New Roman" w:cs="Times New Roman"/>
        </w:rPr>
        <w:t xml:space="preserve"> sont des </w:t>
      </w:r>
      <w:r w:rsidR="00815C7C" w:rsidRPr="00815C7C">
        <w:rPr>
          <w:rFonts w:ascii="Times New Roman" w:hAnsi="Times New Roman" w:cs="Times New Roman"/>
        </w:rPr>
        <w:t xml:space="preserve">représentations </w:t>
      </w:r>
      <w:r w:rsidR="00815C7C">
        <w:rPr>
          <w:rFonts w:ascii="Times New Roman" w:hAnsi="Times New Roman" w:cs="Times New Roman"/>
        </w:rPr>
        <w:t xml:space="preserve">miniaturisées </w:t>
      </w:r>
      <w:r w:rsidR="00815C7C" w:rsidRPr="00815C7C">
        <w:rPr>
          <w:rFonts w:ascii="Times New Roman" w:hAnsi="Times New Roman" w:cs="Times New Roman"/>
        </w:rPr>
        <w:t xml:space="preserve">des annexes fournies sous la forme d’un tableur Excel. </w:t>
      </w:r>
      <w:r w:rsidR="00232828">
        <w:rPr>
          <w:rFonts w:ascii="Times New Roman" w:hAnsi="Times New Roman" w:cs="Times New Roman"/>
        </w:rPr>
        <w:t>C</w:t>
      </w:r>
      <w:r w:rsidR="00815C7C" w:rsidRPr="00815C7C">
        <w:rPr>
          <w:rFonts w:ascii="Times New Roman" w:hAnsi="Times New Roman" w:cs="Times New Roman"/>
        </w:rPr>
        <w:t xml:space="preserve">e document joint </w:t>
      </w:r>
      <w:r w:rsidR="00232828">
        <w:rPr>
          <w:rFonts w:ascii="Times New Roman" w:hAnsi="Times New Roman" w:cs="Times New Roman"/>
        </w:rPr>
        <w:t xml:space="preserve">au </w:t>
      </w:r>
      <w:r w:rsidR="00815C7C" w:rsidRPr="00815C7C">
        <w:rPr>
          <w:rFonts w:ascii="Times New Roman" w:hAnsi="Times New Roman" w:cs="Times New Roman"/>
        </w:rPr>
        <w:t>mémoire comporte 7 feuilles qui correspondent aux 7 premières annexes représentées ici.</w:t>
      </w:r>
    </w:p>
    <w:p w14:paraId="75198DD7" w14:textId="70635668" w:rsidR="0068357F" w:rsidRDefault="0068357F" w:rsidP="0068357F"/>
    <w:p w14:paraId="4BF5E9B5" w14:textId="3413AF74" w:rsidR="00232828" w:rsidRPr="00232828" w:rsidRDefault="0068357F" w:rsidP="00232828">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1</w:t>
      </w:r>
      <w:r w:rsidR="00815C7C">
        <w:rPr>
          <w:rFonts w:ascii="Times New Roman" w:hAnsi="Times New Roman" w:cs="Times New Roman"/>
          <w:color w:val="000000" w:themeColor="text1"/>
        </w:rPr>
        <w:t> : Corpus complet de sous-titres</w:t>
      </w:r>
    </w:p>
    <w:p w14:paraId="2B93B52D" w14:textId="0DFECF24" w:rsidR="0068357F" w:rsidRPr="0068357F" w:rsidRDefault="0068357F" w:rsidP="0068357F">
      <w:r>
        <w:rPr>
          <w:noProof/>
        </w:rPr>
        <w:drawing>
          <wp:inline distT="0" distB="0" distL="0" distR="0" wp14:anchorId="035D4FFB" wp14:editId="7A7D8D26">
            <wp:extent cx="3589020" cy="7743039"/>
            <wp:effectExtent l="0" t="0" r="508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5289" cy="7756564"/>
                    </a:xfrm>
                    <a:prstGeom prst="rect">
                      <a:avLst/>
                    </a:prstGeom>
                  </pic:spPr>
                </pic:pic>
              </a:graphicData>
            </a:graphic>
          </wp:inline>
        </w:drawing>
      </w:r>
    </w:p>
    <w:p w14:paraId="34001DAF" w14:textId="77777777" w:rsidR="0068357F" w:rsidRDefault="0068357F">
      <w:pPr>
        <w:rPr>
          <w:rFonts w:ascii="Times New Roman" w:eastAsiaTheme="majorEastAsia" w:hAnsi="Times New Roman" w:cs="Times New Roman"/>
          <w:color w:val="000000" w:themeColor="text1"/>
          <w:sz w:val="26"/>
          <w:szCs w:val="26"/>
        </w:rPr>
      </w:pPr>
      <w:r>
        <w:rPr>
          <w:rFonts w:ascii="Times New Roman" w:hAnsi="Times New Roman" w:cs="Times New Roman"/>
          <w:color w:val="000000" w:themeColor="text1"/>
        </w:rPr>
        <w:br w:type="page"/>
      </w:r>
    </w:p>
    <w:p w14:paraId="31015590" w14:textId="71E90F27"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2</w:t>
      </w:r>
      <w:r w:rsidR="00232828">
        <w:rPr>
          <w:rFonts w:ascii="Times New Roman" w:hAnsi="Times New Roman" w:cs="Times New Roman"/>
          <w:color w:val="000000" w:themeColor="text1"/>
        </w:rPr>
        <w:t> : Associations de MD en français</w:t>
      </w:r>
    </w:p>
    <w:p w14:paraId="4BC1382E" w14:textId="77777777" w:rsidR="00232828" w:rsidRPr="00232828" w:rsidRDefault="00232828" w:rsidP="00232828"/>
    <w:p w14:paraId="5B27A251" w14:textId="50690EE8" w:rsidR="00815C7C" w:rsidRPr="00815C7C" w:rsidRDefault="00FC13CD" w:rsidP="00815C7C">
      <w:r>
        <w:rPr>
          <w:noProof/>
        </w:rPr>
        <w:drawing>
          <wp:inline distT="0" distB="0" distL="0" distR="0" wp14:anchorId="696DC2BB" wp14:editId="7A297075">
            <wp:extent cx="5756910" cy="6174740"/>
            <wp:effectExtent l="0" t="0" r="0" b="0"/>
            <wp:docPr id="10" name="Image 10"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reçu&#10;&#10;Description générée automatiquemen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6910" cy="6174740"/>
                    </a:xfrm>
                    <a:prstGeom prst="rect">
                      <a:avLst/>
                    </a:prstGeom>
                  </pic:spPr>
                </pic:pic>
              </a:graphicData>
            </a:graphic>
          </wp:inline>
        </w:drawing>
      </w:r>
    </w:p>
    <w:p w14:paraId="0DF63CF5" w14:textId="77777777" w:rsidR="00FC13CD" w:rsidRDefault="00FC13CD">
      <w:pPr>
        <w:rPr>
          <w:rFonts w:ascii="Times New Roman" w:eastAsiaTheme="majorEastAsia" w:hAnsi="Times New Roman" w:cs="Times New Roman"/>
          <w:color w:val="000000" w:themeColor="text1"/>
          <w:sz w:val="26"/>
          <w:szCs w:val="26"/>
        </w:rPr>
      </w:pPr>
      <w:r>
        <w:rPr>
          <w:rFonts w:ascii="Times New Roman" w:hAnsi="Times New Roman" w:cs="Times New Roman"/>
          <w:color w:val="000000" w:themeColor="text1"/>
        </w:rPr>
        <w:br w:type="page"/>
      </w:r>
    </w:p>
    <w:p w14:paraId="39E32E11" w14:textId="7C4C1227"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3</w:t>
      </w:r>
      <w:r w:rsidR="00232828">
        <w:rPr>
          <w:rFonts w:ascii="Times New Roman" w:hAnsi="Times New Roman" w:cs="Times New Roman"/>
          <w:color w:val="000000" w:themeColor="text1"/>
        </w:rPr>
        <w:t> : Corpus de sous-titres traduits par équivalence</w:t>
      </w:r>
    </w:p>
    <w:p w14:paraId="71A60476" w14:textId="77777777" w:rsidR="00232828" w:rsidRPr="00232828" w:rsidRDefault="00232828" w:rsidP="00232828"/>
    <w:p w14:paraId="57A37084" w14:textId="59C5E9B2" w:rsidR="00FC13CD" w:rsidRPr="00FC13CD" w:rsidRDefault="00FC13CD" w:rsidP="00FC13CD">
      <w:r>
        <w:rPr>
          <w:noProof/>
        </w:rPr>
        <w:drawing>
          <wp:inline distT="0" distB="0" distL="0" distR="0" wp14:anchorId="18A34A9A" wp14:editId="0B62E145">
            <wp:extent cx="5756910" cy="339471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6910" cy="3394710"/>
                    </a:xfrm>
                    <a:prstGeom prst="rect">
                      <a:avLst/>
                    </a:prstGeom>
                  </pic:spPr>
                </pic:pic>
              </a:graphicData>
            </a:graphic>
          </wp:inline>
        </w:drawing>
      </w:r>
    </w:p>
    <w:p w14:paraId="30D26D9B" w14:textId="77777777" w:rsidR="00FC13CD" w:rsidRDefault="00FC13CD">
      <w:pPr>
        <w:rPr>
          <w:rFonts w:ascii="Times New Roman" w:eastAsiaTheme="majorEastAsia" w:hAnsi="Times New Roman" w:cs="Times New Roman"/>
          <w:color w:val="000000" w:themeColor="text1"/>
          <w:sz w:val="26"/>
          <w:szCs w:val="26"/>
        </w:rPr>
      </w:pPr>
      <w:r>
        <w:rPr>
          <w:rFonts w:ascii="Times New Roman" w:hAnsi="Times New Roman" w:cs="Times New Roman"/>
          <w:color w:val="000000" w:themeColor="text1"/>
        </w:rPr>
        <w:br w:type="page"/>
      </w:r>
    </w:p>
    <w:p w14:paraId="597A7B57" w14:textId="51E2CBD9"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4</w:t>
      </w:r>
      <w:r w:rsidR="00232828">
        <w:rPr>
          <w:rFonts w:ascii="Times New Roman" w:hAnsi="Times New Roman" w:cs="Times New Roman"/>
          <w:color w:val="000000" w:themeColor="text1"/>
        </w:rPr>
        <w:t> : Corpus de sous-titres traduits par approche lexicale</w:t>
      </w:r>
    </w:p>
    <w:p w14:paraId="5432A40B" w14:textId="77777777" w:rsidR="00232828" w:rsidRPr="00232828" w:rsidRDefault="00232828" w:rsidP="00232828"/>
    <w:p w14:paraId="51ABC0F2" w14:textId="7486F429" w:rsidR="00FC13CD" w:rsidRPr="00FC13CD" w:rsidRDefault="00FC13CD" w:rsidP="00FC13CD">
      <w:r>
        <w:rPr>
          <w:noProof/>
        </w:rPr>
        <w:drawing>
          <wp:inline distT="0" distB="0" distL="0" distR="0" wp14:anchorId="7851B6A9" wp14:editId="4370E90B">
            <wp:extent cx="5756910" cy="725297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6910" cy="7252970"/>
                    </a:xfrm>
                    <a:prstGeom prst="rect">
                      <a:avLst/>
                    </a:prstGeom>
                  </pic:spPr>
                </pic:pic>
              </a:graphicData>
            </a:graphic>
          </wp:inline>
        </w:drawing>
      </w:r>
    </w:p>
    <w:p w14:paraId="3EAEC3A1" w14:textId="77777777" w:rsidR="00FC13CD" w:rsidRDefault="00FC13CD">
      <w:pPr>
        <w:rPr>
          <w:rFonts w:ascii="Times New Roman" w:eastAsiaTheme="majorEastAsia" w:hAnsi="Times New Roman" w:cs="Times New Roman"/>
          <w:color w:val="000000" w:themeColor="text1"/>
          <w:sz w:val="26"/>
          <w:szCs w:val="26"/>
        </w:rPr>
      </w:pPr>
      <w:r>
        <w:rPr>
          <w:rFonts w:ascii="Times New Roman" w:hAnsi="Times New Roman" w:cs="Times New Roman"/>
          <w:color w:val="000000" w:themeColor="text1"/>
        </w:rPr>
        <w:br w:type="page"/>
      </w:r>
    </w:p>
    <w:p w14:paraId="1B103669" w14:textId="42AFD5BA"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5</w:t>
      </w:r>
      <w:r w:rsidR="00232828">
        <w:rPr>
          <w:rFonts w:ascii="Times New Roman" w:hAnsi="Times New Roman" w:cs="Times New Roman"/>
          <w:color w:val="000000" w:themeColor="text1"/>
        </w:rPr>
        <w:t> : Corpus de sous-titres traduits par approche syntaxique</w:t>
      </w:r>
    </w:p>
    <w:p w14:paraId="655CA928" w14:textId="77777777" w:rsidR="00232828" w:rsidRPr="00232828" w:rsidRDefault="00232828" w:rsidP="00232828"/>
    <w:p w14:paraId="2C4012CE" w14:textId="6E9233CE" w:rsidR="00FC13CD" w:rsidRPr="00FC13CD" w:rsidRDefault="00FC13CD" w:rsidP="00FC13CD">
      <w:r>
        <w:rPr>
          <w:noProof/>
        </w:rPr>
        <w:drawing>
          <wp:inline distT="0" distB="0" distL="0" distR="0" wp14:anchorId="79DA58C6" wp14:editId="1099C4D9">
            <wp:extent cx="5756910" cy="6551930"/>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6910" cy="6551930"/>
                    </a:xfrm>
                    <a:prstGeom prst="rect">
                      <a:avLst/>
                    </a:prstGeom>
                  </pic:spPr>
                </pic:pic>
              </a:graphicData>
            </a:graphic>
          </wp:inline>
        </w:drawing>
      </w:r>
    </w:p>
    <w:p w14:paraId="7E5880EF" w14:textId="77777777" w:rsidR="00FC13CD" w:rsidRDefault="00FC13CD">
      <w:pPr>
        <w:rPr>
          <w:rFonts w:ascii="Times New Roman" w:eastAsiaTheme="majorEastAsia" w:hAnsi="Times New Roman" w:cs="Times New Roman"/>
          <w:color w:val="000000" w:themeColor="text1"/>
          <w:sz w:val="26"/>
          <w:szCs w:val="26"/>
        </w:rPr>
      </w:pPr>
      <w:r>
        <w:rPr>
          <w:rFonts w:ascii="Times New Roman" w:hAnsi="Times New Roman" w:cs="Times New Roman"/>
          <w:color w:val="000000" w:themeColor="text1"/>
        </w:rPr>
        <w:br w:type="page"/>
      </w:r>
    </w:p>
    <w:p w14:paraId="6D5C1F80" w14:textId="7F0C64DE"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6</w:t>
      </w:r>
      <w:r w:rsidR="00232828">
        <w:rPr>
          <w:rFonts w:ascii="Times New Roman" w:hAnsi="Times New Roman" w:cs="Times New Roman"/>
          <w:color w:val="000000" w:themeColor="text1"/>
        </w:rPr>
        <w:t> : Corpus de sous-titres par ponctuation</w:t>
      </w:r>
    </w:p>
    <w:p w14:paraId="068C2CFA" w14:textId="77777777" w:rsidR="00232828" w:rsidRPr="00232828" w:rsidRDefault="00232828" w:rsidP="00232828"/>
    <w:p w14:paraId="423CE8C7" w14:textId="5E434465" w:rsidR="00FC13CD" w:rsidRPr="00FC13CD" w:rsidRDefault="00FC13CD" w:rsidP="00FC13CD">
      <w:r>
        <w:rPr>
          <w:noProof/>
        </w:rPr>
        <w:drawing>
          <wp:inline distT="0" distB="0" distL="0" distR="0" wp14:anchorId="55A3C67C" wp14:editId="0AB9B9AC">
            <wp:extent cx="5756910" cy="47764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6910" cy="4776470"/>
                    </a:xfrm>
                    <a:prstGeom prst="rect">
                      <a:avLst/>
                    </a:prstGeom>
                  </pic:spPr>
                </pic:pic>
              </a:graphicData>
            </a:graphic>
          </wp:inline>
        </w:drawing>
      </w:r>
    </w:p>
    <w:p w14:paraId="3D04E200" w14:textId="77777777" w:rsidR="00FC13CD" w:rsidRDefault="00FC13CD">
      <w:pPr>
        <w:rPr>
          <w:rFonts w:ascii="Times New Roman" w:eastAsiaTheme="majorEastAsia" w:hAnsi="Times New Roman" w:cs="Times New Roman"/>
          <w:color w:val="000000" w:themeColor="text1"/>
          <w:sz w:val="26"/>
          <w:szCs w:val="26"/>
        </w:rPr>
      </w:pPr>
      <w:r>
        <w:rPr>
          <w:rFonts w:ascii="Times New Roman" w:hAnsi="Times New Roman" w:cs="Times New Roman"/>
          <w:color w:val="000000" w:themeColor="text1"/>
        </w:rPr>
        <w:br w:type="page"/>
      </w:r>
    </w:p>
    <w:p w14:paraId="215CEFA7" w14:textId="78DC5C75"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7</w:t>
      </w:r>
      <w:r w:rsidR="00232828">
        <w:rPr>
          <w:rFonts w:ascii="Times New Roman" w:hAnsi="Times New Roman" w:cs="Times New Roman"/>
          <w:color w:val="000000" w:themeColor="text1"/>
        </w:rPr>
        <w:t> : Apparitions des MD russes dans les sous-titres traduits</w:t>
      </w:r>
    </w:p>
    <w:p w14:paraId="6A5C703C" w14:textId="77777777" w:rsidR="00232828" w:rsidRPr="00232828" w:rsidRDefault="00232828" w:rsidP="00232828"/>
    <w:tbl>
      <w:tblPr>
        <w:tblW w:w="3600" w:type="dxa"/>
        <w:tblCellMar>
          <w:left w:w="70" w:type="dxa"/>
          <w:right w:w="70" w:type="dxa"/>
        </w:tblCellMar>
        <w:tblLook w:val="04A0" w:firstRow="1" w:lastRow="0" w:firstColumn="1" w:lastColumn="0" w:noHBand="0" w:noVBand="1"/>
      </w:tblPr>
      <w:tblGrid>
        <w:gridCol w:w="1480"/>
        <w:gridCol w:w="2120"/>
      </w:tblGrid>
      <w:tr w:rsidR="00FC13CD" w:rsidRPr="00FC13CD" w14:paraId="51B59E66" w14:textId="77777777" w:rsidTr="00FC13CD">
        <w:trPr>
          <w:trHeight w:val="340"/>
        </w:trPr>
        <w:tc>
          <w:tcPr>
            <w:tcW w:w="1480" w:type="dxa"/>
            <w:tcBorders>
              <w:top w:val="single" w:sz="4" w:space="0" w:color="A5A5A5"/>
              <w:left w:val="single" w:sz="4" w:space="0" w:color="A5A5A5"/>
              <w:bottom w:val="nil"/>
              <w:right w:val="nil"/>
            </w:tcBorders>
            <w:shd w:val="clear" w:color="A5A5A5" w:fill="A5A5A5"/>
            <w:noWrap/>
            <w:vAlign w:val="bottom"/>
            <w:hideMark/>
          </w:tcPr>
          <w:p w14:paraId="584ED47B" w14:textId="77777777" w:rsidR="00FC13CD" w:rsidRPr="00FC13CD" w:rsidRDefault="00FC13CD" w:rsidP="00FC13CD">
            <w:pPr>
              <w:jc w:val="center"/>
              <w:rPr>
                <w:rFonts w:eastAsia="Times New Roman" w:cs="Times New Roman"/>
                <w:b/>
                <w:bCs/>
                <w:color w:val="FFFFFF"/>
              </w:rPr>
            </w:pPr>
            <w:r w:rsidRPr="00FC13CD">
              <w:rPr>
                <w:rFonts w:eastAsia="Times New Roman" w:cs="Times New Roman"/>
                <w:b/>
                <w:bCs/>
                <w:color w:val="FFFFFF"/>
              </w:rPr>
              <w:t>MD RUSSE</w:t>
            </w:r>
          </w:p>
        </w:tc>
        <w:tc>
          <w:tcPr>
            <w:tcW w:w="2120" w:type="dxa"/>
            <w:tcBorders>
              <w:top w:val="single" w:sz="4" w:space="0" w:color="A5A5A5"/>
              <w:left w:val="nil"/>
              <w:bottom w:val="nil"/>
              <w:right w:val="single" w:sz="4" w:space="0" w:color="A5A5A5"/>
            </w:tcBorders>
            <w:shd w:val="clear" w:color="A5A5A5" w:fill="A5A5A5"/>
            <w:noWrap/>
            <w:vAlign w:val="bottom"/>
            <w:hideMark/>
          </w:tcPr>
          <w:p w14:paraId="633A615A" w14:textId="77777777" w:rsidR="00FC13CD" w:rsidRPr="00FC13CD" w:rsidRDefault="00FC13CD" w:rsidP="00FC13CD">
            <w:pPr>
              <w:jc w:val="center"/>
              <w:rPr>
                <w:rFonts w:eastAsia="Times New Roman" w:cs="Times New Roman"/>
                <w:b/>
                <w:bCs/>
                <w:color w:val="FFFFFF"/>
              </w:rPr>
            </w:pPr>
            <w:r w:rsidRPr="00FC13CD">
              <w:rPr>
                <w:rFonts w:eastAsia="Times New Roman" w:cs="Times New Roman"/>
                <w:b/>
                <w:bCs/>
                <w:color w:val="FFFFFF"/>
              </w:rPr>
              <w:t>NB APPARITIONS</w:t>
            </w:r>
          </w:p>
        </w:tc>
      </w:tr>
      <w:tr w:rsidR="00FC13CD" w:rsidRPr="00FC13CD" w14:paraId="2E2092AE" w14:textId="77777777" w:rsidTr="00FC13CD">
        <w:trPr>
          <w:trHeight w:val="360"/>
        </w:trPr>
        <w:tc>
          <w:tcPr>
            <w:tcW w:w="14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8A8DB1"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r w:rsidRPr="00FC13CD">
              <w:rPr>
                <w:rFonts w:eastAsia="Times New Roman" w:cs="Times New Roman"/>
                <w:color w:val="000000"/>
              </w:rPr>
              <w:t>Да</w:t>
            </w:r>
          </w:p>
        </w:tc>
        <w:tc>
          <w:tcPr>
            <w:tcW w:w="2120" w:type="dxa"/>
            <w:tcBorders>
              <w:top w:val="single" w:sz="8" w:space="0" w:color="auto"/>
              <w:left w:val="nil"/>
              <w:bottom w:val="single" w:sz="8" w:space="0" w:color="auto"/>
              <w:right w:val="single" w:sz="8" w:space="0" w:color="auto"/>
            </w:tcBorders>
            <w:shd w:val="clear" w:color="auto" w:fill="auto"/>
            <w:vAlign w:val="center"/>
            <w:hideMark/>
          </w:tcPr>
          <w:p w14:paraId="416A8296"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16</w:t>
            </w:r>
          </w:p>
        </w:tc>
      </w:tr>
      <w:tr w:rsidR="00FC13CD" w:rsidRPr="00FC13CD" w14:paraId="375B9706"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2A7DD0D"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r w:rsidRPr="00FC13CD">
              <w:rPr>
                <w:rFonts w:eastAsia="Times New Roman" w:cs="Times New Roman"/>
                <w:color w:val="000000"/>
              </w:rPr>
              <w:t>И</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CD80C45"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28</w:t>
            </w:r>
          </w:p>
        </w:tc>
      </w:tr>
      <w:tr w:rsidR="00FC13CD" w:rsidRPr="00FC13CD" w14:paraId="0E0F5B4A"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FBD80A5"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Вот</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33FD0E03"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20</w:t>
            </w:r>
          </w:p>
        </w:tc>
      </w:tr>
      <w:tr w:rsidR="00FC13CD" w:rsidRPr="00FC13CD" w14:paraId="038625A5"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E2DE352"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Так</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176BEE5"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12</w:t>
            </w:r>
          </w:p>
        </w:tc>
      </w:tr>
      <w:tr w:rsidR="00FC13CD" w:rsidRPr="00FC13CD" w14:paraId="1262D1F0"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C5EE53C"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там</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F8D14C6"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11</w:t>
            </w:r>
          </w:p>
        </w:tc>
      </w:tr>
      <w:tr w:rsidR="00FC13CD" w:rsidRPr="00FC13CD" w14:paraId="509A3AB3"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41CAE24"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Же</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0B517FA3"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9</w:t>
            </w:r>
          </w:p>
        </w:tc>
      </w:tr>
      <w:tr w:rsidR="00FC13CD" w:rsidRPr="00FC13CD" w14:paraId="79303DB9"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7CABE7E"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А</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7FABCF7"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8</w:t>
            </w:r>
          </w:p>
        </w:tc>
      </w:tr>
      <w:tr w:rsidR="00FC13CD" w:rsidRPr="00FC13CD" w14:paraId="672141DD"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ABCD4EC"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просто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9413F2B"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8</w:t>
            </w:r>
          </w:p>
        </w:tc>
      </w:tr>
      <w:tr w:rsidR="00FC13CD" w:rsidRPr="00FC13CD" w14:paraId="6F96786C"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01E8B50C"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Но</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57764734"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8</w:t>
            </w:r>
          </w:p>
        </w:tc>
      </w:tr>
      <w:tr w:rsidR="00FC13CD" w:rsidRPr="00FC13CD" w14:paraId="2390B628"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A96B29A"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и всё</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024EC964"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8</w:t>
            </w:r>
          </w:p>
        </w:tc>
      </w:tr>
      <w:tr w:rsidR="00FC13CD" w:rsidRPr="00FC13CD" w14:paraId="01DBCF93"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01A8D230"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Тогда</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49421A7"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7</w:t>
            </w:r>
          </w:p>
        </w:tc>
      </w:tr>
      <w:tr w:rsidR="00FC13CD" w:rsidRPr="00FC13CD" w14:paraId="514F39B3"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8B6F96A"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Конечно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E8B4E7F"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7</w:t>
            </w:r>
          </w:p>
        </w:tc>
      </w:tr>
      <w:tr w:rsidR="00FC13CD" w:rsidRPr="00FC13CD" w14:paraId="775DD825"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7656084"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proofErr w:type="spellStart"/>
            <w:r w:rsidRPr="00FC13CD">
              <w:rPr>
                <w:rFonts w:eastAsia="Times New Roman" w:cs="Times New Roman"/>
                <w:color w:val="000000"/>
              </w:rPr>
              <w:t>тут</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373495A6"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6</w:t>
            </w:r>
          </w:p>
        </w:tc>
      </w:tr>
      <w:tr w:rsidR="00FC13CD" w:rsidRPr="00FC13CD" w14:paraId="55CFA2F4"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639F149"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Ну</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57EA6272"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5</w:t>
            </w:r>
          </w:p>
        </w:tc>
      </w:tr>
      <w:tr w:rsidR="00FC13CD" w:rsidRPr="00FC13CD" w14:paraId="3E48276B"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9AB47EE"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Уже</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5AF32E68"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5</w:t>
            </w:r>
          </w:p>
        </w:tc>
      </w:tr>
      <w:tr w:rsidR="00FC13CD" w:rsidRPr="00FC13CD" w14:paraId="302EB4A6"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11D1354"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r w:rsidRPr="00FC13CD">
              <w:rPr>
                <w:rFonts w:eastAsia="Times New Roman" w:cs="Times New Roman"/>
                <w:color w:val="000000"/>
              </w:rPr>
              <w:t>-то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037B6718"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4</w:t>
            </w:r>
          </w:p>
        </w:tc>
      </w:tr>
      <w:tr w:rsidR="00FC13CD" w:rsidRPr="00FC13CD" w14:paraId="2C4938AF"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0AD50F3D"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Черт</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2AB63CDA"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4</w:t>
            </w:r>
          </w:p>
        </w:tc>
      </w:tr>
      <w:tr w:rsidR="00FC13CD" w:rsidRPr="00FC13CD" w14:paraId="017406E2"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01061FA"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Лишь</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5F8B6379"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4</w:t>
            </w:r>
          </w:p>
        </w:tc>
      </w:tr>
      <w:tr w:rsidR="00FC13CD" w:rsidRPr="00FC13CD" w14:paraId="15285B65"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B38AB1F"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Более того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2809A5BF"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3</w:t>
            </w:r>
          </w:p>
        </w:tc>
      </w:tr>
      <w:tr w:rsidR="00FC13CD" w:rsidRPr="00FC13CD" w14:paraId="0BBC9697"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846DE59"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нет</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1CCE00F"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3</w:t>
            </w:r>
          </w:p>
        </w:tc>
      </w:tr>
      <w:tr w:rsidR="00FC13CD" w:rsidRPr="00FC13CD" w14:paraId="4929E954"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CE9CAFD"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ещё</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01D253A"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3</w:t>
            </w:r>
          </w:p>
        </w:tc>
      </w:tr>
      <w:tr w:rsidR="00FC13CD" w:rsidRPr="00FC13CD" w14:paraId="6BEA7CDD"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7E90B63"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Знать</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7266C6EE"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3D8FAB91"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DC51369"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Ведь</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2C8676FE"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41A66EEA"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BB5A37B"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Именно</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24D7C4E"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66A4283A"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8F9D1CA"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 xml:space="preserve">То </w:t>
            </w:r>
            <w:proofErr w:type="spellStart"/>
            <w:r w:rsidRPr="00FC13CD">
              <w:rPr>
                <w:rFonts w:eastAsia="Times New Roman" w:cs="Times New Roman"/>
                <w:color w:val="000000"/>
              </w:rPr>
              <w:t>есть</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2F1F080"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6203F1B4"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2A82F15"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proofErr w:type="spellStart"/>
            <w:r w:rsidRPr="00FC13CD">
              <w:rPr>
                <w:rFonts w:eastAsia="Times New Roman" w:cs="Times New Roman"/>
                <w:color w:val="000000"/>
              </w:rPr>
              <w:t>Только</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92315B1"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5A68D788"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C5C6E64"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Сказать</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103D0AB"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3C25C4F2"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03216B14"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если</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34159C9B"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39DEB5C1"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0015235"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вроде</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DBB6A03"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6B31F21E"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FEF7D96"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ладно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1B1C07B"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79234988"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6225504"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proofErr w:type="spellStart"/>
            <w:r w:rsidRPr="00FC13CD">
              <w:rPr>
                <w:rFonts w:eastAsia="Times New Roman" w:cs="Times New Roman"/>
                <w:color w:val="000000"/>
              </w:rPr>
              <w:t>словно</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E247EDB"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48F73676"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9C8EC87"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r w:rsidRPr="00FC13CD">
              <w:rPr>
                <w:rFonts w:eastAsia="Times New Roman" w:cs="Times New Roman"/>
                <w:color w:val="000000"/>
              </w:rPr>
              <w:t>бы</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0C26D648"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448C57C6"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EF13072"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такой</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5DC6E9E"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12FDB069" w14:textId="77777777" w:rsidTr="00FC13CD">
        <w:trPr>
          <w:trHeight w:val="700"/>
        </w:trPr>
        <w:tc>
          <w:tcPr>
            <w:tcW w:w="1480" w:type="dxa"/>
            <w:tcBorders>
              <w:top w:val="single" w:sz="4" w:space="0" w:color="A5A5A5"/>
              <w:left w:val="single" w:sz="8" w:space="0" w:color="auto"/>
              <w:bottom w:val="single" w:sz="4" w:space="0" w:color="auto"/>
              <w:right w:val="single" w:sz="8" w:space="0" w:color="auto"/>
            </w:tcBorders>
            <w:shd w:val="clear" w:color="auto" w:fill="auto"/>
            <w:vAlign w:val="center"/>
            <w:hideMark/>
          </w:tcPr>
          <w:p w14:paraId="57101F7E"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lastRenderedPageBreak/>
              <w:t xml:space="preserve">в </w:t>
            </w:r>
            <w:proofErr w:type="spellStart"/>
            <w:r w:rsidRPr="00FC13CD">
              <w:rPr>
                <w:rFonts w:eastAsia="Times New Roman" w:cs="Times New Roman"/>
                <w:color w:val="000000"/>
              </w:rPr>
              <w:t>любом</w:t>
            </w:r>
            <w:proofErr w:type="spellEnd"/>
            <w:r w:rsidRPr="00FC13CD">
              <w:rPr>
                <w:rFonts w:eastAsia="Times New Roman" w:cs="Times New Roman"/>
                <w:color w:val="000000"/>
              </w:rPr>
              <w:t xml:space="preserve"> </w:t>
            </w:r>
            <w:proofErr w:type="spellStart"/>
            <w:r w:rsidRPr="00FC13CD">
              <w:rPr>
                <w:rFonts w:eastAsia="Times New Roman" w:cs="Times New Roman"/>
                <w:color w:val="000000"/>
              </w:rPr>
              <w:t>случае</w:t>
            </w:r>
            <w:proofErr w:type="spellEnd"/>
          </w:p>
        </w:tc>
        <w:tc>
          <w:tcPr>
            <w:tcW w:w="2120" w:type="dxa"/>
            <w:tcBorders>
              <w:top w:val="single" w:sz="4" w:space="0" w:color="A5A5A5"/>
              <w:left w:val="nil"/>
              <w:bottom w:val="single" w:sz="4" w:space="0" w:color="auto"/>
              <w:right w:val="single" w:sz="8" w:space="0" w:color="auto"/>
            </w:tcBorders>
            <w:shd w:val="clear" w:color="auto" w:fill="auto"/>
            <w:vAlign w:val="center"/>
            <w:hideMark/>
          </w:tcPr>
          <w:p w14:paraId="20951970"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4B7685F9" w14:textId="77777777" w:rsidTr="00FC13CD">
        <w:trPr>
          <w:trHeight w:val="360"/>
        </w:trPr>
        <w:tc>
          <w:tcPr>
            <w:tcW w:w="14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9657401"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proofErr w:type="spellStart"/>
            <w:r w:rsidRPr="00FC13CD">
              <w:rPr>
                <w:rFonts w:eastAsia="Times New Roman" w:cs="Times New Roman"/>
                <w:color w:val="000000"/>
              </w:rPr>
              <w:t>ах</w:t>
            </w:r>
            <w:proofErr w:type="spellEnd"/>
          </w:p>
        </w:tc>
        <w:tc>
          <w:tcPr>
            <w:tcW w:w="2120" w:type="dxa"/>
            <w:tcBorders>
              <w:top w:val="single" w:sz="4" w:space="0" w:color="auto"/>
              <w:left w:val="nil"/>
              <w:bottom w:val="single" w:sz="8" w:space="0" w:color="auto"/>
              <w:right w:val="single" w:sz="8" w:space="0" w:color="auto"/>
            </w:tcBorders>
            <w:shd w:val="clear" w:color="auto" w:fill="auto"/>
            <w:vAlign w:val="center"/>
            <w:hideMark/>
          </w:tcPr>
          <w:p w14:paraId="34200542"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6C2755C1"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CFE88DC"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вообще</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BD52CDF"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2</w:t>
            </w:r>
          </w:p>
        </w:tc>
      </w:tr>
      <w:tr w:rsidR="00FC13CD" w:rsidRPr="00FC13CD" w14:paraId="3E04EC15"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C11B8F0" w14:textId="77777777" w:rsidR="00FC13CD" w:rsidRPr="00FC13CD" w:rsidRDefault="00FC13CD" w:rsidP="00FC13CD">
            <w:pPr>
              <w:jc w:val="center"/>
              <w:rPr>
                <w:rFonts w:eastAsia="Times New Roman" w:cs="Times New Roman"/>
                <w:color w:val="000000"/>
              </w:rPr>
            </w:pPr>
            <w:r w:rsidRPr="00FC13CD">
              <w:rPr>
                <w:rFonts w:ascii="Times New Roman" w:eastAsia="Times New Roman" w:hAnsi="Times New Roman" w:cs="Times New Roman"/>
                <w:color w:val="000000"/>
                <w:sz w:val="14"/>
                <w:szCs w:val="14"/>
              </w:rPr>
              <w:t xml:space="preserve"> </w:t>
            </w:r>
            <w:proofErr w:type="spellStart"/>
            <w:r w:rsidRPr="00FC13CD">
              <w:rPr>
                <w:rFonts w:eastAsia="Times New Roman" w:cs="Times New Roman"/>
                <w:color w:val="000000"/>
              </w:rPr>
              <w:t>Уж</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0EF0915A"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44A645CF"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DE1B8EB"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В итоге</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378000AA"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52FDC047"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9D0FE0D"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затем</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21AF091F"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679065EA"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BC651B6"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Очевидно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32399EDE"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10E8A751"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9A2B5D9"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Будто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22718A0"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7C74496E" w14:textId="77777777" w:rsidTr="00FC13CD">
        <w:trPr>
          <w:trHeight w:val="70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8678533"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Ничего</w:t>
            </w:r>
            <w:proofErr w:type="spellEnd"/>
            <w:r w:rsidRPr="00FC13CD">
              <w:rPr>
                <w:rFonts w:eastAsia="Times New Roman" w:cs="Times New Roman"/>
                <w:color w:val="000000"/>
              </w:rPr>
              <w:t xml:space="preserve"> более</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66DC6E6"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4C2A5BBE"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4320609"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Давай</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5E1E5186"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1F04DDCF"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00E6E9B"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 xml:space="preserve">в </w:t>
            </w:r>
            <w:proofErr w:type="spellStart"/>
            <w:r w:rsidRPr="00FC13CD">
              <w:rPr>
                <w:rFonts w:eastAsia="Times New Roman" w:cs="Times New Roman"/>
                <w:color w:val="000000"/>
              </w:rPr>
              <w:t>сущности</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14B5D6F9"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7FA948B2"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8BE0F64"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здесь</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E6123DA"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203141EB"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C56C116"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сейчас</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73A3C8A"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4821E699"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CBA884D"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очень</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3B0BA0BB"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12B2A657"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7984C0E"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кстати</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08AA9213"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7597AEAE"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AA41D5D"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может</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350756BF"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6E1B689D" w14:textId="77777777" w:rsidTr="00FC13CD">
        <w:trPr>
          <w:trHeight w:val="70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7154C7C"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по крайней мере</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72413E0"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066A5B2D"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8952FC"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или</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2B416271"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71BB052A"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93883D2"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 xml:space="preserve">всё </w:t>
            </w:r>
            <w:proofErr w:type="spellStart"/>
            <w:r w:rsidRPr="00FC13CD">
              <w:rPr>
                <w:rFonts w:eastAsia="Times New Roman" w:cs="Times New Roman"/>
                <w:color w:val="000000"/>
              </w:rPr>
              <w:t>равно</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4825EB27"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47AAA09A" w14:textId="77777777" w:rsidTr="00FC13CD">
        <w:trPr>
          <w:trHeight w:val="70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EC21FD5"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на самом деле</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84C06B8"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3C24B90A"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7E01307" w14:textId="77777777" w:rsidR="00FC13CD" w:rsidRPr="00FC13CD" w:rsidRDefault="00FC13CD" w:rsidP="00FC13CD">
            <w:pPr>
              <w:jc w:val="center"/>
              <w:rPr>
                <w:rFonts w:eastAsia="Times New Roman" w:cs="Times New Roman"/>
                <w:color w:val="000000"/>
              </w:rPr>
            </w:pPr>
            <w:proofErr w:type="spellStart"/>
            <w:r w:rsidRPr="00FC13CD">
              <w:rPr>
                <w:rFonts w:eastAsia="Times New Roman" w:cs="Times New Roman"/>
                <w:color w:val="000000"/>
              </w:rPr>
              <w:t>слушать</w:t>
            </w:r>
            <w:proofErr w:type="spellEnd"/>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A46E0A3"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157C9F8A" w14:textId="77777777" w:rsidTr="00FC13CD">
        <w:trPr>
          <w:trHeight w:val="36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7DB76B8"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что</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966529F"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r w:rsidR="00FC13CD" w:rsidRPr="00FC13CD" w14:paraId="28DCDDAF" w14:textId="77777777" w:rsidTr="00FC13CD">
        <w:trPr>
          <w:trHeight w:val="340"/>
        </w:trPr>
        <w:tc>
          <w:tcPr>
            <w:tcW w:w="14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9013BAF" w14:textId="77777777" w:rsidR="00FC13CD" w:rsidRPr="00FC13CD" w:rsidRDefault="00FC13CD" w:rsidP="00FC13CD">
            <w:pPr>
              <w:jc w:val="center"/>
              <w:rPr>
                <w:rFonts w:eastAsia="Times New Roman" w:cs="Times New Roman"/>
                <w:color w:val="000000"/>
              </w:rPr>
            </w:pPr>
            <w:r w:rsidRPr="00FC13CD">
              <w:rPr>
                <w:rFonts w:eastAsia="Times New Roman" w:cs="Times New Roman"/>
                <w:color w:val="000000"/>
              </w:rPr>
              <w:t>поэтому</w:t>
            </w:r>
          </w:p>
        </w:tc>
        <w:tc>
          <w:tcPr>
            <w:tcW w:w="2120" w:type="dxa"/>
            <w:tcBorders>
              <w:top w:val="single" w:sz="4" w:space="0" w:color="A5A5A5"/>
              <w:left w:val="nil"/>
              <w:bottom w:val="single" w:sz="8" w:space="0" w:color="auto"/>
              <w:right w:val="single" w:sz="8" w:space="0" w:color="auto"/>
            </w:tcBorders>
            <w:shd w:val="clear" w:color="auto" w:fill="auto"/>
            <w:vAlign w:val="center"/>
            <w:hideMark/>
          </w:tcPr>
          <w:p w14:paraId="6F5B9E82" w14:textId="77777777" w:rsidR="00FC13CD" w:rsidRPr="00FC13CD" w:rsidRDefault="00FC13CD" w:rsidP="00FC13CD">
            <w:pPr>
              <w:jc w:val="center"/>
              <w:rPr>
                <w:rFonts w:ascii="Times New Roman" w:eastAsia="Times New Roman" w:hAnsi="Times New Roman" w:cs="Times New Roman"/>
                <w:color w:val="000000"/>
              </w:rPr>
            </w:pPr>
            <w:r w:rsidRPr="00FC13CD">
              <w:rPr>
                <w:rFonts w:ascii="Times New Roman" w:eastAsia="Times New Roman" w:hAnsi="Times New Roman" w:cs="Times New Roman"/>
                <w:color w:val="000000"/>
              </w:rPr>
              <w:t>1</w:t>
            </w:r>
          </w:p>
        </w:tc>
      </w:tr>
    </w:tbl>
    <w:p w14:paraId="78010935" w14:textId="77777777" w:rsidR="00FC13CD" w:rsidRPr="00FC13CD" w:rsidRDefault="00FC13CD" w:rsidP="00FC13CD"/>
    <w:p w14:paraId="0300757A" w14:textId="77777777" w:rsidR="0068357F" w:rsidRDefault="0068357F">
      <w:r>
        <w:br w:type="page"/>
      </w:r>
    </w:p>
    <w:p w14:paraId="679DE36C" w14:textId="36F8029E"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8</w:t>
      </w:r>
      <w:r w:rsidR="00232828">
        <w:rPr>
          <w:rFonts w:ascii="Times New Roman" w:hAnsi="Times New Roman" w:cs="Times New Roman"/>
          <w:color w:val="000000" w:themeColor="text1"/>
        </w:rPr>
        <w:t> : Représentation des MD dans le corpus (annexe 1)</w:t>
      </w:r>
    </w:p>
    <w:p w14:paraId="72474FBD" w14:textId="77777777" w:rsidR="00232828" w:rsidRPr="00232828" w:rsidRDefault="00232828" w:rsidP="00232828"/>
    <w:p w14:paraId="5F37AF01" w14:textId="0C8276A6" w:rsidR="0068357F" w:rsidRDefault="0068357F" w:rsidP="0068357F">
      <w:r w:rsidRPr="00D753E3">
        <w:rPr>
          <w:noProof/>
        </w:rPr>
        <w:drawing>
          <wp:inline distT="0" distB="0" distL="0" distR="0" wp14:anchorId="040E6891" wp14:editId="558B2250">
            <wp:extent cx="5486400" cy="3200400"/>
            <wp:effectExtent l="0" t="0" r="12700" b="1270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C1DA7C5" w14:textId="77777777" w:rsidR="0068357F" w:rsidRDefault="0068357F">
      <w:pPr>
        <w:rPr>
          <w:rFonts w:ascii="Times New Roman" w:eastAsiaTheme="majorEastAsia" w:hAnsi="Times New Roman" w:cs="Times New Roman"/>
          <w:color w:val="000000" w:themeColor="text1"/>
          <w:sz w:val="26"/>
          <w:szCs w:val="26"/>
        </w:rPr>
      </w:pPr>
      <w:r>
        <w:rPr>
          <w:rFonts w:ascii="Times New Roman" w:hAnsi="Times New Roman" w:cs="Times New Roman"/>
          <w:color w:val="000000" w:themeColor="text1"/>
        </w:rPr>
        <w:br w:type="page"/>
      </w:r>
    </w:p>
    <w:p w14:paraId="035B1C17" w14:textId="1AACD081" w:rsidR="0068357F" w:rsidRDefault="0068357F" w:rsidP="0068357F">
      <w:pPr>
        <w:pStyle w:val="Titre2"/>
        <w:rPr>
          <w:rFonts w:ascii="Times New Roman" w:hAnsi="Times New Roman" w:cs="Times New Roman"/>
          <w:color w:val="000000" w:themeColor="text1"/>
        </w:rPr>
      </w:pPr>
      <w:r w:rsidRPr="0068357F">
        <w:rPr>
          <w:rFonts w:ascii="Times New Roman" w:hAnsi="Times New Roman" w:cs="Times New Roman"/>
          <w:color w:val="000000" w:themeColor="text1"/>
        </w:rPr>
        <w:lastRenderedPageBreak/>
        <w:t>Annexe 9</w:t>
      </w:r>
      <w:r w:rsidR="00232828">
        <w:rPr>
          <w:rFonts w:ascii="Times New Roman" w:hAnsi="Times New Roman" w:cs="Times New Roman"/>
          <w:color w:val="000000" w:themeColor="text1"/>
        </w:rPr>
        <w:t> : Représentation des MD dans le corpus (annexe 1)</w:t>
      </w:r>
    </w:p>
    <w:p w14:paraId="76F94C75" w14:textId="54F72933" w:rsidR="0068357F" w:rsidRDefault="0068357F" w:rsidP="0068357F"/>
    <w:p w14:paraId="28F47DBE" w14:textId="3514FA19" w:rsidR="0068357F" w:rsidRPr="0068357F" w:rsidRDefault="0068357F" w:rsidP="0068357F">
      <w:r w:rsidRPr="00D753E3">
        <w:rPr>
          <w:noProof/>
        </w:rPr>
        <mc:AlternateContent>
          <mc:Choice Requires="cx1">
            <w:drawing>
              <wp:inline distT="0" distB="0" distL="0" distR="0" wp14:anchorId="00CB52F3" wp14:editId="011957D8">
                <wp:extent cx="5486400" cy="3200400"/>
                <wp:effectExtent l="0" t="0" r="0" b="0"/>
                <wp:docPr id="7" name="Graphique 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3"/>
                  </a:graphicData>
                </a:graphic>
              </wp:inline>
            </w:drawing>
          </mc:Choice>
          <mc:Fallback>
            <w:drawing>
              <wp:inline distT="0" distB="0" distL="0" distR="0" wp14:anchorId="00CB52F3" wp14:editId="011957D8">
                <wp:extent cx="5486400" cy="3200400"/>
                <wp:effectExtent l="0" t="0" r="0" b="0"/>
                <wp:docPr id="7" name="Graphique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aphique 7"/>
                        <pic:cNvPicPr>
                          <a:picLocks noGrp="1" noRot="1" noChangeAspect="1" noMove="1" noResize="1" noEditPoints="1" noAdjustHandles="1" noChangeArrowheads="1" noChangeShapeType="1"/>
                        </pic:cNvPicPr>
                      </pic:nvPicPr>
                      <pic:blipFill>
                        <a:blip r:embed="rId64"/>
                        <a:stretch>
                          <a:fillRect/>
                        </a:stretch>
                      </pic:blipFill>
                      <pic:spPr>
                        <a:xfrm>
                          <a:off x="0" y="0"/>
                          <a:ext cx="5486400" cy="3200400"/>
                        </a:xfrm>
                        <a:prstGeom prst="rect">
                          <a:avLst/>
                        </a:prstGeom>
                      </pic:spPr>
                    </pic:pic>
                  </a:graphicData>
                </a:graphic>
              </wp:inline>
            </w:drawing>
          </mc:Fallback>
        </mc:AlternateContent>
      </w:r>
    </w:p>
    <w:sectPr w:rsidR="0068357F" w:rsidRPr="0068357F">
      <w:footerReference w:type="default" r:id="rId65"/>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8395A" w14:textId="77777777" w:rsidR="00FA37B8" w:rsidRDefault="00FA37B8">
      <w:r>
        <w:separator/>
      </w:r>
    </w:p>
  </w:endnote>
  <w:endnote w:type="continuationSeparator" w:id="0">
    <w:p w14:paraId="0547D3CA" w14:textId="77777777" w:rsidR="00FA37B8" w:rsidRDefault="00FA3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63B" w14:textId="65323725" w:rsidR="00590BFF" w:rsidRDefault="00EF7B0C">
    <w:pPr>
      <w:jc w:val="right"/>
    </w:pPr>
    <w:r>
      <w:fldChar w:fldCharType="begin"/>
    </w:r>
    <w:r>
      <w:instrText>PAGE</w:instrText>
    </w:r>
    <w:r>
      <w:fldChar w:fldCharType="separate"/>
    </w:r>
    <w:r w:rsidR="007566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3AF83" w14:textId="77777777" w:rsidR="00FA37B8" w:rsidRDefault="00FA37B8">
      <w:r>
        <w:separator/>
      </w:r>
    </w:p>
  </w:footnote>
  <w:footnote w:type="continuationSeparator" w:id="0">
    <w:p w14:paraId="34F788E1" w14:textId="77777777" w:rsidR="00FA37B8" w:rsidRDefault="00FA37B8">
      <w:r>
        <w:continuationSeparator/>
      </w:r>
    </w:p>
  </w:footnote>
  <w:footnote w:id="1">
    <w:p w14:paraId="0000063C" w14:textId="664F0631" w:rsidR="00590BFF" w:rsidRDefault="00EF7B0C">
      <w:pPr>
        <w:rPr>
          <w:sz w:val="20"/>
          <w:szCs w:val="20"/>
        </w:rPr>
      </w:pPr>
      <w:r>
        <w:rPr>
          <w:vertAlign w:val="superscript"/>
        </w:rPr>
        <w:footnoteRef/>
      </w:r>
      <w:r>
        <w:rPr>
          <w:sz w:val="20"/>
          <w:szCs w:val="20"/>
        </w:rPr>
        <w:t xml:space="preserve"> Dans les exemples, </w:t>
      </w:r>
      <w:r w:rsidR="009D299A">
        <w:rPr>
          <w:sz w:val="20"/>
          <w:szCs w:val="20"/>
        </w:rPr>
        <w:t>certains</w:t>
      </w:r>
      <w:r>
        <w:rPr>
          <w:sz w:val="20"/>
          <w:szCs w:val="20"/>
        </w:rPr>
        <w:t xml:space="preserve"> signes de ponctuation correspondent aux conventions de transcription et apportent des informations sur la prononciation et l’oralité des locuteurs. À noter que les conventions de transcription n’ont pas été uniformisées et sont propres à chaque source.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3C12"/>
    <w:multiLevelType w:val="hybridMultilevel"/>
    <w:tmpl w:val="E4B0B6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466D9A"/>
    <w:multiLevelType w:val="multilevel"/>
    <w:tmpl w:val="0C28D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C28CB"/>
    <w:multiLevelType w:val="multilevel"/>
    <w:tmpl w:val="3B1CE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C22963"/>
    <w:multiLevelType w:val="hybridMultilevel"/>
    <w:tmpl w:val="0DA24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253EC7"/>
    <w:multiLevelType w:val="hybridMultilevel"/>
    <w:tmpl w:val="FD28B5F4"/>
    <w:lvl w:ilvl="0" w:tplc="BEA66AB4">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7B82BB7"/>
    <w:multiLevelType w:val="multilevel"/>
    <w:tmpl w:val="837A4E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240CFD"/>
    <w:multiLevelType w:val="multilevel"/>
    <w:tmpl w:val="E7F2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1253DD"/>
    <w:multiLevelType w:val="multilevel"/>
    <w:tmpl w:val="283E5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55471"/>
    <w:multiLevelType w:val="multilevel"/>
    <w:tmpl w:val="6106A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A6008E"/>
    <w:multiLevelType w:val="multilevel"/>
    <w:tmpl w:val="F6E0A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E6601D"/>
    <w:multiLevelType w:val="hybridMultilevel"/>
    <w:tmpl w:val="4D7ABA32"/>
    <w:lvl w:ilvl="0" w:tplc="633697F6">
      <w:start w:val="1"/>
      <w:numFmt w:val="lowerLetter"/>
      <w:lvlText w:val="%1."/>
      <w:lvlJc w:val="left"/>
      <w:pPr>
        <w:ind w:left="1080" w:hanging="360"/>
      </w:pPr>
      <w:rPr>
        <w:rFonts w:ascii="Calibri" w:eastAsia="Calibri" w:hAnsi="Calibri" w:cs="Calibr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39064C5B"/>
    <w:multiLevelType w:val="hybridMultilevel"/>
    <w:tmpl w:val="F9049AE8"/>
    <w:lvl w:ilvl="0" w:tplc="2688992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95D67E4"/>
    <w:multiLevelType w:val="multilevel"/>
    <w:tmpl w:val="C8421E38"/>
    <w:lvl w:ilvl="0">
      <w:start w:val="1"/>
      <w:numFmt w:val="bullet"/>
      <w:pStyle w:val="Sous-titremmoi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2D17B9"/>
    <w:multiLevelType w:val="hybridMultilevel"/>
    <w:tmpl w:val="12049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E15913"/>
    <w:multiLevelType w:val="hybridMultilevel"/>
    <w:tmpl w:val="8696BE0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452C7496"/>
    <w:multiLevelType w:val="multilevel"/>
    <w:tmpl w:val="E6C6C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590018"/>
    <w:multiLevelType w:val="multilevel"/>
    <w:tmpl w:val="7D860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662649B"/>
    <w:multiLevelType w:val="multilevel"/>
    <w:tmpl w:val="A142C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AD20F2"/>
    <w:multiLevelType w:val="multilevel"/>
    <w:tmpl w:val="1730D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041420"/>
    <w:multiLevelType w:val="hybridMultilevel"/>
    <w:tmpl w:val="029EB5B2"/>
    <w:lvl w:ilvl="0" w:tplc="8836EF3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DE622F5"/>
    <w:multiLevelType w:val="multilevel"/>
    <w:tmpl w:val="7CC0312A"/>
    <w:lvl w:ilvl="0">
      <w:start w:val="1"/>
      <w:numFmt w:val="bullet"/>
      <w:pStyle w:val="Sous-sectionmmoi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1367C7"/>
    <w:multiLevelType w:val="multilevel"/>
    <w:tmpl w:val="20001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2EC6C45"/>
    <w:multiLevelType w:val="multilevel"/>
    <w:tmpl w:val="B6705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24352F"/>
    <w:multiLevelType w:val="hybridMultilevel"/>
    <w:tmpl w:val="F17CB1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8074820"/>
    <w:multiLevelType w:val="multilevel"/>
    <w:tmpl w:val="7660B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E156C3"/>
    <w:multiLevelType w:val="multilevel"/>
    <w:tmpl w:val="8424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4A52F5"/>
    <w:multiLevelType w:val="hybridMultilevel"/>
    <w:tmpl w:val="00ECDFF2"/>
    <w:lvl w:ilvl="0" w:tplc="F5CE838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6DB054B6"/>
    <w:multiLevelType w:val="multilevel"/>
    <w:tmpl w:val="45400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325271"/>
    <w:multiLevelType w:val="multilevel"/>
    <w:tmpl w:val="0652E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E976A8"/>
    <w:multiLevelType w:val="multilevel"/>
    <w:tmpl w:val="C258598A"/>
    <w:lvl w:ilvl="0">
      <w:start w:val="1"/>
      <w:numFmt w:val="bullet"/>
      <w:pStyle w:val="Titremmoi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12"/>
  </w:num>
  <w:num w:numId="3">
    <w:abstractNumId w:val="20"/>
  </w:num>
  <w:num w:numId="4">
    <w:abstractNumId w:val="22"/>
  </w:num>
  <w:num w:numId="5">
    <w:abstractNumId w:val="18"/>
  </w:num>
  <w:num w:numId="6">
    <w:abstractNumId w:val="25"/>
  </w:num>
  <w:num w:numId="7">
    <w:abstractNumId w:val="16"/>
  </w:num>
  <w:num w:numId="8">
    <w:abstractNumId w:val="7"/>
  </w:num>
  <w:num w:numId="9">
    <w:abstractNumId w:val="21"/>
  </w:num>
  <w:num w:numId="10">
    <w:abstractNumId w:val="8"/>
  </w:num>
  <w:num w:numId="11">
    <w:abstractNumId w:val="27"/>
  </w:num>
  <w:num w:numId="12">
    <w:abstractNumId w:val="15"/>
  </w:num>
  <w:num w:numId="13">
    <w:abstractNumId w:val="9"/>
  </w:num>
  <w:num w:numId="14">
    <w:abstractNumId w:val="6"/>
  </w:num>
  <w:num w:numId="15">
    <w:abstractNumId w:val="24"/>
  </w:num>
  <w:num w:numId="16">
    <w:abstractNumId w:val="2"/>
  </w:num>
  <w:num w:numId="17">
    <w:abstractNumId w:val="1"/>
  </w:num>
  <w:num w:numId="18">
    <w:abstractNumId w:val="28"/>
  </w:num>
  <w:num w:numId="19">
    <w:abstractNumId w:val="17"/>
  </w:num>
  <w:num w:numId="20">
    <w:abstractNumId w:val="14"/>
  </w:num>
  <w:num w:numId="21">
    <w:abstractNumId w:val="23"/>
  </w:num>
  <w:num w:numId="22">
    <w:abstractNumId w:val="3"/>
  </w:num>
  <w:num w:numId="23">
    <w:abstractNumId w:val="0"/>
  </w:num>
  <w:num w:numId="24">
    <w:abstractNumId w:val="19"/>
  </w:num>
  <w:num w:numId="25">
    <w:abstractNumId w:val="11"/>
  </w:num>
  <w:num w:numId="26">
    <w:abstractNumId w:val="5"/>
  </w:num>
  <w:num w:numId="27">
    <w:abstractNumId w:val="10"/>
  </w:num>
  <w:num w:numId="28">
    <w:abstractNumId w:val="4"/>
  </w:num>
  <w:num w:numId="29">
    <w:abstractNumId w:val="2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FF"/>
    <w:rsid w:val="00003ADC"/>
    <w:rsid w:val="00065E80"/>
    <w:rsid w:val="000730DA"/>
    <w:rsid w:val="00086752"/>
    <w:rsid w:val="000A04AB"/>
    <w:rsid w:val="000E3FE9"/>
    <w:rsid w:val="00147B50"/>
    <w:rsid w:val="0019052C"/>
    <w:rsid w:val="001B78F2"/>
    <w:rsid w:val="001F57E8"/>
    <w:rsid w:val="00232828"/>
    <w:rsid w:val="00236185"/>
    <w:rsid w:val="00244F17"/>
    <w:rsid w:val="00272A1C"/>
    <w:rsid w:val="00292202"/>
    <w:rsid w:val="002A2937"/>
    <w:rsid w:val="00303FF0"/>
    <w:rsid w:val="003058F2"/>
    <w:rsid w:val="00310F5A"/>
    <w:rsid w:val="00397DF8"/>
    <w:rsid w:val="003C0F6F"/>
    <w:rsid w:val="003F6A9F"/>
    <w:rsid w:val="004632E5"/>
    <w:rsid w:val="00486924"/>
    <w:rsid w:val="00515C80"/>
    <w:rsid w:val="00523AE2"/>
    <w:rsid w:val="00523E72"/>
    <w:rsid w:val="00540295"/>
    <w:rsid w:val="00590BFF"/>
    <w:rsid w:val="00641097"/>
    <w:rsid w:val="0066050E"/>
    <w:rsid w:val="0068357F"/>
    <w:rsid w:val="006945C8"/>
    <w:rsid w:val="006F2801"/>
    <w:rsid w:val="0074241A"/>
    <w:rsid w:val="0075661B"/>
    <w:rsid w:val="00812175"/>
    <w:rsid w:val="00815C7C"/>
    <w:rsid w:val="008C1FE4"/>
    <w:rsid w:val="008C2BCF"/>
    <w:rsid w:val="009D299A"/>
    <w:rsid w:val="00A75A48"/>
    <w:rsid w:val="00AD30C2"/>
    <w:rsid w:val="00B04709"/>
    <w:rsid w:val="00BC36F8"/>
    <w:rsid w:val="00BD1097"/>
    <w:rsid w:val="00C16CF5"/>
    <w:rsid w:val="00D4630D"/>
    <w:rsid w:val="00D60AAC"/>
    <w:rsid w:val="00D9019C"/>
    <w:rsid w:val="00E12D59"/>
    <w:rsid w:val="00E17854"/>
    <w:rsid w:val="00E5308A"/>
    <w:rsid w:val="00E92A0C"/>
    <w:rsid w:val="00E93D10"/>
    <w:rsid w:val="00ED7547"/>
    <w:rsid w:val="00EE3C0B"/>
    <w:rsid w:val="00EF7B0C"/>
    <w:rsid w:val="00F00160"/>
    <w:rsid w:val="00F362F6"/>
    <w:rsid w:val="00F70B15"/>
    <w:rsid w:val="00F8616B"/>
    <w:rsid w:val="00F923A5"/>
    <w:rsid w:val="00FA37B8"/>
    <w:rsid w:val="00FC13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93AA0"/>
  <w15:docId w15:val="{33FBEBDC-2909-A344-BD25-243E12229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7A3"/>
  </w:style>
  <w:style w:type="paragraph" w:styleId="Titre1">
    <w:name w:val="heading 1"/>
    <w:basedOn w:val="Normal"/>
    <w:next w:val="Normal"/>
    <w:link w:val="Titre1Car"/>
    <w:uiPriority w:val="9"/>
    <w:qFormat/>
    <w:rsid w:val="00451B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037A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037A3"/>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Titremmoire">
    <w:name w:val="Titre mémoire"/>
    <w:basedOn w:val="Paragraphedeliste"/>
    <w:qFormat/>
    <w:rsid w:val="00451B79"/>
    <w:pPr>
      <w:numPr>
        <w:numId w:val="1"/>
      </w:numPr>
      <w:spacing w:line="360" w:lineRule="auto"/>
      <w:ind w:left="1068"/>
    </w:pPr>
    <w:rPr>
      <w:rFonts w:ascii="Times New Roman" w:hAnsi="Times New Roman"/>
      <w:sz w:val="32"/>
      <w:u w:val="single"/>
    </w:rPr>
  </w:style>
  <w:style w:type="paragraph" w:customStyle="1" w:styleId="Sous-titremmoire">
    <w:name w:val="Sous-titre mémoire"/>
    <w:basedOn w:val="Paragraphedeliste"/>
    <w:qFormat/>
    <w:rsid w:val="00451B79"/>
    <w:pPr>
      <w:numPr>
        <w:numId w:val="2"/>
      </w:numPr>
      <w:spacing w:line="360" w:lineRule="auto"/>
    </w:pPr>
    <w:rPr>
      <w:rFonts w:ascii="Times New Roman" w:hAnsi="Times New Roman"/>
      <w:b/>
      <w:sz w:val="28"/>
    </w:rPr>
  </w:style>
  <w:style w:type="paragraph" w:customStyle="1" w:styleId="Sous-sectionmmoire">
    <w:name w:val="Sous-section mémoire"/>
    <w:basedOn w:val="Paragraphedeliste"/>
    <w:qFormat/>
    <w:rsid w:val="00451B79"/>
    <w:pPr>
      <w:numPr>
        <w:numId w:val="3"/>
      </w:numPr>
      <w:tabs>
        <w:tab w:val="num" w:pos="360"/>
      </w:tabs>
      <w:ind w:left="2484" w:firstLine="0"/>
    </w:pPr>
    <w:rPr>
      <w:rFonts w:ascii="Times New Roman" w:hAnsi="Times New Roman"/>
    </w:rPr>
  </w:style>
  <w:style w:type="character" w:customStyle="1" w:styleId="Titre1Car">
    <w:name w:val="Titre 1 Car"/>
    <w:basedOn w:val="Policepardfaut"/>
    <w:link w:val="Titre1"/>
    <w:uiPriority w:val="9"/>
    <w:rsid w:val="00451B79"/>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51B79"/>
    <w:pPr>
      <w:spacing w:before="480" w:line="276" w:lineRule="auto"/>
      <w:outlineLvl w:val="9"/>
    </w:pPr>
    <w:rPr>
      <w:b/>
      <w:bCs/>
      <w:sz w:val="28"/>
      <w:szCs w:val="28"/>
    </w:rPr>
  </w:style>
  <w:style w:type="paragraph" w:styleId="TM1">
    <w:name w:val="toc 1"/>
    <w:basedOn w:val="Normal"/>
    <w:next w:val="Normal"/>
    <w:autoRedefine/>
    <w:uiPriority w:val="39"/>
    <w:unhideWhenUsed/>
    <w:rsid w:val="00451B79"/>
    <w:pPr>
      <w:spacing w:before="240" w:after="120"/>
    </w:pPr>
    <w:rPr>
      <w:rFonts w:asciiTheme="minorHAnsi" w:hAnsiTheme="minorHAnsi"/>
      <w:b/>
      <w:bCs/>
      <w:sz w:val="20"/>
      <w:szCs w:val="20"/>
    </w:rPr>
  </w:style>
  <w:style w:type="paragraph" w:styleId="TM2">
    <w:name w:val="toc 2"/>
    <w:basedOn w:val="Normal"/>
    <w:next w:val="Normal"/>
    <w:autoRedefine/>
    <w:uiPriority w:val="39"/>
    <w:unhideWhenUsed/>
    <w:rsid w:val="00451B79"/>
    <w:pPr>
      <w:spacing w:before="120"/>
      <w:ind w:left="240"/>
    </w:pPr>
    <w:rPr>
      <w:rFonts w:asciiTheme="minorHAnsi" w:hAnsiTheme="minorHAnsi"/>
      <w:i/>
      <w:iCs/>
      <w:sz w:val="20"/>
      <w:szCs w:val="20"/>
    </w:rPr>
  </w:style>
  <w:style w:type="paragraph" w:styleId="TM3">
    <w:name w:val="toc 3"/>
    <w:basedOn w:val="Normal"/>
    <w:next w:val="Normal"/>
    <w:autoRedefine/>
    <w:uiPriority w:val="39"/>
    <w:unhideWhenUsed/>
    <w:rsid w:val="00451B79"/>
    <w:pPr>
      <w:ind w:left="480"/>
    </w:pPr>
    <w:rPr>
      <w:rFonts w:asciiTheme="minorHAnsi" w:hAnsiTheme="minorHAnsi"/>
      <w:sz w:val="20"/>
      <w:szCs w:val="20"/>
    </w:rPr>
  </w:style>
  <w:style w:type="character" w:styleId="Lienhypertexte">
    <w:name w:val="Hyperlink"/>
    <w:basedOn w:val="Policepardfaut"/>
    <w:uiPriority w:val="99"/>
    <w:unhideWhenUsed/>
    <w:rsid w:val="00451B79"/>
    <w:rPr>
      <w:color w:val="0563C1" w:themeColor="hyperlink"/>
      <w:u w:val="single"/>
    </w:rPr>
  </w:style>
  <w:style w:type="paragraph" w:styleId="Paragraphedeliste">
    <w:name w:val="List Paragraph"/>
    <w:basedOn w:val="Normal"/>
    <w:uiPriority w:val="34"/>
    <w:qFormat/>
    <w:rsid w:val="00451B79"/>
    <w:pPr>
      <w:ind w:left="720"/>
      <w:contextualSpacing/>
    </w:pPr>
  </w:style>
  <w:style w:type="character" w:customStyle="1" w:styleId="Titre2Car">
    <w:name w:val="Titre 2 Car"/>
    <w:basedOn w:val="Policepardfaut"/>
    <w:link w:val="Titre2"/>
    <w:uiPriority w:val="9"/>
    <w:rsid w:val="00F037A3"/>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037A3"/>
    <w:rPr>
      <w:rFonts w:asciiTheme="majorHAnsi" w:eastAsiaTheme="majorEastAsia" w:hAnsiTheme="majorHAnsi" w:cstheme="majorBidi"/>
      <w:color w:val="1F3763" w:themeColor="accent1" w:themeShade="7F"/>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a">
    <w:name w:val="Текст примечания Знак"/>
    <w:basedOn w:val="Policepardfaut"/>
    <w:uiPriority w:val="99"/>
    <w:semiHidden/>
    <w:rsid w:val="00CE3997"/>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a0">
    <w:name w:val="Тема примечания Знак"/>
    <w:basedOn w:val="a"/>
    <w:uiPriority w:val="99"/>
    <w:semiHidden/>
    <w:rsid w:val="00CE3997"/>
    <w:rPr>
      <w:b/>
      <w:bCs/>
      <w:sz w:val="20"/>
      <w:szCs w:val="20"/>
    </w:rPr>
  </w:style>
  <w:style w:type="paragraph" w:styleId="Sous-titr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ObjetducommentaireCar">
    <w:name w:val="Objet du commentaire Car"/>
    <w:basedOn w:val="CommentaireCar"/>
    <w:link w:val="Objetducommentaire"/>
    <w:uiPriority w:val="99"/>
    <w:semiHidden/>
    <w:rPr>
      <w:b/>
      <w:bCs/>
      <w:sz w:val="20"/>
      <w:szCs w:val="20"/>
    </w:rPr>
  </w:style>
  <w:style w:type="character" w:customStyle="1" w:styleId="CommentaireCar">
    <w:name w:val="Commentaire Car"/>
    <w:link w:val="Commentaire"/>
    <w:uiPriority w:val="99"/>
    <w:semiHidden/>
    <w:rPr>
      <w:sz w:val="20"/>
      <w:szCs w:val="20"/>
    </w:r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top w:w="100" w:type="dxa"/>
        <w:left w:w="100" w:type="dxa"/>
        <w:bottom w:w="100" w:type="dxa"/>
        <w:right w:w="100" w:type="dxa"/>
      </w:tblCellMar>
    </w:tblPr>
  </w:style>
  <w:style w:type="table" w:customStyle="1" w:styleId="af">
    <w:basedOn w:val="TableNormal4"/>
    <w:tblPr>
      <w:tblStyleRowBandSize w:val="1"/>
      <w:tblStyleColBandSize w:val="1"/>
      <w:tblCellMar>
        <w:top w:w="100" w:type="dxa"/>
        <w:left w:w="100" w:type="dxa"/>
        <w:bottom w:w="100" w:type="dxa"/>
        <w:right w:w="100" w:type="dxa"/>
      </w:tblCellMar>
    </w:tblPr>
  </w:style>
  <w:style w:type="table" w:customStyle="1" w:styleId="af0">
    <w:basedOn w:val="TableNormal4"/>
    <w:tblPr>
      <w:tblStyleRowBandSize w:val="1"/>
      <w:tblStyleColBandSize w:val="1"/>
      <w:tblCellMar>
        <w:top w:w="100" w:type="dxa"/>
        <w:left w:w="100" w:type="dxa"/>
        <w:bottom w:w="100" w:type="dxa"/>
        <w:right w:w="100" w:type="dxa"/>
      </w:tblCellMar>
    </w:tblPr>
  </w:style>
  <w:style w:type="table" w:customStyle="1" w:styleId="af1">
    <w:basedOn w:val="TableNormal4"/>
    <w:tblPr>
      <w:tblStyleRowBandSize w:val="1"/>
      <w:tblStyleColBandSize w:val="1"/>
      <w:tblCellMar>
        <w:top w:w="100" w:type="dxa"/>
        <w:left w:w="100" w:type="dxa"/>
        <w:bottom w:w="100" w:type="dxa"/>
        <w:right w:w="100" w:type="dxa"/>
      </w:tblCellMar>
    </w:tblPr>
  </w:style>
  <w:style w:type="table" w:customStyle="1" w:styleId="af2">
    <w:basedOn w:val="TableNormal4"/>
    <w:tblPr>
      <w:tblStyleRowBandSize w:val="1"/>
      <w:tblStyleColBandSize w:val="1"/>
      <w:tblCellMar>
        <w:top w:w="100" w:type="dxa"/>
        <w:left w:w="100" w:type="dxa"/>
        <w:bottom w:w="100" w:type="dxa"/>
        <w:right w:w="100" w:type="dxa"/>
      </w:tblCellMar>
    </w:tblPr>
  </w:style>
  <w:style w:type="table" w:customStyle="1" w:styleId="af3">
    <w:basedOn w:val="TableNormal4"/>
    <w:tblPr>
      <w:tblStyleRowBandSize w:val="1"/>
      <w:tblStyleColBandSize w:val="1"/>
      <w:tblCellMar>
        <w:top w:w="100" w:type="dxa"/>
        <w:left w:w="100" w:type="dxa"/>
        <w:bottom w:w="100" w:type="dxa"/>
        <w:right w:w="100" w:type="dxa"/>
      </w:tblCellMar>
    </w:tblPr>
  </w:style>
  <w:style w:type="table" w:customStyle="1" w:styleId="af4">
    <w:basedOn w:val="TableNormal4"/>
    <w:tblPr>
      <w:tblStyleRowBandSize w:val="1"/>
      <w:tblStyleColBandSize w:val="1"/>
      <w:tblCellMar>
        <w:top w:w="100" w:type="dxa"/>
        <w:left w:w="100" w:type="dxa"/>
        <w:bottom w:w="100" w:type="dxa"/>
        <w:right w:w="100" w:type="dxa"/>
      </w:tblCellMar>
    </w:tblPr>
  </w:style>
  <w:style w:type="table" w:customStyle="1" w:styleId="af5">
    <w:basedOn w:val="TableNormal4"/>
    <w:tblPr>
      <w:tblStyleRowBandSize w:val="1"/>
      <w:tblStyleColBandSize w:val="1"/>
      <w:tblCellMar>
        <w:top w:w="100" w:type="dxa"/>
        <w:left w:w="100" w:type="dxa"/>
        <w:bottom w:w="100" w:type="dxa"/>
        <w:right w:w="100" w:type="dxa"/>
      </w:tblCellMar>
    </w:tblPr>
  </w:style>
  <w:style w:type="table" w:customStyle="1" w:styleId="af6">
    <w:basedOn w:val="TableNormal4"/>
    <w:tblPr>
      <w:tblStyleRowBandSize w:val="1"/>
      <w:tblStyleColBandSize w:val="1"/>
      <w:tblCellMar>
        <w:top w:w="100" w:type="dxa"/>
        <w:left w:w="100" w:type="dxa"/>
        <w:bottom w:w="100" w:type="dxa"/>
        <w:right w:w="100" w:type="dxa"/>
      </w:tblCellMar>
    </w:tblPr>
  </w:style>
  <w:style w:type="table" w:customStyle="1" w:styleId="af7">
    <w:basedOn w:val="TableNormal4"/>
    <w:tblPr>
      <w:tblStyleRowBandSize w:val="1"/>
      <w:tblStyleColBandSize w:val="1"/>
      <w:tblCellMar>
        <w:top w:w="100" w:type="dxa"/>
        <w:left w:w="100" w:type="dxa"/>
        <w:bottom w:w="100" w:type="dxa"/>
        <w:right w:w="100" w:type="dxa"/>
      </w:tblCellMar>
    </w:tblPr>
  </w:style>
  <w:style w:type="table" w:customStyle="1" w:styleId="af8">
    <w:basedOn w:val="TableNormal4"/>
    <w:tblPr>
      <w:tblStyleRowBandSize w:val="1"/>
      <w:tblStyleColBandSize w:val="1"/>
      <w:tblCellMar>
        <w:top w:w="100" w:type="dxa"/>
        <w:left w:w="100" w:type="dxa"/>
        <w:bottom w:w="100" w:type="dxa"/>
        <w:right w:w="100" w:type="dxa"/>
      </w:tblCellMar>
    </w:tblPr>
  </w:style>
  <w:style w:type="table" w:customStyle="1" w:styleId="af9">
    <w:basedOn w:val="TableNormal4"/>
    <w:tblPr>
      <w:tblStyleRowBandSize w:val="1"/>
      <w:tblStyleColBandSize w:val="1"/>
      <w:tblCellMar>
        <w:top w:w="100" w:type="dxa"/>
        <w:left w:w="100" w:type="dxa"/>
        <w:bottom w:w="100" w:type="dxa"/>
        <w:right w:w="100"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top w:w="100" w:type="dxa"/>
        <w:left w:w="100" w:type="dxa"/>
        <w:bottom w:w="100" w:type="dxa"/>
        <w:right w:w="100" w:type="dxa"/>
      </w:tblCellMar>
    </w:tblPr>
  </w:style>
  <w:style w:type="table" w:customStyle="1" w:styleId="afc">
    <w:basedOn w:val="TableNormal4"/>
    <w:tblPr>
      <w:tblStyleRowBandSize w:val="1"/>
      <w:tblStyleColBandSize w:val="1"/>
      <w:tblCellMar>
        <w:top w:w="100" w:type="dxa"/>
        <w:left w:w="100" w:type="dxa"/>
        <w:bottom w:w="100" w:type="dxa"/>
        <w:right w:w="100" w:type="dxa"/>
      </w:tblCellMar>
    </w:tblPr>
  </w:style>
  <w:style w:type="table" w:customStyle="1" w:styleId="afd">
    <w:basedOn w:val="TableNormal4"/>
    <w:tblPr>
      <w:tblStyleRowBandSize w:val="1"/>
      <w:tblStyleColBandSize w:val="1"/>
      <w:tblCellMar>
        <w:top w:w="100" w:type="dxa"/>
        <w:left w:w="100" w:type="dxa"/>
        <w:bottom w:w="100" w:type="dxa"/>
        <w:right w:w="100" w:type="dxa"/>
      </w:tblCellMar>
    </w:tblPr>
  </w:style>
  <w:style w:type="table" w:customStyle="1" w:styleId="afe">
    <w:basedOn w:val="TableNormal4"/>
    <w:tblPr>
      <w:tblStyleRowBandSize w:val="1"/>
      <w:tblStyleColBandSize w:val="1"/>
      <w:tblCellMar>
        <w:top w:w="100" w:type="dxa"/>
        <w:left w:w="100" w:type="dxa"/>
        <w:bottom w:w="100" w:type="dxa"/>
        <w:right w:w="100" w:type="dxa"/>
      </w:tblCellMar>
    </w:tblPr>
  </w:style>
  <w:style w:type="table" w:customStyle="1" w:styleId="aff">
    <w:basedOn w:val="TableNormal4"/>
    <w:tblPr>
      <w:tblStyleRowBandSize w:val="1"/>
      <w:tblStyleColBandSize w:val="1"/>
      <w:tblCellMar>
        <w:top w:w="100" w:type="dxa"/>
        <w:left w:w="100" w:type="dxa"/>
        <w:bottom w:w="100" w:type="dxa"/>
        <w:right w:w="100" w:type="dxa"/>
      </w:tblCellMar>
    </w:tblPr>
  </w:style>
  <w:style w:type="table" w:customStyle="1" w:styleId="aff0">
    <w:basedOn w:val="TableNormal4"/>
    <w:tblPr>
      <w:tblStyleRowBandSize w:val="1"/>
      <w:tblStyleColBandSize w:val="1"/>
      <w:tblCellMar>
        <w:top w:w="100" w:type="dxa"/>
        <w:left w:w="100" w:type="dxa"/>
        <w:bottom w:w="100" w:type="dxa"/>
        <w:right w:w="100" w:type="dxa"/>
      </w:tblCellMar>
    </w:tblPr>
  </w:style>
  <w:style w:type="table" w:customStyle="1" w:styleId="aff1">
    <w:basedOn w:val="TableNormal4"/>
    <w:tblPr>
      <w:tblStyleRowBandSize w:val="1"/>
      <w:tblStyleColBandSize w:val="1"/>
      <w:tblCellMar>
        <w:top w:w="100" w:type="dxa"/>
        <w:left w:w="100" w:type="dxa"/>
        <w:bottom w:w="100" w:type="dxa"/>
        <w:right w:w="100" w:type="dxa"/>
      </w:tblCellMar>
    </w:tblPr>
  </w:style>
  <w:style w:type="table" w:customStyle="1" w:styleId="aff2">
    <w:basedOn w:val="TableNormal4"/>
    <w:tblPr>
      <w:tblStyleRowBandSize w:val="1"/>
      <w:tblStyleColBandSize w:val="1"/>
      <w:tblCellMar>
        <w:top w:w="100" w:type="dxa"/>
        <w:left w:w="100" w:type="dxa"/>
        <w:bottom w:w="100" w:type="dxa"/>
        <w:right w:w="100" w:type="dxa"/>
      </w:tblCellMar>
    </w:tblPr>
  </w:style>
  <w:style w:type="table" w:customStyle="1" w:styleId="aff3">
    <w:basedOn w:val="TableNormal4"/>
    <w:tblPr>
      <w:tblStyleRowBandSize w:val="1"/>
      <w:tblStyleColBandSize w:val="1"/>
      <w:tblCellMar>
        <w:top w:w="100" w:type="dxa"/>
        <w:left w:w="100" w:type="dxa"/>
        <w:bottom w:w="100" w:type="dxa"/>
        <w:right w:w="100" w:type="dxa"/>
      </w:tblCellMar>
    </w:tblPr>
  </w:style>
  <w:style w:type="table" w:customStyle="1" w:styleId="aff4">
    <w:basedOn w:val="TableNormal4"/>
    <w:tblPr>
      <w:tblStyleRowBandSize w:val="1"/>
      <w:tblStyleColBandSize w:val="1"/>
      <w:tblCellMar>
        <w:top w:w="100" w:type="dxa"/>
        <w:left w:w="100" w:type="dxa"/>
        <w:bottom w:w="100" w:type="dxa"/>
        <w:right w:w="100" w:type="dxa"/>
      </w:tblCellMar>
    </w:tblPr>
  </w:style>
  <w:style w:type="table" w:customStyle="1" w:styleId="aff5">
    <w:basedOn w:val="TableNormal4"/>
    <w:tblPr>
      <w:tblStyleRowBandSize w:val="1"/>
      <w:tblStyleColBandSize w:val="1"/>
      <w:tblCellMar>
        <w:top w:w="100" w:type="dxa"/>
        <w:left w:w="100" w:type="dxa"/>
        <w:bottom w:w="100" w:type="dxa"/>
        <w:right w:w="100" w:type="dxa"/>
      </w:tblCellMar>
    </w:tblPr>
  </w:style>
  <w:style w:type="table" w:customStyle="1" w:styleId="aff6">
    <w:basedOn w:val="TableNormal4"/>
    <w:tblPr>
      <w:tblStyleRowBandSize w:val="1"/>
      <w:tblStyleColBandSize w:val="1"/>
      <w:tblCellMar>
        <w:top w:w="100" w:type="dxa"/>
        <w:left w:w="100" w:type="dxa"/>
        <w:bottom w:w="100" w:type="dxa"/>
        <w:right w:w="100" w:type="dxa"/>
      </w:tblCellMar>
    </w:tblPr>
  </w:style>
  <w:style w:type="table" w:customStyle="1" w:styleId="aff7">
    <w:basedOn w:val="TableNormal4"/>
    <w:tblPr>
      <w:tblStyleRowBandSize w:val="1"/>
      <w:tblStyleColBandSize w:val="1"/>
      <w:tblCellMar>
        <w:top w:w="100" w:type="dxa"/>
        <w:left w:w="100" w:type="dxa"/>
        <w:bottom w:w="100" w:type="dxa"/>
        <w:right w:w="100" w:type="dxa"/>
      </w:tblCellMar>
    </w:tblPr>
  </w:style>
  <w:style w:type="table" w:customStyle="1" w:styleId="aff8">
    <w:basedOn w:val="TableNormal4"/>
    <w:tblPr>
      <w:tblStyleRowBandSize w:val="1"/>
      <w:tblStyleColBandSize w:val="1"/>
      <w:tblCellMar>
        <w:top w:w="100" w:type="dxa"/>
        <w:left w:w="100" w:type="dxa"/>
        <w:bottom w:w="100" w:type="dxa"/>
        <w:right w:w="100" w:type="dxa"/>
      </w:tblCellMar>
    </w:tblPr>
  </w:style>
  <w:style w:type="table" w:customStyle="1" w:styleId="aff9">
    <w:basedOn w:val="TableNormal4"/>
    <w:tblPr>
      <w:tblStyleRowBandSize w:val="1"/>
      <w:tblStyleColBandSize w:val="1"/>
      <w:tblCellMar>
        <w:top w:w="100" w:type="dxa"/>
        <w:left w:w="100" w:type="dxa"/>
        <w:bottom w:w="100" w:type="dxa"/>
        <w:right w:w="100" w:type="dxa"/>
      </w:tblCellMar>
    </w:tblPr>
  </w:style>
  <w:style w:type="table" w:customStyle="1" w:styleId="affa">
    <w:basedOn w:val="TableNormal4"/>
    <w:tblPr>
      <w:tblStyleRowBandSize w:val="1"/>
      <w:tblStyleColBandSize w:val="1"/>
      <w:tblCellMar>
        <w:top w:w="100" w:type="dxa"/>
        <w:left w:w="100" w:type="dxa"/>
        <w:bottom w:w="100" w:type="dxa"/>
        <w:right w:w="100" w:type="dxa"/>
      </w:tblCellMar>
    </w:tblPr>
  </w:style>
  <w:style w:type="table" w:customStyle="1" w:styleId="affb">
    <w:basedOn w:val="TableNormal4"/>
    <w:tblPr>
      <w:tblStyleRowBandSize w:val="1"/>
      <w:tblStyleColBandSize w:val="1"/>
      <w:tblCellMar>
        <w:top w:w="100" w:type="dxa"/>
        <w:left w:w="100" w:type="dxa"/>
        <w:bottom w:w="100" w:type="dxa"/>
        <w:right w:w="100" w:type="dxa"/>
      </w:tblCellMar>
    </w:tblPr>
  </w:style>
  <w:style w:type="table" w:customStyle="1" w:styleId="affc">
    <w:basedOn w:val="TableNormal4"/>
    <w:tblPr>
      <w:tblStyleRowBandSize w:val="1"/>
      <w:tblStyleColBandSize w:val="1"/>
      <w:tblCellMar>
        <w:top w:w="100" w:type="dxa"/>
        <w:left w:w="100" w:type="dxa"/>
        <w:bottom w:w="100" w:type="dxa"/>
        <w:right w:w="100" w:type="dxa"/>
      </w:tblCellMar>
    </w:tblPr>
  </w:style>
  <w:style w:type="table" w:customStyle="1" w:styleId="affd">
    <w:basedOn w:val="TableNormal4"/>
    <w:tblPr>
      <w:tblStyleRowBandSize w:val="1"/>
      <w:tblStyleColBandSize w:val="1"/>
      <w:tblCellMar>
        <w:top w:w="100" w:type="dxa"/>
        <w:left w:w="100" w:type="dxa"/>
        <w:bottom w:w="100" w:type="dxa"/>
        <w:right w:w="100" w:type="dxa"/>
      </w:tblCellMar>
    </w:tblPr>
  </w:style>
  <w:style w:type="table" w:customStyle="1" w:styleId="affe">
    <w:basedOn w:val="TableNormal4"/>
    <w:tblPr>
      <w:tblStyleRowBandSize w:val="1"/>
      <w:tblStyleColBandSize w:val="1"/>
      <w:tblCellMar>
        <w:top w:w="100" w:type="dxa"/>
        <w:left w:w="100" w:type="dxa"/>
        <w:bottom w:w="100" w:type="dxa"/>
        <w:right w:w="100" w:type="dxa"/>
      </w:tblCellMar>
    </w:tblPr>
  </w:style>
  <w:style w:type="table" w:customStyle="1" w:styleId="afff">
    <w:basedOn w:val="TableNormal4"/>
    <w:tblPr>
      <w:tblStyleRowBandSize w:val="1"/>
      <w:tblStyleColBandSize w:val="1"/>
      <w:tblCellMar>
        <w:top w:w="100" w:type="dxa"/>
        <w:left w:w="100" w:type="dxa"/>
        <w:bottom w:w="100" w:type="dxa"/>
        <w:right w:w="100" w:type="dxa"/>
      </w:tblCellMar>
    </w:tblPr>
  </w:style>
  <w:style w:type="table" w:customStyle="1" w:styleId="afff0">
    <w:basedOn w:val="TableNormal4"/>
    <w:tblPr>
      <w:tblStyleRowBandSize w:val="1"/>
      <w:tblStyleColBandSize w:val="1"/>
      <w:tblCellMar>
        <w:top w:w="100" w:type="dxa"/>
        <w:left w:w="100" w:type="dxa"/>
        <w:bottom w:w="100" w:type="dxa"/>
        <w:right w:w="100" w:type="dxa"/>
      </w:tblCellMar>
    </w:tblPr>
  </w:style>
  <w:style w:type="table" w:customStyle="1" w:styleId="afff1">
    <w:basedOn w:val="TableNormal4"/>
    <w:tblPr>
      <w:tblStyleRowBandSize w:val="1"/>
      <w:tblStyleColBandSize w:val="1"/>
      <w:tblCellMar>
        <w:top w:w="100" w:type="dxa"/>
        <w:left w:w="100" w:type="dxa"/>
        <w:bottom w:w="100" w:type="dxa"/>
        <w:right w:w="100" w:type="dxa"/>
      </w:tblCellMar>
    </w:tblPr>
  </w:style>
  <w:style w:type="table" w:customStyle="1" w:styleId="afff2">
    <w:basedOn w:val="TableNormal4"/>
    <w:tblPr>
      <w:tblStyleRowBandSize w:val="1"/>
      <w:tblStyleColBandSize w:val="1"/>
      <w:tblCellMar>
        <w:top w:w="100" w:type="dxa"/>
        <w:left w:w="100" w:type="dxa"/>
        <w:bottom w:w="100" w:type="dxa"/>
        <w:right w:w="100" w:type="dxa"/>
      </w:tblCellMar>
    </w:tblPr>
  </w:style>
  <w:style w:type="table" w:customStyle="1" w:styleId="afff3">
    <w:basedOn w:val="TableNormal4"/>
    <w:tblPr>
      <w:tblStyleRowBandSize w:val="1"/>
      <w:tblStyleColBandSize w:val="1"/>
      <w:tblCellMar>
        <w:top w:w="100" w:type="dxa"/>
        <w:left w:w="100" w:type="dxa"/>
        <w:bottom w:w="100" w:type="dxa"/>
        <w:right w:w="100" w:type="dxa"/>
      </w:tblCellMar>
    </w:tblPr>
  </w:style>
  <w:style w:type="table" w:customStyle="1" w:styleId="afff4">
    <w:basedOn w:val="TableNormal4"/>
    <w:tblPr>
      <w:tblStyleRowBandSize w:val="1"/>
      <w:tblStyleColBandSize w:val="1"/>
      <w:tblCellMar>
        <w:top w:w="100" w:type="dxa"/>
        <w:left w:w="100" w:type="dxa"/>
        <w:bottom w:w="100" w:type="dxa"/>
        <w:right w:w="100" w:type="dxa"/>
      </w:tblCellMar>
    </w:tblPr>
  </w:style>
  <w:style w:type="table" w:customStyle="1" w:styleId="afff5">
    <w:basedOn w:val="TableNormal4"/>
    <w:tblPr>
      <w:tblStyleRowBandSize w:val="1"/>
      <w:tblStyleColBandSize w:val="1"/>
      <w:tblCellMar>
        <w:top w:w="100" w:type="dxa"/>
        <w:left w:w="100" w:type="dxa"/>
        <w:bottom w:w="100" w:type="dxa"/>
        <w:right w:w="100" w:type="dxa"/>
      </w:tblCellMar>
    </w:tblPr>
  </w:style>
  <w:style w:type="table" w:customStyle="1" w:styleId="afff6">
    <w:basedOn w:val="TableNormal4"/>
    <w:tblPr>
      <w:tblStyleRowBandSize w:val="1"/>
      <w:tblStyleColBandSize w:val="1"/>
      <w:tblCellMar>
        <w:top w:w="100" w:type="dxa"/>
        <w:left w:w="100" w:type="dxa"/>
        <w:bottom w:w="100" w:type="dxa"/>
        <w:right w:w="100" w:type="dxa"/>
      </w:tblCellMar>
    </w:tblPr>
  </w:style>
  <w:style w:type="table" w:customStyle="1" w:styleId="afff7">
    <w:basedOn w:val="TableNormal4"/>
    <w:tblPr>
      <w:tblStyleRowBandSize w:val="1"/>
      <w:tblStyleColBandSize w:val="1"/>
      <w:tblCellMar>
        <w:top w:w="100" w:type="dxa"/>
        <w:left w:w="100" w:type="dxa"/>
        <w:bottom w:w="100" w:type="dxa"/>
        <w:right w:w="100" w:type="dxa"/>
      </w:tblCellMar>
    </w:tblPr>
  </w:style>
  <w:style w:type="table" w:customStyle="1" w:styleId="afff8">
    <w:basedOn w:val="TableNormal4"/>
    <w:tblPr>
      <w:tblStyleRowBandSize w:val="1"/>
      <w:tblStyleColBandSize w:val="1"/>
      <w:tblCellMar>
        <w:top w:w="100" w:type="dxa"/>
        <w:left w:w="100" w:type="dxa"/>
        <w:bottom w:w="100" w:type="dxa"/>
        <w:right w:w="100" w:type="dxa"/>
      </w:tblCellMar>
    </w:tblPr>
  </w:style>
  <w:style w:type="table" w:customStyle="1" w:styleId="afff9">
    <w:basedOn w:val="TableNormal4"/>
    <w:tblPr>
      <w:tblStyleRowBandSize w:val="1"/>
      <w:tblStyleColBandSize w:val="1"/>
      <w:tblCellMar>
        <w:top w:w="100" w:type="dxa"/>
        <w:left w:w="100" w:type="dxa"/>
        <w:bottom w:w="100" w:type="dxa"/>
        <w:right w:w="100" w:type="dxa"/>
      </w:tblCellMar>
    </w:tblPr>
  </w:style>
  <w:style w:type="table" w:customStyle="1" w:styleId="afffa">
    <w:basedOn w:val="TableNormal4"/>
    <w:tblPr>
      <w:tblStyleRowBandSize w:val="1"/>
      <w:tblStyleColBandSize w:val="1"/>
      <w:tblCellMar>
        <w:top w:w="100" w:type="dxa"/>
        <w:left w:w="100" w:type="dxa"/>
        <w:bottom w:w="100" w:type="dxa"/>
        <w:right w:w="100" w:type="dxa"/>
      </w:tblCellMar>
    </w:tblPr>
  </w:style>
  <w:style w:type="table" w:customStyle="1" w:styleId="afffb">
    <w:basedOn w:val="TableNormal4"/>
    <w:tblPr>
      <w:tblStyleRowBandSize w:val="1"/>
      <w:tblStyleColBandSize w:val="1"/>
      <w:tblCellMar>
        <w:top w:w="100" w:type="dxa"/>
        <w:left w:w="100" w:type="dxa"/>
        <w:bottom w:w="100" w:type="dxa"/>
        <w:right w:w="100" w:type="dxa"/>
      </w:tblCellMar>
    </w:tblPr>
  </w:style>
  <w:style w:type="table" w:customStyle="1" w:styleId="afffc">
    <w:basedOn w:val="TableNormal4"/>
    <w:tblPr>
      <w:tblStyleRowBandSize w:val="1"/>
      <w:tblStyleColBandSize w:val="1"/>
      <w:tblCellMar>
        <w:top w:w="100" w:type="dxa"/>
        <w:left w:w="100" w:type="dxa"/>
        <w:bottom w:w="100" w:type="dxa"/>
        <w:right w:w="100" w:type="dxa"/>
      </w:tblCellMar>
    </w:tblPr>
  </w:style>
  <w:style w:type="table" w:customStyle="1" w:styleId="afffd">
    <w:basedOn w:val="TableNormal4"/>
    <w:tblPr>
      <w:tblStyleRowBandSize w:val="1"/>
      <w:tblStyleColBandSize w:val="1"/>
      <w:tblCellMar>
        <w:top w:w="100" w:type="dxa"/>
        <w:left w:w="100" w:type="dxa"/>
        <w:bottom w:w="100" w:type="dxa"/>
        <w:right w:w="100" w:type="dxa"/>
      </w:tblCellMar>
    </w:tblPr>
  </w:style>
  <w:style w:type="table" w:customStyle="1" w:styleId="afffe">
    <w:basedOn w:val="TableNormal4"/>
    <w:tblPr>
      <w:tblStyleRowBandSize w:val="1"/>
      <w:tblStyleColBandSize w:val="1"/>
      <w:tblCellMar>
        <w:top w:w="100" w:type="dxa"/>
        <w:left w:w="100" w:type="dxa"/>
        <w:bottom w:w="100" w:type="dxa"/>
        <w:right w:w="100" w:type="dxa"/>
      </w:tblCellMar>
    </w:tblPr>
  </w:style>
  <w:style w:type="table" w:customStyle="1" w:styleId="affff">
    <w:basedOn w:val="TableNormal4"/>
    <w:tblPr>
      <w:tblStyleRowBandSize w:val="1"/>
      <w:tblStyleColBandSize w:val="1"/>
      <w:tblCellMar>
        <w:top w:w="100" w:type="dxa"/>
        <w:left w:w="100" w:type="dxa"/>
        <w:bottom w:w="100" w:type="dxa"/>
        <w:right w:w="100" w:type="dxa"/>
      </w:tblCellMar>
    </w:tblPr>
  </w:style>
  <w:style w:type="table" w:customStyle="1" w:styleId="affff0">
    <w:basedOn w:val="TableNormal4"/>
    <w:tblPr>
      <w:tblStyleRowBandSize w:val="1"/>
      <w:tblStyleColBandSize w:val="1"/>
      <w:tblCellMar>
        <w:top w:w="100" w:type="dxa"/>
        <w:left w:w="100" w:type="dxa"/>
        <w:bottom w:w="100" w:type="dxa"/>
        <w:right w:w="100" w:type="dxa"/>
      </w:tblCellMar>
    </w:tblPr>
  </w:style>
  <w:style w:type="table" w:customStyle="1" w:styleId="affff1">
    <w:basedOn w:val="TableNormal4"/>
    <w:tblPr>
      <w:tblStyleRowBandSize w:val="1"/>
      <w:tblStyleColBandSize w:val="1"/>
      <w:tblCellMar>
        <w:top w:w="100" w:type="dxa"/>
        <w:left w:w="100" w:type="dxa"/>
        <w:bottom w:w="100" w:type="dxa"/>
        <w:right w:w="100" w:type="dxa"/>
      </w:tblCellMar>
    </w:tblPr>
  </w:style>
  <w:style w:type="table" w:customStyle="1" w:styleId="affff2">
    <w:basedOn w:val="TableNormal4"/>
    <w:tblPr>
      <w:tblStyleRowBandSize w:val="1"/>
      <w:tblStyleColBandSize w:val="1"/>
      <w:tblCellMar>
        <w:top w:w="100" w:type="dxa"/>
        <w:left w:w="100" w:type="dxa"/>
        <w:bottom w:w="100" w:type="dxa"/>
        <w:right w:w="100" w:type="dxa"/>
      </w:tblCellMar>
    </w:tblPr>
  </w:style>
  <w:style w:type="table" w:customStyle="1" w:styleId="affff3">
    <w:basedOn w:val="TableNormal4"/>
    <w:tblPr>
      <w:tblStyleRowBandSize w:val="1"/>
      <w:tblStyleColBandSize w:val="1"/>
      <w:tblCellMar>
        <w:top w:w="100" w:type="dxa"/>
        <w:left w:w="100" w:type="dxa"/>
        <w:bottom w:w="100" w:type="dxa"/>
        <w:right w:w="100" w:type="dxa"/>
      </w:tblCellMar>
    </w:tblPr>
  </w:style>
  <w:style w:type="table" w:customStyle="1" w:styleId="affff4">
    <w:basedOn w:val="TableNormal4"/>
    <w:tblPr>
      <w:tblStyleRowBandSize w:val="1"/>
      <w:tblStyleColBandSize w:val="1"/>
      <w:tblCellMar>
        <w:top w:w="100" w:type="dxa"/>
        <w:left w:w="100" w:type="dxa"/>
        <w:bottom w:w="100" w:type="dxa"/>
        <w:right w:w="100" w:type="dxa"/>
      </w:tblCellMar>
    </w:tblPr>
  </w:style>
  <w:style w:type="table" w:customStyle="1" w:styleId="affff5">
    <w:basedOn w:val="TableNormal4"/>
    <w:tblPr>
      <w:tblStyleRowBandSize w:val="1"/>
      <w:tblStyleColBandSize w:val="1"/>
      <w:tblCellMar>
        <w:top w:w="100" w:type="dxa"/>
        <w:left w:w="100" w:type="dxa"/>
        <w:bottom w:w="100" w:type="dxa"/>
        <w:right w:w="100" w:type="dxa"/>
      </w:tblCellMar>
    </w:tblPr>
  </w:style>
  <w:style w:type="table" w:customStyle="1" w:styleId="affff6">
    <w:basedOn w:val="TableNormal4"/>
    <w:tblPr>
      <w:tblStyleRowBandSize w:val="1"/>
      <w:tblStyleColBandSize w:val="1"/>
      <w:tblCellMar>
        <w:top w:w="100" w:type="dxa"/>
        <w:left w:w="100" w:type="dxa"/>
        <w:bottom w:w="100" w:type="dxa"/>
        <w:right w:w="100" w:type="dxa"/>
      </w:tblCellMar>
    </w:tblPr>
  </w:style>
  <w:style w:type="table" w:customStyle="1" w:styleId="affff7">
    <w:basedOn w:val="TableNormal4"/>
    <w:tblPr>
      <w:tblStyleRowBandSize w:val="1"/>
      <w:tblStyleColBandSize w:val="1"/>
      <w:tblCellMar>
        <w:top w:w="100" w:type="dxa"/>
        <w:left w:w="100" w:type="dxa"/>
        <w:bottom w:w="100" w:type="dxa"/>
        <w:right w:w="100" w:type="dxa"/>
      </w:tblCellMar>
    </w:tblPr>
  </w:style>
  <w:style w:type="table" w:customStyle="1" w:styleId="affff8">
    <w:basedOn w:val="TableNormal4"/>
    <w:tblPr>
      <w:tblStyleRowBandSize w:val="1"/>
      <w:tblStyleColBandSize w:val="1"/>
      <w:tblCellMar>
        <w:top w:w="100" w:type="dxa"/>
        <w:left w:w="100" w:type="dxa"/>
        <w:bottom w:w="100" w:type="dxa"/>
        <w:right w:w="100" w:type="dxa"/>
      </w:tblCellMar>
    </w:tblPr>
  </w:style>
  <w:style w:type="table" w:customStyle="1" w:styleId="affff9">
    <w:basedOn w:val="TableNormal4"/>
    <w:tblPr>
      <w:tblStyleRowBandSize w:val="1"/>
      <w:tblStyleColBandSize w:val="1"/>
      <w:tblCellMar>
        <w:top w:w="100" w:type="dxa"/>
        <w:left w:w="100" w:type="dxa"/>
        <w:bottom w:w="100" w:type="dxa"/>
        <w:right w:w="100" w:type="dxa"/>
      </w:tblCellMar>
    </w:tblPr>
  </w:style>
  <w:style w:type="table" w:customStyle="1" w:styleId="affffa">
    <w:basedOn w:val="TableNormal4"/>
    <w:tblPr>
      <w:tblStyleRowBandSize w:val="1"/>
      <w:tblStyleColBandSize w:val="1"/>
      <w:tblCellMar>
        <w:top w:w="100" w:type="dxa"/>
        <w:left w:w="100" w:type="dxa"/>
        <w:bottom w:w="100" w:type="dxa"/>
        <w:right w:w="100" w:type="dxa"/>
      </w:tblCellMar>
    </w:tblPr>
  </w:style>
  <w:style w:type="table" w:customStyle="1" w:styleId="affffb">
    <w:basedOn w:val="TableNormal4"/>
    <w:tblPr>
      <w:tblStyleRowBandSize w:val="1"/>
      <w:tblStyleColBandSize w:val="1"/>
      <w:tblCellMar>
        <w:top w:w="100" w:type="dxa"/>
        <w:left w:w="100" w:type="dxa"/>
        <w:bottom w:w="100" w:type="dxa"/>
        <w:right w:w="100" w:type="dxa"/>
      </w:tblCellMar>
    </w:tblPr>
  </w:style>
  <w:style w:type="table" w:customStyle="1" w:styleId="affffc">
    <w:basedOn w:val="TableNormal4"/>
    <w:tblPr>
      <w:tblStyleRowBandSize w:val="1"/>
      <w:tblStyleColBandSize w:val="1"/>
      <w:tblCellMar>
        <w:top w:w="100" w:type="dxa"/>
        <w:left w:w="100" w:type="dxa"/>
        <w:bottom w:w="100" w:type="dxa"/>
        <w:right w:w="100" w:type="dxa"/>
      </w:tblCellMar>
    </w:tblPr>
  </w:style>
  <w:style w:type="table" w:customStyle="1" w:styleId="affffd">
    <w:basedOn w:val="TableNormal4"/>
    <w:tblPr>
      <w:tblStyleRowBandSize w:val="1"/>
      <w:tblStyleColBandSize w:val="1"/>
      <w:tblCellMar>
        <w:top w:w="100" w:type="dxa"/>
        <w:left w:w="100" w:type="dxa"/>
        <w:bottom w:w="100" w:type="dxa"/>
        <w:right w:w="100" w:type="dxa"/>
      </w:tblCellMar>
    </w:tblPr>
  </w:style>
  <w:style w:type="table" w:customStyle="1" w:styleId="affffe">
    <w:basedOn w:val="TableNormal4"/>
    <w:tblPr>
      <w:tblStyleRowBandSize w:val="1"/>
      <w:tblStyleColBandSize w:val="1"/>
      <w:tblCellMar>
        <w:top w:w="100" w:type="dxa"/>
        <w:left w:w="100" w:type="dxa"/>
        <w:bottom w:w="100" w:type="dxa"/>
        <w:right w:w="100" w:type="dxa"/>
      </w:tblCellMar>
    </w:tblPr>
  </w:style>
  <w:style w:type="table" w:customStyle="1" w:styleId="afffff">
    <w:basedOn w:val="TableNormal4"/>
    <w:tblPr>
      <w:tblStyleRowBandSize w:val="1"/>
      <w:tblStyleColBandSize w:val="1"/>
      <w:tblCellMar>
        <w:top w:w="100" w:type="dxa"/>
        <w:left w:w="100" w:type="dxa"/>
        <w:bottom w:w="100" w:type="dxa"/>
        <w:right w:w="100" w:type="dxa"/>
      </w:tblCellMar>
    </w:tblPr>
  </w:style>
  <w:style w:type="table" w:customStyle="1" w:styleId="afffff0">
    <w:basedOn w:val="TableNormal4"/>
    <w:tblPr>
      <w:tblStyleRowBandSize w:val="1"/>
      <w:tblStyleColBandSize w:val="1"/>
      <w:tblCellMar>
        <w:top w:w="100" w:type="dxa"/>
        <w:left w:w="100" w:type="dxa"/>
        <w:bottom w:w="100" w:type="dxa"/>
        <w:right w:w="100" w:type="dxa"/>
      </w:tblCellMar>
    </w:tblPr>
  </w:style>
  <w:style w:type="table" w:customStyle="1" w:styleId="afffff1">
    <w:basedOn w:val="TableNormal4"/>
    <w:tblPr>
      <w:tblStyleRowBandSize w:val="1"/>
      <w:tblStyleColBandSize w:val="1"/>
      <w:tblCellMar>
        <w:top w:w="100" w:type="dxa"/>
        <w:left w:w="100" w:type="dxa"/>
        <w:bottom w:w="100" w:type="dxa"/>
        <w:right w:w="100" w:type="dxa"/>
      </w:tblCellMar>
    </w:tblPr>
  </w:style>
  <w:style w:type="table" w:customStyle="1" w:styleId="afffff2">
    <w:basedOn w:val="TableNormal4"/>
    <w:tblPr>
      <w:tblStyleRowBandSize w:val="1"/>
      <w:tblStyleColBandSize w:val="1"/>
      <w:tblCellMar>
        <w:top w:w="100" w:type="dxa"/>
        <w:left w:w="100" w:type="dxa"/>
        <w:bottom w:w="100" w:type="dxa"/>
        <w:right w:w="100" w:type="dxa"/>
      </w:tblCellMar>
    </w:tblPr>
  </w:style>
  <w:style w:type="table" w:customStyle="1" w:styleId="afffff3">
    <w:basedOn w:val="TableNormal4"/>
    <w:tblPr>
      <w:tblStyleRowBandSize w:val="1"/>
      <w:tblStyleColBandSize w:val="1"/>
      <w:tblCellMar>
        <w:top w:w="100" w:type="dxa"/>
        <w:left w:w="100" w:type="dxa"/>
        <w:bottom w:w="100" w:type="dxa"/>
        <w:right w:w="100" w:type="dxa"/>
      </w:tblCellMar>
    </w:tblPr>
  </w:style>
  <w:style w:type="table" w:customStyle="1" w:styleId="afffff4">
    <w:basedOn w:val="TableNormal4"/>
    <w:tblPr>
      <w:tblStyleRowBandSize w:val="1"/>
      <w:tblStyleColBandSize w:val="1"/>
      <w:tblCellMar>
        <w:top w:w="100" w:type="dxa"/>
        <w:left w:w="100" w:type="dxa"/>
        <w:bottom w:w="100" w:type="dxa"/>
        <w:right w:w="100" w:type="dxa"/>
      </w:tblCellMar>
    </w:tblPr>
  </w:style>
  <w:style w:type="table" w:customStyle="1" w:styleId="afffff5">
    <w:basedOn w:val="TableNormal4"/>
    <w:tblPr>
      <w:tblStyleRowBandSize w:val="1"/>
      <w:tblStyleColBandSize w:val="1"/>
      <w:tblCellMar>
        <w:top w:w="100" w:type="dxa"/>
        <w:left w:w="100" w:type="dxa"/>
        <w:bottom w:w="100" w:type="dxa"/>
        <w:right w:w="100" w:type="dxa"/>
      </w:tblCellMar>
    </w:tblPr>
  </w:style>
  <w:style w:type="table" w:customStyle="1" w:styleId="afffff6">
    <w:basedOn w:val="TableNormal4"/>
    <w:tblPr>
      <w:tblStyleRowBandSize w:val="1"/>
      <w:tblStyleColBandSize w:val="1"/>
      <w:tblCellMar>
        <w:top w:w="100" w:type="dxa"/>
        <w:left w:w="100" w:type="dxa"/>
        <w:bottom w:w="100" w:type="dxa"/>
        <w:right w:w="100" w:type="dxa"/>
      </w:tblCellMar>
    </w:tblPr>
  </w:style>
  <w:style w:type="table" w:customStyle="1" w:styleId="afffff7">
    <w:basedOn w:val="TableNormal4"/>
    <w:tblPr>
      <w:tblStyleRowBandSize w:val="1"/>
      <w:tblStyleColBandSize w:val="1"/>
      <w:tblCellMar>
        <w:top w:w="100" w:type="dxa"/>
        <w:left w:w="100" w:type="dxa"/>
        <w:bottom w:w="100" w:type="dxa"/>
        <w:right w:w="100" w:type="dxa"/>
      </w:tblCellMar>
    </w:tblPr>
  </w:style>
  <w:style w:type="table" w:customStyle="1" w:styleId="afffff8">
    <w:basedOn w:val="TableNormal4"/>
    <w:tblPr>
      <w:tblStyleRowBandSize w:val="1"/>
      <w:tblStyleColBandSize w:val="1"/>
      <w:tblCellMar>
        <w:top w:w="100" w:type="dxa"/>
        <w:left w:w="100" w:type="dxa"/>
        <w:bottom w:w="100" w:type="dxa"/>
        <w:right w:w="100" w:type="dxa"/>
      </w:tblCellMar>
    </w:tblPr>
  </w:style>
  <w:style w:type="table" w:customStyle="1" w:styleId="afffff9">
    <w:basedOn w:val="TableNormal4"/>
    <w:tblPr>
      <w:tblStyleRowBandSize w:val="1"/>
      <w:tblStyleColBandSize w:val="1"/>
      <w:tblCellMar>
        <w:top w:w="100" w:type="dxa"/>
        <w:left w:w="100" w:type="dxa"/>
        <w:bottom w:w="100" w:type="dxa"/>
        <w:right w:w="100" w:type="dxa"/>
      </w:tblCellMar>
    </w:tblPr>
  </w:style>
  <w:style w:type="table" w:customStyle="1" w:styleId="afffffa">
    <w:basedOn w:val="TableNormal4"/>
    <w:tblPr>
      <w:tblStyleRowBandSize w:val="1"/>
      <w:tblStyleColBandSize w:val="1"/>
      <w:tblCellMar>
        <w:top w:w="100" w:type="dxa"/>
        <w:left w:w="100" w:type="dxa"/>
        <w:bottom w:w="100" w:type="dxa"/>
        <w:right w:w="100" w:type="dxa"/>
      </w:tblCellMar>
    </w:tblPr>
  </w:style>
  <w:style w:type="table" w:customStyle="1" w:styleId="afffffb">
    <w:basedOn w:val="TableNormal4"/>
    <w:tblPr>
      <w:tblStyleRowBandSize w:val="1"/>
      <w:tblStyleColBandSize w:val="1"/>
      <w:tblCellMar>
        <w:top w:w="100" w:type="dxa"/>
        <w:left w:w="100" w:type="dxa"/>
        <w:bottom w:w="100" w:type="dxa"/>
        <w:right w:w="100" w:type="dxa"/>
      </w:tblCellMar>
    </w:tblPr>
  </w:style>
  <w:style w:type="table" w:customStyle="1" w:styleId="afffffc">
    <w:basedOn w:val="TableNormal4"/>
    <w:tblPr>
      <w:tblStyleRowBandSize w:val="1"/>
      <w:tblStyleColBandSize w:val="1"/>
      <w:tblCellMar>
        <w:top w:w="100" w:type="dxa"/>
        <w:left w:w="100" w:type="dxa"/>
        <w:bottom w:w="100" w:type="dxa"/>
        <w:right w:w="100" w:type="dxa"/>
      </w:tblCellMar>
    </w:tblPr>
  </w:style>
  <w:style w:type="table" w:customStyle="1" w:styleId="afffffd">
    <w:basedOn w:val="TableNormal4"/>
    <w:tblPr>
      <w:tblStyleRowBandSize w:val="1"/>
      <w:tblStyleColBandSize w:val="1"/>
      <w:tblCellMar>
        <w:top w:w="100" w:type="dxa"/>
        <w:left w:w="100" w:type="dxa"/>
        <w:bottom w:w="100" w:type="dxa"/>
        <w:right w:w="100" w:type="dxa"/>
      </w:tblCellMar>
    </w:tblPr>
  </w:style>
  <w:style w:type="table" w:customStyle="1" w:styleId="afffffe">
    <w:basedOn w:val="TableNormal4"/>
    <w:tblPr>
      <w:tblStyleRowBandSize w:val="1"/>
      <w:tblStyleColBandSize w:val="1"/>
      <w:tblCellMar>
        <w:top w:w="100" w:type="dxa"/>
        <w:left w:w="100" w:type="dxa"/>
        <w:bottom w:w="100" w:type="dxa"/>
        <w:right w:w="100" w:type="dxa"/>
      </w:tblCellMar>
    </w:tblPr>
  </w:style>
  <w:style w:type="table" w:customStyle="1" w:styleId="affffff">
    <w:basedOn w:val="TableNormal4"/>
    <w:tblPr>
      <w:tblStyleRowBandSize w:val="1"/>
      <w:tblStyleColBandSize w:val="1"/>
      <w:tblCellMar>
        <w:top w:w="100" w:type="dxa"/>
        <w:left w:w="100" w:type="dxa"/>
        <w:bottom w:w="100" w:type="dxa"/>
        <w:right w:w="100" w:type="dxa"/>
      </w:tblCellMar>
    </w:tblPr>
  </w:style>
  <w:style w:type="table" w:customStyle="1" w:styleId="affffff0">
    <w:basedOn w:val="TableNormal4"/>
    <w:tblPr>
      <w:tblStyleRowBandSize w:val="1"/>
      <w:tblStyleColBandSize w:val="1"/>
      <w:tblCellMar>
        <w:top w:w="100" w:type="dxa"/>
        <w:left w:w="100" w:type="dxa"/>
        <w:bottom w:w="100" w:type="dxa"/>
        <w:right w:w="100" w:type="dxa"/>
      </w:tblCellMar>
    </w:tblPr>
  </w:style>
  <w:style w:type="table" w:customStyle="1" w:styleId="affffff1">
    <w:basedOn w:val="TableNormal4"/>
    <w:tblPr>
      <w:tblStyleRowBandSize w:val="1"/>
      <w:tblStyleColBandSize w:val="1"/>
      <w:tblCellMar>
        <w:top w:w="100" w:type="dxa"/>
        <w:left w:w="100" w:type="dxa"/>
        <w:bottom w:w="100" w:type="dxa"/>
        <w:right w:w="100" w:type="dxa"/>
      </w:tblCellMar>
    </w:tblPr>
  </w:style>
  <w:style w:type="table" w:customStyle="1" w:styleId="affffff2">
    <w:basedOn w:val="TableNormal4"/>
    <w:tblPr>
      <w:tblStyleRowBandSize w:val="1"/>
      <w:tblStyleColBandSize w:val="1"/>
      <w:tblCellMar>
        <w:top w:w="100" w:type="dxa"/>
        <w:left w:w="100" w:type="dxa"/>
        <w:bottom w:w="100" w:type="dxa"/>
        <w:right w:w="100" w:type="dxa"/>
      </w:tblCellMar>
    </w:tblPr>
  </w:style>
  <w:style w:type="table" w:customStyle="1" w:styleId="affffff3">
    <w:basedOn w:val="TableNormal4"/>
    <w:tblPr>
      <w:tblStyleRowBandSize w:val="1"/>
      <w:tblStyleColBandSize w:val="1"/>
      <w:tblCellMar>
        <w:top w:w="100" w:type="dxa"/>
        <w:left w:w="100" w:type="dxa"/>
        <w:bottom w:w="100" w:type="dxa"/>
        <w:right w:w="100" w:type="dxa"/>
      </w:tblCellMar>
    </w:tblPr>
  </w:style>
  <w:style w:type="table" w:customStyle="1" w:styleId="affffff4">
    <w:basedOn w:val="TableNormal4"/>
    <w:tblPr>
      <w:tblStyleRowBandSize w:val="1"/>
      <w:tblStyleColBandSize w:val="1"/>
      <w:tblCellMar>
        <w:top w:w="100" w:type="dxa"/>
        <w:left w:w="100" w:type="dxa"/>
        <w:bottom w:w="100" w:type="dxa"/>
        <w:right w:w="100" w:type="dxa"/>
      </w:tblCellMar>
    </w:tblPr>
  </w:style>
  <w:style w:type="table" w:customStyle="1" w:styleId="affffff5">
    <w:basedOn w:val="TableNormal4"/>
    <w:tblPr>
      <w:tblStyleRowBandSize w:val="1"/>
      <w:tblStyleColBandSize w:val="1"/>
      <w:tblCellMar>
        <w:top w:w="100" w:type="dxa"/>
        <w:left w:w="100" w:type="dxa"/>
        <w:bottom w:w="100" w:type="dxa"/>
        <w:right w:w="100" w:type="dxa"/>
      </w:tblCellMar>
    </w:tblPr>
  </w:style>
  <w:style w:type="table" w:customStyle="1" w:styleId="affffff6">
    <w:basedOn w:val="TableNormal4"/>
    <w:tblPr>
      <w:tblStyleRowBandSize w:val="1"/>
      <w:tblStyleColBandSize w:val="1"/>
      <w:tblCellMar>
        <w:top w:w="100" w:type="dxa"/>
        <w:left w:w="100" w:type="dxa"/>
        <w:bottom w:w="100" w:type="dxa"/>
        <w:right w:w="100" w:type="dxa"/>
      </w:tblCellMar>
    </w:tblPr>
  </w:style>
  <w:style w:type="table" w:customStyle="1" w:styleId="affffff7">
    <w:basedOn w:val="TableNormal4"/>
    <w:tblPr>
      <w:tblStyleRowBandSize w:val="1"/>
      <w:tblStyleColBandSize w:val="1"/>
      <w:tblCellMar>
        <w:top w:w="100" w:type="dxa"/>
        <w:left w:w="100" w:type="dxa"/>
        <w:bottom w:w="100" w:type="dxa"/>
        <w:right w:w="100" w:type="dxa"/>
      </w:tblCellMar>
    </w:tblPr>
  </w:style>
  <w:style w:type="table" w:customStyle="1" w:styleId="affffff8">
    <w:basedOn w:val="TableNormal4"/>
    <w:tblPr>
      <w:tblStyleRowBandSize w:val="1"/>
      <w:tblStyleColBandSize w:val="1"/>
      <w:tblCellMar>
        <w:top w:w="100" w:type="dxa"/>
        <w:left w:w="100" w:type="dxa"/>
        <w:bottom w:w="100" w:type="dxa"/>
        <w:right w:w="100" w:type="dxa"/>
      </w:tblCellMar>
    </w:tblPr>
  </w:style>
  <w:style w:type="table" w:customStyle="1" w:styleId="affffff9">
    <w:basedOn w:val="TableNormal4"/>
    <w:tblPr>
      <w:tblStyleRowBandSize w:val="1"/>
      <w:tblStyleColBandSize w:val="1"/>
      <w:tblCellMar>
        <w:top w:w="100" w:type="dxa"/>
        <w:left w:w="100" w:type="dxa"/>
        <w:bottom w:w="100" w:type="dxa"/>
        <w:right w:w="100" w:type="dxa"/>
      </w:tblCellMar>
    </w:tblPr>
  </w:style>
  <w:style w:type="table" w:customStyle="1" w:styleId="affffffa">
    <w:basedOn w:val="TableNormal4"/>
    <w:tblPr>
      <w:tblStyleRowBandSize w:val="1"/>
      <w:tblStyleColBandSize w:val="1"/>
      <w:tblCellMar>
        <w:top w:w="100" w:type="dxa"/>
        <w:left w:w="100" w:type="dxa"/>
        <w:bottom w:w="100" w:type="dxa"/>
        <w:right w:w="100" w:type="dxa"/>
      </w:tblCellMar>
    </w:tblPr>
  </w:style>
  <w:style w:type="table" w:customStyle="1" w:styleId="affffffb">
    <w:basedOn w:val="TableNormal4"/>
    <w:tblPr>
      <w:tblStyleRowBandSize w:val="1"/>
      <w:tblStyleColBandSize w:val="1"/>
      <w:tblCellMar>
        <w:top w:w="100" w:type="dxa"/>
        <w:left w:w="100" w:type="dxa"/>
        <w:bottom w:w="100" w:type="dxa"/>
        <w:right w:w="100" w:type="dxa"/>
      </w:tblCellMar>
    </w:tblPr>
  </w:style>
  <w:style w:type="table" w:customStyle="1" w:styleId="affffffc">
    <w:basedOn w:val="TableNormal4"/>
    <w:tblPr>
      <w:tblStyleRowBandSize w:val="1"/>
      <w:tblStyleColBandSize w:val="1"/>
      <w:tblCellMar>
        <w:top w:w="100" w:type="dxa"/>
        <w:left w:w="100" w:type="dxa"/>
        <w:bottom w:w="100" w:type="dxa"/>
        <w:right w:w="100" w:type="dxa"/>
      </w:tblCellMar>
    </w:tblPr>
  </w:style>
  <w:style w:type="table" w:customStyle="1" w:styleId="affffffd">
    <w:basedOn w:val="TableNormal4"/>
    <w:tblPr>
      <w:tblStyleRowBandSize w:val="1"/>
      <w:tblStyleColBandSize w:val="1"/>
      <w:tblCellMar>
        <w:top w:w="100" w:type="dxa"/>
        <w:left w:w="100" w:type="dxa"/>
        <w:bottom w:w="100" w:type="dxa"/>
        <w:right w:w="100" w:type="dxa"/>
      </w:tblCellMar>
    </w:tblPr>
  </w:style>
  <w:style w:type="table" w:customStyle="1" w:styleId="affffffe">
    <w:basedOn w:val="TableNormal4"/>
    <w:tblPr>
      <w:tblStyleRowBandSize w:val="1"/>
      <w:tblStyleColBandSize w:val="1"/>
      <w:tblCellMar>
        <w:top w:w="100" w:type="dxa"/>
        <w:left w:w="100" w:type="dxa"/>
        <w:bottom w:w="100" w:type="dxa"/>
        <w:right w:w="100" w:type="dxa"/>
      </w:tblCellMar>
    </w:tblPr>
  </w:style>
  <w:style w:type="table" w:customStyle="1" w:styleId="afffffff">
    <w:basedOn w:val="TableNormal4"/>
    <w:tblPr>
      <w:tblStyleRowBandSize w:val="1"/>
      <w:tblStyleColBandSize w:val="1"/>
      <w:tblCellMar>
        <w:top w:w="100" w:type="dxa"/>
        <w:left w:w="100" w:type="dxa"/>
        <w:bottom w:w="100" w:type="dxa"/>
        <w:right w:w="100" w:type="dxa"/>
      </w:tblCellMar>
    </w:tblPr>
  </w:style>
  <w:style w:type="table" w:customStyle="1" w:styleId="afffffff0">
    <w:basedOn w:val="TableNormal4"/>
    <w:tblPr>
      <w:tblStyleRowBandSize w:val="1"/>
      <w:tblStyleColBandSize w:val="1"/>
      <w:tblCellMar>
        <w:top w:w="100" w:type="dxa"/>
        <w:left w:w="100" w:type="dxa"/>
        <w:bottom w:w="100" w:type="dxa"/>
        <w:right w:w="100" w:type="dxa"/>
      </w:tblCellMar>
    </w:tblPr>
  </w:style>
  <w:style w:type="table" w:customStyle="1" w:styleId="afffffff1">
    <w:basedOn w:val="TableNormal4"/>
    <w:tblPr>
      <w:tblStyleRowBandSize w:val="1"/>
      <w:tblStyleColBandSize w:val="1"/>
      <w:tblCellMar>
        <w:top w:w="100" w:type="dxa"/>
        <w:left w:w="100" w:type="dxa"/>
        <w:bottom w:w="100" w:type="dxa"/>
        <w:right w:w="100" w:type="dxa"/>
      </w:tblCellMar>
    </w:tblPr>
  </w:style>
  <w:style w:type="table" w:customStyle="1" w:styleId="afffffff2">
    <w:basedOn w:val="TableNormal4"/>
    <w:tblPr>
      <w:tblStyleRowBandSize w:val="1"/>
      <w:tblStyleColBandSize w:val="1"/>
      <w:tblCellMar>
        <w:top w:w="100" w:type="dxa"/>
        <w:left w:w="100" w:type="dxa"/>
        <w:bottom w:w="100" w:type="dxa"/>
        <w:right w:w="100" w:type="dxa"/>
      </w:tblCellMar>
    </w:tblPr>
  </w:style>
  <w:style w:type="table" w:customStyle="1" w:styleId="afffffff3">
    <w:basedOn w:val="TableNormal4"/>
    <w:tblPr>
      <w:tblStyleRowBandSize w:val="1"/>
      <w:tblStyleColBandSize w:val="1"/>
      <w:tblCellMar>
        <w:top w:w="100" w:type="dxa"/>
        <w:left w:w="100" w:type="dxa"/>
        <w:bottom w:w="100" w:type="dxa"/>
        <w:right w:w="100" w:type="dxa"/>
      </w:tblCellMar>
    </w:tblPr>
  </w:style>
  <w:style w:type="table" w:customStyle="1" w:styleId="afffffff4">
    <w:basedOn w:val="TableNormal4"/>
    <w:tblPr>
      <w:tblStyleRowBandSize w:val="1"/>
      <w:tblStyleColBandSize w:val="1"/>
      <w:tblCellMar>
        <w:top w:w="100" w:type="dxa"/>
        <w:left w:w="100" w:type="dxa"/>
        <w:bottom w:w="100" w:type="dxa"/>
        <w:right w:w="100" w:type="dxa"/>
      </w:tblCellMar>
    </w:tblPr>
  </w:style>
  <w:style w:type="table" w:customStyle="1" w:styleId="afffffff5">
    <w:basedOn w:val="TableNormal4"/>
    <w:tblPr>
      <w:tblStyleRowBandSize w:val="1"/>
      <w:tblStyleColBandSize w:val="1"/>
      <w:tblCellMar>
        <w:top w:w="100" w:type="dxa"/>
        <w:left w:w="100" w:type="dxa"/>
        <w:bottom w:w="100" w:type="dxa"/>
        <w:right w:w="100" w:type="dxa"/>
      </w:tblCellMar>
    </w:tblPr>
  </w:style>
  <w:style w:type="table" w:customStyle="1" w:styleId="afffffff6">
    <w:basedOn w:val="TableNormal4"/>
    <w:tblPr>
      <w:tblStyleRowBandSize w:val="1"/>
      <w:tblStyleColBandSize w:val="1"/>
      <w:tblCellMar>
        <w:top w:w="100" w:type="dxa"/>
        <w:left w:w="100" w:type="dxa"/>
        <w:bottom w:w="100" w:type="dxa"/>
        <w:right w:w="100" w:type="dxa"/>
      </w:tblCellMar>
    </w:tblPr>
  </w:style>
  <w:style w:type="table" w:customStyle="1" w:styleId="afffffff7">
    <w:basedOn w:val="TableNormal4"/>
    <w:tblPr>
      <w:tblStyleRowBandSize w:val="1"/>
      <w:tblStyleColBandSize w:val="1"/>
      <w:tblCellMar>
        <w:top w:w="100" w:type="dxa"/>
        <w:left w:w="100" w:type="dxa"/>
        <w:bottom w:w="100" w:type="dxa"/>
        <w:right w:w="100" w:type="dxa"/>
      </w:tblCellMar>
    </w:tblPr>
  </w:style>
  <w:style w:type="table" w:customStyle="1" w:styleId="afffffff8">
    <w:basedOn w:val="TableNormal4"/>
    <w:tblPr>
      <w:tblStyleRowBandSize w:val="1"/>
      <w:tblStyleColBandSize w:val="1"/>
      <w:tblCellMar>
        <w:top w:w="100" w:type="dxa"/>
        <w:left w:w="100" w:type="dxa"/>
        <w:bottom w:w="100" w:type="dxa"/>
        <w:right w:w="100" w:type="dxa"/>
      </w:tblCellMar>
    </w:tblPr>
  </w:style>
  <w:style w:type="table" w:customStyle="1" w:styleId="afffffff9">
    <w:basedOn w:val="TableNormal4"/>
    <w:tblPr>
      <w:tblStyleRowBandSize w:val="1"/>
      <w:tblStyleColBandSize w:val="1"/>
      <w:tblCellMar>
        <w:top w:w="100" w:type="dxa"/>
        <w:left w:w="100" w:type="dxa"/>
        <w:bottom w:w="100" w:type="dxa"/>
        <w:right w:w="100" w:type="dxa"/>
      </w:tblCellMar>
    </w:tblPr>
  </w:style>
  <w:style w:type="table" w:customStyle="1" w:styleId="afffffffa">
    <w:basedOn w:val="TableNormal4"/>
    <w:tblPr>
      <w:tblStyleRowBandSize w:val="1"/>
      <w:tblStyleColBandSize w:val="1"/>
      <w:tblCellMar>
        <w:top w:w="100" w:type="dxa"/>
        <w:left w:w="100" w:type="dxa"/>
        <w:bottom w:w="100" w:type="dxa"/>
        <w:right w:w="100" w:type="dxa"/>
      </w:tblCellMar>
    </w:tblPr>
  </w:style>
  <w:style w:type="table" w:customStyle="1" w:styleId="afffffffb">
    <w:basedOn w:val="TableNormal4"/>
    <w:tblPr>
      <w:tblStyleRowBandSize w:val="1"/>
      <w:tblStyleColBandSize w:val="1"/>
      <w:tblCellMar>
        <w:top w:w="100" w:type="dxa"/>
        <w:left w:w="100" w:type="dxa"/>
        <w:bottom w:w="100" w:type="dxa"/>
        <w:right w:w="100" w:type="dxa"/>
      </w:tblCellMar>
    </w:tblPr>
  </w:style>
  <w:style w:type="table" w:customStyle="1" w:styleId="afffffffc">
    <w:basedOn w:val="TableNormal4"/>
    <w:tblPr>
      <w:tblStyleRowBandSize w:val="1"/>
      <w:tblStyleColBandSize w:val="1"/>
      <w:tblCellMar>
        <w:top w:w="100" w:type="dxa"/>
        <w:left w:w="100" w:type="dxa"/>
        <w:bottom w:w="100" w:type="dxa"/>
        <w:right w:w="100" w:type="dxa"/>
      </w:tblCellMar>
    </w:tblPr>
  </w:style>
  <w:style w:type="table" w:customStyle="1" w:styleId="afffffffd">
    <w:basedOn w:val="TableNormal4"/>
    <w:tblPr>
      <w:tblStyleRowBandSize w:val="1"/>
      <w:tblStyleColBandSize w:val="1"/>
      <w:tblCellMar>
        <w:top w:w="100" w:type="dxa"/>
        <w:left w:w="100" w:type="dxa"/>
        <w:bottom w:w="100" w:type="dxa"/>
        <w:right w:w="100" w:type="dxa"/>
      </w:tblCellMar>
    </w:tblPr>
  </w:style>
  <w:style w:type="table" w:customStyle="1" w:styleId="afffffffe">
    <w:basedOn w:val="TableNormal4"/>
    <w:tblPr>
      <w:tblStyleRowBandSize w:val="1"/>
      <w:tblStyleColBandSize w:val="1"/>
      <w:tblCellMar>
        <w:top w:w="100" w:type="dxa"/>
        <w:left w:w="100" w:type="dxa"/>
        <w:bottom w:w="100" w:type="dxa"/>
        <w:right w:w="100" w:type="dxa"/>
      </w:tblCellMar>
    </w:tblPr>
  </w:style>
  <w:style w:type="table" w:customStyle="1" w:styleId="affffffff">
    <w:basedOn w:val="TableNormal4"/>
    <w:tblPr>
      <w:tblStyleRowBandSize w:val="1"/>
      <w:tblStyleColBandSize w:val="1"/>
      <w:tblCellMar>
        <w:top w:w="100" w:type="dxa"/>
        <w:left w:w="100" w:type="dxa"/>
        <w:bottom w:w="100" w:type="dxa"/>
        <w:right w:w="100" w:type="dxa"/>
      </w:tblCellMar>
    </w:tblPr>
  </w:style>
  <w:style w:type="table" w:customStyle="1" w:styleId="affffffff0">
    <w:basedOn w:val="TableNormal4"/>
    <w:tblPr>
      <w:tblStyleRowBandSize w:val="1"/>
      <w:tblStyleColBandSize w:val="1"/>
      <w:tblCellMar>
        <w:top w:w="100" w:type="dxa"/>
        <w:left w:w="100" w:type="dxa"/>
        <w:bottom w:w="100" w:type="dxa"/>
        <w:right w:w="100" w:type="dxa"/>
      </w:tblCellMar>
    </w:tblPr>
  </w:style>
  <w:style w:type="table" w:customStyle="1" w:styleId="affffffff1">
    <w:basedOn w:val="TableNormal4"/>
    <w:tblPr>
      <w:tblStyleRowBandSize w:val="1"/>
      <w:tblStyleColBandSize w:val="1"/>
      <w:tblCellMar>
        <w:top w:w="100" w:type="dxa"/>
        <w:left w:w="100" w:type="dxa"/>
        <w:bottom w:w="100" w:type="dxa"/>
        <w:right w:w="100" w:type="dxa"/>
      </w:tblCellMar>
    </w:tblPr>
  </w:style>
  <w:style w:type="table" w:customStyle="1" w:styleId="affffffff2">
    <w:basedOn w:val="TableNormal4"/>
    <w:tblPr>
      <w:tblStyleRowBandSize w:val="1"/>
      <w:tblStyleColBandSize w:val="1"/>
      <w:tblCellMar>
        <w:top w:w="100" w:type="dxa"/>
        <w:left w:w="100" w:type="dxa"/>
        <w:bottom w:w="100" w:type="dxa"/>
        <w:right w:w="100" w:type="dxa"/>
      </w:tblCellMar>
    </w:tblPr>
  </w:style>
  <w:style w:type="table" w:customStyle="1" w:styleId="affffffff3">
    <w:basedOn w:val="TableNormal4"/>
    <w:tblPr>
      <w:tblStyleRowBandSize w:val="1"/>
      <w:tblStyleColBandSize w:val="1"/>
      <w:tblCellMar>
        <w:top w:w="100" w:type="dxa"/>
        <w:left w:w="100" w:type="dxa"/>
        <w:bottom w:w="100" w:type="dxa"/>
        <w:right w:w="100" w:type="dxa"/>
      </w:tblCellMar>
    </w:tblPr>
  </w:style>
  <w:style w:type="table" w:customStyle="1" w:styleId="affffffff4">
    <w:basedOn w:val="TableNormal4"/>
    <w:tblPr>
      <w:tblStyleRowBandSize w:val="1"/>
      <w:tblStyleColBandSize w:val="1"/>
      <w:tblCellMar>
        <w:top w:w="100" w:type="dxa"/>
        <w:left w:w="100" w:type="dxa"/>
        <w:bottom w:w="100" w:type="dxa"/>
        <w:right w:w="100" w:type="dxa"/>
      </w:tblCellMar>
    </w:tblPr>
  </w:style>
  <w:style w:type="table" w:customStyle="1" w:styleId="affffffff5">
    <w:basedOn w:val="TableNormal4"/>
    <w:tblPr>
      <w:tblStyleRowBandSize w:val="1"/>
      <w:tblStyleColBandSize w:val="1"/>
      <w:tblCellMar>
        <w:top w:w="100" w:type="dxa"/>
        <w:left w:w="100" w:type="dxa"/>
        <w:bottom w:w="100" w:type="dxa"/>
        <w:right w:w="100" w:type="dxa"/>
      </w:tblCellMar>
    </w:tblPr>
  </w:style>
  <w:style w:type="table" w:customStyle="1" w:styleId="affffffff6">
    <w:basedOn w:val="TableNormal4"/>
    <w:tblPr>
      <w:tblStyleRowBandSize w:val="1"/>
      <w:tblStyleColBandSize w:val="1"/>
      <w:tblCellMar>
        <w:top w:w="100" w:type="dxa"/>
        <w:left w:w="100" w:type="dxa"/>
        <w:bottom w:w="100" w:type="dxa"/>
        <w:right w:w="100" w:type="dxa"/>
      </w:tblCellMar>
    </w:tblPr>
  </w:style>
  <w:style w:type="table" w:customStyle="1" w:styleId="affffffff7">
    <w:basedOn w:val="TableNormal4"/>
    <w:tblPr>
      <w:tblStyleRowBandSize w:val="1"/>
      <w:tblStyleColBandSize w:val="1"/>
      <w:tblCellMar>
        <w:top w:w="100" w:type="dxa"/>
        <w:left w:w="100" w:type="dxa"/>
        <w:bottom w:w="100" w:type="dxa"/>
        <w:right w:w="100" w:type="dxa"/>
      </w:tblCellMar>
    </w:tblPr>
  </w:style>
  <w:style w:type="table" w:customStyle="1" w:styleId="affffffff8">
    <w:basedOn w:val="TableNormal4"/>
    <w:tblPr>
      <w:tblStyleRowBandSize w:val="1"/>
      <w:tblStyleColBandSize w:val="1"/>
      <w:tblCellMar>
        <w:top w:w="100" w:type="dxa"/>
        <w:left w:w="100" w:type="dxa"/>
        <w:bottom w:w="100" w:type="dxa"/>
        <w:right w:w="100" w:type="dxa"/>
      </w:tblCellMar>
    </w:tblPr>
  </w:style>
  <w:style w:type="table" w:customStyle="1" w:styleId="affffffff9">
    <w:basedOn w:val="TableNormal4"/>
    <w:tblPr>
      <w:tblStyleRowBandSize w:val="1"/>
      <w:tblStyleColBandSize w:val="1"/>
      <w:tblCellMar>
        <w:top w:w="100" w:type="dxa"/>
        <w:left w:w="100" w:type="dxa"/>
        <w:bottom w:w="100" w:type="dxa"/>
        <w:right w:w="100" w:type="dxa"/>
      </w:tblCellMar>
    </w:tblPr>
  </w:style>
  <w:style w:type="table" w:customStyle="1" w:styleId="affffffffa">
    <w:basedOn w:val="TableNormal4"/>
    <w:tblPr>
      <w:tblStyleRowBandSize w:val="1"/>
      <w:tblStyleColBandSize w:val="1"/>
      <w:tblCellMar>
        <w:top w:w="100" w:type="dxa"/>
        <w:left w:w="100" w:type="dxa"/>
        <w:bottom w:w="100" w:type="dxa"/>
        <w:right w:w="100" w:type="dxa"/>
      </w:tblCellMar>
    </w:tblPr>
  </w:style>
  <w:style w:type="table" w:customStyle="1" w:styleId="affffffffb">
    <w:basedOn w:val="TableNormal4"/>
    <w:tblPr>
      <w:tblStyleRowBandSize w:val="1"/>
      <w:tblStyleColBandSize w:val="1"/>
      <w:tblCellMar>
        <w:top w:w="100" w:type="dxa"/>
        <w:left w:w="100" w:type="dxa"/>
        <w:bottom w:w="100" w:type="dxa"/>
        <w:right w:w="100" w:type="dxa"/>
      </w:tblCellMar>
    </w:tblPr>
  </w:style>
  <w:style w:type="table" w:customStyle="1" w:styleId="affffffffc">
    <w:basedOn w:val="TableNormal4"/>
    <w:tblPr>
      <w:tblStyleRowBandSize w:val="1"/>
      <w:tblStyleColBandSize w:val="1"/>
      <w:tblCellMar>
        <w:top w:w="100" w:type="dxa"/>
        <w:left w:w="100" w:type="dxa"/>
        <w:bottom w:w="100" w:type="dxa"/>
        <w:right w:w="100" w:type="dxa"/>
      </w:tblCellMar>
    </w:tblPr>
  </w:style>
  <w:style w:type="table" w:customStyle="1" w:styleId="affffffffd">
    <w:basedOn w:val="TableNormal4"/>
    <w:tblPr>
      <w:tblStyleRowBandSize w:val="1"/>
      <w:tblStyleColBandSize w:val="1"/>
      <w:tblCellMar>
        <w:top w:w="100" w:type="dxa"/>
        <w:left w:w="100" w:type="dxa"/>
        <w:bottom w:w="100" w:type="dxa"/>
        <w:right w:w="100" w:type="dxa"/>
      </w:tblCellMar>
    </w:tblPr>
  </w:style>
  <w:style w:type="table" w:customStyle="1" w:styleId="affffffffe">
    <w:basedOn w:val="TableNormal4"/>
    <w:tblPr>
      <w:tblStyleRowBandSize w:val="1"/>
      <w:tblStyleColBandSize w:val="1"/>
      <w:tblCellMar>
        <w:top w:w="100" w:type="dxa"/>
        <w:left w:w="100" w:type="dxa"/>
        <w:bottom w:w="100" w:type="dxa"/>
        <w:right w:w="100" w:type="dxa"/>
      </w:tblCellMar>
    </w:tblPr>
  </w:style>
  <w:style w:type="table" w:customStyle="1" w:styleId="afffffffff">
    <w:basedOn w:val="TableNormal4"/>
    <w:tblPr>
      <w:tblStyleRowBandSize w:val="1"/>
      <w:tblStyleColBandSize w:val="1"/>
      <w:tblCellMar>
        <w:top w:w="100" w:type="dxa"/>
        <w:left w:w="100" w:type="dxa"/>
        <w:bottom w:w="100" w:type="dxa"/>
        <w:right w:w="100" w:type="dxa"/>
      </w:tblCellMar>
    </w:tblPr>
  </w:style>
  <w:style w:type="table" w:customStyle="1" w:styleId="afffffffff0">
    <w:basedOn w:val="TableNormal4"/>
    <w:tblPr>
      <w:tblStyleRowBandSize w:val="1"/>
      <w:tblStyleColBandSize w:val="1"/>
      <w:tblCellMar>
        <w:top w:w="100" w:type="dxa"/>
        <w:left w:w="100" w:type="dxa"/>
        <w:bottom w:w="100" w:type="dxa"/>
        <w:right w:w="100" w:type="dxa"/>
      </w:tblCellMar>
    </w:tblPr>
  </w:style>
  <w:style w:type="table" w:customStyle="1" w:styleId="afffffffff1">
    <w:basedOn w:val="TableNormal4"/>
    <w:tblPr>
      <w:tblStyleRowBandSize w:val="1"/>
      <w:tblStyleColBandSize w:val="1"/>
      <w:tblCellMar>
        <w:top w:w="100" w:type="dxa"/>
        <w:left w:w="100" w:type="dxa"/>
        <w:bottom w:w="100" w:type="dxa"/>
        <w:right w:w="100" w:type="dxa"/>
      </w:tblCellMar>
    </w:tblPr>
  </w:style>
  <w:style w:type="table" w:customStyle="1" w:styleId="afffffffff2">
    <w:basedOn w:val="TableNormal4"/>
    <w:tblPr>
      <w:tblStyleRowBandSize w:val="1"/>
      <w:tblStyleColBandSize w:val="1"/>
      <w:tblCellMar>
        <w:top w:w="100" w:type="dxa"/>
        <w:left w:w="100" w:type="dxa"/>
        <w:bottom w:w="100" w:type="dxa"/>
        <w:right w:w="100" w:type="dxa"/>
      </w:tblCellMar>
    </w:tblPr>
  </w:style>
  <w:style w:type="table" w:customStyle="1" w:styleId="afffffffff3">
    <w:basedOn w:val="TableNormal4"/>
    <w:tblPr>
      <w:tblStyleRowBandSize w:val="1"/>
      <w:tblStyleColBandSize w:val="1"/>
      <w:tblCellMar>
        <w:top w:w="100" w:type="dxa"/>
        <w:left w:w="100" w:type="dxa"/>
        <w:bottom w:w="100" w:type="dxa"/>
        <w:right w:w="100" w:type="dxa"/>
      </w:tblCellMar>
    </w:tblPr>
  </w:style>
  <w:style w:type="table" w:customStyle="1" w:styleId="afffffffff4">
    <w:basedOn w:val="TableNormal4"/>
    <w:tblPr>
      <w:tblStyleRowBandSize w:val="1"/>
      <w:tblStyleColBandSize w:val="1"/>
      <w:tblCellMar>
        <w:top w:w="100" w:type="dxa"/>
        <w:left w:w="100" w:type="dxa"/>
        <w:bottom w:w="100" w:type="dxa"/>
        <w:right w:w="100" w:type="dxa"/>
      </w:tblCellMar>
    </w:tblPr>
  </w:style>
  <w:style w:type="paragraph" w:styleId="Lgende">
    <w:name w:val="caption"/>
    <w:basedOn w:val="Normal"/>
    <w:next w:val="Normal"/>
    <w:uiPriority w:val="35"/>
    <w:unhideWhenUsed/>
    <w:qFormat/>
    <w:rsid w:val="000E3FE9"/>
    <w:pPr>
      <w:spacing w:after="200"/>
    </w:pPr>
    <w:rPr>
      <w:rFonts w:asciiTheme="minorHAnsi" w:eastAsiaTheme="minorHAnsi" w:hAnsiTheme="minorHAnsi" w:cstheme="minorBidi"/>
      <w:i/>
      <w:iCs/>
      <w:color w:val="44546A" w:themeColor="text2"/>
      <w:sz w:val="18"/>
      <w:szCs w:val="18"/>
      <w:lang w:eastAsia="en-US"/>
    </w:rPr>
  </w:style>
  <w:style w:type="table" w:styleId="Grilledutableau">
    <w:name w:val="Table Grid"/>
    <w:basedOn w:val="TableauNormal"/>
    <w:uiPriority w:val="39"/>
    <w:rsid w:val="000E3F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23E72"/>
    <w:pPr>
      <w:tabs>
        <w:tab w:val="center" w:pos="4536"/>
        <w:tab w:val="right" w:pos="9072"/>
      </w:tabs>
    </w:pPr>
  </w:style>
  <w:style w:type="character" w:customStyle="1" w:styleId="En-tteCar">
    <w:name w:val="En-tête Car"/>
    <w:basedOn w:val="Policepardfaut"/>
    <w:link w:val="En-tte"/>
    <w:uiPriority w:val="99"/>
    <w:rsid w:val="00523E72"/>
  </w:style>
  <w:style w:type="paragraph" w:styleId="Pieddepage">
    <w:name w:val="footer"/>
    <w:basedOn w:val="Normal"/>
    <w:link w:val="PieddepageCar"/>
    <w:uiPriority w:val="99"/>
    <w:unhideWhenUsed/>
    <w:rsid w:val="00523E72"/>
    <w:pPr>
      <w:tabs>
        <w:tab w:val="center" w:pos="4536"/>
        <w:tab w:val="right" w:pos="9072"/>
      </w:tabs>
    </w:pPr>
  </w:style>
  <w:style w:type="character" w:customStyle="1" w:styleId="PieddepageCar">
    <w:name w:val="Pied de page Car"/>
    <w:basedOn w:val="Policepardfaut"/>
    <w:link w:val="Pieddepage"/>
    <w:uiPriority w:val="99"/>
    <w:rsid w:val="00523E72"/>
  </w:style>
  <w:style w:type="character" w:styleId="Lienhypertextesuivivisit">
    <w:name w:val="FollowedHyperlink"/>
    <w:basedOn w:val="Policepardfaut"/>
    <w:uiPriority w:val="99"/>
    <w:semiHidden/>
    <w:unhideWhenUsed/>
    <w:rsid w:val="00086752"/>
    <w:rPr>
      <w:color w:val="954F72" w:themeColor="followedHyperlink"/>
      <w:u w:val="single"/>
    </w:rPr>
  </w:style>
  <w:style w:type="character" w:styleId="Mentionnonrsolue">
    <w:name w:val="Unresolved Mention"/>
    <w:basedOn w:val="Policepardfaut"/>
    <w:uiPriority w:val="99"/>
    <w:rsid w:val="00086752"/>
    <w:rPr>
      <w:color w:val="605E5C"/>
      <w:shd w:val="clear" w:color="auto" w:fill="E1DFDD"/>
    </w:rPr>
  </w:style>
  <w:style w:type="character" w:styleId="lev">
    <w:name w:val="Strong"/>
    <w:basedOn w:val="Policepardfaut"/>
    <w:uiPriority w:val="22"/>
    <w:qFormat/>
    <w:rsid w:val="00086752"/>
    <w:rPr>
      <w:b/>
      <w:bCs/>
    </w:rPr>
  </w:style>
  <w:style w:type="character" w:customStyle="1" w:styleId="familyname">
    <w:name w:val="familyname"/>
    <w:basedOn w:val="Policepardfaut"/>
    <w:rsid w:val="00086752"/>
  </w:style>
  <w:style w:type="character" w:styleId="Accentuation">
    <w:name w:val="Emphasis"/>
    <w:basedOn w:val="Policepardfaut"/>
    <w:uiPriority w:val="20"/>
    <w:qFormat/>
    <w:rsid w:val="00086752"/>
    <w:rPr>
      <w:i/>
      <w:iCs/>
    </w:rPr>
  </w:style>
  <w:style w:type="character" w:customStyle="1" w:styleId="uppercase">
    <w:name w:val="uppercase"/>
    <w:basedOn w:val="Policepardfaut"/>
    <w:rsid w:val="00086752"/>
  </w:style>
  <w:style w:type="paragraph" w:styleId="TM4">
    <w:name w:val="toc 4"/>
    <w:basedOn w:val="Normal"/>
    <w:next w:val="Normal"/>
    <w:autoRedefine/>
    <w:uiPriority w:val="39"/>
    <w:unhideWhenUsed/>
    <w:rsid w:val="00BC36F8"/>
    <w:pPr>
      <w:ind w:left="720"/>
    </w:pPr>
    <w:rPr>
      <w:rFonts w:asciiTheme="minorHAnsi" w:hAnsiTheme="minorHAnsi"/>
      <w:sz w:val="20"/>
      <w:szCs w:val="20"/>
    </w:rPr>
  </w:style>
  <w:style w:type="paragraph" w:styleId="TM5">
    <w:name w:val="toc 5"/>
    <w:basedOn w:val="Normal"/>
    <w:next w:val="Normal"/>
    <w:autoRedefine/>
    <w:uiPriority w:val="39"/>
    <w:unhideWhenUsed/>
    <w:rsid w:val="00BC36F8"/>
    <w:pPr>
      <w:ind w:left="960"/>
    </w:pPr>
    <w:rPr>
      <w:rFonts w:asciiTheme="minorHAnsi" w:hAnsiTheme="minorHAnsi"/>
      <w:sz w:val="20"/>
      <w:szCs w:val="20"/>
    </w:rPr>
  </w:style>
  <w:style w:type="paragraph" w:styleId="TM6">
    <w:name w:val="toc 6"/>
    <w:basedOn w:val="Normal"/>
    <w:next w:val="Normal"/>
    <w:autoRedefine/>
    <w:uiPriority w:val="39"/>
    <w:unhideWhenUsed/>
    <w:rsid w:val="00BC36F8"/>
    <w:pPr>
      <w:ind w:left="1200"/>
    </w:pPr>
    <w:rPr>
      <w:rFonts w:asciiTheme="minorHAnsi" w:hAnsiTheme="minorHAnsi"/>
      <w:sz w:val="20"/>
      <w:szCs w:val="20"/>
    </w:rPr>
  </w:style>
  <w:style w:type="paragraph" w:styleId="TM7">
    <w:name w:val="toc 7"/>
    <w:basedOn w:val="Normal"/>
    <w:next w:val="Normal"/>
    <w:autoRedefine/>
    <w:uiPriority w:val="39"/>
    <w:unhideWhenUsed/>
    <w:rsid w:val="00BC36F8"/>
    <w:pPr>
      <w:ind w:left="1440"/>
    </w:pPr>
    <w:rPr>
      <w:rFonts w:asciiTheme="minorHAnsi" w:hAnsiTheme="minorHAnsi"/>
      <w:sz w:val="20"/>
      <w:szCs w:val="20"/>
    </w:rPr>
  </w:style>
  <w:style w:type="paragraph" w:styleId="TM8">
    <w:name w:val="toc 8"/>
    <w:basedOn w:val="Normal"/>
    <w:next w:val="Normal"/>
    <w:autoRedefine/>
    <w:uiPriority w:val="39"/>
    <w:unhideWhenUsed/>
    <w:rsid w:val="00BC36F8"/>
    <w:pPr>
      <w:ind w:left="1680"/>
    </w:pPr>
    <w:rPr>
      <w:rFonts w:asciiTheme="minorHAnsi" w:hAnsiTheme="minorHAnsi"/>
      <w:sz w:val="20"/>
      <w:szCs w:val="20"/>
    </w:rPr>
  </w:style>
  <w:style w:type="paragraph" w:styleId="TM9">
    <w:name w:val="toc 9"/>
    <w:basedOn w:val="Normal"/>
    <w:next w:val="Normal"/>
    <w:autoRedefine/>
    <w:uiPriority w:val="39"/>
    <w:unhideWhenUsed/>
    <w:rsid w:val="00BC36F8"/>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12688">
      <w:bodyDiv w:val="1"/>
      <w:marLeft w:val="0"/>
      <w:marRight w:val="0"/>
      <w:marTop w:val="0"/>
      <w:marBottom w:val="0"/>
      <w:divBdr>
        <w:top w:val="none" w:sz="0" w:space="0" w:color="auto"/>
        <w:left w:val="none" w:sz="0" w:space="0" w:color="auto"/>
        <w:bottom w:val="none" w:sz="0" w:space="0" w:color="auto"/>
        <w:right w:val="none" w:sz="0" w:space="0" w:color="auto"/>
      </w:divBdr>
    </w:div>
    <w:div w:id="838078786">
      <w:bodyDiv w:val="1"/>
      <w:marLeft w:val="0"/>
      <w:marRight w:val="0"/>
      <w:marTop w:val="0"/>
      <w:marBottom w:val="0"/>
      <w:divBdr>
        <w:top w:val="none" w:sz="0" w:space="0" w:color="auto"/>
        <w:left w:val="none" w:sz="0" w:space="0" w:color="auto"/>
        <w:bottom w:val="none" w:sz="0" w:space="0" w:color="auto"/>
        <w:right w:val="none" w:sz="0" w:space="0" w:color="auto"/>
      </w:divBdr>
    </w:div>
    <w:div w:id="1188789484">
      <w:bodyDiv w:val="1"/>
      <w:marLeft w:val="0"/>
      <w:marRight w:val="0"/>
      <w:marTop w:val="0"/>
      <w:marBottom w:val="0"/>
      <w:divBdr>
        <w:top w:val="none" w:sz="0" w:space="0" w:color="auto"/>
        <w:left w:val="none" w:sz="0" w:space="0" w:color="auto"/>
        <w:bottom w:val="none" w:sz="0" w:space="0" w:color="auto"/>
        <w:right w:val="none" w:sz="0" w:space="0" w:color="auto"/>
      </w:divBdr>
    </w:div>
    <w:div w:id="1419719291">
      <w:bodyDiv w:val="1"/>
      <w:marLeft w:val="0"/>
      <w:marRight w:val="0"/>
      <w:marTop w:val="0"/>
      <w:marBottom w:val="0"/>
      <w:divBdr>
        <w:top w:val="none" w:sz="0" w:space="0" w:color="auto"/>
        <w:left w:val="none" w:sz="0" w:space="0" w:color="auto"/>
        <w:bottom w:val="none" w:sz="0" w:space="0" w:color="auto"/>
        <w:right w:val="none" w:sz="0" w:space="0" w:color="auto"/>
      </w:divBdr>
    </w:div>
    <w:div w:id="1553998490">
      <w:bodyDiv w:val="1"/>
      <w:marLeft w:val="0"/>
      <w:marRight w:val="0"/>
      <w:marTop w:val="0"/>
      <w:marBottom w:val="0"/>
      <w:divBdr>
        <w:top w:val="none" w:sz="0" w:space="0" w:color="auto"/>
        <w:left w:val="none" w:sz="0" w:space="0" w:color="auto"/>
        <w:bottom w:val="none" w:sz="0" w:space="0" w:color="auto"/>
        <w:right w:val="none" w:sz="0" w:space="0" w:color="auto"/>
      </w:divBdr>
    </w:div>
    <w:div w:id="1903825921">
      <w:bodyDiv w:val="1"/>
      <w:marLeft w:val="0"/>
      <w:marRight w:val="0"/>
      <w:marTop w:val="0"/>
      <w:marBottom w:val="0"/>
      <w:divBdr>
        <w:top w:val="none" w:sz="0" w:space="0" w:color="auto"/>
        <w:left w:val="none" w:sz="0" w:space="0" w:color="auto"/>
        <w:bottom w:val="none" w:sz="0" w:space="0" w:color="auto"/>
        <w:right w:val="none" w:sz="0" w:space="0" w:color="auto"/>
      </w:divBdr>
    </w:div>
    <w:div w:id="2069912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ibstore.ugent.be/fulltxt/RUG01/001/414/400/RUG01-001414400_2010_0001_AC.pdf" TargetMode="External"/><Relationship Id="rId21" Type="http://schemas.openxmlformats.org/officeDocument/2006/relationships/hyperlink" Target="http://www2.lpl-aix.fr/~fulltext/1147.pdf" TargetMode="External"/><Relationship Id="rId34" Type="http://schemas.openxmlformats.org/officeDocument/2006/relationships/hyperlink" Target="http://www.univ-rouen.fr/dyalang/glottopol" TargetMode="External"/><Relationship Id="rId42" Type="http://schemas.openxmlformats.org/officeDocument/2006/relationships/hyperlink" Target="https://www.academia.edu/273809/The_semantic_status_of_discourse_markers?auto=citations&amp;from=cover_page" TargetMode="External"/><Relationship Id="rId47" Type="http://schemas.openxmlformats.org/officeDocument/2006/relationships/hyperlink" Target="https://doi.org/10.7202/003577ar" TargetMode="External"/><Relationship Id="rId50" Type="http://schemas.openxmlformats.org/officeDocument/2006/relationships/hyperlink" Target="https://doi.org/10.1093/applin/10.1.36" TargetMode="External"/><Relationship Id="rId55" Type="http://schemas.openxmlformats.org/officeDocument/2006/relationships/hyperlink" Target="https://www.netflix.com/watch/80231627?trackId=254794450&amp;tctx=0%2C2%2C56394041-00e6-4bd7-8a27-86c35fdd2fa0-18194150%2C%2Cunknown%2C" TargetMode="External"/><Relationship Id="rId63" Type="http://schemas.microsoft.com/office/2014/relationships/chartEx" Target="charts/chartEx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lf.unige.ch/files/3614/4111/1926/09-Auschlin_nclf2.pdf" TargetMode="External"/><Relationship Id="rId29" Type="http://schemas.openxmlformats.org/officeDocument/2006/relationships/hyperlink" Target="https://bop.unibe.ch/linguistik-online/article/download/1304/2184?inline=1" TargetMode="External"/><Relationship Id="rId11" Type="http://schemas.openxmlformats.org/officeDocument/2006/relationships/image" Target="media/image3.png"/><Relationship Id="rId24" Type="http://schemas.openxmlformats.org/officeDocument/2006/relationships/hyperlink" Target="http://www.researchgate.net/publication/233578733" TargetMode="External"/><Relationship Id="rId32" Type="http://schemas.openxmlformats.org/officeDocument/2006/relationships/hyperlink" Target="http://gloriacappelli.it/wp-content/uploads/2009/05/dm.pdf" TargetMode="External"/><Relationship Id="rId37" Type="http://schemas.openxmlformats.org/officeDocument/2006/relationships/hyperlink" Target="https://www.scribd.com/doc/185457954/Yves-Gambier-sous-titrage-traduction-selective" TargetMode="External"/><Relationship Id="rId40" Type="http://schemas.openxmlformats.org/officeDocument/2006/relationships/hyperlink" Target="https://www.researchgate.net/publication/275016901_Marqueurs_metadiscursifs_en_francais_parle_l'exemple_de_'bon'_et_de_'ben" TargetMode="External"/><Relationship Id="rId45" Type="http://schemas.openxmlformats.org/officeDocument/2006/relationships/hyperlink" Target="https://hal.archives-ouvertes.fr/hal-00491045" TargetMode="External"/><Relationship Id="rId53" Type="http://schemas.openxmlformats.org/officeDocument/2006/relationships/hyperlink" Target="https://doi.org/10.3406/lfr.1973.5639" TargetMode="External"/><Relationship Id="rId58" Type="http://schemas.openxmlformats.org/officeDocument/2006/relationships/image" Target="media/image6.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9.jpeg"/><Relationship Id="rId19" Type="http://schemas.openxmlformats.org/officeDocument/2006/relationships/hyperlink" Target="http://www.revue-texto.net/Parutions/Marges/00_ml112001.pdf" TargetMode="External"/><Relationship Id="rId14" Type="http://schemas.openxmlformats.org/officeDocument/2006/relationships/hyperlink" Target="http://glottopol.univ-rouen.fr/numero_12.htm" TargetMode="External"/><Relationship Id="rId22" Type="http://schemas.openxmlformats.org/officeDocument/2006/relationships/hyperlink" Target="https://www.researchgate.net/publication/272722899_Discourse_Markers_in_Audiovisual_Translating" TargetMode="External"/><Relationship Id="rId27" Type="http://schemas.openxmlformats.org/officeDocument/2006/relationships/hyperlink" Target="https://doi.org/10.3917/lf.154.0045" TargetMode="External"/><Relationship Id="rId30" Type="http://schemas.openxmlformats.org/officeDocument/2006/relationships/hyperlink" Target="https://halshs.archives-ouvertes.fr/halshs-01090467" TargetMode="External"/><Relationship Id="rId35" Type="http://schemas.openxmlformats.org/officeDocument/2006/relationships/hyperlink" Target="http://hdl.handle.net/10810/10027" TargetMode="External"/><Relationship Id="rId43" Type="http://schemas.openxmlformats.org/officeDocument/2006/relationships/hyperlink" Target="https://api.semanticscholar.org/CorpusID:164030174" TargetMode="External"/><Relationship Id="rId48" Type="http://schemas.openxmlformats.org/officeDocument/2006/relationships/hyperlink" Target="https://doi.org/10.4000/aad.4793" TargetMode="External"/><Relationship Id="rId56" Type="http://schemas.openxmlformats.org/officeDocument/2006/relationships/image" Target="media/image4.jpeg"/><Relationship Id="rId64"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s://revistas.ucm.es/index.php/THEL/article/view/THEL0303220071A/33357" TargetMode="Externa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hyperlink" Target="http://glottopol.univ-rouen.fr/numero_15.html" TargetMode="External"/><Relationship Id="rId25" Type="http://schemas.openxmlformats.org/officeDocument/2006/relationships/hyperlink" Target="https://hal.archives-ouvertes.fr/hal-01844679/document" TargetMode="External"/><Relationship Id="rId33" Type="http://schemas.openxmlformats.org/officeDocument/2006/relationships/hyperlink" Target="https://doi.org/10.7202/003608ar" TargetMode="External"/><Relationship Id="rId38" Type="http://schemas.openxmlformats.org/officeDocument/2006/relationships/hyperlink" Target="https://doi.org/10.1080/0907676X.1994.9961227" TargetMode="External"/><Relationship Id="rId46" Type="http://schemas.openxmlformats.org/officeDocument/2006/relationships/hyperlink" Target="https://muse.jhu.edu/article/452239" TargetMode="External"/><Relationship Id="rId59" Type="http://schemas.openxmlformats.org/officeDocument/2006/relationships/image" Target="media/image7.jpeg"/><Relationship Id="rId67" Type="http://schemas.openxmlformats.org/officeDocument/2006/relationships/theme" Target="theme/theme1.xml"/><Relationship Id="rId20" Type="http://schemas.openxmlformats.org/officeDocument/2006/relationships/hyperlink" Target="https://doi.org/10.3917/lang.207.0033" TargetMode="External"/><Relationship Id="rId41" Type="http://schemas.openxmlformats.org/officeDocument/2006/relationships/hyperlink" Target="https://www.academia.edu/273819/Some_common_discourse_particles_in_spoken_French" TargetMode="External"/><Relationship Id="rId54" Type="http://schemas.openxmlformats.org/officeDocument/2006/relationships/hyperlink" Target="https://www.netflix.com/watch/80190132?trackId=14170286&amp;tctx=1%2C1%2C8d22dcf7-b48a-49e4-815b-71d8386ebac7-75649511%2Cfc533033-6fc5-40b1-9937-406cf9dfcd23_49312886X3XX1584948963200%2Cfc533033-6fc5-40b1-9937-406cf9dfcd23_ROOT" TargetMode="External"/><Relationship Id="rId62"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x.doi.org/10.15220/978-92-9189-190-0-en" TargetMode="External"/><Relationship Id="rId23" Type="http://schemas.openxmlformats.org/officeDocument/2006/relationships/hyperlink" Target="https://doi.org/10.7202/009016ar" TargetMode="External"/><Relationship Id="rId28" Type="http://schemas.openxmlformats.org/officeDocument/2006/relationships/hyperlink" Target="https://doi.org/10.3917/tl.065.0105" TargetMode="External"/><Relationship Id="rId36" Type="http://schemas.openxmlformats.org/officeDocument/2006/relationships/hyperlink" Target="https://www.erudit.org/fr/revues/meta/2004-v49-n1-meta733/" TargetMode="External"/><Relationship Id="rId49" Type="http://schemas.openxmlformats.org/officeDocument/2006/relationships/hyperlink" Target="https://doi.org/10.3917/lang.207.0005" TargetMode="External"/><Relationship Id="rId57"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yperlink" Target="https://doi.org/10.7202/009034ar" TargetMode="External"/><Relationship Id="rId44" Type="http://schemas.openxmlformats.org/officeDocument/2006/relationships/hyperlink" Target="http://ilts.ir/Content/ilts.ir/Page/142/ContentImage/Translator%20as%20Communcator.pdf" TargetMode="External"/><Relationship Id="rId52" Type="http://schemas.openxmlformats.org/officeDocument/2006/relationships/hyperlink" Target="https://doi.org/10.7202/1057372ar" TargetMode="External"/><Relationship Id="rId60" Type="http://schemas.openxmlformats.org/officeDocument/2006/relationships/image" Target="media/image8.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doi.org/10.3917/lang.207.0105" TargetMode="External"/><Relationship Id="rId39" Type="http://schemas.openxmlformats.org/officeDocument/2006/relationships/hyperlink" Target="https://www.ucl.ac.uk/ls/studypacks/Grice-Logic.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Feuille_de_calcul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MD plus fréquents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3D-CC41-A58E-794ACD3B91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3D-CC41-A58E-794ACD3B91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3D-CC41-A58E-794ACD3B91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3D-CC41-A58E-794ACD3B91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3D-CC41-A58E-794ACD3B918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3D-CC41-A58E-794ACD3B918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3D-CC41-A58E-794ACD3B918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3D-CC41-A58E-794ACD3B918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03D-CC41-A58E-794ACD3B918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03D-CC41-A58E-794ACD3B918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03D-CC41-A58E-794ACD3B918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03D-CC41-A58E-794ACD3B918A}"/>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F03D-CC41-A58E-794ACD3B918A}"/>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F03D-CC41-A58E-794ACD3B918A}"/>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F03D-CC41-A58E-794ACD3B918A}"/>
              </c:ext>
            </c:extLst>
          </c:dPt>
          <c:cat>
            <c:strRef>
              <c:f>Feuil1!$A$2:$A$16</c:f>
              <c:strCache>
                <c:ptCount val="15"/>
                <c:pt idx="0">
                  <c:v>QUOI</c:v>
                </c:pt>
                <c:pt idx="1">
                  <c:v>BEN</c:v>
                </c:pt>
                <c:pt idx="2">
                  <c:v>LÀ</c:v>
                </c:pt>
                <c:pt idx="3">
                  <c:v>VOILÀ</c:v>
                </c:pt>
                <c:pt idx="4">
                  <c:v>HEIN</c:v>
                </c:pt>
                <c:pt idx="5">
                  <c:v>DONC</c:v>
                </c:pt>
                <c:pt idx="6">
                  <c:v>EUH</c:v>
                </c:pt>
                <c:pt idx="7">
                  <c:v>EN FAIT</c:v>
                </c:pt>
                <c:pt idx="8">
                  <c:v>BON</c:v>
                </c:pt>
                <c:pt idx="9">
                  <c:v>ENFIN</c:v>
                </c:pt>
                <c:pt idx="10">
                  <c:v>ALORS</c:v>
                </c:pt>
                <c:pt idx="11">
                  <c:v>OH/AH</c:v>
                </c:pt>
                <c:pt idx="12">
                  <c:v>QUAND MÊME</c:v>
                </c:pt>
                <c:pt idx="13">
                  <c:v>OUI</c:v>
                </c:pt>
                <c:pt idx="14">
                  <c:v>ÇA</c:v>
                </c:pt>
              </c:strCache>
            </c:strRef>
          </c:cat>
          <c:val>
            <c:numRef>
              <c:f>Feuil1!$B$2:$B$16</c:f>
              <c:numCache>
                <c:formatCode>General</c:formatCode>
                <c:ptCount val="15"/>
                <c:pt idx="0">
                  <c:v>90</c:v>
                </c:pt>
                <c:pt idx="1">
                  <c:v>81</c:v>
                </c:pt>
                <c:pt idx="2">
                  <c:v>61</c:v>
                </c:pt>
                <c:pt idx="3">
                  <c:v>51</c:v>
                </c:pt>
                <c:pt idx="4">
                  <c:v>45</c:v>
                </c:pt>
                <c:pt idx="5">
                  <c:v>45</c:v>
                </c:pt>
                <c:pt idx="6">
                  <c:v>35</c:v>
                </c:pt>
                <c:pt idx="7">
                  <c:v>30</c:v>
                </c:pt>
                <c:pt idx="8">
                  <c:v>33</c:v>
                </c:pt>
                <c:pt idx="9">
                  <c:v>26</c:v>
                </c:pt>
                <c:pt idx="10">
                  <c:v>26</c:v>
                </c:pt>
                <c:pt idx="11">
                  <c:v>23</c:v>
                </c:pt>
                <c:pt idx="12">
                  <c:v>22</c:v>
                </c:pt>
                <c:pt idx="13">
                  <c:v>20</c:v>
                </c:pt>
                <c:pt idx="14">
                  <c:v>15</c:v>
                </c:pt>
              </c:numCache>
            </c:numRef>
          </c:val>
          <c:extLst>
            <c:ext xmlns:c16="http://schemas.microsoft.com/office/drawing/2014/chart" uri="{C3380CC4-5D6E-409C-BE32-E72D297353CC}">
              <c16:uniqueId val="{0000001E-F03D-CC41-A58E-794ACD3B91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APPROCHES DE TRADUCTION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DDA-084B-BB48-47D8B273931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DDA-084B-BB48-47D8B2739319}"/>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DDA-084B-BB48-47D8B2739319}"/>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DDA-084B-BB48-47D8B2739319}"/>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5DDA-084B-BB48-47D8B2739319}"/>
              </c:ext>
            </c:extLst>
          </c:dPt>
          <c:cat>
            <c:strRef>
              <c:f>Feuil1!$A$2:$A$6</c:f>
              <c:strCache>
                <c:ptCount val="5"/>
                <c:pt idx="0">
                  <c:v>Équivalence</c:v>
                </c:pt>
                <c:pt idx="1">
                  <c:v>Lexicale</c:v>
                </c:pt>
                <c:pt idx="2">
                  <c:v>Syntaxique</c:v>
                </c:pt>
                <c:pt idx="3">
                  <c:v>Ponctuation</c:v>
                </c:pt>
                <c:pt idx="4">
                  <c:v>Aucune</c:v>
                </c:pt>
              </c:strCache>
            </c:strRef>
          </c:cat>
          <c:val>
            <c:numRef>
              <c:f>Feuil1!$B$2:$B$6</c:f>
              <c:numCache>
                <c:formatCode>General</c:formatCode>
                <c:ptCount val="5"/>
                <c:pt idx="0">
                  <c:v>217</c:v>
                </c:pt>
                <c:pt idx="1">
                  <c:v>133</c:v>
                </c:pt>
                <c:pt idx="2">
                  <c:v>105</c:v>
                </c:pt>
                <c:pt idx="3">
                  <c:v>43</c:v>
                </c:pt>
                <c:pt idx="4">
                  <c:v>224</c:v>
                </c:pt>
              </c:numCache>
            </c:numRef>
          </c:val>
          <c:extLst>
            <c:ext xmlns:c16="http://schemas.microsoft.com/office/drawing/2014/chart" uri="{C3380CC4-5D6E-409C-BE32-E72D297353CC}">
              <c16:uniqueId val="{0000000A-5DDA-084B-BB48-47D8B27393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Apparitions des MD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Occurrences MD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F0-9745-B14C-87BAB07B2F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F0-9745-B14C-87BAB07B2F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F0-9745-B14C-87BAB07B2F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F0-9745-B14C-87BAB07B2F2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F0-9745-B14C-87BAB07B2F2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4F0-9745-B14C-87BAB07B2F2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4F0-9745-B14C-87BAB07B2F2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4F0-9745-B14C-87BAB07B2F2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4F0-9745-B14C-87BAB07B2F2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4F0-9745-B14C-87BAB07B2F2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4F0-9745-B14C-87BAB07B2F24}"/>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4F0-9745-B14C-87BAB07B2F24}"/>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F4F0-9745-B14C-87BAB07B2F24}"/>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F4F0-9745-B14C-87BAB07B2F24}"/>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F4F0-9745-B14C-87BAB07B2F24}"/>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F4F0-9745-B14C-87BAB07B2F24}"/>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F4F0-9745-B14C-87BAB07B2F24}"/>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F4F0-9745-B14C-87BAB07B2F24}"/>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F4F0-9745-B14C-87BAB07B2F24}"/>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F4F0-9745-B14C-87BAB07B2F24}"/>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F4F0-9745-B14C-87BAB07B2F24}"/>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F4F0-9745-B14C-87BAB07B2F24}"/>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F4F0-9745-B14C-87BAB07B2F24}"/>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F4F0-9745-B14C-87BAB07B2F24}"/>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F4F0-9745-B14C-87BAB07B2F24}"/>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F4F0-9745-B14C-87BAB07B2F24}"/>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35-F4F0-9745-B14C-87BAB07B2F24}"/>
              </c:ext>
            </c:extLst>
          </c:dPt>
          <c:dPt>
            <c:idx val="2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37-F4F0-9745-B14C-87BAB07B2F24}"/>
              </c:ext>
            </c:extLst>
          </c:dPt>
          <c:dPt>
            <c:idx val="28"/>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39-F4F0-9745-B14C-87BAB07B2F24}"/>
              </c:ext>
            </c:extLst>
          </c:dPt>
          <c:dPt>
            <c:idx val="29"/>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3B-F4F0-9745-B14C-87BAB07B2F24}"/>
              </c:ext>
            </c:extLst>
          </c:dPt>
          <c:dPt>
            <c:idx val="3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3D-F4F0-9745-B14C-87BAB07B2F24}"/>
              </c:ext>
            </c:extLst>
          </c:dPt>
          <c:dPt>
            <c:idx val="31"/>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3F-F4F0-9745-B14C-87BAB07B2F24}"/>
              </c:ext>
            </c:extLst>
          </c:dPt>
          <c:dPt>
            <c:idx val="3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41-F4F0-9745-B14C-87BAB07B2F24}"/>
              </c:ext>
            </c:extLst>
          </c:dPt>
          <c:dPt>
            <c:idx val="33"/>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43-F4F0-9745-B14C-87BAB07B2F24}"/>
              </c:ext>
            </c:extLst>
          </c:dPt>
          <c:dPt>
            <c:idx val="34"/>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45-F4F0-9745-B14C-87BAB07B2F24}"/>
              </c:ext>
            </c:extLst>
          </c:dPt>
          <c:dPt>
            <c:idx val="35"/>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47-F4F0-9745-B14C-87BAB07B2F24}"/>
              </c:ext>
            </c:extLst>
          </c:dPt>
          <c:dPt>
            <c:idx val="36"/>
            <c:bubble3D val="0"/>
            <c:spPr>
              <a:solidFill>
                <a:schemeClr val="accent1">
                  <a:lumMod val="70000"/>
                  <a:lumOff val="30000"/>
                </a:schemeClr>
              </a:solidFill>
              <a:ln w="19050">
                <a:solidFill>
                  <a:schemeClr val="lt1"/>
                </a:solidFill>
              </a:ln>
              <a:effectLst/>
            </c:spPr>
            <c:extLst>
              <c:ext xmlns:c16="http://schemas.microsoft.com/office/drawing/2014/chart" uri="{C3380CC4-5D6E-409C-BE32-E72D297353CC}">
                <c16:uniqueId val="{00000049-F4F0-9745-B14C-87BAB07B2F24}"/>
              </c:ext>
            </c:extLst>
          </c:dPt>
          <c:dPt>
            <c:idx val="37"/>
            <c:bubble3D val="0"/>
            <c:spPr>
              <a:solidFill>
                <a:schemeClr val="accent2">
                  <a:lumMod val="70000"/>
                  <a:lumOff val="30000"/>
                </a:schemeClr>
              </a:solidFill>
              <a:ln w="19050">
                <a:solidFill>
                  <a:schemeClr val="lt1"/>
                </a:solidFill>
              </a:ln>
              <a:effectLst/>
            </c:spPr>
            <c:extLst>
              <c:ext xmlns:c16="http://schemas.microsoft.com/office/drawing/2014/chart" uri="{C3380CC4-5D6E-409C-BE32-E72D297353CC}">
                <c16:uniqueId val="{0000004B-F4F0-9745-B14C-87BAB07B2F24}"/>
              </c:ext>
            </c:extLst>
          </c:dPt>
          <c:dPt>
            <c:idx val="38"/>
            <c:bubble3D val="0"/>
            <c:spPr>
              <a:solidFill>
                <a:schemeClr val="accent3">
                  <a:lumMod val="70000"/>
                  <a:lumOff val="30000"/>
                </a:schemeClr>
              </a:solidFill>
              <a:ln w="19050">
                <a:solidFill>
                  <a:schemeClr val="lt1"/>
                </a:solidFill>
              </a:ln>
              <a:effectLst/>
            </c:spPr>
            <c:extLst>
              <c:ext xmlns:c16="http://schemas.microsoft.com/office/drawing/2014/chart" uri="{C3380CC4-5D6E-409C-BE32-E72D297353CC}">
                <c16:uniqueId val="{0000004D-F4F0-9745-B14C-87BAB07B2F24}"/>
              </c:ext>
            </c:extLst>
          </c:dPt>
          <c:dPt>
            <c:idx val="39"/>
            <c:bubble3D val="0"/>
            <c:spPr>
              <a:solidFill>
                <a:schemeClr val="accent4">
                  <a:lumMod val="70000"/>
                  <a:lumOff val="30000"/>
                </a:schemeClr>
              </a:solidFill>
              <a:ln w="19050">
                <a:solidFill>
                  <a:schemeClr val="lt1"/>
                </a:solidFill>
              </a:ln>
              <a:effectLst/>
            </c:spPr>
            <c:extLst>
              <c:ext xmlns:c16="http://schemas.microsoft.com/office/drawing/2014/chart" uri="{C3380CC4-5D6E-409C-BE32-E72D297353CC}">
                <c16:uniqueId val="{0000004F-F4F0-9745-B14C-87BAB07B2F24}"/>
              </c:ext>
            </c:extLst>
          </c:dPt>
          <c:cat>
            <c:strRef>
              <c:f>Feuil1!$A$2:$A$41</c:f>
              <c:strCache>
                <c:ptCount val="40"/>
                <c:pt idx="0">
                  <c:v>quoi</c:v>
                </c:pt>
                <c:pt idx="1">
                  <c:v>ben</c:v>
                </c:pt>
                <c:pt idx="2">
                  <c:v>là</c:v>
                </c:pt>
                <c:pt idx="3">
                  <c:v>voilà</c:v>
                </c:pt>
                <c:pt idx="4">
                  <c:v>hein</c:v>
                </c:pt>
                <c:pt idx="5">
                  <c:v>donc</c:v>
                </c:pt>
                <c:pt idx="6">
                  <c:v>euh</c:v>
                </c:pt>
                <c:pt idx="7">
                  <c:v>bon</c:v>
                </c:pt>
                <c:pt idx="8">
                  <c:v>en fait</c:v>
                </c:pt>
                <c:pt idx="9">
                  <c:v>enfin</c:v>
                </c:pt>
                <c:pt idx="10">
                  <c:v>alors</c:v>
                </c:pt>
                <c:pt idx="11">
                  <c:v>oh/ah</c:v>
                </c:pt>
                <c:pt idx="12">
                  <c:v>quand même</c:v>
                </c:pt>
                <c:pt idx="13">
                  <c:v>oui</c:v>
                </c:pt>
                <c:pt idx="14">
                  <c:v>ça</c:v>
                </c:pt>
                <c:pt idx="15">
                  <c:v>non</c:v>
                </c:pt>
                <c:pt idx="16">
                  <c:v>dire</c:v>
                </c:pt>
                <c:pt idx="17">
                  <c:v>et tout</c:v>
                </c:pt>
                <c:pt idx="18">
                  <c:v>de toute façon</c:v>
                </c:pt>
                <c:pt idx="19">
                  <c:v>d'ailleurs</c:v>
                </c:pt>
                <c:pt idx="20">
                  <c:v>du coup</c:v>
                </c:pt>
                <c:pt idx="21">
                  <c:v>comme ça</c:v>
                </c:pt>
                <c:pt idx="22">
                  <c:v>c'est tout</c:v>
                </c:pt>
                <c:pt idx="23">
                  <c:v>voir/savoir</c:v>
                </c:pt>
                <c:pt idx="24">
                  <c:v>merde</c:v>
                </c:pt>
                <c:pt idx="25">
                  <c:v>tiens</c:v>
                </c:pt>
                <c:pt idx="26">
                  <c:v>justement</c:v>
                </c:pt>
                <c:pt idx="27">
                  <c:v>putain</c:v>
                </c:pt>
                <c:pt idx="28">
                  <c:v>va</c:v>
                </c:pt>
                <c:pt idx="29">
                  <c:v>bien sûr</c:v>
                </c:pt>
                <c:pt idx="30">
                  <c:v>etc</c:v>
                </c:pt>
                <c:pt idx="31">
                  <c:v>ah bon</c:v>
                </c:pt>
                <c:pt idx="32">
                  <c:v>écouter</c:v>
                </c:pt>
                <c:pt idx="33">
                  <c:v>bref</c:v>
                </c:pt>
                <c:pt idx="34">
                  <c:v>espèce de</c:v>
                </c:pt>
                <c:pt idx="35">
                  <c:v>genre</c:v>
                </c:pt>
                <c:pt idx="36">
                  <c:v>bon dieu</c:v>
                </c:pt>
                <c:pt idx="37">
                  <c:v>d'accord</c:v>
                </c:pt>
                <c:pt idx="38">
                  <c:v>c'est bon</c:v>
                </c:pt>
                <c:pt idx="39">
                  <c:v>puisque</c:v>
                </c:pt>
              </c:strCache>
            </c:strRef>
          </c:cat>
          <c:val>
            <c:numRef>
              <c:f>Feuil1!$B$2:$B$41</c:f>
              <c:numCache>
                <c:formatCode>General</c:formatCode>
                <c:ptCount val="40"/>
                <c:pt idx="0">
                  <c:v>90</c:v>
                </c:pt>
                <c:pt idx="1">
                  <c:v>81</c:v>
                </c:pt>
                <c:pt idx="2">
                  <c:v>61</c:v>
                </c:pt>
                <c:pt idx="3">
                  <c:v>51</c:v>
                </c:pt>
                <c:pt idx="4">
                  <c:v>45</c:v>
                </c:pt>
                <c:pt idx="5">
                  <c:v>45</c:v>
                </c:pt>
                <c:pt idx="6">
                  <c:v>35</c:v>
                </c:pt>
                <c:pt idx="7">
                  <c:v>33</c:v>
                </c:pt>
                <c:pt idx="8">
                  <c:v>30</c:v>
                </c:pt>
                <c:pt idx="9">
                  <c:v>26</c:v>
                </c:pt>
                <c:pt idx="10">
                  <c:v>26</c:v>
                </c:pt>
                <c:pt idx="11">
                  <c:v>23</c:v>
                </c:pt>
                <c:pt idx="12">
                  <c:v>22</c:v>
                </c:pt>
                <c:pt idx="13">
                  <c:v>20</c:v>
                </c:pt>
                <c:pt idx="14">
                  <c:v>15</c:v>
                </c:pt>
                <c:pt idx="15">
                  <c:v>11</c:v>
                </c:pt>
                <c:pt idx="16">
                  <c:v>11</c:v>
                </c:pt>
                <c:pt idx="17">
                  <c:v>9</c:v>
                </c:pt>
                <c:pt idx="18">
                  <c:v>8</c:v>
                </c:pt>
                <c:pt idx="19">
                  <c:v>7</c:v>
                </c:pt>
                <c:pt idx="20">
                  <c:v>6</c:v>
                </c:pt>
                <c:pt idx="21">
                  <c:v>6</c:v>
                </c:pt>
                <c:pt idx="22">
                  <c:v>6</c:v>
                </c:pt>
                <c:pt idx="23">
                  <c:v>5</c:v>
                </c:pt>
                <c:pt idx="24">
                  <c:v>5</c:v>
                </c:pt>
                <c:pt idx="25">
                  <c:v>5</c:v>
                </c:pt>
                <c:pt idx="26">
                  <c:v>4</c:v>
                </c:pt>
                <c:pt idx="27">
                  <c:v>3</c:v>
                </c:pt>
                <c:pt idx="28">
                  <c:v>3</c:v>
                </c:pt>
                <c:pt idx="29">
                  <c:v>3</c:v>
                </c:pt>
                <c:pt idx="30">
                  <c:v>3</c:v>
                </c:pt>
                <c:pt idx="31">
                  <c:v>3</c:v>
                </c:pt>
                <c:pt idx="32">
                  <c:v>2</c:v>
                </c:pt>
                <c:pt idx="33">
                  <c:v>1</c:v>
                </c:pt>
                <c:pt idx="34">
                  <c:v>1</c:v>
                </c:pt>
                <c:pt idx="35">
                  <c:v>1</c:v>
                </c:pt>
                <c:pt idx="36">
                  <c:v>1</c:v>
                </c:pt>
                <c:pt idx="37">
                  <c:v>1</c:v>
                </c:pt>
                <c:pt idx="38">
                  <c:v>1</c:v>
                </c:pt>
                <c:pt idx="39">
                  <c:v>1</c:v>
                </c:pt>
              </c:numCache>
            </c:numRef>
          </c:val>
          <c:extLst>
            <c:ext xmlns:c16="http://schemas.microsoft.com/office/drawing/2014/chart" uri="{C3380CC4-5D6E-409C-BE32-E72D297353CC}">
              <c16:uniqueId val="{00000050-F4F0-9745-B14C-87BAB07B2F2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Feuil1!$A$2:$A$41</cx:f>
        <cx:lvl ptCount="40">
          <cx:pt idx="0">quoi</cx:pt>
          <cx:pt idx="1">ben</cx:pt>
          <cx:pt idx="2">là</cx:pt>
          <cx:pt idx="3">voilà</cx:pt>
          <cx:pt idx="4">hein</cx:pt>
          <cx:pt idx="5">donc</cx:pt>
          <cx:pt idx="6">euh</cx:pt>
          <cx:pt idx="7">bon</cx:pt>
          <cx:pt idx="8">en fait</cx:pt>
          <cx:pt idx="9">enfin</cx:pt>
          <cx:pt idx="10">alors</cx:pt>
          <cx:pt idx="11">oh/ah</cx:pt>
          <cx:pt idx="12">quand même</cx:pt>
          <cx:pt idx="13">oui</cx:pt>
          <cx:pt idx="14">ça</cx:pt>
          <cx:pt idx="15">non</cx:pt>
          <cx:pt idx="16">dire</cx:pt>
          <cx:pt idx="17">et tout</cx:pt>
          <cx:pt idx="18">de toute façon</cx:pt>
          <cx:pt idx="19">d'ailleurs</cx:pt>
          <cx:pt idx="20">du coup</cx:pt>
          <cx:pt idx="21">comme ça</cx:pt>
          <cx:pt idx="22">c'est tout</cx:pt>
          <cx:pt idx="23">voir/savoir</cx:pt>
          <cx:pt idx="24">merde</cx:pt>
          <cx:pt idx="25">tiens</cx:pt>
          <cx:pt idx="26">justement</cx:pt>
          <cx:pt idx="27">putain</cx:pt>
          <cx:pt idx="28">va</cx:pt>
          <cx:pt idx="29">bien sûr</cx:pt>
          <cx:pt idx="30">etc</cx:pt>
          <cx:pt idx="31">ah bon</cx:pt>
          <cx:pt idx="32">écouter</cx:pt>
          <cx:pt idx="33">bref</cx:pt>
          <cx:pt idx="34">espèce de</cx:pt>
          <cx:pt idx="35">genre</cx:pt>
          <cx:pt idx="36">bon dieu</cx:pt>
          <cx:pt idx="37">d'accord</cx:pt>
          <cx:pt idx="38">c'est bon</cx:pt>
          <cx:pt idx="39">puisque</cx:pt>
        </cx:lvl>
      </cx:strDim>
      <cx:numDim type="val">
        <cx:f>Feuil1!$B$2:$B$41</cx:f>
        <cx:lvl ptCount="40" formatCode="Standard">
          <cx:pt idx="0">90</cx:pt>
          <cx:pt idx="1">81</cx:pt>
          <cx:pt idx="2">61</cx:pt>
          <cx:pt idx="3">51</cx:pt>
          <cx:pt idx="4">45</cx:pt>
          <cx:pt idx="5">45</cx:pt>
          <cx:pt idx="6">35</cx:pt>
          <cx:pt idx="7">33</cx:pt>
          <cx:pt idx="8">30</cx:pt>
          <cx:pt idx="9">26</cx:pt>
          <cx:pt idx="10">26</cx:pt>
          <cx:pt idx="11">23</cx:pt>
          <cx:pt idx="12">23</cx:pt>
          <cx:pt idx="13">20</cx:pt>
          <cx:pt idx="14">15</cx:pt>
          <cx:pt idx="15">11</cx:pt>
          <cx:pt idx="16">17</cx:pt>
          <cx:pt idx="17">9</cx:pt>
          <cx:pt idx="18">8</cx:pt>
          <cx:pt idx="19">7</cx:pt>
          <cx:pt idx="20">6</cx:pt>
          <cx:pt idx="21">6</cx:pt>
          <cx:pt idx="22">6</cx:pt>
          <cx:pt idx="23">5</cx:pt>
          <cx:pt idx="24">5</cx:pt>
          <cx:pt idx="25">5</cx:pt>
          <cx:pt idx="26">4</cx:pt>
          <cx:pt idx="27">3</cx:pt>
          <cx:pt idx="28">3</cx:pt>
          <cx:pt idx="29">3</cx:pt>
          <cx:pt idx="30">3</cx:pt>
          <cx:pt idx="31">3</cx:pt>
          <cx:pt idx="32">2</cx:pt>
          <cx:pt idx="33">1</cx:pt>
          <cx:pt idx="34">1</cx:pt>
          <cx:pt idx="35">1</cx:pt>
          <cx:pt idx="36">1</cx:pt>
          <cx:pt idx="37">1</cx:pt>
          <cx:pt idx="38">1</cx:pt>
          <cx:pt idx="39">1</cx:pt>
        </cx:lvl>
      </cx:numDim>
    </cx:data>
  </cx:chartData>
  <cx:chart>
    <cx:title pos="t" align="ctr" overlay="0">
      <cx:tx>
        <cx:txData>
          <cx:v>Apparitions des MD</cx:v>
        </cx:txData>
      </cx:tx>
      <cx:txPr>
        <a:bodyPr spcFirstLastPara="1" vertOverflow="ellipsis" horzOverflow="overflow" wrap="square" lIns="0" tIns="0" rIns="0" bIns="0" anchor="ctr" anchorCtr="1"/>
        <a:lstStyle/>
        <a:p>
          <a:pPr algn="ctr" rtl="0">
            <a:defRPr/>
          </a:pPr>
          <a:r>
            <a:rPr lang="fr-FR" sz="1400" b="0" i="0" u="none" strike="noStrike" baseline="0">
              <a:solidFill>
                <a:sysClr val="windowText" lastClr="000000">
                  <a:lumMod val="65000"/>
                  <a:lumOff val="35000"/>
                </a:sysClr>
              </a:solidFill>
              <a:latin typeface="Calibri" panose="020F0502020204030204"/>
            </a:rPr>
            <a:t>Apparitions des MD</a:t>
          </a:r>
        </a:p>
      </cx:txPr>
    </cx:title>
    <cx:plotArea>
      <cx:plotAreaRegion>
        <cx:series layoutId="clusteredColumn" uniqueId="{491523AB-7B2E-664C-941B-D1BD7C268B03}">
          <cx:tx>
            <cx:txData>
              <cx:f>Feuil1!$B$1</cx:f>
              <cx:v>Occurrences MD</cx:v>
            </cx:txData>
          </cx:tx>
          <cx:dataId val="0"/>
          <cx:layoutPr>
            <cx:aggregation/>
          </cx:layoutPr>
          <cx:axisId val="1"/>
        </cx:series>
        <cx:series layoutId="paretoLine" ownerIdx="0" uniqueId="{314DFCE9-C109-1C4B-97D0-432EDA335554}">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HDs3Y0kJTNNl+TExgK2HtAPxyg==">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32E225-E815-C543-9F24-B0BFE7BA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125</Pages>
  <Words>35674</Words>
  <Characters>196213</Characters>
  <Application>Microsoft Office Word</Application>
  <DocSecurity>0</DocSecurity>
  <Lines>1635</Lines>
  <Paragraphs>462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Léa Denimal</dc:creator>
  <cp:lastModifiedBy>Léa Denimal</cp:lastModifiedBy>
  <cp:revision>19</cp:revision>
  <dcterms:created xsi:type="dcterms:W3CDTF">2021-04-28T14:16:00Z</dcterms:created>
  <dcterms:modified xsi:type="dcterms:W3CDTF">2021-05-25T13:47:00Z</dcterms:modified>
</cp:coreProperties>
</file>