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25D" w:rsidRPr="007D4C86" w:rsidRDefault="0093525D" w:rsidP="0093525D">
      <w:pPr>
        <w:jc w:val="center"/>
        <w:rPr>
          <w:rFonts w:ascii="Times New Roman" w:eastAsia="Times New Roman" w:hAnsi="Times New Roman" w:cs="Times New Roman"/>
          <w:spacing w:val="2"/>
          <w:sz w:val="24"/>
          <w:szCs w:val="24"/>
          <w:lang w:eastAsia="ru-RU"/>
        </w:rPr>
      </w:pPr>
      <w:r w:rsidRPr="007D4C86">
        <w:rPr>
          <w:rFonts w:ascii="Times New Roman" w:eastAsia="Times New Roman" w:hAnsi="Times New Roman" w:cs="Times New Roman"/>
          <w:spacing w:val="2"/>
          <w:sz w:val="24"/>
          <w:szCs w:val="24"/>
          <w:lang w:eastAsia="ru-RU"/>
        </w:rPr>
        <w:t>Санкт-Петербургский государственный университет</w:t>
      </w:r>
    </w:p>
    <w:p w:rsidR="0093525D" w:rsidRPr="007D4C86" w:rsidRDefault="0093525D" w:rsidP="0093525D">
      <w:pPr>
        <w:rPr>
          <w:rFonts w:ascii="Times New Roman" w:eastAsia="Times New Roman" w:hAnsi="Times New Roman" w:cs="Times New Roman"/>
          <w:sz w:val="24"/>
          <w:szCs w:val="24"/>
          <w:lang w:eastAsia="ru-RU"/>
        </w:rPr>
      </w:pPr>
    </w:p>
    <w:p w:rsidR="0093525D" w:rsidRPr="007D4C86" w:rsidRDefault="0093525D" w:rsidP="0093525D">
      <w:pPr>
        <w:rPr>
          <w:rFonts w:ascii="Times New Roman" w:eastAsia="Times New Roman" w:hAnsi="Times New Roman" w:cs="Times New Roman"/>
          <w:sz w:val="24"/>
          <w:szCs w:val="24"/>
          <w:lang w:eastAsia="ru-RU"/>
        </w:rPr>
      </w:pPr>
    </w:p>
    <w:p w:rsidR="0093525D" w:rsidRPr="007D4C86" w:rsidRDefault="0093525D" w:rsidP="0093525D">
      <w:pPr>
        <w:jc w:val="center"/>
        <w:rPr>
          <w:rFonts w:ascii="Times New Roman" w:eastAsia="Times New Roman" w:hAnsi="Times New Roman" w:cs="Times New Roman"/>
          <w:i/>
          <w:sz w:val="24"/>
          <w:szCs w:val="24"/>
          <w:lang w:eastAsia="ru-RU"/>
        </w:rPr>
      </w:pPr>
      <w:r>
        <w:rPr>
          <w:rFonts w:ascii="Times New Roman" w:eastAsia="Times New Roman" w:hAnsi="Times New Roman" w:cs="Times New Roman"/>
          <w:b/>
          <w:bCs/>
          <w:i/>
          <w:position w:val="-1"/>
          <w:sz w:val="24"/>
          <w:szCs w:val="24"/>
          <w:lang w:eastAsia="ru-RU"/>
        </w:rPr>
        <w:t>Хализов Константин Ильич</w:t>
      </w:r>
    </w:p>
    <w:p w:rsidR="0093525D" w:rsidRPr="007D4C86" w:rsidRDefault="0093525D" w:rsidP="0093525D">
      <w:pPr>
        <w:jc w:val="center"/>
        <w:rPr>
          <w:rFonts w:ascii="Times New Roman" w:eastAsia="Times New Roman" w:hAnsi="Times New Roman" w:cs="Times New Roman"/>
          <w:b/>
          <w:bCs/>
          <w:sz w:val="24"/>
          <w:szCs w:val="24"/>
          <w:lang w:eastAsia="ru-RU"/>
        </w:rPr>
      </w:pPr>
    </w:p>
    <w:p w:rsidR="0093525D" w:rsidRPr="007D4C86" w:rsidRDefault="0093525D" w:rsidP="0093525D">
      <w:pPr>
        <w:jc w:val="center"/>
        <w:rPr>
          <w:rFonts w:ascii="Times New Roman" w:eastAsia="Times New Roman" w:hAnsi="Times New Roman" w:cs="Times New Roman"/>
          <w:b/>
          <w:bCs/>
          <w:sz w:val="24"/>
          <w:szCs w:val="24"/>
          <w:lang w:eastAsia="ru-RU"/>
        </w:rPr>
      </w:pPr>
      <w:r w:rsidRPr="007D4C86">
        <w:rPr>
          <w:rFonts w:ascii="Times New Roman" w:eastAsia="Times New Roman" w:hAnsi="Times New Roman" w:cs="Times New Roman"/>
          <w:b/>
          <w:bCs/>
          <w:sz w:val="24"/>
          <w:szCs w:val="24"/>
          <w:lang w:eastAsia="ru-RU"/>
        </w:rPr>
        <w:t>Выпускная квалификационная работа</w:t>
      </w:r>
    </w:p>
    <w:p w:rsidR="0093525D" w:rsidRPr="007D4C86" w:rsidRDefault="0093525D" w:rsidP="0093525D">
      <w:pPr>
        <w:jc w:val="center"/>
        <w:rPr>
          <w:rFonts w:ascii="Times New Roman" w:eastAsia="Times New Roman" w:hAnsi="Times New Roman" w:cs="Times New Roman"/>
          <w:b/>
          <w:bCs/>
          <w:sz w:val="24"/>
          <w:szCs w:val="24"/>
          <w:lang w:eastAsia="ru-RU"/>
        </w:rPr>
      </w:pPr>
    </w:p>
    <w:p w:rsidR="0093525D" w:rsidRDefault="0093525D" w:rsidP="0093525D">
      <w:pPr>
        <w:spacing w:after="0" w:line="240" w:lineRule="auto"/>
        <w:ind w:firstLine="709"/>
        <w:jc w:val="center"/>
        <w:rPr>
          <w:rFonts w:ascii="Times New Roman" w:hAnsi="Times New Roman" w:cs="Times New Roman"/>
          <w:b/>
          <w:sz w:val="24"/>
          <w:szCs w:val="24"/>
        </w:rPr>
      </w:pPr>
      <w:r w:rsidRPr="001F63C7">
        <w:rPr>
          <w:rFonts w:ascii="Times New Roman" w:hAnsi="Times New Roman" w:cs="Times New Roman"/>
          <w:b/>
          <w:sz w:val="24"/>
          <w:szCs w:val="24"/>
        </w:rPr>
        <w:t>ИНВЕСТИЦИОННЫЙ ПОТЕНЦИАЛ ЗЕМЕЛЬНО-ИМУЩЕСТВЕННОГО КОМПЛЕКСА САНКТ-ПЕТЕРБУРГА</w:t>
      </w:r>
    </w:p>
    <w:p w:rsidR="0093525D" w:rsidRPr="007D4C86" w:rsidRDefault="0093525D" w:rsidP="0093525D">
      <w:pPr>
        <w:rPr>
          <w:rFonts w:ascii="Times New Roman" w:eastAsia="Times New Roman" w:hAnsi="Times New Roman" w:cs="Times New Roman"/>
          <w:sz w:val="24"/>
          <w:szCs w:val="24"/>
          <w:lang w:eastAsia="ru-RU"/>
        </w:rPr>
      </w:pPr>
    </w:p>
    <w:p w:rsidR="0093525D" w:rsidRPr="007D4C86" w:rsidRDefault="0093525D" w:rsidP="0093525D">
      <w:pPr>
        <w:rPr>
          <w:rFonts w:ascii="Times New Roman" w:eastAsia="Times New Roman" w:hAnsi="Times New Roman" w:cs="Times New Roman"/>
          <w:sz w:val="24"/>
          <w:szCs w:val="24"/>
          <w:lang w:eastAsia="ru-RU"/>
        </w:rPr>
      </w:pPr>
    </w:p>
    <w:p w:rsidR="0093525D" w:rsidRPr="007D4C86" w:rsidRDefault="0093525D" w:rsidP="0093525D">
      <w:pPr>
        <w:jc w:val="center"/>
        <w:rPr>
          <w:rFonts w:ascii="Times New Roman" w:eastAsia="Times New Roman" w:hAnsi="Times New Roman" w:cs="Times New Roman"/>
          <w:spacing w:val="-1"/>
          <w:sz w:val="24"/>
          <w:szCs w:val="24"/>
          <w:lang w:eastAsia="ru-RU"/>
        </w:rPr>
      </w:pPr>
      <w:r w:rsidRPr="007D4C86">
        <w:rPr>
          <w:rFonts w:ascii="Times New Roman" w:eastAsia="Times New Roman" w:hAnsi="Times New Roman" w:cs="Times New Roman"/>
          <w:spacing w:val="-1"/>
          <w:sz w:val="24"/>
          <w:szCs w:val="24"/>
          <w:lang w:eastAsia="ru-RU"/>
        </w:rPr>
        <w:t xml:space="preserve">Уровень образования: </w:t>
      </w:r>
      <w:r>
        <w:rPr>
          <w:rFonts w:ascii="Times New Roman" w:eastAsia="Times New Roman" w:hAnsi="Times New Roman" w:cs="Times New Roman"/>
          <w:spacing w:val="-1"/>
          <w:sz w:val="24"/>
          <w:szCs w:val="24"/>
          <w:lang w:eastAsia="ru-RU"/>
        </w:rPr>
        <w:t>магистратура</w:t>
      </w:r>
    </w:p>
    <w:p w:rsidR="0093525D" w:rsidRPr="00DE04C9" w:rsidRDefault="0093525D" w:rsidP="0093525D">
      <w:pPr>
        <w:jc w:val="center"/>
        <w:rPr>
          <w:rFonts w:ascii="Times New Roman" w:eastAsia="Times New Roman" w:hAnsi="Times New Roman" w:cs="Times New Roman"/>
          <w:b/>
          <w:spacing w:val="-1"/>
          <w:sz w:val="24"/>
          <w:szCs w:val="24"/>
          <w:lang w:eastAsia="ru-RU"/>
        </w:rPr>
      </w:pPr>
      <w:r w:rsidRPr="007D4C86">
        <w:rPr>
          <w:rFonts w:ascii="Times New Roman" w:eastAsia="Times New Roman" w:hAnsi="Times New Roman" w:cs="Times New Roman"/>
          <w:spacing w:val="-1"/>
          <w:sz w:val="24"/>
          <w:szCs w:val="24"/>
          <w:lang w:eastAsia="ru-RU"/>
        </w:rPr>
        <w:t xml:space="preserve">Направление </w:t>
      </w:r>
      <w:r w:rsidRPr="00DE04C9">
        <w:rPr>
          <w:rFonts w:ascii="Times New Roman" w:eastAsia="Times New Roman" w:hAnsi="Times New Roman" w:cs="Times New Roman"/>
          <w:b/>
          <w:i/>
          <w:spacing w:val="-1"/>
          <w:sz w:val="24"/>
          <w:szCs w:val="24"/>
          <w:lang w:eastAsia="ru-RU"/>
        </w:rPr>
        <w:t>21.04.02 «Землеустройство и кадастры»</w:t>
      </w:r>
    </w:p>
    <w:p w:rsidR="0093525D" w:rsidRPr="0093525D" w:rsidRDefault="0093525D" w:rsidP="0093525D">
      <w:pPr>
        <w:jc w:val="center"/>
        <w:rPr>
          <w:rFonts w:ascii="Times New Roman" w:hAnsi="Times New Roman" w:cs="Times New Roman"/>
          <w:b/>
          <w:sz w:val="24"/>
          <w:szCs w:val="24"/>
        </w:rPr>
      </w:pPr>
      <w:r w:rsidRPr="007D4C86">
        <w:rPr>
          <w:rFonts w:ascii="Times New Roman" w:eastAsia="Times New Roman" w:hAnsi="Times New Roman" w:cs="Times New Roman"/>
          <w:spacing w:val="-1"/>
          <w:sz w:val="24"/>
          <w:szCs w:val="24"/>
          <w:lang w:eastAsia="ru-RU"/>
        </w:rPr>
        <w:t xml:space="preserve">Основная образовательная программа </w:t>
      </w:r>
      <w:r>
        <w:rPr>
          <w:rFonts w:ascii="Times New Roman" w:hAnsi="Times New Roman" w:cs="Times New Roman"/>
          <w:b/>
          <w:sz w:val="24"/>
          <w:szCs w:val="24"/>
        </w:rPr>
        <w:t>ВМ.5672 «Управление объектами недвижимости и развитием территорий»</w:t>
      </w:r>
    </w:p>
    <w:p w:rsidR="0093525D" w:rsidRPr="007D4C86" w:rsidRDefault="0093525D" w:rsidP="0093525D">
      <w:pPr>
        <w:rPr>
          <w:rFonts w:ascii="Times New Roman" w:eastAsia="Times New Roman" w:hAnsi="Times New Roman" w:cs="Times New Roman"/>
          <w:sz w:val="24"/>
          <w:szCs w:val="24"/>
          <w:lang w:eastAsia="ru-RU"/>
        </w:rPr>
      </w:pPr>
    </w:p>
    <w:p w:rsidR="0093525D" w:rsidRDefault="0093525D" w:rsidP="0093525D">
      <w:pPr>
        <w:jc w:val="right"/>
        <w:rPr>
          <w:rFonts w:ascii="Times New Roman" w:eastAsia="Times New Roman" w:hAnsi="Times New Roman" w:cs="Times New Roman"/>
          <w:sz w:val="24"/>
          <w:szCs w:val="24"/>
          <w:lang w:eastAsia="ru-RU"/>
        </w:rPr>
      </w:pPr>
      <w:r w:rsidRPr="0093525D">
        <w:rPr>
          <w:rFonts w:ascii="Times New Roman" w:eastAsia="Times New Roman" w:hAnsi="Times New Roman" w:cs="Times New Roman"/>
          <w:sz w:val="24"/>
          <w:szCs w:val="24"/>
          <w:lang w:eastAsia="ru-RU"/>
        </w:rPr>
        <w:t>Н</w:t>
      </w:r>
      <w:r w:rsidRPr="0093525D">
        <w:rPr>
          <w:rFonts w:ascii="Times New Roman" w:eastAsia="Times New Roman" w:hAnsi="Times New Roman" w:cs="Times New Roman"/>
          <w:spacing w:val="4"/>
          <w:sz w:val="24"/>
          <w:szCs w:val="24"/>
          <w:lang w:eastAsia="ru-RU"/>
        </w:rPr>
        <w:t>а</w:t>
      </w:r>
      <w:r w:rsidRPr="0093525D">
        <w:rPr>
          <w:rFonts w:ascii="Times New Roman" w:eastAsia="Times New Roman" w:hAnsi="Times New Roman" w:cs="Times New Roman"/>
          <w:spacing w:val="-9"/>
          <w:sz w:val="24"/>
          <w:szCs w:val="24"/>
          <w:lang w:eastAsia="ru-RU"/>
        </w:rPr>
        <w:t>у</w:t>
      </w:r>
      <w:r w:rsidRPr="0093525D">
        <w:rPr>
          <w:rFonts w:ascii="Times New Roman" w:eastAsia="Times New Roman" w:hAnsi="Times New Roman" w:cs="Times New Roman"/>
          <w:sz w:val="24"/>
          <w:szCs w:val="24"/>
          <w:lang w:eastAsia="ru-RU"/>
        </w:rPr>
        <w:t>ч</w:t>
      </w:r>
      <w:r w:rsidRPr="0093525D">
        <w:rPr>
          <w:rFonts w:ascii="Times New Roman" w:eastAsia="Times New Roman" w:hAnsi="Times New Roman" w:cs="Times New Roman"/>
          <w:spacing w:val="1"/>
          <w:sz w:val="24"/>
          <w:szCs w:val="24"/>
          <w:lang w:eastAsia="ru-RU"/>
        </w:rPr>
        <w:t>н</w:t>
      </w:r>
      <w:r w:rsidRPr="0093525D">
        <w:rPr>
          <w:rFonts w:ascii="Times New Roman" w:eastAsia="Times New Roman" w:hAnsi="Times New Roman" w:cs="Times New Roman"/>
          <w:spacing w:val="2"/>
          <w:sz w:val="24"/>
          <w:szCs w:val="24"/>
          <w:lang w:eastAsia="ru-RU"/>
        </w:rPr>
        <w:t>ы</w:t>
      </w:r>
      <w:r w:rsidRPr="0093525D">
        <w:rPr>
          <w:rFonts w:ascii="Times New Roman" w:eastAsia="Times New Roman" w:hAnsi="Times New Roman" w:cs="Times New Roman"/>
          <w:sz w:val="24"/>
          <w:szCs w:val="24"/>
          <w:lang w:eastAsia="ru-RU"/>
        </w:rPr>
        <w:t xml:space="preserve">й </w:t>
      </w:r>
      <w:r w:rsidRPr="0093525D">
        <w:rPr>
          <w:rFonts w:ascii="Times New Roman" w:eastAsia="Times New Roman" w:hAnsi="Times New Roman" w:cs="Times New Roman"/>
          <w:spacing w:val="5"/>
          <w:sz w:val="24"/>
          <w:szCs w:val="24"/>
          <w:lang w:eastAsia="ru-RU"/>
        </w:rPr>
        <w:t>р</w:t>
      </w:r>
      <w:r w:rsidRPr="0093525D">
        <w:rPr>
          <w:rFonts w:ascii="Times New Roman" w:eastAsia="Times New Roman" w:hAnsi="Times New Roman" w:cs="Times New Roman"/>
          <w:spacing w:val="-9"/>
          <w:sz w:val="24"/>
          <w:szCs w:val="24"/>
          <w:lang w:eastAsia="ru-RU"/>
        </w:rPr>
        <w:t>у</w:t>
      </w:r>
      <w:r w:rsidRPr="0093525D">
        <w:rPr>
          <w:rFonts w:ascii="Times New Roman" w:eastAsia="Times New Roman" w:hAnsi="Times New Roman" w:cs="Times New Roman"/>
          <w:spacing w:val="-1"/>
          <w:sz w:val="24"/>
          <w:szCs w:val="24"/>
          <w:lang w:eastAsia="ru-RU"/>
        </w:rPr>
        <w:t>к</w:t>
      </w:r>
      <w:r w:rsidRPr="0093525D">
        <w:rPr>
          <w:rFonts w:ascii="Times New Roman" w:eastAsia="Times New Roman" w:hAnsi="Times New Roman" w:cs="Times New Roman"/>
          <w:spacing w:val="5"/>
          <w:sz w:val="24"/>
          <w:szCs w:val="24"/>
          <w:lang w:eastAsia="ru-RU"/>
        </w:rPr>
        <w:t>о</w:t>
      </w:r>
      <w:r w:rsidRPr="0093525D">
        <w:rPr>
          <w:rFonts w:ascii="Times New Roman" w:eastAsia="Times New Roman" w:hAnsi="Times New Roman" w:cs="Times New Roman"/>
          <w:spacing w:val="2"/>
          <w:sz w:val="24"/>
          <w:szCs w:val="24"/>
          <w:lang w:eastAsia="ru-RU"/>
        </w:rPr>
        <w:t>в</w:t>
      </w:r>
      <w:r w:rsidRPr="0093525D">
        <w:rPr>
          <w:rFonts w:ascii="Times New Roman" w:eastAsia="Times New Roman" w:hAnsi="Times New Roman" w:cs="Times New Roman"/>
          <w:spacing w:val="5"/>
          <w:sz w:val="24"/>
          <w:szCs w:val="24"/>
          <w:lang w:eastAsia="ru-RU"/>
        </w:rPr>
        <w:t>о</w:t>
      </w:r>
      <w:r w:rsidRPr="0093525D">
        <w:rPr>
          <w:rFonts w:ascii="Times New Roman" w:eastAsia="Times New Roman" w:hAnsi="Times New Roman" w:cs="Times New Roman"/>
          <w:spacing w:val="-2"/>
          <w:sz w:val="24"/>
          <w:szCs w:val="24"/>
          <w:lang w:eastAsia="ru-RU"/>
        </w:rPr>
        <w:t>д</w:t>
      </w:r>
      <w:r w:rsidRPr="0093525D">
        <w:rPr>
          <w:rFonts w:ascii="Times New Roman" w:eastAsia="Times New Roman" w:hAnsi="Times New Roman" w:cs="Times New Roman"/>
          <w:spacing w:val="1"/>
          <w:sz w:val="24"/>
          <w:szCs w:val="24"/>
          <w:lang w:eastAsia="ru-RU"/>
        </w:rPr>
        <w:t>ит</w:t>
      </w:r>
      <w:r w:rsidRPr="0093525D">
        <w:rPr>
          <w:rFonts w:ascii="Times New Roman" w:eastAsia="Times New Roman" w:hAnsi="Times New Roman" w:cs="Times New Roman"/>
          <w:spacing w:val="-1"/>
          <w:sz w:val="24"/>
          <w:szCs w:val="24"/>
          <w:lang w:eastAsia="ru-RU"/>
        </w:rPr>
        <w:t>е</w:t>
      </w:r>
      <w:r w:rsidRPr="0093525D">
        <w:rPr>
          <w:rFonts w:ascii="Times New Roman" w:eastAsia="Times New Roman" w:hAnsi="Times New Roman" w:cs="Times New Roman"/>
          <w:sz w:val="24"/>
          <w:szCs w:val="24"/>
          <w:lang w:eastAsia="ru-RU"/>
        </w:rPr>
        <w:t>л</w:t>
      </w:r>
      <w:r w:rsidRPr="0093525D">
        <w:rPr>
          <w:rFonts w:ascii="Times New Roman" w:eastAsia="Times New Roman" w:hAnsi="Times New Roman" w:cs="Times New Roman"/>
          <w:spacing w:val="1"/>
          <w:sz w:val="24"/>
          <w:szCs w:val="24"/>
          <w:lang w:eastAsia="ru-RU"/>
        </w:rPr>
        <w:t>ь</w:t>
      </w:r>
      <w:r w:rsidRPr="0093525D">
        <w:rPr>
          <w:rFonts w:ascii="Times New Roman" w:eastAsia="Times New Roman" w:hAnsi="Times New Roman" w:cs="Times New Roman"/>
          <w:sz w:val="24"/>
          <w:szCs w:val="24"/>
          <w:lang w:eastAsia="ru-RU"/>
        </w:rPr>
        <w:t xml:space="preserve">: </w:t>
      </w:r>
    </w:p>
    <w:p w:rsidR="0093525D" w:rsidRDefault="0093525D" w:rsidP="0093525D">
      <w:pPr>
        <w:jc w:val="right"/>
        <w:rPr>
          <w:rFonts w:ascii="Times New Roman" w:eastAsia="Times New Roman" w:hAnsi="Times New Roman" w:cs="Times New Roman"/>
          <w:sz w:val="24"/>
          <w:szCs w:val="24"/>
          <w:lang w:eastAsia="ru-RU"/>
        </w:rPr>
      </w:pPr>
      <w:r w:rsidRPr="0093525D">
        <w:rPr>
          <w:rFonts w:ascii="Times New Roman" w:hAnsi="Times New Roman" w:cs="Times New Roman"/>
          <w:color w:val="000000" w:themeColor="text1"/>
          <w:sz w:val="24"/>
          <w:szCs w:val="24"/>
          <w:shd w:val="clear" w:color="auto" w:fill="FFFFFF"/>
        </w:rPr>
        <w:t xml:space="preserve">кандидат географических наук, </w:t>
      </w:r>
    </w:p>
    <w:p w:rsidR="0093525D" w:rsidRDefault="0093525D" w:rsidP="0093525D">
      <w:pPr>
        <w:jc w:val="right"/>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доцент,</w:t>
      </w:r>
    </w:p>
    <w:p w:rsidR="0093525D" w:rsidRPr="0093525D" w:rsidRDefault="0093525D" w:rsidP="0093525D">
      <w:pPr>
        <w:jc w:val="right"/>
        <w:rPr>
          <w:rFonts w:ascii="Times New Roman" w:eastAsia="Times New Roman" w:hAnsi="Times New Roman" w:cs="Times New Roman"/>
          <w:sz w:val="24"/>
          <w:szCs w:val="24"/>
          <w:lang w:eastAsia="ru-RU"/>
        </w:rPr>
      </w:pPr>
      <w:r w:rsidRPr="0093525D">
        <w:rPr>
          <w:rFonts w:ascii="Times New Roman" w:hAnsi="Times New Roman" w:cs="Times New Roman"/>
          <w:color w:val="000000" w:themeColor="text1"/>
          <w:sz w:val="24"/>
          <w:szCs w:val="24"/>
          <w:shd w:val="clear" w:color="auto" w:fill="FFFFFF"/>
        </w:rPr>
        <w:t>Засядь-Волк Владимир Валентинович</w:t>
      </w:r>
    </w:p>
    <w:p w:rsidR="0093525D" w:rsidRPr="007D4C86" w:rsidRDefault="0093525D" w:rsidP="0093525D">
      <w:pPr>
        <w:rPr>
          <w:rFonts w:ascii="Times New Roman" w:eastAsia="Times New Roman" w:hAnsi="Times New Roman" w:cs="Times New Roman"/>
          <w:sz w:val="24"/>
          <w:szCs w:val="24"/>
          <w:lang w:eastAsia="ru-RU"/>
        </w:rPr>
      </w:pPr>
    </w:p>
    <w:p w:rsidR="0093525D" w:rsidRDefault="0093525D" w:rsidP="0093525D">
      <w:pPr>
        <w:spacing w:line="360" w:lineRule="auto"/>
        <w:ind w:left="5954"/>
        <w:jc w:val="right"/>
        <w:rPr>
          <w:rFonts w:ascii="Times New Roman" w:eastAsia="Times New Roman" w:hAnsi="Times New Roman" w:cs="Times New Roman"/>
          <w:sz w:val="24"/>
          <w:szCs w:val="24"/>
          <w:lang w:eastAsia="ru-RU"/>
        </w:rPr>
      </w:pPr>
      <w:r w:rsidRPr="007D4C86">
        <w:rPr>
          <w:rFonts w:ascii="Times New Roman" w:eastAsia="Times New Roman" w:hAnsi="Times New Roman" w:cs="Times New Roman"/>
          <w:sz w:val="24"/>
          <w:szCs w:val="24"/>
          <w:lang w:eastAsia="ru-RU"/>
        </w:rPr>
        <w:t xml:space="preserve">Рецензент: </w:t>
      </w:r>
    </w:p>
    <w:p w:rsidR="0093525D" w:rsidRPr="0093525D" w:rsidRDefault="0093525D" w:rsidP="0093525D">
      <w:pPr>
        <w:spacing w:line="360" w:lineRule="auto"/>
        <w:ind w:left="5954"/>
        <w:jc w:val="right"/>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Заместитель генерального директора, ООО «Торговый дом» «НЕВСКИЙ», Маркова Наталья Владимировна</w:t>
      </w:r>
    </w:p>
    <w:p w:rsidR="0093525D" w:rsidRDefault="0093525D" w:rsidP="0093525D">
      <w:pPr>
        <w:jc w:val="center"/>
        <w:rPr>
          <w:rFonts w:ascii="Times New Roman" w:eastAsia="Times New Roman" w:hAnsi="Times New Roman" w:cs="Times New Roman"/>
          <w:spacing w:val="2"/>
          <w:sz w:val="24"/>
          <w:szCs w:val="24"/>
          <w:lang w:eastAsia="ru-RU"/>
        </w:rPr>
      </w:pPr>
    </w:p>
    <w:p w:rsidR="0093525D" w:rsidRPr="007D4C86" w:rsidRDefault="0093525D" w:rsidP="0093525D">
      <w:pPr>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Сан</w:t>
      </w:r>
      <w:r w:rsidRPr="007D4C86">
        <w:rPr>
          <w:rFonts w:ascii="Times New Roman" w:eastAsia="Times New Roman" w:hAnsi="Times New Roman" w:cs="Times New Roman"/>
          <w:spacing w:val="2"/>
          <w:sz w:val="24"/>
          <w:szCs w:val="24"/>
          <w:lang w:eastAsia="ru-RU"/>
        </w:rPr>
        <w:t>кт-Петербург</w:t>
      </w:r>
    </w:p>
    <w:p w:rsidR="0093525D" w:rsidRPr="0093525D" w:rsidRDefault="0093525D" w:rsidP="0093525D">
      <w:pPr>
        <w:jc w:val="center"/>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2021</w:t>
      </w:r>
    </w:p>
    <w:sdt>
      <w:sdtPr>
        <w:rPr>
          <w:rFonts w:ascii="Times New Roman" w:eastAsiaTheme="minorHAnsi" w:hAnsi="Times New Roman" w:cs="Times New Roman"/>
          <w:color w:val="auto"/>
          <w:sz w:val="24"/>
          <w:szCs w:val="24"/>
          <w:lang w:eastAsia="en-US"/>
        </w:rPr>
        <w:id w:val="826941920"/>
        <w:docPartObj>
          <w:docPartGallery w:val="Table of Contents"/>
          <w:docPartUnique/>
        </w:docPartObj>
      </w:sdtPr>
      <w:sdtEndPr>
        <w:rPr>
          <w:rFonts w:asciiTheme="minorHAnsi" w:hAnsiTheme="minorHAnsi" w:cstheme="minorBidi"/>
          <w:b/>
          <w:bCs/>
          <w:sz w:val="22"/>
          <w:szCs w:val="22"/>
        </w:rPr>
      </w:sdtEndPr>
      <w:sdtContent>
        <w:p w:rsidR="00754A5B" w:rsidRPr="0093525D" w:rsidRDefault="00754A5B" w:rsidP="00754A5B">
          <w:pPr>
            <w:pStyle w:val="af4"/>
            <w:jc w:val="center"/>
            <w:rPr>
              <w:rStyle w:val="20"/>
              <w:rFonts w:ascii="Times New Roman" w:hAnsi="Times New Roman" w:cs="Times New Roman"/>
              <w:color w:val="auto"/>
              <w:sz w:val="24"/>
              <w:szCs w:val="24"/>
            </w:rPr>
          </w:pPr>
          <w:r w:rsidRPr="0093525D">
            <w:rPr>
              <w:rStyle w:val="20"/>
              <w:rFonts w:ascii="Times New Roman" w:hAnsi="Times New Roman" w:cs="Times New Roman"/>
              <w:color w:val="auto"/>
              <w:sz w:val="24"/>
              <w:szCs w:val="24"/>
            </w:rPr>
            <w:t>Оглавление</w:t>
          </w:r>
        </w:p>
        <w:p w:rsidR="0093525D" w:rsidRPr="0093525D" w:rsidRDefault="00754A5B" w:rsidP="0093525D">
          <w:pPr>
            <w:pStyle w:val="21"/>
            <w:tabs>
              <w:tab w:val="right" w:leader="dot" w:pos="9540"/>
            </w:tabs>
            <w:jc w:val="both"/>
            <w:rPr>
              <w:rFonts w:ascii="Times New Roman" w:eastAsiaTheme="minorEastAsia" w:hAnsi="Times New Roman" w:cs="Times New Roman"/>
              <w:noProof/>
              <w:sz w:val="24"/>
              <w:szCs w:val="24"/>
              <w:lang w:eastAsia="ru-RU"/>
            </w:rPr>
          </w:pPr>
          <w:r w:rsidRPr="0093525D">
            <w:rPr>
              <w:rFonts w:ascii="Times New Roman" w:hAnsi="Times New Roman" w:cs="Times New Roman"/>
              <w:b/>
              <w:bCs/>
              <w:sz w:val="24"/>
              <w:szCs w:val="24"/>
            </w:rPr>
            <w:fldChar w:fldCharType="begin"/>
          </w:r>
          <w:r w:rsidRPr="0093525D">
            <w:rPr>
              <w:rFonts w:ascii="Times New Roman" w:hAnsi="Times New Roman" w:cs="Times New Roman"/>
              <w:b/>
              <w:bCs/>
              <w:sz w:val="24"/>
              <w:szCs w:val="24"/>
            </w:rPr>
            <w:instrText xml:space="preserve"> TOC \o "1-3" \h \z \u </w:instrText>
          </w:r>
          <w:r w:rsidRPr="0093525D">
            <w:rPr>
              <w:rFonts w:ascii="Times New Roman" w:hAnsi="Times New Roman" w:cs="Times New Roman"/>
              <w:b/>
              <w:bCs/>
              <w:sz w:val="24"/>
              <w:szCs w:val="24"/>
            </w:rPr>
            <w:fldChar w:fldCharType="separate"/>
          </w:r>
          <w:hyperlink w:anchor="_Toc72682424" w:history="1">
            <w:r w:rsidR="0093525D" w:rsidRPr="0093525D">
              <w:rPr>
                <w:rStyle w:val="a4"/>
                <w:rFonts w:ascii="Times New Roman" w:hAnsi="Times New Roman" w:cs="Times New Roman"/>
                <w:noProof/>
                <w:sz w:val="24"/>
                <w:szCs w:val="24"/>
              </w:rPr>
              <w:t>Введение</w:t>
            </w:r>
            <w:r w:rsidR="0093525D" w:rsidRPr="0093525D">
              <w:rPr>
                <w:rFonts w:ascii="Times New Roman" w:hAnsi="Times New Roman" w:cs="Times New Roman"/>
                <w:noProof/>
                <w:webHidden/>
                <w:sz w:val="24"/>
                <w:szCs w:val="24"/>
              </w:rPr>
              <w:tab/>
            </w:r>
            <w:r w:rsidR="0093525D" w:rsidRPr="0093525D">
              <w:rPr>
                <w:rFonts w:ascii="Times New Roman" w:hAnsi="Times New Roman" w:cs="Times New Roman"/>
                <w:noProof/>
                <w:webHidden/>
                <w:sz w:val="24"/>
                <w:szCs w:val="24"/>
              </w:rPr>
              <w:fldChar w:fldCharType="begin"/>
            </w:r>
            <w:r w:rsidR="0093525D" w:rsidRPr="0093525D">
              <w:rPr>
                <w:rFonts w:ascii="Times New Roman" w:hAnsi="Times New Roman" w:cs="Times New Roman"/>
                <w:noProof/>
                <w:webHidden/>
                <w:sz w:val="24"/>
                <w:szCs w:val="24"/>
              </w:rPr>
              <w:instrText xml:space="preserve"> PAGEREF _Toc72682424 \h </w:instrText>
            </w:r>
            <w:r w:rsidR="0093525D" w:rsidRPr="0093525D">
              <w:rPr>
                <w:rFonts w:ascii="Times New Roman" w:hAnsi="Times New Roman" w:cs="Times New Roman"/>
                <w:noProof/>
                <w:webHidden/>
                <w:sz w:val="24"/>
                <w:szCs w:val="24"/>
              </w:rPr>
            </w:r>
            <w:r w:rsidR="0093525D" w:rsidRPr="0093525D">
              <w:rPr>
                <w:rFonts w:ascii="Times New Roman" w:hAnsi="Times New Roman" w:cs="Times New Roman"/>
                <w:noProof/>
                <w:webHidden/>
                <w:sz w:val="24"/>
                <w:szCs w:val="24"/>
              </w:rPr>
              <w:fldChar w:fldCharType="separate"/>
            </w:r>
            <w:r w:rsidR="0093525D" w:rsidRPr="0093525D">
              <w:rPr>
                <w:rFonts w:ascii="Times New Roman" w:hAnsi="Times New Roman" w:cs="Times New Roman"/>
                <w:noProof/>
                <w:webHidden/>
                <w:sz w:val="24"/>
                <w:szCs w:val="24"/>
              </w:rPr>
              <w:t>2</w:t>
            </w:r>
            <w:r w:rsidR="0093525D" w:rsidRPr="0093525D">
              <w:rPr>
                <w:rFonts w:ascii="Times New Roman" w:hAnsi="Times New Roman" w:cs="Times New Roman"/>
                <w:noProof/>
                <w:webHidden/>
                <w:sz w:val="24"/>
                <w:szCs w:val="24"/>
              </w:rPr>
              <w:fldChar w:fldCharType="end"/>
            </w:r>
          </w:hyperlink>
        </w:p>
        <w:p w:rsidR="0093525D" w:rsidRPr="0093525D" w:rsidRDefault="0093525D" w:rsidP="0093525D">
          <w:pPr>
            <w:pStyle w:val="21"/>
            <w:tabs>
              <w:tab w:val="right" w:leader="dot" w:pos="9540"/>
            </w:tabs>
            <w:jc w:val="both"/>
            <w:rPr>
              <w:rFonts w:ascii="Times New Roman" w:eastAsiaTheme="minorEastAsia" w:hAnsi="Times New Roman" w:cs="Times New Roman"/>
              <w:noProof/>
              <w:sz w:val="24"/>
              <w:szCs w:val="24"/>
              <w:lang w:eastAsia="ru-RU"/>
            </w:rPr>
          </w:pPr>
          <w:hyperlink w:anchor="_Toc72682425" w:history="1">
            <w:r w:rsidRPr="0093525D">
              <w:rPr>
                <w:rStyle w:val="a4"/>
                <w:rFonts w:ascii="Times New Roman" w:eastAsia="Calibri" w:hAnsi="Times New Roman" w:cs="Times New Roman"/>
                <w:noProof/>
                <w:sz w:val="24"/>
                <w:szCs w:val="24"/>
              </w:rPr>
              <w:t>1. Теоретический аспект функционирования земельно-имущественного комплекса</w:t>
            </w:r>
            <w:r w:rsidRPr="0093525D">
              <w:rPr>
                <w:rFonts w:ascii="Times New Roman" w:hAnsi="Times New Roman" w:cs="Times New Roman"/>
                <w:noProof/>
                <w:webHidden/>
                <w:sz w:val="24"/>
                <w:szCs w:val="24"/>
              </w:rPr>
              <w:tab/>
            </w:r>
            <w:r w:rsidRPr="0093525D">
              <w:rPr>
                <w:rFonts w:ascii="Times New Roman" w:hAnsi="Times New Roman" w:cs="Times New Roman"/>
                <w:noProof/>
                <w:webHidden/>
                <w:sz w:val="24"/>
                <w:szCs w:val="24"/>
              </w:rPr>
              <w:fldChar w:fldCharType="begin"/>
            </w:r>
            <w:r w:rsidRPr="0093525D">
              <w:rPr>
                <w:rFonts w:ascii="Times New Roman" w:hAnsi="Times New Roman" w:cs="Times New Roman"/>
                <w:noProof/>
                <w:webHidden/>
                <w:sz w:val="24"/>
                <w:szCs w:val="24"/>
              </w:rPr>
              <w:instrText xml:space="preserve"> PAGEREF _Toc72682425 \h </w:instrText>
            </w:r>
            <w:r w:rsidRPr="0093525D">
              <w:rPr>
                <w:rFonts w:ascii="Times New Roman" w:hAnsi="Times New Roman" w:cs="Times New Roman"/>
                <w:noProof/>
                <w:webHidden/>
                <w:sz w:val="24"/>
                <w:szCs w:val="24"/>
              </w:rPr>
            </w:r>
            <w:r w:rsidRPr="0093525D">
              <w:rPr>
                <w:rFonts w:ascii="Times New Roman" w:hAnsi="Times New Roman" w:cs="Times New Roman"/>
                <w:noProof/>
                <w:webHidden/>
                <w:sz w:val="24"/>
                <w:szCs w:val="24"/>
              </w:rPr>
              <w:fldChar w:fldCharType="separate"/>
            </w:r>
            <w:r w:rsidRPr="0093525D">
              <w:rPr>
                <w:rFonts w:ascii="Times New Roman" w:hAnsi="Times New Roman" w:cs="Times New Roman"/>
                <w:noProof/>
                <w:webHidden/>
                <w:sz w:val="24"/>
                <w:szCs w:val="24"/>
              </w:rPr>
              <w:t>5</w:t>
            </w:r>
            <w:r w:rsidRPr="0093525D">
              <w:rPr>
                <w:rFonts w:ascii="Times New Roman" w:hAnsi="Times New Roman" w:cs="Times New Roman"/>
                <w:noProof/>
                <w:webHidden/>
                <w:sz w:val="24"/>
                <w:szCs w:val="24"/>
              </w:rPr>
              <w:fldChar w:fldCharType="end"/>
            </w:r>
          </w:hyperlink>
        </w:p>
        <w:p w:rsidR="0093525D" w:rsidRPr="0093525D" w:rsidRDefault="0093525D" w:rsidP="0093525D">
          <w:pPr>
            <w:pStyle w:val="21"/>
            <w:tabs>
              <w:tab w:val="right" w:leader="dot" w:pos="9540"/>
            </w:tabs>
            <w:jc w:val="both"/>
            <w:rPr>
              <w:rFonts w:ascii="Times New Roman" w:eastAsiaTheme="minorEastAsia" w:hAnsi="Times New Roman" w:cs="Times New Roman"/>
              <w:noProof/>
              <w:sz w:val="24"/>
              <w:szCs w:val="24"/>
              <w:lang w:eastAsia="ru-RU"/>
            </w:rPr>
          </w:pPr>
          <w:hyperlink w:anchor="_Toc72682426" w:history="1">
            <w:r w:rsidRPr="0093525D">
              <w:rPr>
                <w:rStyle w:val="a4"/>
                <w:rFonts w:ascii="Times New Roman" w:eastAsia="Calibri" w:hAnsi="Times New Roman" w:cs="Times New Roman"/>
                <w:noProof/>
                <w:sz w:val="24"/>
                <w:szCs w:val="24"/>
              </w:rPr>
              <w:t>1.1 Элементы, сущность и регуляторы развития земельно-имущественных комплексов</w:t>
            </w:r>
            <w:r w:rsidRPr="0093525D">
              <w:rPr>
                <w:rFonts w:ascii="Times New Roman" w:hAnsi="Times New Roman" w:cs="Times New Roman"/>
                <w:noProof/>
                <w:webHidden/>
                <w:sz w:val="24"/>
                <w:szCs w:val="24"/>
              </w:rPr>
              <w:tab/>
            </w:r>
            <w:r w:rsidRPr="0093525D">
              <w:rPr>
                <w:rFonts w:ascii="Times New Roman" w:hAnsi="Times New Roman" w:cs="Times New Roman"/>
                <w:noProof/>
                <w:webHidden/>
                <w:sz w:val="24"/>
                <w:szCs w:val="24"/>
              </w:rPr>
              <w:fldChar w:fldCharType="begin"/>
            </w:r>
            <w:r w:rsidRPr="0093525D">
              <w:rPr>
                <w:rFonts w:ascii="Times New Roman" w:hAnsi="Times New Roman" w:cs="Times New Roman"/>
                <w:noProof/>
                <w:webHidden/>
                <w:sz w:val="24"/>
                <w:szCs w:val="24"/>
              </w:rPr>
              <w:instrText xml:space="preserve"> PAGEREF _Toc72682426 \h </w:instrText>
            </w:r>
            <w:r w:rsidRPr="0093525D">
              <w:rPr>
                <w:rFonts w:ascii="Times New Roman" w:hAnsi="Times New Roman" w:cs="Times New Roman"/>
                <w:noProof/>
                <w:webHidden/>
                <w:sz w:val="24"/>
                <w:szCs w:val="24"/>
              </w:rPr>
            </w:r>
            <w:r w:rsidRPr="0093525D">
              <w:rPr>
                <w:rFonts w:ascii="Times New Roman" w:hAnsi="Times New Roman" w:cs="Times New Roman"/>
                <w:noProof/>
                <w:webHidden/>
                <w:sz w:val="24"/>
                <w:szCs w:val="24"/>
              </w:rPr>
              <w:fldChar w:fldCharType="separate"/>
            </w:r>
            <w:r w:rsidRPr="0093525D">
              <w:rPr>
                <w:rFonts w:ascii="Times New Roman" w:hAnsi="Times New Roman" w:cs="Times New Roman"/>
                <w:noProof/>
                <w:webHidden/>
                <w:sz w:val="24"/>
                <w:szCs w:val="24"/>
              </w:rPr>
              <w:t>6</w:t>
            </w:r>
            <w:r w:rsidRPr="0093525D">
              <w:rPr>
                <w:rFonts w:ascii="Times New Roman" w:hAnsi="Times New Roman" w:cs="Times New Roman"/>
                <w:noProof/>
                <w:webHidden/>
                <w:sz w:val="24"/>
                <w:szCs w:val="24"/>
              </w:rPr>
              <w:fldChar w:fldCharType="end"/>
            </w:r>
          </w:hyperlink>
        </w:p>
        <w:p w:rsidR="0093525D" w:rsidRPr="0093525D" w:rsidRDefault="0093525D" w:rsidP="0093525D">
          <w:pPr>
            <w:pStyle w:val="21"/>
            <w:tabs>
              <w:tab w:val="right" w:leader="dot" w:pos="9540"/>
            </w:tabs>
            <w:jc w:val="both"/>
            <w:rPr>
              <w:rFonts w:ascii="Times New Roman" w:eastAsiaTheme="minorEastAsia" w:hAnsi="Times New Roman" w:cs="Times New Roman"/>
              <w:noProof/>
              <w:sz w:val="24"/>
              <w:szCs w:val="24"/>
              <w:lang w:eastAsia="ru-RU"/>
            </w:rPr>
          </w:pPr>
          <w:hyperlink w:anchor="_Toc72682427" w:history="1">
            <w:r w:rsidRPr="0093525D">
              <w:rPr>
                <w:rStyle w:val="a4"/>
                <w:rFonts w:ascii="Times New Roman" w:hAnsi="Times New Roman" w:cs="Times New Roman"/>
                <w:noProof/>
                <w:sz w:val="24"/>
                <w:szCs w:val="24"/>
                <w:lang w:bidi="ru-RU"/>
              </w:rPr>
              <w:t>1.2 Понятие инвестиционного потенциала и его роль в управлении земельно-имущественных комплексов</w:t>
            </w:r>
            <w:r w:rsidRPr="0093525D">
              <w:rPr>
                <w:rFonts w:ascii="Times New Roman" w:hAnsi="Times New Roman" w:cs="Times New Roman"/>
                <w:noProof/>
                <w:webHidden/>
                <w:sz w:val="24"/>
                <w:szCs w:val="24"/>
              </w:rPr>
              <w:tab/>
            </w:r>
            <w:r w:rsidRPr="0093525D">
              <w:rPr>
                <w:rFonts w:ascii="Times New Roman" w:hAnsi="Times New Roman" w:cs="Times New Roman"/>
                <w:noProof/>
                <w:webHidden/>
                <w:sz w:val="24"/>
                <w:szCs w:val="24"/>
              </w:rPr>
              <w:fldChar w:fldCharType="begin"/>
            </w:r>
            <w:r w:rsidRPr="0093525D">
              <w:rPr>
                <w:rFonts w:ascii="Times New Roman" w:hAnsi="Times New Roman" w:cs="Times New Roman"/>
                <w:noProof/>
                <w:webHidden/>
                <w:sz w:val="24"/>
                <w:szCs w:val="24"/>
              </w:rPr>
              <w:instrText xml:space="preserve"> PAGEREF _Toc72682427 \h </w:instrText>
            </w:r>
            <w:r w:rsidRPr="0093525D">
              <w:rPr>
                <w:rFonts w:ascii="Times New Roman" w:hAnsi="Times New Roman" w:cs="Times New Roman"/>
                <w:noProof/>
                <w:webHidden/>
                <w:sz w:val="24"/>
                <w:szCs w:val="24"/>
              </w:rPr>
            </w:r>
            <w:r w:rsidRPr="0093525D">
              <w:rPr>
                <w:rFonts w:ascii="Times New Roman" w:hAnsi="Times New Roman" w:cs="Times New Roman"/>
                <w:noProof/>
                <w:webHidden/>
                <w:sz w:val="24"/>
                <w:szCs w:val="24"/>
              </w:rPr>
              <w:fldChar w:fldCharType="separate"/>
            </w:r>
            <w:r w:rsidRPr="0093525D">
              <w:rPr>
                <w:rFonts w:ascii="Times New Roman" w:hAnsi="Times New Roman" w:cs="Times New Roman"/>
                <w:noProof/>
                <w:webHidden/>
                <w:sz w:val="24"/>
                <w:szCs w:val="24"/>
              </w:rPr>
              <w:t>19</w:t>
            </w:r>
            <w:r w:rsidRPr="0093525D">
              <w:rPr>
                <w:rFonts w:ascii="Times New Roman" w:hAnsi="Times New Roman" w:cs="Times New Roman"/>
                <w:noProof/>
                <w:webHidden/>
                <w:sz w:val="24"/>
                <w:szCs w:val="24"/>
              </w:rPr>
              <w:fldChar w:fldCharType="end"/>
            </w:r>
          </w:hyperlink>
        </w:p>
        <w:p w:rsidR="0093525D" w:rsidRPr="0093525D" w:rsidRDefault="0093525D" w:rsidP="0093525D">
          <w:pPr>
            <w:pStyle w:val="21"/>
            <w:tabs>
              <w:tab w:val="right" w:leader="dot" w:pos="9540"/>
            </w:tabs>
            <w:jc w:val="both"/>
            <w:rPr>
              <w:rFonts w:ascii="Times New Roman" w:eastAsiaTheme="minorEastAsia" w:hAnsi="Times New Roman" w:cs="Times New Roman"/>
              <w:noProof/>
              <w:sz w:val="24"/>
              <w:szCs w:val="24"/>
              <w:lang w:eastAsia="ru-RU"/>
            </w:rPr>
          </w:pPr>
          <w:hyperlink w:anchor="_Toc72682428" w:history="1">
            <w:r w:rsidRPr="0093525D">
              <w:rPr>
                <w:rStyle w:val="a4"/>
                <w:rFonts w:ascii="Times New Roman" w:hAnsi="Times New Roman" w:cs="Times New Roman"/>
                <w:noProof/>
                <w:sz w:val="24"/>
                <w:szCs w:val="24"/>
              </w:rPr>
              <w:t>2. Оценка экономического и инвестиционного развития г. Санкт-Петербурга</w:t>
            </w:r>
            <w:r w:rsidRPr="0093525D">
              <w:rPr>
                <w:rFonts w:ascii="Times New Roman" w:hAnsi="Times New Roman" w:cs="Times New Roman"/>
                <w:noProof/>
                <w:webHidden/>
                <w:sz w:val="24"/>
                <w:szCs w:val="24"/>
              </w:rPr>
              <w:tab/>
            </w:r>
            <w:r w:rsidRPr="0093525D">
              <w:rPr>
                <w:rFonts w:ascii="Times New Roman" w:hAnsi="Times New Roman" w:cs="Times New Roman"/>
                <w:noProof/>
                <w:webHidden/>
                <w:sz w:val="24"/>
                <w:szCs w:val="24"/>
              </w:rPr>
              <w:fldChar w:fldCharType="begin"/>
            </w:r>
            <w:r w:rsidRPr="0093525D">
              <w:rPr>
                <w:rFonts w:ascii="Times New Roman" w:hAnsi="Times New Roman" w:cs="Times New Roman"/>
                <w:noProof/>
                <w:webHidden/>
                <w:sz w:val="24"/>
                <w:szCs w:val="24"/>
              </w:rPr>
              <w:instrText xml:space="preserve"> PAGEREF _Toc72682428 \h </w:instrText>
            </w:r>
            <w:r w:rsidRPr="0093525D">
              <w:rPr>
                <w:rFonts w:ascii="Times New Roman" w:hAnsi="Times New Roman" w:cs="Times New Roman"/>
                <w:noProof/>
                <w:webHidden/>
                <w:sz w:val="24"/>
                <w:szCs w:val="24"/>
              </w:rPr>
            </w:r>
            <w:r w:rsidRPr="0093525D">
              <w:rPr>
                <w:rFonts w:ascii="Times New Roman" w:hAnsi="Times New Roman" w:cs="Times New Roman"/>
                <w:noProof/>
                <w:webHidden/>
                <w:sz w:val="24"/>
                <w:szCs w:val="24"/>
              </w:rPr>
              <w:fldChar w:fldCharType="separate"/>
            </w:r>
            <w:r w:rsidRPr="0093525D">
              <w:rPr>
                <w:rFonts w:ascii="Times New Roman" w:hAnsi="Times New Roman" w:cs="Times New Roman"/>
                <w:noProof/>
                <w:webHidden/>
                <w:sz w:val="24"/>
                <w:szCs w:val="24"/>
              </w:rPr>
              <w:t>31</w:t>
            </w:r>
            <w:r w:rsidRPr="0093525D">
              <w:rPr>
                <w:rFonts w:ascii="Times New Roman" w:hAnsi="Times New Roman" w:cs="Times New Roman"/>
                <w:noProof/>
                <w:webHidden/>
                <w:sz w:val="24"/>
                <w:szCs w:val="24"/>
              </w:rPr>
              <w:fldChar w:fldCharType="end"/>
            </w:r>
          </w:hyperlink>
        </w:p>
        <w:p w:rsidR="0093525D" w:rsidRPr="0093525D" w:rsidRDefault="0093525D" w:rsidP="0093525D">
          <w:pPr>
            <w:pStyle w:val="21"/>
            <w:tabs>
              <w:tab w:val="right" w:leader="dot" w:pos="9540"/>
            </w:tabs>
            <w:jc w:val="both"/>
            <w:rPr>
              <w:rFonts w:ascii="Times New Roman" w:eastAsiaTheme="minorEastAsia" w:hAnsi="Times New Roman" w:cs="Times New Roman"/>
              <w:noProof/>
              <w:sz w:val="24"/>
              <w:szCs w:val="24"/>
              <w:lang w:eastAsia="ru-RU"/>
            </w:rPr>
          </w:pPr>
          <w:hyperlink w:anchor="_Toc72682429" w:history="1">
            <w:r w:rsidRPr="0093525D">
              <w:rPr>
                <w:rStyle w:val="a4"/>
                <w:rFonts w:ascii="Times New Roman" w:hAnsi="Times New Roman" w:cs="Times New Roman"/>
                <w:noProof/>
                <w:sz w:val="24"/>
                <w:szCs w:val="24"/>
              </w:rPr>
              <w:t>2.1 Уровень экономического и инвестиционного развития регионов РФ</w:t>
            </w:r>
            <w:r w:rsidRPr="0093525D">
              <w:rPr>
                <w:rFonts w:ascii="Times New Roman" w:hAnsi="Times New Roman" w:cs="Times New Roman"/>
                <w:noProof/>
                <w:webHidden/>
                <w:sz w:val="24"/>
                <w:szCs w:val="24"/>
              </w:rPr>
              <w:tab/>
            </w:r>
            <w:r w:rsidRPr="0093525D">
              <w:rPr>
                <w:rFonts w:ascii="Times New Roman" w:hAnsi="Times New Roman" w:cs="Times New Roman"/>
                <w:noProof/>
                <w:webHidden/>
                <w:sz w:val="24"/>
                <w:szCs w:val="24"/>
              </w:rPr>
              <w:fldChar w:fldCharType="begin"/>
            </w:r>
            <w:r w:rsidRPr="0093525D">
              <w:rPr>
                <w:rFonts w:ascii="Times New Roman" w:hAnsi="Times New Roman" w:cs="Times New Roman"/>
                <w:noProof/>
                <w:webHidden/>
                <w:sz w:val="24"/>
                <w:szCs w:val="24"/>
              </w:rPr>
              <w:instrText xml:space="preserve"> PAGEREF _Toc72682429 \h </w:instrText>
            </w:r>
            <w:r w:rsidRPr="0093525D">
              <w:rPr>
                <w:rFonts w:ascii="Times New Roman" w:hAnsi="Times New Roman" w:cs="Times New Roman"/>
                <w:noProof/>
                <w:webHidden/>
                <w:sz w:val="24"/>
                <w:szCs w:val="24"/>
              </w:rPr>
            </w:r>
            <w:r w:rsidRPr="0093525D">
              <w:rPr>
                <w:rFonts w:ascii="Times New Roman" w:hAnsi="Times New Roman" w:cs="Times New Roman"/>
                <w:noProof/>
                <w:webHidden/>
                <w:sz w:val="24"/>
                <w:szCs w:val="24"/>
              </w:rPr>
              <w:fldChar w:fldCharType="separate"/>
            </w:r>
            <w:r w:rsidRPr="0093525D">
              <w:rPr>
                <w:rFonts w:ascii="Times New Roman" w:hAnsi="Times New Roman" w:cs="Times New Roman"/>
                <w:noProof/>
                <w:webHidden/>
                <w:sz w:val="24"/>
                <w:szCs w:val="24"/>
              </w:rPr>
              <w:t>31</w:t>
            </w:r>
            <w:r w:rsidRPr="0093525D">
              <w:rPr>
                <w:rFonts w:ascii="Times New Roman" w:hAnsi="Times New Roman" w:cs="Times New Roman"/>
                <w:noProof/>
                <w:webHidden/>
                <w:sz w:val="24"/>
                <w:szCs w:val="24"/>
              </w:rPr>
              <w:fldChar w:fldCharType="end"/>
            </w:r>
          </w:hyperlink>
        </w:p>
        <w:p w:rsidR="0093525D" w:rsidRPr="0093525D" w:rsidRDefault="0093525D" w:rsidP="0093525D">
          <w:pPr>
            <w:pStyle w:val="21"/>
            <w:tabs>
              <w:tab w:val="right" w:leader="dot" w:pos="9540"/>
            </w:tabs>
            <w:jc w:val="both"/>
            <w:rPr>
              <w:rFonts w:ascii="Times New Roman" w:eastAsiaTheme="minorEastAsia" w:hAnsi="Times New Roman" w:cs="Times New Roman"/>
              <w:noProof/>
              <w:sz w:val="24"/>
              <w:szCs w:val="24"/>
              <w:lang w:eastAsia="ru-RU"/>
            </w:rPr>
          </w:pPr>
          <w:hyperlink w:anchor="_Toc72682430" w:history="1">
            <w:r w:rsidRPr="0093525D">
              <w:rPr>
                <w:rStyle w:val="a4"/>
                <w:rFonts w:ascii="Times New Roman" w:hAnsi="Times New Roman" w:cs="Times New Roman"/>
                <w:noProof/>
                <w:sz w:val="24"/>
                <w:szCs w:val="24"/>
              </w:rPr>
              <w:t>2.2 Характер и тенденции экономического и инвестиционного развития г. Санкт-Петербурга</w:t>
            </w:r>
            <w:r w:rsidRPr="0093525D">
              <w:rPr>
                <w:rFonts w:ascii="Times New Roman" w:hAnsi="Times New Roman" w:cs="Times New Roman"/>
                <w:noProof/>
                <w:webHidden/>
                <w:sz w:val="24"/>
                <w:szCs w:val="24"/>
              </w:rPr>
              <w:tab/>
            </w:r>
            <w:r w:rsidRPr="0093525D">
              <w:rPr>
                <w:rFonts w:ascii="Times New Roman" w:hAnsi="Times New Roman" w:cs="Times New Roman"/>
                <w:noProof/>
                <w:webHidden/>
                <w:sz w:val="24"/>
                <w:szCs w:val="24"/>
              </w:rPr>
              <w:fldChar w:fldCharType="begin"/>
            </w:r>
            <w:r w:rsidRPr="0093525D">
              <w:rPr>
                <w:rFonts w:ascii="Times New Roman" w:hAnsi="Times New Roman" w:cs="Times New Roman"/>
                <w:noProof/>
                <w:webHidden/>
                <w:sz w:val="24"/>
                <w:szCs w:val="24"/>
              </w:rPr>
              <w:instrText xml:space="preserve"> PAGEREF _Toc72682430 \h </w:instrText>
            </w:r>
            <w:r w:rsidRPr="0093525D">
              <w:rPr>
                <w:rFonts w:ascii="Times New Roman" w:hAnsi="Times New Roman" w:cs="Times New Roman"/>
                <w:noProof/>
                <w:webHidden/>
                <w:sz w:val="24"/>
                <w:szCs w:val="24"/>
              </w:rPr>
            </w:r>
            <w:r w:rsidRPr="0093525D">
              <w:rPr>
                <w:rFonts w:ascii="Times New Roman" w:hAnsi="Times New Roman" w:cs="Times New Roman"/>
                <w:noProof/>
                <w:webHidden/>
                <w:sz w:val="24"/>
                <w:szCs w:val="24"/>
              </w:rPr>
              <w:fldChar w:fldCharType="separate"/>
            </w:r>
            <w:r w:rsidRPr="0093525D">
              <w:rPr>
                <w:rFonts w:ascii="Times New Roman" w:hAnsi="Times New Roman" w:cs="Times New Roman"/>
                <w:noProof/>
                <w:webHidden/>
                <w:sz w:val="24"/>
                <w:szCs w:val="24"/>
              </w:rPr>
              <w:t>41</w:t>
            </w:r>
            <w:r w:rsidRPr="0093525D">
              <w:rPr>
                <w:rFonts w:ascii="Times New Roman" w:hAnsi="Times New Roman" w:cs="Times New Roman"/>
                <w:noProof/>
                <w:webHidden/>
                <w:sz w:val="24"/>
                <w:szCs w:val="24"/>
              </w:rPr>
              <w:fldChar w:fldCharType="end"/>
            </w:r>
          </w:hyperlink>
        </w:p>
        <w:p w:rsidR="0093525D" w:rsidRPr="0093525D" w:rsidRDefault="0093525D" w:rsidP="0093525D">
          <w:pPr>
            <w:pStyle w:val="21"/>
            <w:tabs>
              <w:tab w:val="right" w:leader="dot" w:pos="9540"/>
            </w:tabs>
            <w:jc w:val="both"/>
            <w:rPr>
              <w:rFonts w:ascii="Times New Roman" w:eastAsiaTheme="minorEastAsia" w:hAnsi="Times New Roman" w:cs="Times New Roman"/>
              <w:noProof/>
              <w:sz w:val="24"/>
              <w:szCs w:val="24"/>
              <w:lang w:eastAsia="ru-RU"/>
            </w:rPr>
          </w:pPr>
          <w:hyperlink w:anchor="_Toc72682431" w:history="1">
            <w:r w:rsidRPr="0093525D">
              <w:rPr>
                <w:rStyle w:val="a4"/>
                <w:rFonts w:ascii="Times New Roman" w:hAnsi="Times New Roman" w:cs="Times New Roman"/>
                <w:noProof/>
                <w:sz w:val="24"/>
                <w:szCs w:val="24"/>
              </w:rPr>
              <w:t>3. Совершенствование инвестиционного потенциала земельно-имущественного комплекса г. Санкт-Петербурга</w:t>
            </w:r>
            <w:r w:rsidRPr="0093525D">
              <w:rPr>
                <w:rFonts w:ascii="Times New Roman" w:hAnsi="Times New Roman" w:cs="Times New Roman"/>
                <w:noProof/>
                <w:webHidden/>
                <w:sz w:val="24"/>
                <w:szCs w:val="24"/>
              </w:rPr>
              <w:tab/>
            </w:r>
            <w:r w:rsidRPr="0093525D">
              <w:rPr>
                <w:rFonts w:ascii="Times New Roman" w:hAnsi="Times New Roman" w:cs="Times New Roman"/>
                <w:noProof/>
                <w:webHidden/>
                <w:sz w:val="24"/>
                <w:szCs w:val="24"/>
              </w:rPr>
              <w:fldChar w:fldCharType="begin"/>
            </w:r>
            <w:r w:rsidRPr="0093525D">
              <w:rPr>
                <w:rFonts w:ascii="Times New Roman" w:hAnsi="Times New Roman" w:cs="Times New Roman"/>
                <w:noProof/>
                <w:webHidden/>
                <w:sz w:val="24"/>
                <w:szCs w:val="24"/>
              </w:rPr>
              <w:instrText xml:space="preserve"> PAGEREF _Toc72682431 \h </w:instrText>
            </w:r>
            <w:r w:rsidRPr="0093525D">
              <w:rPr>
                <w:rFonts w:ascii="Times New Roman" w:hAnsi="Times New Roman" w:cs="Times New Roman"/>
                <w:noProof/>
                <w:webHidden/>
                <w:sz w:val="24"/>
                <w:szCs w:val="24"/>
              </w:rPr>
            </w:r>
            <w:r w:rsidRPr="0093525D">
              <w:rPr>
                <w:rFonts w:ascii="Times New Roman" w:hAnsi="Times New Roman" w:cs="Times New Roman"/>
                <w:noProof/>
                <w:webHidden/>
                <w:sz w:val="24"/>
                <w:szCs w:val="24"/>
              </w:rPr>
              <w:fldChar w:fldCharType="separate"/>
            </w:r>
            <w:r w:rsidRPr="0093525D">
              <w:rPr>
                <w:rFonts w:ascii="Times New Roman" w:hAnsi="Times New Roman" w:cs="Times New Roman"/>
                <w:noProof/>
                <w:webHidden/>
                <w:sz w:val="24"/>
                <w:szCs w:val="24"/>
              </w:rPr>
              <w:t>56</w:t>
            </w:r>
            <w:r w:rsidRPr="0093525D">
              <w:rPr>
                <w:rFonts w:ascii="Times New Roman" w:hAnsi="Times New Roman" w:cs="Times New Roman"/>
                <w:noProof/>
                <w:webHidden/>
                <w:sz w:val="24"/>
                <w:szCs w:val="24"/>
              </w:rPr>
              <w:fldChar w:fldCharType="end"/>
            </w:r>
          </w:hyperlink>
        </w:p>
        <w:p w:rsidR="0093525D" w:rsidRPr="0093525D" w:rsidRDefault="0093525D" w:rsidP="0093525D">
          <w:pPr>
            <w:pStyle w:val="21"/>
            <w:tabs>
              <w:tab w:val="right" w:leader="dot" w:pos="9540"/>
            </w:tabs>
            <w:jc w:val="both"/>
            <w:rPr>
              <w:rFonts w:ascii="Times New Roman" w:eastAsiaTheme="minorEastAsia" w:hAnsi="Times New Roman" w:cs="Times New Roman"/>
              <w:noProof/>
              <w:sz w:val="24"/>
              <w:szCs w:val="24"/>
              <w:lang w:eastAsia="ru-RU"/>
            </w:rPr>
          </w:pPr>
          <w:hyperlink w:anchor="_Toc72682432" w:history="1">
            <w:r w:rsidRPr="0093525D">
              <w:rPr>
                <w:rStyle w:val="a4"/>
                <w:rFonts w:ascii="Times New Roman" w:hAnsi="Times New Roman" w:cs="Times New Roman"/>
                <w:noProof/>
                <w:sz w:val="24"/>
                <w:szCs w:val="24"/>
                <w:shd w:val="clear" w:color="auto" w:fill="FFFFFF"/>
              </w:rPr>
              <w:t>3.1 Анализ инвестиций в недвижимость г. Санкт-Петербурга</w:t>
            </w:r>
            <w:r w:rsidRPr="0093525D">
              <w:rPr>
                <w:rFonts w:ascii="Times New Roman" w:hAnsi="Times New Roman" w:cs="Times New Roman"/>
                <w:noProof/>
                <w:webHidden/>
                <w:sz w:val="24"/>
                <w:szCs w:val="24"/>
              </w:rPr>
              <w:tab/>
            </w:r>
            <w:r w:rsidRPr="0093525D">
              <w:rPr>
                <w:rFonts w:ascii="Times New Roman" w:hAnsi="Times New Roman" w:cs="Times New Roman"/>
                <w:noProof/>
                <w:webHidden/>
                <w:sz w:val="24"/>
                <w:szCs w:val="24"/>
              </w:rPr>
              <w:fldChar w:fldCharType="begin"/>
            </w:r>
            <w:r w:rsidRPr="0093525D">
              <w:rPr>
                <w:rFonts w:ascii="Times New Roman" w:hAnsi="Times New Roman" w:cs="Times New Roman"/>
                <w:noProof/>
                <w:webHidden/>
                <w:sz w:val="24"/>
                <w:szCs w:val="24"/>
              </w:rPr>
              <w:instrText xml:space="preserve"> PAGEREF _Toc72682432 \h </w:instrText>
            </w:r>
            <w:r w:rsidRPr="0093525D">
              <w:rPr>
                <w:rFonts w:ascii="Times New Roman" w:hAnsi="Times New Roman" w:cs="Times New Roman"/>
                <w:noProof/>
                <w:webHidden/>
                <w:sz w:val="24"/>
                <w:szCs w:val="24"/>
              </w:rPr>
            </w:r>
            <w:r w:rsidRPr="0093525D">
              <w:rPr>
                <w:rFonts w:ascii="Times New Roman" w:hAnsi="Times New Roman" w:cs="Times New Roman"/>
                <w:noProof/>
                <w:webHidden/>
                <w:sz w:val="24"/>
                <w:szCs w:val="24"/>
              </w:rPr>
              <w:fldChar w:fldCharType="separate"/>
            </w:r>
            <w:r w:rsidRPr="0093525D">
              <w:rPr>
                <w:rFonts w:ascii="Times New Roman" w:hAnsi="Times New Roman" w:cs="Times New Roman"/>
                <w:noProof/>
                <w:webHidden/>
                <w:sz w:val="24"/>
                <w:szCs w:val="24"/>
              </w:rPr>
              <w:t>56</w:t>
            </w:r>
            <w:r w:rsidRPr="0093525D">
              <w:rPr>
                <w:rFonts w:ascii="Times New Roman" w:hAnsi="Times New Roman" w:cs="Times New Roman"/>
                <w:noProof/>
                <w:webHidden/>
                <w:sz w:val="24"/>
                <w:szCs w:val="24"/>
              </w:rPr>
              <w:fldChar w:fldCharType="end"/>
            </w:r>
          </w:hyperlink>
        </w:p>
        <w:p w:rsidR="0093525D" w:rsidRPr="0093525D" w:rsidRDefault="0093525D" w:rsidP="0093525D">
          <w:pPr>
            <w:pStyle w:val="21"/>
            <w:tabs>
              <w:tab w:val="right" w:leader="dot" w:pos="9540"/>
            </w:tabs>
            <w:jc w:val="both"/>
            <w:rPr>
              <w:rFonts w:ascii="Times New Roman" w:eastAsiaTheme="minorEastAsia" w:hAnsi="Times New Roman" w:cs="Times New Roman"/>
              <w:noProof/>
              <w:sz w:val="24"/>
              <w:szCs w:val="24"/>
              <w:lang w:eastAsia="ru-RU"/>
            </w:rPr>
          </w:pPr>
          <w:hyperlink w:anchor="_Toc72682433" w:history="1">
            <w:r w:rsidRPr="0093525D">
              <w:rPr>
                <w:rStyle w:val="a4"/>
                <w:rFonts w:ascii="Times New Roman" w:hAnsi="Times New Roman" w:cs="Times New Roman"/>
                <w:noProof/>
                <w:sz w:val="24"/>
                <w:szCs w:val="24"/>
              </w:rPr>
              <w:t>3.2 Способы улучшения инвестиционного потенциала земельно-имущественного комплекса Санкт-Петербурга</w:t>
            </w:r>
            <w:r w:rsidRPr="0093525D">
              <w:rPr>
                <w:rFonts w:ascii="Times New Roman" w:hAnsi="Times New Roman" w:cs="Times New Roman"/>
                <w:noProof/>
                <w:webHidden/>
                <w:sz w:val="24"/>
                <w:szCs w:val="24"/>
              </w:rPr>
              <w:tab/>
            </w:r>
            <w:r w:rsidRPr="0093525D">
              <w:rPr>
                <w:rFonts w:ascii="Times New Roman" w:hAnsi="Times New Roman" w:cs="Times New Roman"/>
                <w:noProof/>
                <w:webHidden/>
                <w:sz w:val="24"/>
                <w:szCs w:val="24"/>
              </w:rPr>
              <w:fldChar w:fldCharType="begin"/>
            </w:r>
            <w:r w:rsidRPr="0093525D">
              <w:rPr>
                <w:rFonts w:ascii="Times New Roman" w:hAnsi="Times New Roman" w:cs="Times New Roman"/>
                <w:noProof/>
                <w:webHidden/>
                <w:sz w:val="24"/>
                <w:szCs w:val="24"/>
              </w:rPr>
              <w:instrText xml:space="preserve"> PAGEREF _Toc72682433 \h </w:instrText>
            </w:r>
            <w:r w:rsidRPr="0093525D">
              <w:rPr>
                <w:rFonts w:ascii="Times New Roman" w:hAnsi="Times New Roman" w:cs="Times New Roman"/>
                <w:noProof/>
                <w:webHidden/>
                <w:sz w:val="24"/>
                <w:szCs w:val="24"/>
              </w:rPr>
            </w:r>
            <w:r w:rsidRPr="0093525D">
              <w:rPr>
                <w:rFonts w:ascii="Times New Roman" w:hAnsi="Times New Roman" w:cs="Times New Roman"/>
                <w:noProof/>
                <w:webHidden/>
                <w:sz w:val="24"/>
                <w:szCs w:val="24"/>
              </w:rPr>
              <w:fldChar w:fldCharType="separate"/>
            </w:r>
            <w:r w:rsidRPr="0093525D">
              <w:rPr>
                <w:rFonts w:ascii="Times New Roman" w:hAnsi="Times New Roman" w:cs="Times New Roman"/>
                <w:noProof/>
                <w:webHidden/>
                <w:sz w:val="24"/>
                <w:szCs w:val="24"/>
              </w:rPr>
              <w:t>64</w:t>
            </w:r>
            <w:r w:rsidRPr="0093525D">
              <w:rPr>
                <w:rFonts w:ascii="Times New Roman" w:hAnsi="Times New Roman" w:cs="Times New Roman"/>
                <w:noProof/>
                <w:webHidden/>
                <w:sz w:val="24"/>
                <w:szCs w:val="24"/>
              </w:rPr>
              <w:fldChar w:fldCharType="end"/>
            </w:r>
          </w:hyperlink>
        </w:p>
        <w:p w:rsidR="0093525D" w:rsidRPr="0093525D" w:rsidRDefault="0093525D" w:rsidP="0093525D">
          <w:pPr>
            <w:pStyle w:val="21"/>
            <w:tabs>
              <w:tab w:val="right" w:leader="dot" w:pos="9540"/>
            </w:tabs>
            <w:jc w:val="both"/>
            <w:rPr>
              <w:rFonts w:ascii="Times New Roman" w:eastAsiaTheme="minorEastAsia" w:hAnsi="Times New Roman" w:cs="Times New Roman"/>
              <w:noProof/>
              <w:sz w:val="24"/>
              <w:szCs w:val="24"/>
              <w:lang w:eastAsia="ru-RU"/>
            </w:rPr>
          </w:pPr>
          <w:hyperlink w:anchor="_Toc72682434" w:history="1">
            <w:r w:rsidRPr="0093525D">
              <w:rPr>
                <w:rStyle w:val="a4"/>
                <w:rFonts w:ascii="Times New Roman" w:hAnsi="Times New Roman" w:cs="Times New Roman"/>
                <w:noProof/>
                <w:sz w:val="24"/>
                <w:szCs w:val="24"/>
              </w:rPr>
              <w:t>Заключение</w:t>
            </w:r>
            <w:r w:rsidRPr="0093525D">
              <w:rPr>
                <w:rFonts w:ascii="Times New Roman" w:hAnsi="Times New Roman" w:cs="Times New Roman"/>
                <w:noProof/>
                <w:webHidden/>
                <w:sz w:val="24"/>
                <w:szCs w:val="24"/>
              </w:rPr>
              <w:tab/>
            </w:r>
            <w:r w:rsidRPr="0093525D">
              <w:rPr>
                <w:rFonts w:ascii="Times New Roman" w:hAnsi="Times New Roman" w:cs="Times New Roman"/>
                <w:noProof/>
                <w:webHidden/>
                <w:sz w:val="24"/>
                <w:szCs w:val="24"/>
              </w:rPr>
              <w:fldChar w:fldCharType="begin"/>
            </w:r>
            <w:r w:rsidRPr="0093525D">
              <w:rPr>
                <w:rFonts w:ascii="Times New Roman" w:hAnsi="Times New Roman" w:cs="Times New Roman"/>
                <w:noProof/>
                <w:webHidden/>
                <w:sz w:val="24"/>
                <w:szCs w:val="24"/>
              </w:rPr>
              <w:instrText xml:space="preserve"> PAGEREF _Toc72682434 \h </w:instrText>
            </w:r>
            <w:r w:rsidRPr="0093525D">
              <w:rPr>
                <w:rFonts w:ascii="Times New Roman" w:hAnsi="Times New Roman" w:cs="Times New Roman"/>
                <w:noProof/>
                <w:webHidden/>
                <w:sz w:val="24"/>
                <w:szCs w:val="24"/>
              </w:rPr>
            </w:r>
            <w:r w:rsidRPr="0093525D">
              <w:rPr>
                <w:rFonts w:ascii="Times New Roman" w:hAnsi="Times New Roman" w:cs="Times New Roman"/>
                <w:noProof/>
                <w:webHidden/>
                <w:sz w:val="24"/>
                <w:szCs w:val="24"/>
              </w:rPr>
              <w:fldChar w:fldCharType="separate"/>
            </w:r>
            <w:r w:rsidRPr="0093525D">
              <w:rPr>
                <w:rFonts w:ascii="Times New Roman" w:hAnsi="Times New Roman" w:cs="Times New Roman"/>
                <w:noProof/>
                <w:webHidden/>
                <w:sz w:val="24"/>
                <w:szCs w:val="24"/>
              </w:rPr>
              <w:t>80</w:t>
            </w:r>
            <w:r w:rsidRPr="0093525D">
              <w:rPr>
                <w:rFonts w:ascii="Times New Roman" w:hAnsi="Times New Roman" w:cs="Times New Roman"/>
                <w:noProof/>
                <w:webHidden/>
                <w:sz w:val="24"/>
                <w:szCs w:val="24"/>
              </w:rPr>
              <w:fldChar w:fldCharType="end"/>
            </w:r>
          </w:hyperlink>
        </w:p>
        <w:p w:rsidR="0093525D" w:rsidRPr="0093525D" w:rsidRDefault="0093525D" w:rsidP="0093525D">
          <w:pPr>
            <w:pStyle w:val="21"/>
            <w:tabs>
              <w:tab w:val="right" w:leader="dot" w:pos="9540"/>
            </w:tabs>
            <w:jc w:val="both"/>
            <w:rPr>
              <w:rFonts w:ascii="Times New Roman" w:eastAsiaTheme="minorEastAsia" w:hAnsi="Times New Roman" w:cs="Times New Roman"/>
              <w:noProof/>
              <w:sz w:val="24"/>
              <w:szCs w:val="24"/>
              <w:lang w:eastAsia="ru-RU"/>
            </w:rPr>
          </w:pPr>
          <w:hyperlink w:anchor="_Toc72682435" w:history="1">
            <w:r w:rsidRPr="0093525D">
              <w:rPr>
                <w:rStyle w:val="a4"/>
                <w:rFonts w:ascii="Times New Roman" w:eastAsia="Times New Roman" w:hAnsi="Times New Roman" w:cs="Times New Roman"/>
                <w:noProof/>
                <w:sz w:val="24"/>
                <w:szCs w:val="24"/>
                <w:lang w:eastAsia="ru-RU"/>
              </w:rPr>
              <w:t>Список использованных источников</w:t>
            </w:r>
            <w:r w:rsidRPr="0093525D">
              <w:rPr>
                <w:rFonts w:ascii="Times New Roman" w:hAnsi="Times New Roman" w:cs="Times New Roman"/>
                <w:noProof/>
                <w:webHidden/>
                <w:sz w:val="24"/>
                <w:szCs w:val="24"/>
              </w:rPr>
              <w:tab/>
            </w:r>
            <w:r w:rsidRPr="0093525D">
              <w:rPr>
                <w:rFonts w:ascii="Times New Roman" w:hAnsi="Times New Roman" w:cs="Times New Roman"/>
                <w:noProof/>
                <w:webHidden/>
                <w:sz w:val="24"/>
                <w:szCs w:val="24"/>
              </w:rPr>
              <w:fldChar w:fldCharType="begin"/>
            </w:r>
            <w:r w:rsidRPr="0093525D">
              <w:rPr>
                <w:rFonts w:ascii="Times New Roman" w:hAnsi="Times New Roman" w:cs="Times New Roman"/>
                <w:noProof/>
                <w:webHidden/>
                <w:sz w:val="24"/>
                <w:szCs w:val="24"/>
              </w:rPr>
              <w:instrText xml:space="preserve"> PAGEREF _Toc72682435 \h </w:instrText>
            </w:r>
            <w:r w:rsidRPr="0093525D">
              <w:rPr>
                <w:rFonts w:ascii="Times New Roman" w:hAnsi="Times New Roman" w:cs="Times New Roman"/>
                <w:noProof/>
                <w:webHidden/>
                <w:sz w:val="24"/>
                <w:szCs w:val="24"/>
              </w:rPr>
            </w:r>
            <w:r w:rsidRPr="0093525D">
              <w:rPr>
                <w:rFonts w:ascii="Times New Roman" w:hAnsi="Times New Roman" w:cs="Times New Roman"/>
                <w:noProof/>
                <w:webHidden/>
                <w:sz w:val="24"/>
                <w:szCs w:val="24"/>
              </w:rPr>
              <w:fldChar w:fldCharType="separate"/>
            </w:r>
            <w:r w:rsidRPr="0093525D">
              <w:rPr>
                <w:rFonts w:ascii="Times New Roman" w:hAnsi="Times New Roman" w:cs="Times New Roman"/>
                <w:noProof/>
                <w:webHidden/>
                <w:sz w:val="24"/>
                <w:szCs w:val="24"/>
              </w:rPr>
              <w:t>84</w:t>
            </w:r>
            <w:r w:rsidRPr="0093525D">
              <w:rPr>
                <w:rFonts w:ascii="Times New Roman" w:hAnsi="Times New Roman" w:cs="Times New Roman"/>
                <w:noProof/>
                <w:webHidden/>
                <w:sz w:val="24"/>
                <w:szCs w:val="24"/>
              </w:rPr>
              <w:fldChar w:fldCharType="end"/>
            </w:r>
          </w:hyperlink>
        </w:p>
        <w:p w:rsidR="0093525D" w:rsidRPr="0093525D" w:rsidRDefault="0093525D" w:rsidP="0093525D">
          <w:pPr>
            <w:pStyle w:val="21"/>
            <w:tabs>
              <w:tab w:val="right" w:leader="dot" w:pos="9540"/>
            </w:tabs>
            <w:jc w:val="both"/>
            <w:rPr>
              <w:rFonts w:ascii="Times New Roman" w:eastAsiaTheme="minorEastAsia" w:hAnsi="Times New Roman" w:cs="Times New Roman"/>
              <w:noProof/>
              <w:sz w:val="24"/>
              <w:szCs w:val="24"/>
              <w:lang w:eastAsia="ru-RU"/>
            </w:rPr>
          </w:pPr>
          <w:hyperlink w:anchor="_Toc72682436" w:history="1">
            <w:r w:rsidRPr="0093525D">
              <w:rPr>
                <w:rStyle w:val="a4"/>
                <w:rFonts w:ascii="Times New Roman" w:eastAsia="Times New Roman" w:hAnsi="Times New Roman" w:cs="Times New Roman"/>
                <w:noProof/>
                <w:sz w:val="24"/>
                <w:szCs w:val="24"/>
                <w:lang w:eastAsia="ru-RU"/>
              </w:rPr>
              <w:t>Приложение 1.</w:t>
            </w:r>
            <w:r w:rsidRPr="0093525D">
              <w:rPr>
                <w:rStyle w:val="a4"/>
                <w:rFonts w:ascii="Times New Roman" w:hAnsi="Times New Roman" w:cs="Times New Roman"/>
                <w:noProof/>
                <w:sz w:val="24"/>
                <w:szCs w:val="24"/>
              </w:rPr>
              <w:t xml:space="preserve"> Показатели заработной платы, инфляции и безработицы, а также индекса социально-экономического стресса (ИСЭС) в федеральных округах России (чем выше значение индекса – тем сильнее стресс)</w:t>
            </w:r>
            <w:r w:rsidRPr="0093525D">
              <w:rPr>
                <w:rFonts w:ascii="Times New Roman" w:hAnsi="Times New Roman" w:cs="Times New Roman"/>
                <w:noProof/>
                <w:webHidden/>
                <w:sz w:val="24"/>
                <w:szCs w:val="24"/>
              </w:rPr>
              <w:tab/>
            </w:r>
            <w:r w:rsidRPr="0093525D">
              <w:rPr>
                <w:rFonts w:ascii="Times New Roman" w:hAnsi="Times New Roman" w:cs="Times New Roman"/>
                <w:noProof/>
                <w:webHidden/>
                <w:sz w:val="24"/>
                <w:szCs w:val="24"/>
              </w:rPr>
              <w:fldChar w:fldCharType="begin"/>
            </w:r>
            <w:r w:rsidRPr="0093525D">
              <w:rPr>
                <w:rFonts w:ascii="Times New Roman" w:hAnsi="Times New Roman" w:cs="Times New Roman"/>
                <w:noProof/>
                <w:webHidden/>
                <w:sz w:val="24"/>
                <w:szCs w:val="24"/>
              </w:rPr>
              <w:instrText xml:space="preserve"> PAGEREF _Toc72682436 \h </w:instrText>
            </w:r>
            <w:r w:rsidRPr="0093525D">
              <w:rPr>
                <w:rFonts w:ascii="Times New Roman" w:hAnsi="Times New Roman" w:cs="Times New Roman"/>
                <w:noProof/>
                <w:webHidden/>
                <w:sz w:val="24"/>
                <w:szCs w:val="24"/>
              </w:rPr>
            </w:r>
            <w:r w:rsidRPr="0093525D">
              <w:rPr>
                <w:rFonts w:ascii="Times New Roman" w:hAnsi="Times New Roman" w:cs="Times New Roman"/>
                <w:noProof/>
                <w:webHidden/>
                <w:sz w:val="24"/>
                <w:szCs w:val="24"/>
              </w:rPr>
              <w:fldChar w:fldCharType="separate"/>
            </w:r>
            <w:r w:rsidRPr="0093525D">
              <w:rPr>
                <w:rFonts w:ascii="Times New Roman" w:hAnsi="Times New Roman" w:cs="Times New Roman"/>
                <w:noProof/>
                <w:webHidden/>
                <w:sz w:val="24"/>
                <w:szCs w:val="24"/>
              </w:rPr>
              <w:t>90</w:t>
            </w:r>
            <w:r w:rsidRPr="0093525D">
              <w:rPr>
                <w:rFonts w:ascii="Times New Roman" w:hAnsi="Times New Roman" w:cs="Times New Roman"/>
                <w:noProof/>
                <w:webHidden/>
                <w:sz w:val="24"/>
                <w:szCs w:val="24"/>
              </w:rPr>
              <w:fldChar w:fldCharType="end"/>
            </w:r>
          </w:hyperlink>
        </w:p>
        <w:p w:rsidR="0093525D" w:rsidRPr="0093525D" w:rsidRDefault="0093525D" w:rsidP="0093525D">
          <w:pPr>
            <w:pStyle w:val="21"/>
            <w:tabs>
              <w:tab w:val="right" w:leader="dot" w:pos="9540"/>
            </w:tabs>
            <w:jc w:val="both"/>
            <w:rPr>
              <w:rFonts w:ascii="Times New Roman" w:eastAsiaTheme="minorEastAsia" w:hAnsi="Times New Roman" w:cs="Times New Roman"/>
              <w:noProof/>
              <w:sz w:val="24"/>
              <w:szCs w:val="24"/>
              <w:lang w:eastAsia="ru-RU"/>
            </w:rPr>
          </w:pPr>
          <w:hyperlink w:anchor="_Toc72682437" w:history="1">
            <w:r w:rsidRPr="0093525D">
              <w:rPr>
                <w:rStyle w:val="a4"/>
                <w:rFonts w:ascii="Times New Roman" w:eastAsia="Times New Roman" w:hAnsi="Times New Roman" w:cs="Times New Roman"/>
                <w:noProof/>
                <w:sz w:val="24"/>
                <w:szCs w:val="24"/>
                <w:lang w:eastAsia="ru-RU"/>
              </w:rPr>
              <w:t>Приложение  2. Инвестиционный риск российских регионов в 2020 году</w:t>
            </w:r>
            <w:r w:rsidRPr="0093525D">
              <w:rPr>
                <w:rFonts w:ascii="Times New Roman" w:hAnsi="Times New Roman" w:cs="Times New Roman"/>
                <w:noProof/>
                <w:webHidden/>
                <w:sz w:val="24"/>
                <w:szCs w:val="24"/>
              </w:rPr>
              <w:tab/>
            </w:r>
            <w:r w:rsidRPr="0093525D">
              <w:rPr>
                <w:rFonts w:ascii="Times New Roman" w:hAnsi="Times New Roman" w:cs="Times New Roman"/>
                <w:noProof/>
                <w:webHidden/>
                <w:sz w:val="24"/>
                <w:szCs w:val="24"/>
              </w:rPr>
              <w:fldChar w:fldCharType="begin"/>
            </w:r>
            <w:r w:rsidRPr="0093525D">
              <w:rPr>
                <w:rFonts w:ascii="Times New Roman" w:hAnsi="Times New Roman" w:cs="Times New Roman"/>
                <w:noProof/>
                <w:webHidden/>
                <w:sz w:val="24"/>
                <w:szCs w:val="24"/>
              </w:rPr>
              <w:instrText xml:space="preserve"> PAGEREF _Toc72682437 \h </w:instrText>
            </w:r>
            <w:r w:rsidRPr="0093525D">
              <w:rPr>
                <w:rFonts w:ascii="Times New Roman" w:hAnsi="Times New Roman" w:cs="Times New Roman"/>
                <w:noProof/>
                <w:webHidden/>
                <w:sz w:val="24"/>
                <w:szCs w:val="24"/>
              </w:rPr>
            </w:r>
            <w:r w:rsidRPr="0093525D">
              <w:rPr>
                <w:rFonts w:ascii="Times New Roman" w:hAnsi="Times New Roman" w:cs="Times New Roman"/>
                <w:noProof/>
                <w:webHidden/>
                <w:sz w:val="24"/>
                <w:szCs w:val="24"/>
              </w:rPr>
              <w:fldChar w:fldCharType="separate"/>
            </w:r>
            <w:r w:rsidRPr="0093525D">
              <w:rPr>
                <w:rFonts w:ascii="Times New Roman" w:hAnsi="Times New Roman" w:cs="Times New Roman"/>
                <w:noProof/>
                <w:webHidden/>
                <w:sz w:val="24"/>
                <w:szCs w:val="24"/>
              </w:rPr>
              <w:t>92</w:t>
            </w:r>
            <w:r w:rsidRPr="0093525D">
              <w:rPr>
                <w:rFonts w:ascii="Times New Roman" w:hAnsi="Times New Roman" w:cs="Times New Roman"/>
                <w:noProof/>
                <w:webHidden/>
                <w:sz w:val="24"/>
                <w:szCs w:val="24"/>
              </w:rPr>
              <w:fldChar w:fldCharType="end"/>
            </w:r>
          </w:hyperlink>
        </w:p>
        <w:p w:rsidR="0093525D" w:rsidRPr="0093525D" w:rsidRDefault="0093525D" w:rsidP="0093525D">
          <w:pPr>
            <w:pStyle w:val="21"/>
            <w:tabs>
              <w:tab w:val="right" w:leader="dot" w:pos="9540"/>
            </w:tabs>
            <w:jc w:val="both"/>
            <w:rPr>
              <w:rFonts w:ascii="Times New Roman" w:eastAsiaTheme="minorEastAsia" w:hAnsi="Times New Roman" w:cs="Times New Roman"/>
              <w:noProof/>
              <w:sz w:val="24"/>
              <w:szCs w:val="24"/>
              <w:lang w:eastAsia="ru-RU"/>
            </w:rPr>
          </w:pPr>
          <w:hyperlink w:anchor="_Toc72682438" w:history="1">
            <w:r w:rsidRPr="0093525D">
              <w:rPr>
                <w:rStyle w:val="a4"/>
                <w:rFonts w:ascii="Times New Roman" w:eastAsia="Times New Roman" w:hAnsi="Times New Roman" w:cs="Times New Roman"/>
                <w:noProof/>
                <w:sz w:val="24"/>
                <w:szCs w:val="24"/>
                <w:lang w:eastAsia="ru-RU"/>
              </w:rPr>
              <w:t>Приложение  3. Инвестиционный потенциал российских регионов в 2020 году</w:t>
            </w:r>
            <w:r w:rsidRPr="0093525D">
              <w:rPr>
                <w:rFonts w:ascii="Times New Roman" w:hAnsi="Times New Roman" w:cs="Times New Roman"/>
                <w:noProof/>
                <w:webHidden/>
                <w:sz w:val="24"/>
                <w:szCs w:val="24"/>
              </w:rPr>
              <w:tab/>
            </w:r>
            <w:r w:rsidRPr="0093525D">
              <w:rPr>
                <w:rFonts w:ascii="Times New Roman" w:hAnsi="Times New Roman" w:cs="Times New Roman"/>
                <w:noProof/>
                <w:webHidden/>
                <w:sz w:val="24"/>
                <w:szCs w:val="24"/>
              </w:rPr>
              <w:fldChar w:fldCharType="begin"/>
            </w:r>
            <w:r w:rsidRPr="0093525D">
              <w:rPr>
                <w:rFonts w:ascii="Times New Roman" w:hAnsi="Times New Roman" w:cs="Times New Roman"/>
                <w:noProof/>
                <w:webHidden/>
                <w:sz w:val="24"/>
                <w:szCs w:val="24"/>
              </w:rPr>
              <w:instrText xml:space="preserve"> PAGEREF _Toc72682438 \h </w:instrText>
            </w:r>
            <w:r w:rsidRPr="0093525D">
              <w:rPr>
                <w:rFonts w:ascii="Times New Roman" w:hAnsi="Times New Roman" w:cs="Times New Roman"/>
                <w:noProof/>
                <w:webHidden/>
                <w:sz w:val="24"/>
                <w:szCs w:val="24"/>
              </w:rPr>
            </w:r>
            <w:r w:rsidRPr="0093525D">
              <w:rPr>
                <w:rFonts w:ascii="Times New Roman" w:hAnsi="Times New Roman" w:cs="Times New Roman"/>
                <w:noProof/>
                <w:webHidden/>
                <w:sz w:val="24"/>
                <w:szCs w:val="24"/>
              </w:rPr>
              <w:fldChar w:fldCharType="separate"/>
            </w:r>
            <w:r w:rsidRPr="0093525D">
              <w:rPr>
                <w:rFonts w:ascii="Times New Roman" w:hAnsi="Times New Roman" w:cs="Times New Roman"/>
                <w:noProof/>
                <w:webHidden/>
                <w:sz w:val="24"/>
                <w:szCs w:val="24"/>
              </w:rPr>
              <w:t>95</w:t>
            </w:r>
            <w:r w:rsidRPr="0093525D">
              <w:rPr>
                <w:rFonts w:ascii="Times New Roman" w:hAnsi="Times New Roman" w:cs="Times New Roman"/>
                <w:noProof/>
                <w:webHidden/>
                <w:sz w:val="24"/>
                <w:szCs w:val="24"/>
              </w:rPr>
              <w:fldChar w:fldCharType="end"/>
            </w:r>
          </w:hyperlink>
        </w:p>
        <w:p w:rsidR="00754A5B" w:rsidRDefault="00754A5B">
          <w:r w:rsidRPr="0093525D">
            <w:rPr>
              <w:rFonts w:ascii="Times New Roman" w:hAnsi="Times New Roman" w:cs="Times New Roman"/>
              <w:b/>
              <w:bCs/>
              <w:sz w:val="24"/>
              <w:szCs w:val="24"/>
            </w:rPr>
            <w:fldChar w:fldCharType="end"/>
          </w:r>
        </w:p>
      </w:sdtContent>
    </w:sdt>
    <w:p w:rsidR="00B72F65" w:rsidRDefault="00B72F65" w:rsidP="00754A5B">
      <w:pPr>
        <w:pStyle w:val="2"/>
        <w:jc w:val="center"/>
        <w:rPr>
          <w:rFonts w:ascii="Times New Roman" w:hAnsi="Times New Roman" w:cs="Times New Roman"/>
          <w:color w:val="auto"/>
          <w:sz w:val="24"/>
        </w:rPr>
      </w:pPr>
    </w:p>
    <w:p w:rsidR="00B72F65" w:rsidRDefault="00B72F65" w:rsidP="00B72F65"/>
    <w:p w:rsidR="00B72F65" w:rsidRDefault="00B72F65" w:rsidP="00B72F65"/>
    <w:p w:rsidR="00B72F65" w:rsidRDefault="00B72F65" w:rsidP="00B72F65"/>
    <w:p w:rsidR="00B72F65" w:rsidRDefault="00B72F65" w:rsidP="00B72F65"/>
    <w:p w:rsidR="00B72F65" w:rsidRDefault="00B72F65" w:rsidP="00B72F65"/>
    <w:p w:rsidR="00B72F65" w:rsidRDefault="00B72F65" w:rsidP="00B72F65"/>
    <w:p w:rsidR="00B72F65" w:rsidRDefault="00B72F65" w:rsidP="00B72F65"/>
    <w:p w:rsidR="00B72F65" w:rsidRDefault="00B72F65" w:rsidP="00B72F65"/>
    <w:p w:rsidR="00B72F65" w:rsidRPr="00B72F65" w:rsidRDefault="00B72F65" w:rsidP="00B72F65"/>
    <w:p w:rsidR="007E50B0" w:rsidRPr="00754A5B" w:rsidRDefault="00DC6780" w:rsidP="00754A5B">
      <w:pPr>
        <w:pStyle w:val="2"/>
        <w:jc w:val="center"/>
        <w:rPr>
          <w:rFonts w:ascii="Times New Roman" w:hAnsi="Times New Roman" w:cs="Times New Roman"/>
          <w:color w:val="auto"/>
          <w:sz w:val="24"/>
        </w:rPr>
      </w:pPr>
      <w:bookmarkStart w:id="0" w:name="_Toc72682424"/>
      <w:r w:rsidRPr="00754A5B">
        <w:rPr>
          <w:rFonts w:ascii="Times New Roman" w:hAnsi="Times New Roman" w:cs="Times New Roman"/>
          <w:color w:val="auto"/>
          <w:sz w:val="24"/>
        </w:rPr>
        <w:t>В</w:t>
      </w:r>
      <w:r w:rsidR="0093525D">
        <w:rPr>
          <w:rFonts w:ascii="Times New Roman" w:hAnsi="Times New Roman" w:cs="Times New Roman"/>
          <w:color w:val="auto"/>
          <w:sz w:val="24"/>
        </w:rPr>
        <w:t>ведение</w:t>
      </w:r>
      <w:bookmarkEnd w:id="0"/>
    </w:p>
    <w:p w:rsidR="00DC6780" w:rsidRPr="00A27B12" w:rsidRDefault="00DC6780" w:rsidP="00B20F7D">
      <w:pPr>
        <w:spacing w:after="0" w:line="360" w:lineRule="auto"/>
        <w:ind w:firstLine="709"/>
        <w:jc w:val="both"/>
        <w:rPr>
          <w:rFonts w:ascii="Times New Roman" w:hAnsi="Times New Roman" w:cs="Times New Roman"/>
          <w:sz w:val="24"/>
          <w:szCs w:val="24"/>
        </w:rPr>
      </w:pPr>
    </w:p>
    <w:p w:rsidR="00021CA1" w:rsidRPr="00A27B12" w:rsidRDefault="00021CA1" w:rsidP="00B20F7D">
      <w:pPr>
        <w:spacing w:after="0" w:line="360" w:lineRule="auto"/>
        <w:ind w:firstLine="709"/>
        <w:jc w:val="both"/>
        <w:rPr>
          <w:rFonts w:ascii="Times New Roman" w:eastAsia="Times New Roman" w:hAnsi="Times New Roman" w:cs="Times New Roman"/>
          <w:bCs/>
          <w:sz w:val="24"/>
          <w:szCs w:val="24"/>
          <w:lang w:eastAsia="ru-RU"/>
        </w:rPr>
      </w:pPr>
      <w:r w:rsidRPr="00A27B12">
        <w:rPr>
          <w:rFonts w:ascii="Times New Roman" w:eastAsia="Times New Roman" w:hAnsi="Times New Roman" w:cs="Times New Roman"/>
          <w:bCs/>
          <w:sz w:val="24"/>
          <w:szCs w:val="24"/>
          <w:lang w:eastAsia="ru-RU"/>
        </w:rPr>
        <w:t>Одной из мер гос</w:t>
      </w:r>
      <w:r w:rsidR="00394D8B" w:rsidRPr="00A27B12">
        <w:rPr>
          <w:rFonts w:ascii="Times New Roman" w:eastAsia="Times New Roman" w:hAnsi="Times New Roman" w:cs="Times New Roman"/>
          <w:bCs/>
          <w:sz w:val="24"/>
          <w:szCs w:val="24"/>
          <w:lang w:eastAsia="ru-RU"/>
        </w:rPr>
        <w:t xml:space="preserve">ударственной </w:t>
      </w:r>
      <w:r w:rsidRPr="00A27B12">
        <w:rPr>
          <w:rFonts w:ascii="Times New Roman" w:eastAsia="Times New Roman" w:hAnsi="Times New Roman" w:cs="Times New Roman"/>
          <w:bCs/>
          <w:sz w:val="24"/>
          <w:szCs w:val="24"/>
          <w:lang w:eastAsia="ru-RU"/>
        </w:rPr>
        <w:t>политики по достижению национальных целей развития РФ, определенных Президентом РФ, является сбалансированное региональное развитие. Оно должно реализовать социально-экономический потенциал территорий и ускорить темпы</w:t>
      </w:r>
      <w:r w:rsidR="00754A5B">
        <w:rPr>
          <w:rFonts w:ascii="Times New Roman" w:eastAsia="Times New Roman" w:hAnsi="Times New Roman" w:cs="Times New Roman"/>
          <w:bCs/>
          <w:sz w:val="24"/>
          <w:szCs w:val="24"/>
          <w:lang w:eastAsia="ru-RU"/>
        </w:rPr>
        <w:t xml:space="preserve"> его роста</w:t>
      </w:r>
      <w:r w:rsidR="00BF2822" w:rsidRPr="00A27B12">
        <w:rPr>
          <w:rStyle w:val="a8"/>
          <w:rFonts w:ascii="Times New Roman" w:eastAsia="Times New Roman" w:hAnsi="Times New Roman" w:cs="Times New Roman"/>
          <w:bCs/>
          <w:sz w:val="24"/>
          <w:szCs w:val="24"/>
          <w:lang w:eastAsia="ru-RU"/>
        </w:rPr>
        <w:footnoteReference w:id="1"/>
      </w:r>
      <w:r w:rsidRPr="00A27B12">
        <w:rPr>
          <w:rFonts w:ascii="Times New Roman" w:eastAsia="Times New Roman" w:hAnsi="Times New Roman" w:cs="Times New Roman"/>
          <w:bCs/>
          <w:sz w:val="24"/>
          <w:szCs w:val="24"/>
          <w:lang w:eastAsia="ru-RU"/>
        </w:rPr>
        <w:t xml:space="preserve">. Снижение асимметрии в развитии регионов страны относится к основным </w:t>
      </w:r>
      <w:hyperlink r:id="rId8" w:history="1">
        <w:r w:rsidRPr="00A27B12">
          <w:rPr>
            <w:rStyle w:val="a4"/>
            <w:rFonts w:ascii="Times New Roman" w:eastAsia="Times New Roman" w:hAnsi="Times New Roman" w:cs="Times New Roman"/>
            <w:bCs/>
            <w:color w:val="auto"/>
            <w:sz w:val="24"/>
            <w:szCs w:val="24"/>
            <w:u w:val="none"/>
            <w:lang w:eastAsia="ru-RU"/>
          </w:rPr>
          <w:t>направлениям</w:t>
        </w:r>
      </w:hyperlink>
      <w:r w:rsidRPr="00A27B12">
        <w:rPr>
          <w:rFonts w:ascii="Times New Roman" w:eastAsia="Times New Roman" w:hAnsi="Times New Roman" w:cs="Times New Roman"/>
          <w:bCs/>
          <w:sz w:val="24"/>
          <w:szCs w:val="24"/>
          <w:lang w:eastAsia="ru-RU"/>
        </w:rPr>
        <w:t xml:space="preserve"> д</w:t>
      </w:r>
      <w:r w:rsidR="00CE57FE">
        <w:rPr>
          <w:rFonts w:ascii="Times New Roman" w:eastAsia="Times New Roman" w:hAnsi="Times New Roman" w:cs="Times New Roman"/>
          <w:bCs/>
          <w:sz w:val="24"/>
          <w:szCs w:val="24"/>
          <w:lang w:eastAsia="ru-RU"/>
        </w:rPr>
        <w:t>еятельности Правительства РФ</w:t>
      </w:r>
      <w:r w:rsidR="006F0B1F" w:rsidRPr="00A27B12">
        <w:rPr>
          <w:rStyle w:val="a8"/>
          <w:rFonts w:ascii="Times New Roman" w:eastAsia="Times New Roman" w:hAnsi="Times New Roman" w:cs="Times New Roman"/>
          <w:bCs/>
          <w:sz w:val="24"/>
          <w:szCs w:val="24"/>
          <w:lang w:eastAsia="ru-RU"/>
        </w:rPr>
        <w:footnoteReference w:id="2"/>
      </w:r>
      <w:r w:rsidRPr="00A27B12">
        <w:rPr>
          <w:rFonts w:ascii="Times New Roman" w:eastAsia="Times New Roman" w:hAnsi="Times New Roman" w:cs="Times New Roman"/>
          <w:bCs/>
          <w:sz w:val="24"/>
          <w:szCs w:val="24"/>
          <w:lang w:eastAsia="ru-RU"/>
        </w:rPr>
        <w:t>.</w:t>
      </w:r>
    </w:p>
    <w:p w:rsidR="00021CA1" w:rsidRPr="00A27B12" w:rsidRDefault="00021CA1" w:rsidP="00B20F7D">
      <w:pPr>
        <w:spacing w:after="0" w:line="360" w:lineRule="auto"/>
        <w:ind w:firstLine="709"/>
        <w:jc w:val="both"/>
        <w:rPr>
          <w:rFonts w:ascii="Times New Roman" w:eastAsia="Times New Roman" w:hAnsi="Times New Roman" w:cs="Times New Roman"/>
          <w:bCs/>
          <w:sz w:val="24"/>
          <w:szCs w:val="24"/>
          <w:lang w:eastAsia="ru-RU"/>
        </w:rPr>
      </w:pPr>
      <w:r w:rsidRPr="00A27B12">
        <w:rPr>
          <w:rFonts w:ascii="Times New Roman" w:eastAsia="Times New Roman" w:hAnsi="Times New Roman" w:cs="Times New Roman"/>
          <w:bCs/>
          <w:sz w:val="24"/>
          <w:szCs w:val="24"/>
          <w:lang w:eastAsia="ru-RU"/>
        </w:rPr>
        <w:t xml:space="preserve"> Еще более десяти лет назад в </w:t>
      </w:r>
      <w:hyperlink r:id="rId9" w:history="1">
        <w:r w:rsidRPr="00A27B12">
          <w:rPr>
            <w:rStyle w:val="a4"/>
            <w:rFonts w:ascii="Times New Roman" w:eastAsia="Times New Roman" w:hAnsi="Times New Roman" w:cs="Times New Roman"/>
            <w:bCs/>
            <w:color w:val="auto"/>
            <w:sz w:val="24"/>
            <w:szCs w:val="24"/>
            <w:u w:val="none"/>
            <w:lang w:eastAsia="ru-RU"/>
          </w:rPr>
          <w:t>Концепции</w:t>
        </w:r>
      </w:hyperlink>
      <w:r w:rsidRPr="00A27B12">
        <w:rPr>
          <w:rFonts w:ascii="Times New Roman" w:eastAsia="Times New Roman" w:hAnsi="Times New Roman" w:cs="Times New Roman"/>
          <w:bCs/>
          <w:sz w:val="24"/>
          <w:szCs w:val="24"/>
          <w:lang w:eastAsia="ru-RU"/>
        </w:rPr>
        <w:t xml:space="preserve"> долгосрочного социально-экономического развития Российской Федерации на период до 2020 года</w:t>
      </w:r>
      <w:r w:rsidR="00BF2822" w:rsidRPr="00A27B12">
        <w:rPr>
          <w:rStyle w:val="a8"/>
          <w:rFonts w:ascii="Times New Roman" w:eastAsia="Times New Roman" w:hAnsi="Times New Roman" w:cs="Times New Roman"/>
          <w:bCs/>
          <w:sz w:val="24"/>
          <w:szCs w:val="24"/>
          <w:lang w:eastAsia="ru-RU"/>
        </w:rPr>
        <w:footnoteReference w:id="3"/>
      </w:r>
      <w:r w:rsidRPr="00A27B12">
        <w:rPr>
          <w:rFonts w:ascii="Times New Roman" w:eastAsia="Times New Roman" w:hAnsi="Times New Roman" w:cs="Times New Roman"/>
          <w:bCs/>
          <w:sz w:val="24"/>
          <w:szCs w:val="24"/>
          <w:lang w:eastAsia="ru-RU"/>
        </w:rPr>
        <w:t xml:space="preserve"> также формулировалась мера по обеспечению сбалансированного социально-экономического развития всех субъектов РФ, "стимулирования их социально-экономического развития путем создания новых центров экономического роста (ЦЭР) в регионах на основе конкурентных преимуществ; координации инфраструктурных инвестиций государства и инвестиционных стратегий бизнеса в регионах с учетом приоритетов пространственного развития и ресурсных ограничений; сокращения дифференциации в уровне и качестве жизни населения в регионах с помощью эффективных механизмов социальной и бюджетной политики".</w:t>
      </w:r>
    </w:p>
    <w:p w:rsidR="00BE0FC9" w:rsidRPr="00A27B12" w:rsidRDefault="00BE0FC9"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Для достижения целей государственной политики регионального развития </w:t>
      </w:r>
      <w:r w:rsidR="00CE57FE">
        <w:rPr>
          <w:rFonts w:ascii="Times New Roman" w:hAnsi="Times New Roman" w:cs="Times New Roman"/>
          <w:sz w:val="24"/>
          <w:szCs w:val="24"/>
        </w:rPr>
        <w:t>в качестве приоритетных задач</w:t>
      </w:r>
      <w:r w:rsidR="009C07C3" w:rsidRPr="00A27B12">
        <w:rPr>
          <w:rStyle w:val="a8"/>
          <w:rFonts w:ascii="Times New Roman" w:hAnsi="Times New Roman" w:cs="Times New Roman"/>
          <w:sz w:val="24"/>
          <w:szCs w:val="24"/>
        </w:rPr>
        <w:footnoteReference w:id="4"/>
      </w:r>
      <w:r w:rsidR="00094AA3" w:rsidRPr="00A27B12">
        <w:rPr>
          <w:rFonts w:ascii="Times New Roman" w:hAnsi="Times New Roman" w:cs="Times New Roman"/>
          <w:sz w:val="24"/>
          <w:szCs w:val="24"/>
        </w:rPr>
        <w:t xml:space="preserve"> выступает </w:t>
      </w:r>
      <w:r w:rsidRPr="00A27B12">
        <w:rPr>
          <w:rFonts w:ascii="Times New Roman" w:hAnsi="Times New Roman" w:cs="Times New Roman"/>
          <w:sz w:val="24"/>
          <w:szCs w:val="24"/>
        </w:rPr>
        <w:t>:</w:t>
      </w:r>
      <w:r w:rsidRPr="00A27B12">
        <w:rPr>
          <w:rFonts w:ascii="Times New Roman" w:eastAsia="Times New Roman" w:hAnsi="Times New Roman" w:cs="Times New Roman"/>
          <w:sz w:val="24"/>
          <w:szCs w:val="24"/>
          <w:lang w:eastAsia="ru-RU"/>
        </w:rPr>
        <w:t>привлечение частных инвестиций в негосударственный сектор экономики на регионально</w:t>
      </w:r>
      <w:r w:rsidR="00094AA3" w:rsidRPr="00A27B12">
        <w:rPr>
          <w:rFonts w:ascii="Times New Roman" w:eastAsia="Times New Roman" w:hAnsi="Times New Roman" w:cs="Times New Roman"/>
          <w:sz w:val="24"/>
          <w:szCs w:val="24"/>
          <w:lang w:eastAsia="ru-RU"/>
        </w:rPr>
        <w:t xml:space="preserve">м и местном уровнях посредством </w:t>
      </w:r>
      <w:r w:rsidRPr="00A27B12">
        <w:rPr>
          <w:rFonts w:ascii="Times New Roman" w:eastAsia="Times New Roman" w:hAnsi="Times New Roman" w:cs="Times New Roman"/>
          <w:sz w:val="24"/>
          <w:szCs w:val="24"/>
          <w:lang w:eastAsia="ru-RU"/>
        </w:rPr>
        <w:t>формирования по инициативе федеральных органов государственной власти, органов государственной власти субъектов Российской Федерации и органов местного самоуправления приоритетных инвестиционных проектов соответственно федерального, регионального и местного уровней, определения (уточнения) мест размещения особых (свободных) экономических зон, индустриальных и технологических парков, иных зон с особыми условиями ведения предпринимательской деятельности с учетом прогнозов социально-экономического развития регионов и планов по инфраструктурному и социальному обустройству территорий, предусмотренных государственными и муниципальными программами развития отдельных отраслей экономики и социальной сферы, а также инвестиционными программами субъектов естественных монополий;</w:t>
      </w:r>
    </w:p>
    <w:p w:rsidR="004022DA" w:rsidRPr="00A27B12" w:rsidRDefault="004022DA" w:rsidP="00B20F7D">
      <w:pPr>
        <w:spacing w:after="0" w:line="360" w:lineRule="auto"/>
        <w:ind w:firstLine="709"/>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 xml:space="preserve">Необходимость оценки инвестиционного потенциала вызвана вышеперечисленными особенностями и является актуальной для исследования. </w:t>
      </w:r>
    </w:p>
    <w:p w:rsidR="004022DA" w:rsidRPr="00A27B12" w:rsidRDefault="004022DA" w:rsidP="00B20F7D">
      <w:pPr>
        <w:spacing w:after="0" w:line="360" w:lineRule="auto"/>
        <w:ind w:firstLine="709"/>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Выдвинутая актуальность позволила сформулировать цель исследования: изучение и анализ инвестиционного потенциала земельно-имущественного комплекса на примере г. Санкт-Петербург.</w:t>
      </w:r>
    </w:p>
    <w:p w:rsidR="00A24DDF" w:rsidRPr="00A27B12" w:rsidRDefault="003C79FC" w:rsidP="00B20F7D">
      <w:pPr>
        <w:spacing w:after="0" w:line="360" w:lineRule="auto"/>
        <w:ind w:firstLine="709"/>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Задачи:</w:t>
      </w:r>
    </w:p>
    <w:p w:rsidR="0030575D" w:rsidRPr="00A27B12" w:rsidRDefault="00247960" w:rsidP="00B20F7D">
      <w:pPr>
        <w:pStyle w:val="a3"/>
        <w:numPr>
          <w:ilvl w:val="0"/>
          <w:numId w:val="1"/>
        </w:numPr>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Описать э</w:t>
      </w:r>
      <w:r w:rsidR="0030575D" w:rsidRPr="00A27B12">
        <w:rPr>
          <w:rFonts w:ascii="Times New Roman" w:hAnsi="Times New Roman" w:cs="Times New Roman"/>
          <w:sz w:val="24"/>
          <w:szCs w:val="24"/>
        </w:rPr>
        <w:t>лементы, сущность и регуляторы развития земельно-имущественных комплексов</w:t>
      </w:r>
    </w:p>
    <w:p w:rsidR="0030575D" w:rsidRPr="00A27B12" w:rsidRDefault="00247960" w:rsidP="00B20F7D">
      <w:pPr>
        <w:pStyle w:val="a3"/>
        <w:numPr>
          <w:ilvl w:val="0"/>
          <w:numId w:val="1"/>
        </w:numPr>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Рассмотреть п</w:t>
      </w:r>
      <w:r w:rsidR="0030575D" w:rsidRPr="00A27B12">
        <w:rPr>
          <w:rFonts w:ascii="Times New Roman" w:hAnsi="Times New Roman" w:cs="Times New Roman"/>
          <w:sz w:val="24"/>
          <w:szCs w:val="24"/>
        </w:rPr>
        <w:t>онятие инвестиционного потенциала и его роль в управлении земельно-имущественных комплексов</w:t>
      </w:r>
    </w:p>
    <w:p w:rsidR="0030575D" w:rsidRPr="00A27B12" w:rsidRDefault="0030575D" w:rsidP="00B20F7D">
      <w:pPr>
        <w:pStyle w:val="a3"/>
        <w:numPr>
          <w:ilvl w:val="0"/>
          <w:numId w:val="1"/>
        </w:numPr>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Оценка экономического и инвестиционного развития г. Санкт-Петербурга</w:t>
      </w:r>
    </w:p>
    <w:p w:rsidR="0030575D" w:rsidRPr="00A27B12" w:rsidRDefault="00247960" w:rsidP="00B20F7D">
      <w:pPr>
        <w:pStyle w:val="a3"/>
        <w:numPr>
          <w:ilvl w:val="0"/>
          <w:numId w:val="1"/>
        </w:numPr>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Отразить х</w:t>
      </w:r>
      <w:r w:rsidR="0030575D" w:rsidRPr="00A27B12">
        <w:rPr>
          <w:rFonts w:ascii="Times New Roman" w:hAnsi="Times New Roman" w:cs="Times New Roman"/>
          <w:sz w:val="24"/>
          <w:szCs w:val="24"/>
        </w:rPr>
        <w:t>арактер и тенденции экономического и инвестиционного развития г. Санкт-Петербурга</w:t>
      </w:r>
    </w:p>
    <w:p w:rsidR="0030575D" w:rsidRPr="00A27B12" w:rsidRDefault="00CE57FE" w:rsidP="00B20F7D">
      <w:pPr>
        <w:pStyle w:val="a3"/>
        <w:numPr>
          <w:ilvl w:val="0"/>
          <w:numId w:val="1"/>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Проанализировать </w:t>
      </w:r>
      <w:r w:rsidR="00255DCC" w:rsidRPr="00A27B12">
        <w:rPr>
          <w:rFonts w:ascii="Times New Roman" w:hAnsi="Times New Roman" w:cs="Times New Roman"/>
          <w:sz w:val="24"/>
          <w:szCs w:val="24"/>
        </w:rPr>
        <w:t>инвестиции</w:t>
      </w:r>
      <w:r w:rsidR="0030575D" w:rsidRPr="00A27B12">
        <w:rPr>
          <w:rFonts w:ascii="Times New Roman" w:hAnsi="Times New Roman" w:cs="Times New Roman"/>
          <w:sz w:val="24"/>
          <w:szCs w:val="24"/>
        </w:rPr>
        <w:t xml:space="preserve"> в недвижимость г. Санкт-Петербурга</w:t>
      </w:r>
    </w:p>
    <w:p w:rsidR="0030575D" w:rsidRPr="00A27B12" w:rsidRDefault="00255DCC" w:rsidP="00B20F7D">
      <w:pPr>
        <w:pStyle w:val="a3"/>
        <w:numPr>
          <w:ilvl w:val="0"/>
          <w:numId w:val="1"/>
        </w:numPr>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Предложить возможности совершенствования</w:t>
      </w:r>
      <w:r w:rsidR="0030575D" w:rsidRPr="00A27B12">
        <w:rPr>
          <w:rFonts w:ascii="Times New Roman" w:hAnsi="Times New Roman" w:cs="Times New Roman"/>
          <w:sz w:val="24"/>
          <w:szCs w:val="24"/>
        </w:rPr>
        <w:t xml:space="preserve"> инвестиционного потенциала земельно-имущественного комплекса Санкт-Петербурга</w:t>
      </w:r>
    </w:p>
    <w:p w:rsidR="003C79FC" w:rsidRPr="00A27B12" w:rsidRDefault="007B16AA" w:rsidP="00B20F7D">
      <w:pPr>
        <w:spacing w:after="0" w:line="360" w:lineRule="auto"/>
        <w:ind w:firstLine="709"/>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Объект</w:t>
      </w:r>
      <w:r w:rsidR="00DC6780" w:rsidRPr="00A27B12">
        <w:rPr>
          <w:rFonts w:ascii="Times New Roman" w:eastAsia="Times New Roman" w:hAnsi="Times New Roman" w:cs="Times New Roman"/>
          <w:sz w:val="24"/>
          <w:szCs w:val="24"/>
          <w:lang w:eastAsia="ru-RU"/>
        </w:rPr>
        <w:t xml:space="preserve"> </w:t>
      </w:r>
      <w:r w:rsidRPr="00A27B12">
        <w:rPr>
          <w:rFonts w:ascii="Times New Roman" w:eastAsia="Times New Roman" w:hAnsi="Times New Roman" w:cs="Times New Roman"/>
          <w:sz w:val="24"/>
          <w:szCs w:val="24"/>
          <w:lang w:eastAsia="ru-RU"/>
        </w:rPr>
        <w:t>-</w:t>
      </w:r>
      <w:r w:rsidR="002738D2" w:rsidRPr="00A27B12">
        <w:rPr>
          <w:rFonts w:ascii="Times New Roman" w:hAnsi="Times New Roman" w:cs="Times New Roman"/>
          <w:sz w:val="24"/>
          <w:szCs w:val="24"/>
        </w:rPr>
        <w:t xml:space="preserve"> земельно-имущественный комплекс</w:t>
      </w:r>
      <w:r w:rsidR="002738D2" w:rsidRPr="00A27B12">
        <w:rPr>
          <w:rFonts w:ascii="Times New Roman" w:eastAsia="Times New Roman" w:hAnsi="Times New Roman" w:cs="Times New Roman"/>
          <w:sz w:val="24"/>
          <w:szCs w:val="24"/>
          <w:lang w:eastAsia="ru-RU"/>
        </w:rPr>
        <w:t xml:space="preserve"> г. Санкт-Петербург.</w:t>
      </w:r>
    </w:p>
    <w:p w:rsidR="007B16AA" w:rsidRPr="00A27B12" w:rsidRDefault="007B16AA" w:rsidP="00B20F7D">
      <w:pPr>
        <w:spacing w:after="0" w:line="360" w:lineRule="auto"/>
        <w:ind w:firstLine="709"/>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 xml:space="preserve">Предмет - </w:t>
      </w:r>
      <w:r w:rsidR="002738D2" w:rsidRPr="00A27B12">
        <w:rPr>
          <w:rFonts w:ascii="Times New Roman" w:hAnsi="Times New Roman" w:cs="Times New Roman"/>
          <w:sz w:val="24"/>
          <w:szCs w:val="24"/>
        </w:rPr>
        <w:t>инвестиционный потенциал земельно-имущественного комплекса г. Санкт-Петербург.</w:t>
      </w:r>
    </w:p>
    <w:p w:rsidR="003E7A34" w:rsidRPr="00A27B12" w:rsidRDefault="003E7A34" w:rsidP="00B20F7D">
      <w:pPr>
        <w:pStyle w:val="a5"/>
        <w:spacing w:before="0" w:beforeAutospacing="0" w:after="0" w:afterAutospacing="0" w:line="360" w:lineRule="auto"/>
        <w:ind w:firstLine="709"/>
        <w:jc w:val="both"/>
      </w:pPr>
      <w:r w:rsidRPr="00A27B12">
        <w:t xml:space="preserve">Основными источниками для написания работы послужили: учебная литература, законодательные и нормативные акты, регулирующие </w:t>
      </w:r>
      <w:r w:rsidR="005042BB" w:rsidRPr="00A27B12">
        <w:t>вопросы инвестиций и земельно-имущественного комплекса</w:t>
      </w:r>
      <w:r w:rsidRPr="00A27B12">
        <w:t xml:space="preserve"> в Российской Федерации, официальные материалы Министерства финансов Российской Федерации, периодические издания, справочные материалы</w:t>
      </w:r>
      <w:r w:rsidR="00FB5A42" w:rsidRPr="00A27B12">
        <w:t xml:space="preserve"> и прочее</w:t>
      </w:r>
      <w:r w:rsidRPr="00A27B12">
        <w:t>.</w:t>
      </w:r>
    </w:p>
    <w:p w:rsidR="003E7A34" w:rsidRPr="00A27B12" w:rsidRDefault="003E7A34" w:rsidP="00B20F7D">
      <w:pPr>
        <w:pStyle w:val="a3"/>
        <w:tabs>
          <w:tab w:val="left" w:pos="993"/>
        </w:tabs>
        <w:spacing w:after="0" w:line="360" w:lineRule="auto"/>
        <w:ind w:left="0" w:firstLine="709"/>
        <w:jc w:val="both"/>
        <w:rPr>
          <w:rFonts w:ascii="Times New Roman" w:hAnsi="Times New Roman" w:cs="Times New Roman"/>
          <w:caps/>
          <w:sz w:val="24"/>
          <w:szCs w:val="24"/>
        </w:rPr>
      </w:pPr>
      <w:r w:rsidRPr="00A27B12">
        <w:rPr>
          <w:rFonts w:ascii="Times New Roman" w:hAnsi="Times New Roman" w:cs="Times New Roman"/>
          <w:sz w:val="24"/>
          <w:szCs w:val="24"/>
        </w:rPr>
        <w:t xml:space="preserve">Методы исследования и изучения, используемые в работе: - статистический метод; - графические способы выражения информации; - изучение </w:t>
      </w:r>
      <w:r w:rsidR="00FB5A42" w:rsidRPr="00A27B12">
        <w:rPr>
          <w:rFonts w:ascii="Times New Roman" w:hAnsi="Times New Roman" w:cs="Times New Roman"/>
          <w:sz w:val="24"/>
          <w:szCs w:val="24"/>
        </w:rPr>
        <w:t xml:space="preserve">нормативно-правовой </w:t>
      </w:r>
      <w:r w:rsidRPr="00A27B12">
        <w:rPr>
          <w:rFonts w:ascii="Times New Roman" w:hAnsi="Times New Roman" w:cs="Times New Roman"/>
          <w:sz w:val="24"/>
          <w:szCs w:val="24"/>
        </w:rPr>
        <w:t xml:space="preserve">документации </w:t>
      </w:r>
      <w:r w:rsidR="00FB5A42" w:rsidRPr="00A27B12">
        <w:rPr>
          <w:rFonts w:ascii="Times New Roman" w:hAnsi="Times New Roman" w:cs="Times New Roman"/>
          <w:sz w:val="24"/>
          <w:szCs w:val="24"/>
        </w:rPr>
        <w:t xml:space="preserve">и др. </w:t>
      </w:r>
    </w:p>
    <w:p w:rsidR="003E7A34" w:rsidRPr="00A27B12" w:rsidRDefault="003E7A34"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Теоретическая и научная новизна - анализ последних исследований и публикаций, в которых рассматривались аспекты выдвинутой проблемы; выделение неразрешенных раньше частей общей проблемы.</w:t>
      </w:r>
    </w:p>
    <w:p w:rsidR="003E7A34" w:rsidRPr="00A27B12" w:rsidRDefault="003E7A34"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bCs/>
          <w:sz w:val="24"/>
          <w:szCs w:val="24"/>
        </w:rPr>
        <w:t xml:space="preserve">Прогнозируемая практическая значимость </w:t>
      </w:r>
      <w:r w:rsidRPr="00A27B12">
        <w:rPr>
          <w:rFonts w:ascii="Times New Roman" w:hAnsi="Times New Roman" w:cs="Times New Roman"/>
          <w:sz w:val="24"/>
          <w:szCs w:val="24"/>
        </w:rPr>
        <w:t xml:space="preserve">работы заключается в потенциальной возможности использования собранных теоретических данных и проведённых исследований в научных и исследовательских работах студентов и преподавателей, а также использование практических рекомендаций, выдвинутых в работе в практике </w:t>
      </w:r>
      <w:r w:rsidR="00152BD4" w:rsidRPr="00A27B12">
        <w:rPr>
          <w:rFonts w:ascii="Times New Roman" w:hAnsi="Times New Roman" w:cs="Times New Roman"/>
          <w:sz w:val="24"/>
          <w:szCs w:val="24"/>
        </w:rPr>
        <w:t>государственных органов</w:t>
      </w:r>
      <w:r w:rsidRPr="00A27B12">
        <w:rPr>
          <w:rFonts w:ascii="Times New Roman" w:hAnsi="Times New Roman" w:cs="Times New Roman"/>
          <w:sz w:val="24"/>
          <w:szCs w:val="24"/>
        </w:rPr>
        <w:t xml:space="preserve">. </w:t>
      </w:r>
    </w:p>
    <w:p w:rsidR="003E7A34" w:rsidRPr="00A27B12" w:rsidRDefault="00B63375"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Структура работы представлена введением, тремя главами, заключением, списком использованных источников и приложением. </w:t>
      </w:r>
    </w:p>
    <w:p w:rsidR="00DC6780" w:rsidRPr="00A27B12" w:rsidRDefault="00DC6780" w:rsidP="00B20F7D">
      <w:pPr>
        <w:spacing w:after="0" w:line="360" w:lineRule="auto"/>
        <w:ind w:firstLine="709"/>
        <w:jc w:val="both"/>
        <w:rPr>
          <w:rFonts w:ascii="Times New Roman" w:hAnsi="Times New Roman" w:cs="Times New Roman"/>
          <w:sz w:val="24"/>
          <w:szCs w:val="24"/>
        </w:rPr>
      </w:pPr>
    </w:p>
    <w:p w:rsidR="00F711B5" w:rsidRPr="00A27B12" w:rsidRDefault="00F711B5" w:rsidP="00B20F7D">
      <w:pPr>
        <w:spacing w:after="0" w:line="360" w:lineRule="auto"/>
        <w:ind w:firstLine="709"/>
        <w:jc w:val="both"/>
        <w:rPr>
          <w:rFonts w:ascii="Times New Roman" w:hAnsi="Times New Roman" w:cs="Times New Roman"/>
          <w:sz w:val="24"/>
          <w:szCs w:val="24"/>
        </w:rPr>
      </w:pPr>
    </w:p>
    <w:p w:rsidR="00AF4FC8" w:rsidRPr="00A27B12" w:rsidRDefault="00AF4FC8" w:rsidP="00B20F7D">
      <w:pPr>
        <w:spacing w:after="0" w:line="360" w:lineRule="auto"/>
        <w:ind w:firstLine="709"/>
        <w:jc w:val="both"/>
        <w:rPr>
          <w:rFonts w:ascii="Times New Roman" w:hAnsi="Times New Roman" w:cs="Times New Roman"/>
          <w:sz w:val="24"/>
          <w:szCs w:val="24"/>
        </w:rPr>
      </w:pPr>
    </w:p>
    <w:p w:rsidR="00AF4FC8" w:rsidRPr="00A27B12" w:rsidRDefault="00AF4FC8" w:rsidP="00B20F7D">
      <w:pPr>
        <w:spacing w:after="0" w:line="360" w:lineRule="auto"/>
        <w:ind w:firstLine="709"/>
        <w:jc w:val="both"/>
        <w:rPr>
          <w:rFonts w:ascii="Times New Roman" w:hAnsi="Times New Roman" w:cs="Times New Roman"/>
          <w:sz w:val="24"/>
          <w:szCs w:val="24"/>
        </w:rPr>
      </w:pPr>
    </w:p>
    <w:p w:rsidR="00AF4FC8" w:rsidRPr="00A27B12" w:rsidRDefault="00AF4FC8" w:rsidP="00B20F7D">
      <w:pPr>
        <w:spacing w:after="0" w:line="360" w:lineRule="auto"/>
        <w:ind w:firstLine="709"/>
        <w:jc w:val="both"/>
        <w:rPr>
          <w:rFonts w:ascii="Times New Roman" w:hAnsi="Times New Roman" w:cs="Times New Roman"/>
          <w:sz w:val="24"/>
          <w:szCs w:val="24"/>
        </w:rPr>
      </w:pPr>
    </w:p>
    <w:p w:rsidR="00AF4FC8" w:rsidRPr="00A27B12" w:rsidRDefault="00AF4FC8" w:rsidP="00B20F7D">
      <w:pPr>
        <w:spacing w:after="0" w:line="360" w:lineRule="auto"/>
        <w:ind w:firstLine="709"/>
        <w:jc w:val="both"/>
        <w:rPr>
          <w:rFonts w:ascii="Times New Roman" w:hAnsi="Times New Roman" w:cs="Times New Roman"/>
          <w:sz w:val="24"/>
          <w:szCs w:val="24"/>
        </w:rPr>
      </w:pPr>
    </w:p>
    <w:p w:rsidR="00AF4FC8" w:rsidRPr="00A27B12" w:rsidRDefault="00AF4FC8" w:rsidP="00B20F7D">
      <w:pPr>
        <w:spacing w:after="0" w:line="360" w:lineRule="auto"/>
        <w:ind w:firstLine="709"/>
        <w:jc w:val="both"/>
        <w:rPr>
          <w:rFonts w:ascii="Times New Roman" w:hAnsi="Times New Roman" w:cs="Times New Roman"/>
          <w:sz w:val="24"/>
          <w:szCs w:val="24"/>
        </w:rPr>
      </w:pPr>
    </w:p>
    <w:p w:rsidR="00AF4FC8" w:rsidRPr="00A27B12" w:rsidRDefault="00AF4FC8" w:rsidP="00B20F7D">
      <w:pPr>
        <w:spacing w:after="0" w:line="360" w:lineRule="auto"/>
        <w:ind w:firstLine="709"/>
        <w:jc w:val="both"/>
        <w:rPr>
          <w:rFonts w:ascii="Times New Roman" w:hAnsi="Times New Roman" w:cs="Times New Roman"/>
          <w:sz w:val="24"/>
          <w:szCs w:val="24"/>
        </w:rPr>
      </w:pPr>
    </w:p>
    <w:p w:rsidR="00AF4FC8" w:rsidRPr="00A27B12" w:rsidRDefault="00AF4FC8" w:rsidP="00B20F7D">
      <w:pPr>
        <w:spacing w:after="0" w:line="360" w:lineRule="auto"/>
        <w:ind w:firstLine="709"/>
        <w:jc w:val="both"/>
        <w:rPr>
          <w:rFonts w:ascii="Times New Roman" w:hAnsi="Times New Roman" w:cs="Times New Roman"/>
          <w:sz w:val="24"/>
          <w:szCs w:val="24"/>
        </w:rPr>
      </w:pPr>
    </w:p>
    <w:p w:rsidR="00AF4FC8" w:rsidRPr="00A27B12" w:rsidRDefault="00AF4FC8" w:rsidP="00B20F7D">
      <w:pPr>
        <w:spacing w:after="0" w:line="360" w:lineRule="auto"/>
        <w:ind w:firstLine="709"/>
        <w:jc w:val="both"/>
        <w:rPr>
          <w:rFonts w:ascii="Times New Roman" w:hAnsi="Times New Roman" w:cs="Times New Roman"/>
          <w:sz w:val="24"/>
          <w:szCs w:val="24"/>
        </w:rPr>
      </w:pPr>
    </w:p>
    <w:p w:rsidR="00AF4FC8" w:rsidRPr="00A27B12" w:rsidRDefault="00AF4FC8" w:rsidP="00B20F7D">
      <w:pPr>
        <w:spacing w:after="0" w:line="360" w:lineRule="auto"/>
        <w:ind w:firstLine="709"/>
        <w:jc w:val="both"/>
        <w:rPr>
          <w:rFonts w:ascii="Times New Roman" w:hAnsi="Times New Roman" w:cs="Times New Roman"/>
          <w:sz w:val="24"/>
          <w:szCs w:val="24"/>
        </w:rPr>
      </w:pPr>
    </w:p>
    <w:p w:rsidR="00AF4FC8" w:rsidRPr="00A27B12" w:rsidRDefault="00AF4FC8" w:rsidP="00B20F7D">
      <w:pPr>
        <w:spacing w:after="0" w:line="360" w:lineRule="auto"/>
        <w:ind w:firstLine="709"/>
        <w:jc w:val="both"/>
        <w:rPr>
          <w:rFonts w:ascii="Times New Roman" w:hAnsi="Times New Roman" w:cs="Times New Roman"/>
          <w:sz w:val="24"/>
          <w:szCs w:val="24"/>
        </w:rPr>
      </w:pPr>
    </w:p>
    <w:p w:rsidR="00AF4FC8" w:rsidRPr="00A27B12" w:rsidRDefault="00AF4FC8" w:rsidP="00B20F7D">
      <w:pPr>
        <w:spacing w:after="0" w:line="360" w:lineRule="auto"/>
        <w:ind w:firstLine="709"/>
        <w:jc w:val="both"/>
        <w:rPr>
          <w:rFonts w:ascii="Times New Roman" w:hAnsi="Times New Roman" w:cs="Times New Roman"/>
          <w:sz w:val="24"/>
          <w:szCs w:val="24"/>
        </w:rPr>
      </w:pPr>
    </w:p>
    <w:p w:rsidR="00AF4FC8" w:rsidRPr="00A27B12" w:rsidRDefault="00AF4FC8" w:rsidP="00B20F7D">
      <w:pPr>
        <w:spacing w:after="0" w:line="360" w:lineRule="auto"/>
        <w:ind w:firstLine="709"/>
        <w:jc w:val="both"/>
        <w:rPr>
          <w:rFonts w:ascii="Times New Roman" w:hAnsi="Times New Roman" w:cs="Times New Roman"/>
          <w:sz w:val="24"/>
          <w:szCs w:val="24"/>
        </w:rPr>
      </w:pPr>
    </w:p>
    <w:p w:rsidR="00AF4FC8" w:rsidRPr="00A27B12" w:rsidRDefault="00AF4FC8" w:rsidP="00B20F7D">
      <w:pPr>
        <w:spacing w:after="0" w:line="360" w:lineRule="auto"/>
        <w:ind w:firstLine="709"/>
        <w:jc w:val="both"/>
        <w:rPr>
          <w:rFonts w:ascii="Times New Roman" w:hAnsi="Times New Roman" w:cs="Times New Roman"/>
          <w:sz w:val="24"/>
          <w:szCs w:val="24"/>
        </w:rPr>
      </w:pPr>
    </w:p>
    <w:p w:rsidR="00AF4FC8" w:rsidRPr="00A27B12" w:rsidRDefault="00AF4FC8" w:rsidP="00B20F7D">
      <w:pPr>
        <w:spacing w:after="0" w:line="360" w:lineRule="auto"/>
        <w:ind w:firstLine="709"/>
        <w:jc w:val="both"/>
        <w:rPr>
          <w:rFonts w:ascii="Times New Roman" w:hAnsi="Times New Roman" w:cs="Times New Roman"/>
          <w:sz w:val="24"/>
          <w:szCs w:val="24"/>
        </w:rPr>
      </w:pPr>
    </w:p>
    <w:p w:rsidR="00AF4FC8" w:rsidRPr="00A27B12" w:rsidRDefault="00AF4FC8" w:rsidP="00B20F7D">
      <w:pPr>
        <w:spacing w:after="0" w:line="360" w:lineRule="auto"/>
        <w:ind w:firstLine="709"/>
        <w:jc w:val="both"/>
        <w:rPr>
          <w:rFonts w:ascii="Times New Roman" w:hAnsi="Times New Roman" w:cs="Times New Roman"/>
          <w:sz w:val="24"/>
          <w:szCs w:val="24"/>
        </w:rPr>
      </w:pPr>
    </w:p>
    <w:p w:rsidR="00AF4FC8" w:rsidRPr="00A27B12" w:rsidRDefault="00AF4FC8" w:rsidP="00B20F7D">
      <w:pPr>
        <w:spacing w:after="0" w:line="360" w:lineRule="auto"/>
        <w:ind w:firstLine="709"/>
        <w:jc w:val="both"/>
        <w:rPr>
          <w:rFonts w:ascii="Times New Roman" w:hAnsi="Times New Roman" w:cs="Times New Roman"/>
          <w:sz w:val="24"/>
          <w:szCs w:val="24"/>
        </w:rPr>
      </w:pPr>
    </w:p>
    <w:p w:rsidR="00AF4FC8" w:rsidRPr="00A27B12" w:rsidRDefault="00AF4FC8" w:rsidP="00B20F7D">
      <w:pPr>
        <w:spacing w:after="0" w:line="360" w:lineRule="auto"/>
        <w:ind w:firstLine="709"/>
        <w:jc w:val="both"/>
        <w:rPr>
          <w:rFonts w:ascii="Times New Roman" w:hAnsi="Times New Roman" w:cs="Times New Roman"/>
          <w:sz w:val="24"/>
          <w:szCs w:val="24"/>
        </w:rPr>
      </w:pPr>
    </w:p>
    <w:p w:rsidR="00AF4FC8" w:rsidRPr="00A27B12" w:rsidRDefault="00AF4FC8" w:rsidP="00B20F7D">
      <w:pPr>
        <w:spacing w:after="0" w:line="360" w:lineRule="auto"/>
        <w:ind w:firstLine="709"/>
        <w:jc w:val="both"/>
        <w:rPr>
          <w:rFonts w:ascii="Times New Roman" w:hAnsi="Times New Roman" w:cs="Times New Roman"/>
          <w:sz w:val="24"/>
          <w:szCs w:val="24"/>
        </w:rPr>
      </w:pPr>
    </w:p>
    <w:p w:rsidR="00AF4FC8" w:rsidRPr="00A27B12" w:rsidRDefault="00AF4FC8" w:rsidP="00B20F7D">
      <w:pPr>
        <w:spacing w:after="0" w:line="360" w:lineRule="auto"/>
        <w:ind w:firstLine="709"/>
        <w:jc w:val="both"/>
        <w:rPr>
          <w:rFonts w:ascii="Times New Roman" w:hAnsi="Times New Roman" w:cs="Times New Roman"/>
          <w:sz w:val="24"/>
          <w:szCs w:val="24"/>
        </w:rPr>
      </w:pPr>
    </w:p>
    <w:p w:rsidR="00AF4FC8" w:rsidRPr="00A27B12" w:rsidRDefault="00AF4FC8" w:rsidP="00B20F7D">
      <w:pPr>
        <w:spacing w:after="0" w:line="360" w:lineRule="auto"/>
        <w:ind w:firstLine="709"/>
        <w:jc w:val="both"/>
        <w:rPr>
          <w:rFonts w:ascii="Times New Roman" w:hAnsi="Times New Roman" w:cs="Times New Roman"/>
          <w:sz w:val="24"/>
          <w:szCs w:val="24"/>
        </w:rPr>
      </w:pPr>
    </w:p>
    <w:p w:rsidR="00AF4FC8" w:rsidRPr="00A27B12" w:rsidRDefault="00AF4FC8" w:rsidP="00B20F7D">
      <w:pPr>
        <w:spacing w:after="0" w:line="360" w:lineRule="auto"/>
        <w:ind w:firstLine="709"/>
        <w:jc w:val="both"/>
        <w:rPr>
          <w:rFonts w:ascii="Times New Roman" w:hAnsi="Times New Roman" w:cs="Times New Roman"/>
          <w:sz w:val="24"/>
          <w:szCs w:val="24"/>
        </w:rPr>
      </w:pPr>
    </w:p>
    <w:p w:rsidR="00AF4FC8" w:rsidRPr="00A27B12" w:rsidRDefault="00AF4FC8" w:rsidP="00B20F7D">
      <w:pPr>
        <w:spacing w:after="0" w:line="360" w:lineRule="auto"/>
        <w:ind w:firstLine="709"/>
        <w:jc w:val="both"/>
        <w:rPr>
          <w:rFonts w:ascii="Times New Roman" w:hAnsi="Times New Roman" w:cs="Times New Roman"/>
          <w:sz w:val="24"/>
          <w:szCs w:val="24"/>
        </w:rPr>
      </w:pPr>
    </w:p>
    <w:p w:rsidR="00AF4FC8" w:rsidRPr="00A27B12" w:rsidRDefault="00AF4FC8" w:rsidP="00B20F7D">
      <w:pPr>
        <w:spacing w:after="0" w:line="360" w:lineRule="auto"/>
        <w:ind w:firstLine="709"/>
        <w:jc w:val="both"/>
        <w:rPr>
          <w:rFonts w:ascii="Times New Roman" w:hAnsi="Times New Roman" w:cs="Times New Roman"/>
          <w:sz w:val="24"/>
          <w:szCs w:val="24"/>
        </w:rPr>
      </w:pPr>
    </w:p>
    <w:p w:rsidR="00AF4FC8" w:rsidRPr="00A27B12" w:rsidRDefault="00AF4FC8" w:rsidP="00B20F7D">
      <w:pPr>
        <w:spacing w:after="0" w:line="360" w:lineRule="auto"/>
        <w:ind w:firstLine="709"/>
        <w:jc w:val="both"/>
        <w:rPr>
          <w:rFonts w:ascii="Times New Roman" w:hAnsi="Times New Roman" w:cs="Times New Roman"/>
          <w:sz w:val="24"/>
          <w:szCs w:val="24"/>
        </w:rPr>
      </w:pPr>
    </w:p>
    <w:p w:rsidR="00AF4FC8" w:rsidRPr="00A27B12" w:rsidRDefault="00AF4FC8" w:rsidP="00B20F7D">
      <w:pPr>
        <w:spacing w:after="0" w:line="360" w:lineRule="auto"/>
        <w:ind w:firstLine="709"/>
        <w:jc w:val="both"/>
        <w:rPr>
          <w:rFonts w:ascii="Times New Roman" w:hAnsi="Times New Roman" w:cs="Times New Roman"/>
          <w:sz w:val="24"/>
          <w:szCs w:val="24"/>
        </w:rPr>
      </w:pPr>
    </w:p>
    <w:p w:rsidR="00AE1922" w:rsidRPr="00A27B12" w:rsidRDefault="00AE1922" w:rsidP="00B20F7D">
      <w:pPr>
        <w:spacing w:after="0" w:line="360" w:lineRule="auto"/>
        <w:ind w:firstLine="709"/>
        <w:jc w:val="both"/>
        <w:rPr>
          <w:rFonts w:ascii="Times New Roman" w:hAnsi="Times New Roman" w:cs="Times New Roman"/>
          <w:sz w:val="24"/>
          <w:szCs w:val="24"/>
        </w:rPr>
      </w:pPr>
    </w:p>
    <w:p w:rsidR="00AE1922" w:rsidRPr="00A27B12" w:rsidRDefault="00AE1922" w:rsidP="00B20F7D">
      <w:pPr>
        <w:spacing w:after="0" w:line="360" w:lineRule="auto"/>
        <w:ind w:firstLine="709"/>
        <w:jc w:val="both"/>
        <w:rPr>
          <w:rFonts w:ascii="Times New Roman" w:hAnsi="Times New Roman" w:cs="Times New Roman"/>
          <w:sz w:val="24"/>
          <w:szCs w:val="24"/>
        </w:rPr>
      </w:pPr>
    </w:p>
    <w:p w:rsidR="00AE1922" w:rsidRPr="00A27B12" w:rsidRDefault="00AE1922" w:rsidP="00B20F7D">
      <w:pPr>
        <w:spacing w:after="0" w:line="360" w:lineRule="auto"/>
        <w:ind w:firstLine="709"/>
        <w:jc w:val="both"/>
        <w:rPr>
          <w:rFonts w:ascii="Times New Roman" w:hAnsi="Times New Roman" w:cs="Times New Roman"/>
          <w:sz w:val="24"/>
          <w:szCs w:val="24"/>
        </w:rPr>
      </w:pPr>
    </w:p>
    <w:p w:rsidR="003D7031" w:rsidRPr="00754A5B" w:rsidRDefault="003D7031" w:rsidP="00754A5B">
      <w:pPr>
        <w:pStyle w:val="2"/>
        <w:jc w:val="center"/>
        <w:rPr>
          <w:rFonts w:ascii="Times New Roman" w:eastAsia="Calibri" w:hAnsi="Times New Roman" w:cs="Times New Roman"/>
          <w:color w:val="auto"/>
          <w:sz w:val="24"/>
        </w:rPr>
      </w:pPr>
      <w:bookmarkStart w:id="1" w:name="_Toc72682425"/>
      <w:r w:rsidRPr="00754A5B">
        <w:rPr>
          <w:rFonts w:ascii="Times New Roman" w:eastAsia="Calibri" w:hAnsi="Times New Roman" w:cs="Times New Roman"/>
          <w:color w:val="auto"/>
          <w:sz w:val="24"/>
        </w:rPr>
        <w:t>1. Теоретический аспект функционирования земельно-имущественного комплекса</w:t>
      </w:r>
      <w:bookmarkEnd w:id="1"/>
    </w:p>
    <w:p w:rsidR="00F222D8" w:rsidRPr="00A27B12" w:rsidRDefault="00F222D8" w:rsidP="00B20F7D">
      <w:pPr>
        <w:spacing w:after="0" w:line="360" w:lineRule="auto"/>
        <w:ind w:firstLine="709"/>
        <w:jc w:val="both"/>
        <w:rPr>
          <w:rFonts w:ascii="Times New Roman" w:eastAsia="Calibri" w:hAnsi="Times New Roman" w:cs="Times New Roman"/>
          <w:b/>
          <w:sz w:val="24"/>
          <w:szCs w:val="24"/>
        </w:rPr>
      </w:pPr>
    </w:p>
    <w:p w:rsidR="003D7031" w:rsidRPr="00754A5B" w:rsidRDefault="003D7031" w:rsidP="00754A5B">
      <w:pPr>
        <w:pStyle w:val="2"/>
        <w:jc w:val="center"/>
        <w:rPr>
          <w:rFonts w:ascii="Times New Roman" w:eastAsia="Calibri" w:hAnsi="Times New Roman" w:cs="Times New Roman"/>
          <w:color w:val="auto"/>
          <w:sz w:val="24"/>
        </w:rPr>
      </w:pPr>
      <w:bookmarkStart w:id="2" w:name="_Toc72682426"/>
      <w:r w:rsidRPr="00754A5B">
        <w:rPr>
          <w:rFonts w:ascii="Times New Roman" w:eastAsia="Calibri" w:hAnsi="Times New Roman" w:cs="Times New Roman"/>
          <w:color w:val="auto"/>
          <w:sz w:val="24"/>
        </w:rPr>
        <w:t>1.1 Элементы, сущность и регуляторы развития земельно-имущественных комплексов</w:t>
      </w:r>
      <w:bookmarkEnd w:id="2"/>
    </w:p>
    <w:p w:rsidR="00F222D8" w:rsidRPr="00A27B12" w:rsidRDefault="00F222D8" w:rsidP="00B20F7D">
      <w:pPr>
        <w:spacing w:after="0" w:line="360" w:lineRule="auto"/>
        <w:ind w:firstLine="709"/>
        <w:jc w:val="both"/>
        <w:rPr>
          <w:rFonts w:ascii="Times New Roman" w:eastAsia="Calibri" w:hAnsi="Times New Roman" w:cs="Times New Roman"/>
          <w:b/>
          <w:sz w:val="24"/>
          <w:szCs w:val="24"/>
        </w:rPr>
      </w:pPr>
    </w:p>
    <w:p w:rsidR="00E54990" w:rsidRPr="00A27B12" w:rsidRDefault="00E54990"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Масштабное проведен</w:t>
      </w:r>
      <w:r w:rsidR="00F43B8A">
        <w:rPr>
          <w:rFonts w:ascii="Times New Roman" w:hAnsi="Times New Roman" w:cs="Times New Roman"/>
          <w:sz w:val="24"/>
          <w:szCs w:val="24"/>
        </w:rPr>
        <w:t xml:space="preserve">ие земельных реформ, по мнению </w:t>
      </w:r>
      <w:proofErr w:type="spellStart"/>
      <w:r w:rsidRPr="00A27B12">
        <w:rPr>
          <w:rFonts w:ascii="Times New Roman" w:hAnsi="Times New Roman" w:cs="Times New Roman"/>
          <w:sz w:val="24"/>
          <w:szCs w:val="24"/>
        </w:rPr>
        <w:t>Матушевской</w:t>
      </w:r>
      <w:proofErr w:type="spellEnd"/>
      <w:r w:rsidRPr="00A27B12">
        <w:rPr>
          <w:rFonts w:ascii="Times New Roman" w:hAnsi="Times New Roman" w:cs="Times New Roman"/>
          <w:sz w:val="24"/>
          <w:szCs w:val="24"/>
        </w:rPr>
        <w:t xml:space="preserve"> Е.А</w:t>
      </w:r>
      <w:r w:rsidRPr="00A27B12">
        <w:rPr>
          <w:rFonts w:ascii="Times New Roman" w:hAnsi="Times New Roman" w:cs="Times New Roman"/>
          <w:sz w:val="24"/>
          <w:szCs w:val="24"/>
          <w:vertAlign w:val="superscript"/>
        </w:rPr>
        <w:footnoteReference w:id="5"/>
      </w:r>
      <w:r w:rsidRPr="00A27B12">
        <w:rPr>
          <w:rFonts w:ascii="Times New Roman" w:hAnsi="Times New Roman" w:cs="Times New Roman"/>
          <w:sz w:val="24"/>
          <w:szCs w:val="24"/>
        </w:rPr>
        <w:t xml:space="preserve"> привело к формированию новой экономической категории – «з</w:t>
      </w:r>
      <w:r w:rsidR="00B72F65">
        <w:rPr>
          <w:rFonts w:ascii="Times New Roman" w:hAnsi="Times New Roman" w:cs="Times New Roman"/>
          <w:sz w:val="24"/>
          <w:szCs w:val="24"/>
        </w:rPr>
        <w:t>емельно-имущественный комплекс»</w:t>
      </w:r>
      <w:r w:rsidRPr="00A27B12">
        <w:rPr>
          <w:rFonts w:ascii="Times New Roman" w:hAnsi="Times New Roman" w:cs="Times New Roman"/>
          <w:sz w:val="24"/>
          <w:szCs w:val="24"/>
        </w:rPr>
        <w:t>, а также к инновационным методам управления землей и недвижимостью. Если обратиться к законодательным и нормативным актам, то можно заметить, что четкое и непротиворечивое обоснование экономической категории земельно-имущественный комплекс, отсутствует. Основной принцип земельного законодательства закреплен в статье 1 Земельного Ко</w:t>
      </w:r>
      <w:r w:rsidR="005D475A" w:rsidRPr="00A27B12">
        <w:rPr>
          <w:rFonts w:ascii="Times New Roman" w:hAnsi="Times New Roman" w:cs="Times New Roman"/>
          <w:sz w:val="24"/>
          <w:szCs w:val="24"/>
        </w:rPr>
        <w:t>декса РФ</w:t>
      </w:r>
      <w:r w:rsidRPr="00A27B12">
        <w:rPr>
          <w:rFonts w:ascii="Times New Roman" w:hAnsi="Times New Roman" w:cs="Times New Roman"/>
          <w:sz w:val="24"/>
          <w:szCs w:val="24"/>
          <w:vertAlign w:val="superscript"/>
        </w:rPr>
        <w:footnoteReference w:id="6"/>
      </w:r>
      <w:r w:rsidR="005D475A" w:rsidRPr="00A27B12">
        <w:rPr>
          <w:rFonts w:ascii="Times New Roman" w:hAnsi="Times New Roman" w:cs="Times New Roman"/>
          <w:sz w:val="24"/>
          <w:szCs w:val="24"/>
        </w:rPr>
        <w:t xml:space="preserve">. </w:t>
      </w:r>
      <w:r w:rsidRPr="00A27B12">
        <w:rPr>
          <w:rFonts w:ascii="Times New Roman" w:hAnsi="Times New Roman" w:cs="Times New Roman"/>
          <w:sz w:val="24"/>
          <w:szCs w:val="24"/>
        </w:rPr>
        <w:t xml:space="preserve">Такие нормы законодательства носят общий характер и не дают возможность однозначно обособить участки недр, леса, многолетние насаждения. </w:t>
      </w:r>
      <w:proofErr w:type="gramStart"/>
      <w:r w:rsidRPr="00A27B12">
        <w:rPr>
          <w:rFonts w:ascii="Times New Roman" w:hAnsi="Times New Roman" w:cs="Times New Roman"/>
          <w:sz w:val="24"/>
          <w:szCs w:val="24"/>
        </w:rPr>
        <w:t>Не смотря</w:t>
      </w:r>
      <w:proofErr w:type="gramEnd"/>
      <w:r w:rsidRPr="00A27B12">
        <w:rPr>
          <w:rFonts w:ascii="Times New Roman" w:hAnsi="Times New Roman" w:cs="Times New Roman"/>
          <w:sz w:val="24"/>
          <w:szCs w:val="24"/>
        </w:rPr>
        <w:t xml:space="preserve"> на то, что законодатель указывает на единство судьбы земельных участков и прочно связанных с ними объектов, на практике отсутствует общая система учета (бухгалтерского, налогового), единое правовое обоснование целостного объекта недвижимости, как правило, каждый объект (земельный участок, здания, сооружения) имеет свои особенности регистрации, учета, реализации и т.д. В свою очередь, проблемный аспект так же заключается в особенностях признания зданий и сооружений без земельного участка, которые в таком случает, не могут считаться полноценными объектами недвижимости, а выступают как «преобразование» земельного участка. Все это, требует формирования и обоснования новой экономической категории, которая бы позволила индивидуализировать и объединить в одно целое разнородные объекты недвижимости с общей системой учета и налогообложения, регистрации прав собственности. Такой категорией может выступать земельно-имущественный комплекс, как совокупность объектов, тесно связанных с землей и объединенные в целях организации определенных в</w:t>
      </w:r>
      <w:r w:rsidR="00B72F65">
        <w:rPr>
          <w:rFonts w:ascii="Times New Roman" w:hAnsi="Times New Roman" w:cs="Times New Roman"/>
          <w:sz w:val="24"/>
          <w:szCs w:val="24"/>
        </w:rPr>
        <w:t>идов хозяйственной деятельности</w:t>
      </w:r>
      <w:r w:rsidRPr="00A27B12">
        <w:rPr>
          <w:rFonts w:ascii="Times New Roman" w:hAnsi="Times New Roman" w:cs="Times New Roman"/>
          <w:sz w:val="24"/>
          <w:szCs w:val="24"/>
          <w:vertAlign w:val="superscript"/>
        </w:rPr>
        <w:footnoteReference w:id="7"/>
      </w:r>
      <w:r w:rsidRPr="00A27B12">
        <w:rPr>
          <w:rFonts w:ascii="Times New Roman" w:hAnsi="Times New Roman" w:cs="Times New Roman"/>
          <w:sz w:val="24"/>
          <w:szCs w:val="24"/>
        </w:rPr>
        <w:t>.</w:t>
      </w:r>
    </w:p>
    <w:p w:rsidR="00E54990" w:rsidRPr="00A27B12" w:rsidRDefault="00E54990"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В целях детального изучения элементов и регуляторов развития земельно-имущественных комплексов, следует обратиться к сущности данного объекта ис</w:t>
      </w:r>
      <w:r w:rsidR="00B72F65">
        <w:rPr>
          <w:rFonts w:ascii="Times New Roman" w:hAnsi="Times New Roman" w:cs="Times New Roman"/>
          <w:sz w:val="24"/>
          <w:szCs w:val="24"/>
        </w:rPr>
        <w:t xml:space="preserve">следования. Понятийный аппарат </w:t>
      </w:r>
      <w:r w:rsidRPr="00A27B12">
        <w:rPr>
          <w:rFonts w:ascii="Times New Roman" w:hAnsi="Times New Roman" w:cs="Times New Roman"/>
          <w:sz w:val="24"/>
          <w:szCs w:val="24"/>
        </w:rPr>
        <w:t xml:space="preserve">земельно-имущественных комплексов на современном этапе собрал вокруг себя множество дискуссий и противоречивых мнений (таблица 1). </w:t>
      </w:r>
    </w:p>
    <w:p w:rsidR="00F04173" w:rsidRPr="00A27B12" w:rsidRDefault="00F04173" w:rsidP="00B20F7D">
      <w:pPr>
        <w:spacing w:after="0" w:line="360" w:lineRule="auto"/>
        <w:ind w:firstLine="709"/>
        <w:jc w:val="both"/>
        <w:rPr>
          <w:rFonts w:ascii="Times New Roman" w:hAnsi="Times New Roman" w:cs="Times New Roman"/>
          <w:sz w:val="24"/>
          <w:szCs w:val="24"/>
        </w:rPr>
      </w:pPr>
    </w:p>
    <w:p w:rsidR="00E54990" w:rsidRPr="00A27B12" w:rsidRDefault="00E54990"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Таблица 1 Трактовка категории «земельно-имущественный комплекс» с позиции учёных</w:t>
      </w:r>
    </w:p>
    <w:tbl>
      <w:tblPr>
        <w:tblStyle w:val="ad"/>
        <w:tblW w:w="0" w:type="auto"/>
        <w:tblLook w:val="04A0" w:firstRow="1" w:lastRow="0" w:firstColumn="1" w:lastColumn="0" w:noHBand="0" w:noVBand="1"/>
      </w:tblPr>
      <w:tblGrid>
        <w:gridCol w:w="3169"/>
        <w:gridCol w:w="6597"/>
      </w:tblGrid>
      <w:tr w:rsidR="00A27B12" w:rsidRPr="00A27B12" w:rsidTr="00AB6CE1">
        <w:tc>
          <w:tcPr>
            <w:tcW w:w="3256" w:type="dxa"/>
          </w:tcPr>
          <w:p w:rsidR="00E54990" w:rsidRPr="00A27B12" w:rsidRDefault="00E54990" w:rsidP="006301CE">
            <w:pPr>
              <w:jc w:val="both"/>
              <w:rPr>
                <w:rFonts w:ascii="Times New Roman" w:hAnsi="Times New Roman" w:cs="Times New Roman"/>
                <w:sz w:val="24"/>
                <w:szCs w:val="24"/>
              </w:rPr>
            </w:pPr>
            <w:r w:rsidRPr="00A27B12">
              <w:rPr>
                <w:rFonts w:ascii="Times New Roman" w:hAnsi="Times New Roman" w:cs="Times New Roman"/>
                <w:sz w:val="24"/>
                <w:szCs w:val="24"/>
              </w:rPr>
              <w:t>Автор</w:t>
            </w:r>
          </w:p>
        </w:tc>
        <w:tc>
          <w:tcPr>
            <w:tcW w:w="6775" w:type="dxa"/>
          </w:tcPr>
          <w:p w:rsidR="00E54990" w:rsidRPr="00A27B12" w:rsidRDefault="00E54990" w:rsidP="006301CE">
            <w:pPr>
              <w:jc w:val="both"/>
              <w:rPr>
                <w:rFonts w:ascii="Times New Roman" w:hAnsi="Times New Roman" w:cs="Times New Roman"/>
                <w:sz w:val="24"/>
                <w:szCs w:val="24"/>
              </w:rPr>
            </w:pPr>
            <w:r w:rsidRPr="00A27B12">
              <w:rPr>
                <w:rFonts w:ascii="Times New Roman" w:hAnsi="Times New Roman" w:cs="Times New Roman"/>
                <w:sz w:val="24"/>
                <w:szCs w:val="24"/>
              </w:rPr>
              <w:t>Трактовка понятия земельно-имущественных комплексов</w:t>
            </w:r>
          </w:p>
        </w:tc>
      </w:tr>
      <w:tr w:rsidR="00A27B12" w:rsidRPr="00A27B12" w:rsidTr="00AB6CE1">
        <w:tc>
          <w:tcPr>
            <w:tcW w:w="3256" w:type="dxa"/>
          </w:tcPr>
          <w:p w:rsidR="00E54990" w:rsidRPr="00A27B12" w:rsidRDefault="00E54990" w:rsidP="006301CE">
            <w:pPr>
              <w:jc w:val="both"/>
              <w:rPr>
                <w:rFonts w:ascii="Times New Roman" w:hAnsi="Times New Roman" w:cs="Times New Roman"/>
                <w:sz w:val="24"/>
                <w:szCs w:val="24"/>
              </w:rPr>
            </w:pPr>
            <w:proofErr w:type="spellStart"/>
            <w:r w:rsidRPr="00A27B12">
              <w:rPr>
                <w:rFonts w:ascii="Times New Roman" w:hAnsi="Times New Roman" w:cs="Times New Roman"/>
                <w:sz w:val="24"/>
                <w:szCs w:val="24"/>
              </w:rPr>
              <w:t>Сай</w:t>
            </w:r>
            <w:proofErr w:type="spellEnd"/>
            <w:r w:rsidRPr="00A27B12">
              <w:rPr>
                <w:rFonts w:ascii="Times New Roman" w:hAnsi="Times New Roman" w:cs="Times New Roman"/>
                <w:sz w:val="24"/>
                <w:szCs w:val="24"/>
              </w:rPr>
              <w:t xml:space="preserve"> С.И.</w:t>
            </w:r>
          </w:p>
        </w:tc>
        <w:tc>
          <w:tcPr>
            <w:tcW w:w="6775" w:type="dxa"/>
          </w:tcPr>
          <w:p w:rsidR="00E54990" w:rsidRPr="00A27B12" w:rsidRDefault="00E54990" w:rsidP="006301CE">
            <w:pPr>
              <w:jc w:val="both"/>
              <w:rPr>
                <w:rFonts w:ascii="Times New Roman" w:hAnsi="Times New Roman" w:cs="Times New Roman"/>
                <w:sz w:val="24"/>
                <w:szCs w:val="24"/>
              </w:rPr>
            </w:pPr>
            <w:r w:rsidRPr="00A27B12">
              <w:rPr>
                <w:rFonts w:ascii="Times New Roman" w:hAnsi="Times New Roman" w:cs="Times New Roman"/>
                <w:sz w:val="24"/>
                <w:szCs w:val="24"/>
              </w:rPr>
              <w:t xml:space="preserve">совокупность объектов недвижимости, объединенных одной территорией </w:t>
            </w:r>
            <w:r w:rsidRPr="00A27B12">
              <w:rPr>
                <w:rFonts w:ascii="Times New Roman" w:hAnsi="Times New Roman" w:cs="Times New Roman"/>
                <w:sz w:val="24"/>
                <w:szCs w:val="24"/>
                <w:vertAlign w:val="superscript"/>
              </w:rPr>
              <w:footnoteReference w:id="8"/>
            </w:r>
          </w:p>
        </w:tc>
      </w:tr>
      <w:tr w:rsidR="00A27B12" w:rsidRPr="00A27B12" w:rsidTr="00AB6CE1">
        <w:tc>
          <w:tcPr>
            <w:tcW w:w="3256" w:type="dxa"/>
          </w:tcPr>
          <w:p w:rsidR="00E54990" w:rsidRPr="00A27B12" w:rsidRDefault="00E54990" w:rsidP="006301CE">
            <w:pPr>
              <w:jc w:val="both"/>
              <w:rPr>
                <w:rFonts w:ascii="Times New Roman" w:hAnsi="Times New Roman" w:cs="Times New Roman"/>
                <w:sz w:val="24"/>
                <w:szCs w:val="24"/>
              </w:rPr>
            </w:pPr>
            <w:r w:rsidRPr="00A27B12">
              <w:rPr>
                <w:rFonts w:ascii="Times New Roman" w:hAnsi="Times New Roman" w:cs="Times New Roman"/>
                <w:iCs/>
                <w:sz w:val="24"/>
                <w:szCs w:val="24"/>
              </w:rPr>
              <w:t>Носов С.И., Веневцев Е.О.</w:t>
            </w:r>
          </w:p>
        </w:tc>
        <w:tc>
          <w:tcPr>
            <w:tcW w:w="6775" w:type="dxa"/>
          </w:tcPr>
          <w:p w:rsidR="00E54990" w:rsidRPr="00A27B12" w:rsidRDefault="00E54990" w:rsidP="006301CE">
            <w:pPr>
              <w:jc w:val="both"/>
              <w:rPr>
                <w:rFonts w:ascii="Times New Roman" w:hAnsi="Times New Roman" w:cs="Times New Roman"/>
                <w:sz w:val="24"/>
                <w:szCs w:val="24"/>
              </w:rPr>
            </w:pPr>
            <w:r w:rsidRPr="00A27B12">
              <w:rPr>
                <w:rFonts w:ascii="Times New Roman" w:hAnsi="Times New Roman" w:cs="Times New Roman"/>
                <w:sz w:val="24"/>
                <w:szCs w:val="24"/>
              </w:rPr>
              <w:t xml:space="preserve">Земельно-имущественный комплекс – это понятие, которое объединяет в своем содержании определение термина “земля” как социально-экономической сущности и термина “имущество” как категории, выражающей совокупность имущественных прав и обязанностей, принадлежащих физическому или юридическому лицу, или совокупность вещей, например, предмет имущественного найма, купли-продажи, аренды, залога и </w:t>
            </w:r>
            <w:proofErr w:type="spellStart"/>
            <w:r w:rsidRPr="00A27B12">
              <w:rPr>
                <w:rFonts w:ascii="Times New Roman" w:hAnsi="Times New Roman" w:cs="Times New Roman"/>
                <w:sz w:val="24"/>
                <w:szCs w:val="24"/>
              </w:rPr>
              <w:t>др</w:t>
            </w:r>
            <w:proofErr w:type="spellEnd"/>
            <w:r w:rsidRPr="00A27B12">
              <w:rPr>
                <w:rFonts w:ascii="Times New Roman" w:hAnsi="Times New Roman" w:cs="Times New Roman"/>
                <w:sz w:val="24"/>
                <w:szCs w:val="24"/>
                <w:vertAlign w:val="superscript"/>
              </w:rPr>
              <w:footnoteReference w:id="9"/>
            </w:r>
          </w:p>
        </w:tc>
      </w:tr>
      <w:tr w:rsidR="00A27B12" w:rsidRPr="00A27B12" w:rsidTr="00AB6CE1">
        <w:tc>
          <w:tcPr>
            <w:tcW w:w="3256" w:type="dxa"/>
          </w:tcPr>
          <w:p w:rsidR="00E54990" w:rsidRPr="00A27B12" w:rsidRDefault="00E54990" w:rsidP="006301CE">
            <w:pPr>
              <w:jc w:val="both"/>
              <w:rPr>
                <w:rFonts w:ascii="Times New Roman" w:hAnsi="Times New Roman" w:cs="Times New Roman"/>
                <w:iCs/>
                <w:sz w:val="24"/>
                <w:szCs w:val="24"/>
              </w:rPr>
            </w:pPr>
            <w:r w:rsidRPr="00A27B12">
              <w:rPr>
                <w:rFonts w:ascii="Times New Roman" w:hAnsi="Times New Roman" w:cs="Times New Roman"/>
                <w:iCs/>
                <w:sz w:val="24"/>
                <w:szCs w:val="24"/>
              </w:rPr>
              <w:t xml:space="preserve">Мазурова Н.В., </w:t>
            </w:r>
            <w:proofErr w:type="spellStart"/>
            <w:r w:rsidRPr="00A27B12">
              <w:rPr>
                <w:rFonts w:ascii="Times New Roman" w:hAnsi="Times New Roman" w:cs="Times New Roman"/>
                <w:iCs/>
                <w:sz w:val="24"/>
                <w:szCs w:val="24"/>
              </w:rPr>
              <w:t>Рогатнев</w:t>
            </w:r>
            <w:proofErr w:type="spellEnd"/>
            <w:r w:rsidRPr="00A27B12">
              <w:rPr>
                <w:rFonts w:ascii="Times New Roman" w:hAnsi="Times New Roman" w:cs="Times New Roman"/>
                <w:iCs/>
                <w:sz w:val="24"/>
                <w:szCs w:val="24"/>
              </w:rPr>
              <w:t xml:space="preserve"> Ю.М.</w:t>
            </w:r>
          </w:p>
        </w:tc>
        <w:tc>
          <w:tcPr>
            <w:tcW w:w="6775" w:type="dxa"/>
          </w:tcPr>
          <w:p w:rsidR="00E54990" w:rsidRPr="00A27B12" w:rsidRDefault="00E54990" w:rsidP="006301CE">
            <w:pPr>
              <w:jc w:val="both"/>
              <w:rPr>
                <w:rFonts w:ascii="Times New Roman" w:hAnsi="Times New Roman" w:cs="Times New Roman"/>
                <w:sz w:val="24"/>
                <w:szCs w:val="24"/>
              </w:rPr>
            </w:pPr>
            <w:r w:rsidRPr="00A27B12">
              <w:rPr>
                <w:rFonts w:ascii="Times New Roman" w:hAnsi="Times New Roman" w:cs="Times New Roman"/>
                <w:sz w:val="24"/>
                <w:szCs w:val="24"/>
              </w:rPr>
              <w:t>Земельно-имущественный комплекс – экономическая основа сельскохозяйственного производства</w:t>
            </w:r>
            <w:r w:rsidRPr="00A27B12">
              <w:rPr>
                <w:rFonts w:ascii="Times New Roman" w:hAnsi="Times New Roman" w:cs="Times New Roman"/>
                <w:sz w:val="24"/>
                <w:szCs w:val="24"/>
                <w:vertAlign w:val="superscript"/>
              </w:rPr>
              <w:footnoteReference w:id="10"/>
            </w:r>
          </w:p>
        </w:tc>
      </w:tr>
      <w:tr w:rsidR="00A27B12" w:rsidRPr="00A27B12" w:rsidTr="00AB6CE1">
        <w:tc>
          <w:tcPr>
            <w:tcW w:w="3256" w:type="dxa"/>
          </w:tcPr>
          <w:p w:rsidR="00E54990" w:rsidRPr="00A27B12" w:rsidRDefault="00E54990" w:rsidP="006301CE">
            <w:pPr>
              <w:jc w:val="both"/>
              <w:rPr>
                <w:rFonts w:ascii="Times New Roman" w:hAnsi="Times New Roman" w:cs="Times New Roman"/>
                <w:iCs/>
                <w:sz w:val="24"/>
                <w:szCs w:val="24"/>
              </w:rPr>
            </w:pPr>
            <w:r w:rsidRPr="00A27B12">
              <w:rPr>
                <w:rFonts w:ascii="Times New Roman" w:hAnsi="Times New Roman" w:cs="Times New Roman"/>
                <w:iCs/>
                <w:sz w:val="24"/>
                <w:szCs w:val="24"/>
              </w:rPr>
              <w:t>Титкова Е.А</w:t>
            </w:r>
          </w:p>
        </w:tc>
        <w:tc>
          <w:tcPr>
            <w:tcW w:w="6775" w:type="dxa"/>
          </w:tcPr>
          <w:p w:rsidR="00E54990" w:rsidRPr="00A27B12" w:rsidRDefault="00E54990" w:rsidP="006301CE">
            <w:pPr>
              <w:jc w:val="both"/>
              <w:rPr>
                <w:rFonts w:ascii="Times New Roman" w:hAnsi="Times New Roman" w:cs="Times New Roman"/>
                <w:sz w:val="24"/>
                <w:szCs w:val="24"/>
              </w:rPr>
            </w:pPr>
            <w:r w:rsidRPr="00A27B12">
              <w:rPr>
                <w:rFonts w:ascii="Times New Roman" w:hAnsi="Times New Roman" w:cs="Times New Roman"/>
                <w:sz w:val="24"/>
                <w:szCs w:val="24"/>
              </w:rPr>
              <w:t xml:space="preserve">Земельно-имущественный комплекс </w:t>
            </w:r>
            <w:r w:rsidR="00B72F65" w:rsidRPr="00B72F65">
              <w:rPr>
                <w:rFonts w:ascii="Times New Roman" w:hAnsi="Times New Roman" w:cs="Times New Roman"/>
                <w:sz w:val="24"/>
                <w:szCs w:val="24"/>
              </w:rPr>
              <w:t xml:space="preserve">- </w:t>
            </w:r>
            <w:r w:rsidRPr="00A27B12">
              <w:rPr>
                <w:rFonts w:ascii="Times New Roman" w:hAnsi="Times New Roman" w:cs="Times New Roman"/>
                <w:sz w:val="24"/>
                <w:szCs w:val="24"/>
              </w:rPr>
              <w:t>это сложная недвижимая система и комплекс материальных и нематериальных активов</w:t>
            </w:r>
            <w:r w:rsidRPr="00A27B12">
              <w:rPr>
                <w:rFonts w:ascii="Times New Roman" w:hAnsi="Times New Roman" w:cs="Times New Roman"/>
                <w:sz w:val="24"/>
                <w:szCs w:val="24"/>
                <w:vertAlign w:val="superscript"/>
              </w:rPr>
              <w:footnoteReference w:id="11"/>
            </w:r>
            <w:r w:rsidRPr="00A27B12">
              <w:rPr>
                <w:rFonts w:ascii="Times New Roman" w:hAnsi="Times New Roman" w:cs="Times New Roman"/>
                <w:sz w:val="24"/>
                <w:szCs w:val="24"/>
              </w:rPr>
              <w:t>.</w:t>
            </w:r>
          </w:p>
        </w:tc>
      </w:tr>
      <w:tr w:rsidR="00A27B12" w:rsidRPr="00A27B12" w:rsidTr="00AB6CE1">
        <w:tc>
          <w:tcPr>
            <w:tcW w:w="3256" w:type="dxa"/>
          </w:tcPr>
          <w:p w:rsidR="00E54990" w:rsidRPr="00A27B12" w:rsidRDefault="00E54990" w:rsidP="006301CE">
            <w:pPr>
              <w:jc w:val="both"/>
              <w:rPr>
                <w:rFonts w:ascii="Times New Roman" w:hAnsi="Times New Roman" w:cs="Times New Roman"/>
                <w:iCs/>
                <w:sz w:val="24"/>
                <w:szCs w:val="24"/>
              </w:rPr>
            </w:pPr>
            <w:r w:rsidRPr="00A27B12">
              <w:rPr>
                <w:rFonts w:ascii="Times New Roman" w:hAnsi="Times New Roman" w:cs="Times New Roman"/>
                <w:iCs/>
                <w:sz w:val="24"/>
                <w:szCs w:val="24"/>
              </w:rPr>
              <w:t>Власова Н. Ю.</w:t>
            </w:r>
          </w:p>
        </w:tc>
        <w:tc>
          <w:tcPr>
            <w:tcW w:w="6775" w:type="dxa"/>
          </w:tcPr>
          <w:p w:rsidR="00E54990" w:rsidRPr="00A27B12" w:rsidRDefault="00E54990" w:rsidP="006301CE">
            <w:pPr>
              <w:jc w:val="both"/>
              <w:rPr>
                <w:rFonts w:ascii="Times New Roman" w:hAnsi="Times New Roman" w:cs="Times New Roman"/>
                <w:sz w:val="24"/>
                <w:szCs w:val="24"/>
              </w:rPr>
            </w:pPr>
            <w:r w:rsidRPr="00A27B12">
              <w:rPr>
                <w:rFonts w:ascii="Times New Roman" w:hAnsi="Times New Roman" w:cs="Times New Roman"/>
                <w:sz w:val="24"/>
                <w:szCs w:val="24"/>
              </w:rPr>
              <w:t>Понятие «земельно-имущественный комплекс» также определяется как совокупность трех составляющих: земли, имущества и многообразия форм собственности и управления земельными ресурсами с учетом уникальности земли как природного ресурса и главного фактора организации производства</w:t>
            </w:r>
            <w:r w:rsidRPr="00A27B12">
              <w:rPr>
                <w:rFonts w:ascii="Times New Roman" w:hAnsi="Times New Roman" w:cs="Times New Roman"/>
                <w:sz w:val="24"/>
                <w:szCs w:val="24"/>
                <w:vertAlign w:val="superscript"/>
              </w:rPr>
              <w:footnoteReference w:id="12"/>
            </w:r>
          </w:p>
        </w:tc>
      </w:tr>
      <w:tr w:rsidR="00A27B12" w:rsidRPr="00A27B12" w:rsidTr="00AB6CE1">
        <w:tc>
          <w:tcPr>
            <w:tcW w:w="3256" w:type="dxa"/>
          </w:tcPr>
          <w:p w:rsidR="00E54990" w:rsidRPr="00A27B12" w:rsidRDefault="00E54990" w:rsidP="006301CE">
            <w:pPr>
              <w:jc w:val="both"/>
              <w:rPr>
                <w:rFonts w:ascii="Times New Roman" w:hAnsi="Times New Roman" w:cs="Times New Roman"/>
                <w:iCs/>
                <w:sz w:val="24"/>
                <w:szCs w:val="24"/>
              </w:rPr>
            </w:pPr>
            <w:proofErr w:type="spellStart"/>
            <w:r w:rsidRPr="00A27B12">
              <w:rPr>
                <w:rFonts w:ascii="Times New Roman" w:hAnsi="Times New Roman" w:cs="Times New Roman"/>
                <w:iCs/>
                <w:sz w:val="24"/>
                <w:szCs w:val="24"/>
              </w:rPr>
              <w:t>Гербеева</w:t>
            </w:r>
            <w:proofErr w:type="spellEnd"/>
            <w:r w:rsidRPr="00A27B12">
              <w:rPr>
                <w:rFonts w:ascii="Times New Roman" w:hAnsi="Times New Roman" w:cs="Times New Roman"/>
                <w:iCs/>
                <w:sz w:val="24"/>
                <w:szCs w:val="24"/>
              </w:rPr>
              <w:t xml:space="preserve"> Л.Ю. </w:t>
            </w:r>
          </w:p>
        </w:tc>
        <w:tc>
          <w:tcPr>
            <w:tcW w:w="6775" w:type="dxa"/>
          </w:tcPr>
          <w:p w:rsidR="00E54990" w:rsidRPr="00A27B12" w:rsidRDefault="00E54990" w:rsidP="006301CE">
            <w:pPr>
              <w:jc w:val="both"/>
              <w:rPr>
                <w:rFonts w:ascii="Times New Roman" w:hAnsi="Times New Roman" w:cs="Times New Roman"/>
                <w:sz w:val="24"/>
                <w:szCs w:val="24"/>
              </w:rPr>
            </w:pPr>
            <w:r w:rsidRPr="00A27B12">
              <w:rPr>
                <w:rFonts w:ascii="Times New Roman" w:hAnsi="Times New Roman" w:cs="Times New Roman"/>
                <w:sz w:val="24"/>
                <w:szCs w:val="24"/>
              </w:rPr>
              <w:t xml:space="preserve">совокупность сложной недвижимой вещи (земельный ресурс) и материальных, нематериальных активов, такое объединение, по мнению автора, приводит к проблемам регулирования развития земельно-имущественного комплекса и его функционирования, как независимого объекта </w:t>
            </w:r>
            <w:r w:rsidRPr="00A27B12">
              <w:rPr>
                <w:rFonts w:ascii="Times New Roman" w:hAnsi="Times New Roman" w:cs="Times New Roman"/>
                <w:sz w:val="24"/>
                <w:szCs w:val="24"/>
                <w:vertAlign w:val="superscript"/>
              </w:rPr>
              <w:footnoteReference w:id="13"/>
            </w:r>
          </w:p>
        </w:tc>
      </w:tr>
      <w:tr w:rsidR="00A27B12" w:rsidRPr="00A27B12" w:rsidTr="00AB6CE1">
        <w:tc>
          <w:tcPr>
            <w:tcW w:w="3256" w:type="dxa"/>
          </w:tcPr>
          <w:p w:rsidR="00E54990" w:rsidRPr="00A27B12" w:rsidRDefault="00E54990" w:rsidP="006301CE">
            <w:pPr>
              <w:jc w:val="both"/>
              <w:rPr>
                <w:rFonts w:ascii="Times New Roman" w:hAnsi="Times New Roman" w:cs="Times New Roman"/>
                <w:iCs/>
                <w:sz w:val="24"/>
                <w:szCs w:val="24"/>
              </w:rPr>
            </w:pPr>
            <w:proofErr w:type="spellStart"/>
            <w:r w:rsidRPr="00A27B12">
              <w:rPr>
                <w:rFonts w:ascii="Times New Roman" w:hAnsi="Times New Roman" w:cs="Times New Roman"/>
                <w:iCs/>
                <w:sz w:val="24"/>
                <w:szCs w:val="24"/>
              </w:rPr>
              <w:t>Лобаков</w:t>
            </w:r>
            <w:proofErr w:type="spellEnd"/>
            <w:r w:rsidRPr="00A27B12">
              <w:rPr>
                <w:rFonts w:ascii="Times New Roman" w:hAnsi="Times New Roman" w:cs="Times New Roman"/>
                <w:iCs/>
                <w:sz w:val="24"/>
                <w:szCs w:val="24"/>
              </w:rPr>
              <w:t xml:space="preserve"> И.В., Матвеева А.А.</w:t>
            </w:r>
          </w:p>
          <w:p w:rsidR="00E54990" w:rsidRPr="00A27B12" w:rsidRDefault="00E54990" w:rsidP="006301CE">
            <w:pPr>
              <w:jc w:val="both"/>
              <w:rPr>
                <w:rFonts w:ascii="Times New Roman" w:hAnsi="Times New Roman" w:cs="Times New Roman"/>
                <w:iCs/>
                <w:sz w:val="24"/>
                <w:szCs w:val="24"/>
              </w:rPr>
            </w:pPr>
          </w:p>
        </w:tc>
        <w:tc>
          <w:tcPr>
            <w:tcW w:w="6775" w:type="dxa"/>
          </w:tcPr>
          <w:p w:rsidR="00E54990" w:rsidRPr="00A27B12" w:rsidRDefault="00E54990" w:rsidP="006301CE">
            <w:pPr>
              <w:jc w:val="both"/>
              <w:rPr>
                <w:rFonts w:ascii="Times New Roman" w:hAnsi="Times New Roman" w:cs="Times New Roman"/>
                <w:sz w:val="24"/>
                <w:szCs w:val="24"/>
              </w:rPr>
            </w:pPr>
            <w:r w:rsidRPr="00A27B12">
              <w:rPr>
                <w:rFonts w:ascii="Times New Roman" w:hAnsi="Times New Roman" w:cs="Times New Roman"/>
                <w:sz w:val="24"/>
                <w:szCs w:val="24"/>
              </w:rPr>
              <w:t>Земельно-имущественный комплекс – это совокупность земельных участков, зданий, сооружений, функционирующих в качестве единого целого и выполняющих определенные, возложенные на нее функции.</w:t>
            </w:r>
            <w:r w:rsidRPr="00A27B12">
              <w:rPr>
                <w:rFonts w:ascii="Times New Roman" w:hAnsi="Times New Roman" w:cs="Times New Roman"/>
                <w:sz w:val="24"/>
                <w:szCs w:val="24"/>
                <w:vertAlign w:val="superscript"/>
              </w:rPr>
              <w:footnoteReference w:id="14"/>
            </w:r>
          </w:p>
        </w:tc>
      </w:tr>
      <w:tr w:rsidR="00A27B12" w:rsidRPr="00A27B12" w:rsidTr="00AB6CE1">
        <w:tc>
          <w:tcPr>
            <w:tcW w:w="3256" w:type="dxa"/>
          </w:tcPr>
          <w:p w:rsidR="00E54990" w:rsidRPr="00A27B12" w:rsidRDefault="00E54990" w:rsidP="006301CE">
            <w:pPr>
              <w:jc w:val="both"/>
              <w:rPr>
                <w:rFonts w:ascii="Times New Roman" w:hAnsi="Times New Roman" w:cs="Times New Roman"/>
                <w:iCs/>
                <w:sz w:val="24"/>
                <w:szCs w:val="24"/>
              </w:rPr>
            </w:pPr>
            <w:r w:rsidRPr="00A27B12">
              <w:rPr>
                <w:rFonts w:ascii="Times New Roman" w:hAnsi="Times New Roman" w:cs="Times New Roman"/>
                <w:iCs/>
                <w:sz w:val="24"/>
                <w:szCs w:val="24"/>
              </w:rPr>
              <w:t>Власов С.И.</w:t>
            </w:r>
          </w:p>
        </w:tc>
        <w:tc>
          <w:tcPr>
            <w:tcW w:w="6775" w:type="dxa"/>
          </w:tcPr>
          <w:p w:rsidR="00E54990" w:rsidRPr="00A27B12" w:rsidRDefault="00E54990" w:rsidP="006301CE">
            <w:pPr>
              <w:jc w:val="both"/>
              <w:rPr>
                <w:rFonts w:ascii="Times New Roman" w:hAnsi="Times New Roman" w:cs="Times New Roman"/>
                <w:sz w:val="24"/>
                <w:szCs w:val="24"/>
              </w:rPr>
            </w:pPr>
            <w:r w:rsidRPr="00A27B12">
              <w:rPr>
                <w:rFonts w:ascii="Times New Roman" w:hAnsi="Times New Roman" w:cs="Times New Roman"/>
                <w:sz w:val="24"/>
                <w:szCs w:val="24"/>
              </w:rPr>
              <w:t>Земельно-имущественный комплекс является видом социально</w:t>
            </w:r>
            <w:r w:rsidR="00B72F65" w:rsidRPr="00B72F65">
              <w:rPr>
                <w:rFonts w:ascii="Times New Roman" w:hAnsi="Times New Roman" w:cs="Times New Roman"/>
                <w:sz w:val="24"/>
                <w:szCs w:val="24"/>
              </w:rPr>
              <w:t>-</w:t>
            </w:r>
            <w:r w:rsidRPr="00A27B12">
              <w:rPr>
                <w:rFonts w:ascii="Times New Roman" w:hAnsi="Times New Roman" w:cs="Times New Roman"/>
                <w:sz w:val="24"/>
                <w:szCs w:val="24"/>
              </w:rPr>
              <w:t>экономической системы, основу которой составляет земельный участок</w:t>
            </w:r>
            <w:r w:rsidRPr="00A27B12">
              <w:rPr>
                <w:rFonts w:ascii="Times New Roman" w:hAnsi="Times New Roman" w:cs="Times New Roman"/>
                <w:sz w:val="24"/>
                <w:szCs w:val="24"/>
                <w:vertAlign w:val="superscript"/>
              </w:rPr>
              <w:footnoteReference w:id="15"/>
            </w:r>
          </w:p>
        </w:tc>
      </w:tr>
      <w:tr w:rsidR="00A27B12" w:rsidRPr="00A27B12" w:rsidTr="00AB6CE1">
        <w:tc>
          <w:tcPr>
            <w:tcW w:w="3256" w:type="dxa"/>
          </w:tcPr>
          <w:p w:rsidR="00E54990" w:rsidRPr="00A27B12" w:rsidRDefault="00E54990" w:rsidP="006301CE">
            <w:pPr>
              <w:jc w:val="both"/>
              <w:rPr>
                <w:rFonts w:ascii="Times New Roman" w:hAnsi="Times New Roman" w:cs="Times New Roman"/>
                <w:iCs/>
                <w:sz w:val="24"/>
                <w:szCs w:val="24"/>
              </w:rPr>
            </w:pPr>
            <w:proofErr w:type="spellStart"/>
            <w:r w:rsidRPr="00A27B12">
              <w:rPr>
                <w:rFonts w:ascii="Times New Roman" w:hAnsi="Times New Roman" w:cs="Times New Roman"/>
                <w:iCs/>
                <w:sz w:val="24"/>
                <w:szCs w:val="24"/>
              </w:rPr>
              <w:t>Рогатнев</w:t>
            </w:r>
            <w:proofErr w:type="spellEnd"/>
            <w:r w:rsidRPr="00A27B12">
              <w:rPr>
                <w:rFonts w:ascii="Times New Roman" w:hAnsi="Times New Roman" w:cs="Times New Roman"/>
                <w:iCs/>
                <w:sz w:val="24"/>
                <w:szCs w:val="24"/>
              </w:rPr>
              <w:t xml:space="preserve"> Ю.М.</w:t>
            </w:r>
          </w:p>
        </w:tc>
        <w:tc>
          <w:tcPr>
            <w:tcW w:w="6775" w:type="dxa"/>
          </w:tcPr>
          <w:p w:rsidR="00E54990" w:rsidRPr="00A27B12" w:rsidRDefault="00E54990" w:rsidP="006301CE">
            <w:pPr>
              <w:jc w:val="both"/>
              <w:rPr>
                <w:rFonts w:ascii="Times New Roman" w:hAnsi="Times New Roman" w:cs="Times New Roman"/>
                <w:sz w:val="24"/>
                <w:szCs w:val="24"/>
              </w:rPr>
            </w:pPr>
            <w:r w:rsidRPr="00A27B12">
              <w:rPr>
                <w:rFonts w:ascii="Times New Roman" w:hAnsi="Times New Roman" w:cs="Times New Roman"/>
                <w:sz w:val="24"/>
                <w:szCs w:val="24"/>
              </w:rPr>
              <w:t>Земельно-имущественный комплекс, является экономическим каркасом производства</w:t>
            </w:r>
            <w:r w:rsidRPr="00A27B12">
              <w:rPr>
                <w:rFonts w:ascii="Times New Roman" w:hAnsi="Times New Roman" w:cs="Times New Roman"/>
                <w:sz w:val="24"/>
                <w:szCs w:val="24"/>
                <w:vertAlign w:val="superscript"/>
              </w:rPr>
              <w:footnoteReference w:id="16"/>
            </w:r>
          </w:p>
        </w:tc>
      </w:tr>
      <w:tr w:rsidR="00A27B12" w:rsidRPr="00A27B12" w:rsidTr="00AB6CE1">
        <w:tc>
          <w:tcPr>
            <w:tcW w:w="3256" w:type="dxa"/>
          </w:tcPr>
          <w:p w:rsidR="00E54990" w:rsidRPr="00A27B12" w:rsidRDefault="00E54990" w:rsidP="006301CE">
            <w:pPr>
              <w:jc w:val="both"/>
              <w:rPr>
                <w:rFonts w:ascii="Times New Roman" w:hAnsi="Times New Roman" w:cs="Times New Roman"/>
                <w:iCs/>
                <w:sz w:val="24"/>
                <w:szCs w:val="24"/>
              </w:rPr>
            </w:pPr>
            <w:r w:rsidRPr="00A27B12">
              <w:rPr>
                <w:rFonts w:ascii="Times New Roman" w:hAnsi="Times New Roman" w:cs="Times New Roman"/>
                <w:iCs/>
                <w:sz w:val="24"/>
                <w:szCs w:val="24"/>
              </w:rPr>
              <w:t>Лосева Е.Н.</w:t>
            </w:r>
          </w:p>
          <w:p w:rsidR="00E54990" w:rsidRPr="00A27B12" w:rsidRDefault="00E54990" w:rsidP="006301CE">
            <w:pPr>
              <w:jc w:val="both"/>
              <w:rPr>
                <w:rFonts w:ascii="Times New Roman" w:hAnsi="Times New Roman" w:cs="Times New Roman"/>
                <w:iCs/>
                <w:sz w:val="24"/>
                <w:szCs w:val="24"/>
              </w:rPr>
            </w:pPr>
          </w:p>
        </w:tc>
        <w:tc>
          <w:tcPr>
            <w:tcW w:w="6775" w:type="dxa"/>
          </w:tcPr>
          <w:p w:rsidR="00E54990" w:rsidRPr="00A27B12" w:rsidRDefault="00E54990" w:rsidP="006301CE">
            <w:pPr>
              <w:jc w:val="both"/>
              <w:rPr>
                <w:rFonts w:ascii="Times New Roman" w:hAnsi="Times New Roman" w:cs="Times New Roman"/>
                <w:sz w:val="24"/>
                <w:szCs w:val="24"/>
              </w:rPr>
            </w:pPr>
            <w:r w:rsidRPr="00A27B12">
              <w:rPr>
                <w:rFonts w:ascii="Times New Roman" w:hAnsi="Times New Roman" w:cs="Times New Roman"/>
                <w:sz w:val="24"/>
                <w:szCs w:val="24"/>
              </w:rPr>
              <w:t>Понятие земельно-имущественного комплекса можно определить, как совокупность трех составляющих: − земля – как пространственно-экономическое понятие,</w:t>
            </w:r>
            <w:r w:rsidR="00B72F65" w:rsidRPr="00B72F65">
              <w:rPr>
                <w:rFonts w:ascii="Times New Roman" w:hAnsi="Times New Roman" w:cs="Times New Roman"/>
                <w:sz w:val="24"/>
                <w:szCs w:val="24"/>
              </w:rPr>
              <w:t xml:space="preserve"> </w:t>
            </w:r>
            <w:r w:rsidRPr="00A27B12">
              <w:rPr>
                <w:rFonts w:ascii="Times New Roman" w:hAnsi="Times New Roman" w:cs="Times New Roman"/>
                <w:sz w:val="24"/>
                <w:szCs w:val="24"/>
              </w:rPr>
              <w:t>представляющее собой единую экологическую систему, включающую природный ландшафт и имеющую естественный характер происхождения, что кардинально</w:t>
            </w:r>
          </w:p>
          <w:p w:rsidR="00E54990" w:rsidRPr="00A27B12" w:rsidRDefault="00E54990" w:rsidP="006301CE">
            <w:pPr>
              <w:jc w:val="both"/>
              <w:rPr>
                <w:rFonts w:ascii="Times New Roman" w:hAnsi="Times New Roman" w:cs="Times New Roman"/>
                <w:sz w:val="24"/>
                <w:szCs w:val="24"/>
              </w:rPr>
            </w:pPr>
            <w:r w:rsidRPr="00A27B12">
              <w:rPr>
                <w:rFonts w:ascii="Times New Roman" w:hAnsi="Times New Roman" w:cs="Times New Roman"/>
                <w:sz w:val="24"/>
                <w:szCs w:val="24"/>
              </w:rPr>
              <w:t xml:space="preserve">отличает ее </w:t>
            </w:r>
            <w:r w:rsidR="00B72F65" w:rsidRPr="00A27B12">
              <w:rPr>
                <w:rFonts w:ascii="Times New Roman" w:hAnsi="Times New Roman" w:cs="Times New Roman"/>
                <w:sz w:val="24"/>
                <w:szCs w:val="24"/>
              </w:rPr>
              <w:t>от других,</w:t>
            </w:r>
            <w:r w:rsidRPr="00A27B12">
              <w:rPr>
                <w:rFonts w:ascii="Times New Roman" w:hAnsi="Times New Roman" w:cs="Times New Roman"/>
                <w:sz w:val="24"/>
                <w:szCs w:val="24"/>
              </w:rPr>
              <w:t xml:space="preserve"> составляющих ЗИК;</w:t>
            </w:r>
          </w:p>
          <w:p w:rsidR="00E54990" w:rsidRPr="00A27B12" w:rsidRDefault="00E54990" w:rsidP="006301CE">
            <w:pPr>
              <w:jc w:val="both"/>
              <w:rPr>
                <w:rFonts w:ascii="Times New Roman" w:hAnsi="Times New Roman" w:cs="Times New Roman"/>
                <w:sz w:val="24"/>
                <w:szCs w:val="24"/>
              </w:rPr>
            </w:pPr>
            <w:r w:rsidRPr="00A27B12">
              <w:rPr>
                <w:rFonts w:ascii="Times New Roman" w:hAnsi="Times New Roman" w:cs="Times New Roman"/>
                <w:sz w:val="24"/>
                <w:szCs w:val="24"/>
              </w:rPr>
              <w:t>− имущество – данное понятие раскрывает социально-экономическую составляющую имущественных прав на объекты недвижимого имущества;</w:t>
            </w:r>
          </w:p>
          <w:p w:rsidR="00E54990" w:rsidRPr="00A27B12" w:rsidRDefault="00E54990" w:rsidP="006301CE">
            <w:pPr>
              <w:jc w:val="both"/>
              <w:rPr>
                <w:rFonts w:ascii="Times New Roman" w:hAnsi="Times New Roman" w:cs="Times New Roman"/>
                <w:sz w:val="24"/>
                <w:szCs w:val="24"/>
              </w:rPr>
            </w:pPr>
            <w:r w:rsidRPr="00A27B12">
              <w:rPr>
                <w:rFonts w:ascii="Times New Roman" w:hAnsi="Times New Roman" w:cs="Times New Roman"/>
                <w:sz w:val="24"/>
                <w:szCs w:val="24"/>
              </w:rPr>
              <w:t>− совокупность земельных ресурсов как главный фактор производства,</w:t>
            </w:r>
            <w:r w:rsidR="00B72F65" w:rsidRPr="00B72F65">
              <w:rPr>
                <w:rFonts w:ascii="Times New Roman" w:hAnsi="Times New Roman" w:cs="Times New Roman"/>
                <w:sz w:val="24"/>
                <w:szCs w:val="24"/>
              </w:rPr>
              <w:t xml:space="preserve"> </w:t>
            </w:r>
            <w:r w:rsidRPr="00A27B12">
              <w:rPr>
                <w:rFonts w:ascii="Times New Roman" w:hAnsi="Times New Roman" w:cs="Times New Roman"/>
                <w:sz w:val="24"/>
                <w:szCs w:val="24"/>
              </w:rPr>
              <w:t>состоящий из многообразия форм собственности с учетом уникальных свойств</w:t>
            </w:r>
          </w:p>
          <w:p w:rsidR="00E54990" w:rsidRPr="00A27B12" w:rsidRDefault="00E54990" w:rsidP="006301CE">
            <w:pPr>
              <w:jc w:val="both"/>
              <w:rPr>
                <w:rFonts w:ascii="Times New Roman" w:hAnsi="Times New Roman" w:cs="Times New Roman"/>
                <w:sz w:val="24"/>
                <w:szCs w:val="24"/>
              </w:rPr>
            </w:pPr>
            <w:r w:rsidRPr="00A27B12">
              <w:rPr>
                <w:rFonts w:ascii="Times New Roman" w:hAnsi="Times New Roman" w:cs="Times New Roman"/>
                <w:sz w:val="24"/>
                <w:szCs w:val="24"/>
              </w:rPr>
              <w:t>земли</w:t>
            </w:r>
            <w:r w:rsidRPr="00A27B12">
              <w:rPr>
                <w:rFonts w:ascii="Times New Roman" w:hAnsi="Times New Roman" w:cs="Times New Roman"/>
                <w:sz w:val="24"/>
                <w:szCs w:val="24"/>
                <w:vertAlign w:val="superscript"/>
              </w:rPr>
              <w:footnoteReference w:id="17"/>
            </w:r>
            <w:r w:rsidRPr="00A27B12">
              <w:rPr>
                <w:rFonts w:ascii="Times New Roman" w:hAnsi="Times New Roman" w:cs="Times New Roman"/>
                <w:sz w:val="24"/>
                <w:szCs w:val="24"/>
              </w:rPr>
              <w:t>.</w:t>
            </w:r>
          </w:p>
        </w:tc>
      </w:tr>
    </w:tbl>
    <w:p w:rsidR="00E54990" w:rsidRPr="00A27B12" w:rsidRDefault="00E54990" w:rsidP="00B20F7D">
      <w:pPr>
        <w:spacing w:after="0" w:line="360" w:lineRule="auto"/>
        <w:ind w:firstLine="709"/>
        <w:jc w:val="both"/>
        <w:rPr>
          <w:rFonts w:ascii="Times New Roman" w:hAnsi="Times New Roman" w:cs="Times New Roman"/>
          <w:sz w:val="24"/>
          <w:szCs w:val="24"/>
        </w:rPr>
      </w:pPr>
    </w:p>
    <w:p w:rsidR="00E54990" w:rsidRPr="00A27B12" w:rsidRDefault="00E54990"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Одним из наиболее подходящих определений земельно-имуще</w:t>
      </w:r>
      <w:r w:rsidR="00B72F65">
        <w:rPr>
          <w:rFonts w:ascii="Times New Roman" w:hAnsi="Times New Roman" w:cs="Times New Roman"/>
          <w:sz w:val="24"/>
          <w:szCs w:val="24"/>
        </w:rPr>
        <w:t>ственного комплекса</w:t>
      </w:r>
      <w:r w:rsidRPr="00A27B12">
        <w:rPr>
          <w:rFonts w:ascii="Times New Roman" w:hAnsi="Times New Roman" w:cs="Times New Roman"/>
          <w:sz w:val="24"/>
          <w:szCs w:val="24"/>
        </w:rPr>
        <w:t>, является трактовка, предложенная Э.А. Тяпкиным. Автор в своей научной работе пошел по несколько иному пути обоснования зе</w:t>
      </w:r>
      <w:r w:rsidR="00B72F65">
        <w:rPr>
          <w:rFonts w:ascii="Times New Roman" w:hAnsi="Times New Roman" w:cs="Times New Roman"/>
          <w:sz w:val="24"/>
          <w:szCs w:val="24"/>
        </w:rPr>
        <w:t>мельно-имущественного комплекса</w:t>
      </w:r>
      <w:r w:rsidRPr="00A27B12">
        <w:rPr>
          <w:rFonts w:ascii="Times New Roman" w:hAnsi="Times New Roman" w:cs="Times New Roman"/>
          <w:sz w:val="24"/>
          <w:szCs w:val="24"/>
        </w:rPr>
        <w:t>. По его мнению, земельно-имущественный комплекс ‒ это «совокупность, созданная искусственным путем в определенных временных условиях, при этом базой, системообразующим элементом земельно-имущественного комплекса выступает земельный участок, а активными элементами в управлении, выступают люди</w:t>
      </w:r>
      <w:r w:rsidR="00B72F65">
        <w:rPr>
          <w:rFonts w:ascii="Times New Roman" w:hAnsi="Times New Roman" w:cs="Times New Roman"/>
          <w:sz w:val="24"/>
          <w:szCs w:val="24"/>
        </w:rPr>
        <w:t xml:space="preserve"> в процессе своей деятельности»</w:t>
      </w:r>
      <w:r w:rsidRPr="00A27B12">
        <w:rPr>
          <w:rFonts w:ascii="Times New Roman" w:hAnsi="Times New Roman" w:cs="Times New Roman"/>
          <w:sz w:val="24"/>
          <w:szCs w:val="24"/>
          <w:vertAlign w:val="superscript"/>
        </w:rPr>
        <w:footnoteReference w:id="18"/>
      </w:r>
      <w:r w:rsidRPr="00A27B12">
        <w:rPr>
          <w:rFonts w:ascii="Times New Roman" w:hAnsi="Times New Roman" w:cs="Times New Roman"/>
          <w:sz w:val="24"/>
          <w:szCs w:val="24"/>
        </w:rPr>
        <w:t>. Таким образом, изучив точки зрения разных авторов относительно трактовки понятия «земельно-имущественный комплекс», можно сделать вывод, что единого общепринятого определения объекта исследования нет, мнения авторов качественно разные. Общим среди отобранных понятий является тот факт, что земельно-имущественный комплекс представляет собой комплекс взаимосвязанных элементов и отношений между ними, в основе которого лежит земельный участок (земля) и различного рода объекты недвижимости. Следует понимать, что объекты недвижимости являются составными частями земельно-имущественного комплекса и не подлежат отождествлению с ним. Эл</w:t>
      </w:r>
      <w:r w:rsidR="00B72F65">
        <w:rPr>
          <w:rFonts w:ascii="Times New Roman" w:hAnsi="Times New Roman" w:cs="Times New Roman"/>
          <w:sz w:val="24"/>
          <w:szCs w:val="24"/>
        </w:rPr>
        <w:t xml:space="preserve">ементы, по мнению </w:t>
      </w:r>
      <w:proofErr w:type="spellStart"/>
      <w:r w:rsidR="00B72F65">
        <w:rPr>
          <w:rFonts w:ascii="Times New Roman" w:hAnsi="Times New Roman" w:cs="Times New Roman"/>
          <w:sz w:val="24"/>
          <w:szCs w:val="24"/>
        </w:rPr>
        <w:t>Гербеева</w:t>
      </w:r>
      <w:proofErr w:type="spellEnd"/>
      <w:r w:rsidR="00B72F65">
        <w:rPr>
          <w:rFonts w:ascii="Times New Roman" w:hAnsi="Times New Roman" w:cs="Times New Roman"/>
          <w:sz w:val="24"/>
          <w:szCs w:val="24"/>
        </w:rPr>
        <w:t xml:space="preserve"> Л.Ю.</w:t>
      </w:r>
      <w:r w:rsidRPr="00A27B12">
        <w:rPr>
          <w:rFonts w:ascii="Times New Roman" w:hAnsi="Times New Roman" w:cs="Times New Roman"/>
          <w:sz w:val="24"/>
          <w:szCs w:val="24"/>
          <w:vertAlign w:val="superscript"/>
        </w:rPr>
        <w:footnoteReference w:id="19"/>
      </w:r>
      <w:r w:rsidR="00B72F65" w:rsidRPr="00B72F65">
        <w:rPr>
          <w:rFonts w:ascii="Times New Roman" w:hAnsi="Times New Roman" w:cs="Times New Roman"/>
          <w:sz w:val="24"/>
          <w:szCs w:val="24"/>
        </w:rPr>
        <w:t xml:space="preserve">, </w:t>
      </w:r>
      <w:r w:rsidR="00B72F65" w:rsidRPr="00A27B12">
        <w:rPr>
          <w:rFonts w:ascii="Times New Roman" w:hAnsi="Times New Roman" w:cs="Times New Roman"/>
          <w:sz w:val="24"/>
          <w:szCs w:val="24"/>
        </w:rPr>
        <w:t>составляющие что</w:t>
      </w:r>
      <w:r w:rsidRPr="00A27B12">
        <w:rPr>
          <w:rFonts w:ascii="Times New Roman" w:hAnsi="Times New Roman" w:cs="Times New Roman"/>
          <w:sz w:val="24"/>
          <w:szCs w:val="24"/>
        </w:rPr>
        <w:t xml:space="preserve"> земельно-имущественный комплекс можно подразделить на две группы: земельные участки; иные объекты недвижимого имущества (а также имущественные права и имущественные обязанности).</w:t>
      </w:r>
    </w:p>
    <w:p w:rsidR="00E54990" w:rsidRPr="00A27B12" w:rsidRDefault="00E54990"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На основе вышеизложенного, сформулируем определение, земельно-имущественный комплекс – комплекс взаимосвязанных элементов и отношений между ними, образованный в определенных пространственно-временных условиях, в основе которого лежит территория (земельный участок) с экономическими и юридически привязанными к ней улучшениями, функционирующий под руководством людей для удовлетворения жизненных, производственных потребностей и развития территорий</w:t>
      </w:r>
    </w:p>
    <w:p w:rsidR="00E54990" w:rsidRPr="00A27B12" w:rsidRDefault="00E54990"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Параметры описания характеристик земельно-имущественного комплекса рассматривает</w:t>
      </w:r>
      <w:r w:rsidRPr="00A27B12">
        <w:rPr>
          <w:rFonts w:ascii="Times New Roman" w:hAnsi="Times New Roman" w:cs="Times New Roman"/>
          <w:iCs/>
          <w:sz w:val="24"/>
          <w:szCs w:val="24"/>
        </w:rPr>
        <w:t xml:space="preserve"> </w:t>
      </w:r>
      <w:proofErr w:type="spellStart"/>
      <w:r w:rsidRPr="00A27B12">
        <w:rPr>
          <w:rFonts w:ascii="Times New Roman" w:hAnsi="Times New Roman" w:cs="Times New Roman"/>
          <w:iCs/>
          <w:sz w:val="24"/>
          <w:szCs w:val="24"/>
        </w:rPr>
        <w:t>Рогатнев</w:t>
      </w:r>
      <w:proofErr w:type="spellEnd"/>
      <w:r w:rsidRPr="00A27B12">
        <w:rPr>
          <w:rFonts w:ascii="Times New Roman" w:hAnsi="Times New Roman" w:cs="Times New Roman"/>
          <w:iCs/>
          <w:sz w:val="24"/>
          <w:szCs w:val="24"/>
        </w:rPr>
        <w:t xml:space="preserve"> Ю.М.</w:t>
      </w:r>
      <w:r w:rsidRPr="00A27B12">
        <w:rPr>
          <w:rFonts w:ascii="Times New Roman" w:hAnsi="Times New Roman" w:cs="Times New Roman"/>
          <w:iCs/>
          <w:sz w:val="24"/>
          <w:szCs w:val="24"/>
          <w:vertAlign w:val="superscript"/>
        </w:rPr>
        <w:footnoteReference w:id="20"/>
      </w:r>
      <w:r w:rsidRPr="00A27B12">
        <w:rPr>
          <w:rFonts w:ascii="Times New Roman" w:hAnsi="Times New Roman" w:cs="Times New Roman"/>
          <w:sz w:val="24"/>
          <w:szCs w:val="24"/>
        </w:rPr>
        <w:t>:</w:t>
      </w:r>
    </w:p>
    <w:p w:rsidR="00E54990" w:rsidRPr="00A27B12" w:rsidRDefault="00E54990"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1. Земельные ресурсы во всем многообразии форм собственности, выступающие основным фактором производства растениеводческой продукции, являющиеся как его ресурсной основой и пространственно-операционным базисом, являющиеся главным источником получения дохода от ведения сельскохозяйственной деятельности.</w:t>
      </w:r>
    </w:p>
    <w:p w:rsidR="00E54990" w:rsidRPr="00A27B12" w:rsidRDefault="00E54990"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2. Имущество движимое и недвижимое способствует использованию земель (как средства и орудия производства и принадлежности), гарантирует сохранность </w:t>
      </w:r>
      <w:r w:rsidR="00B72F65" w:rsidRPr="00A27B12">
        <w:rPr>
          <w:rFonts w:ascii="Times New Roman" w:hAnsi="Times New Roman" w:cs="Times New Roman"/>
          <w:sz w:val="24"/>
          <w:szCs w:val="24"/>
        </w:rPr>
        <w:t>произведенной</w:t>
      </w:r>
      <w:r w:rsidRPr="00A27B12">
        <w:rPr>
          <w:rFonts w:ascii="Times New Roman" w:hAnsi="Times New Roman" w:cs="Times New Roman"/>
          <w:sz w:val="24"/>
          <w:szCs w:val="24"/>
        </w:rPr>
        <w:t xml:space="preserve"> в результате сельскохозяйственной деятельности продукции</w:t>
      </w:r>
    </w:p>
    <w:p w:rsidR="00E54990" w:rsidRPr="00A27B12" w:rsidRDefault="00E54990"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Е.Ц. Сахаровская</w:t>
      </w:r>
      <w:r w:rsidRPr="00A27B12">
        <w:rPr>
          <w:rFonts w:ascii="Times New Roman" w:hAnsi="Times New Roman" w:cs="Times New Roman"/>
          <w:sz w:val="24"/>
          <w:szCs w:val="24"/>
          <w:vertAlign w:val="superscript"/>
        </w:rPr>
        <w:footnoteReference w:id="21"/>
      </w:r>
      <w:r w:rsidRPr="00A27B12">
        <w:rPr>
          <w:rFonts w:ascii="Times New Roman" w:hAnsi="Times New Roman" w:cs="Times New Roman"/>
          <w:sz w:val="24"/>
          <w:szCs w:val="24"/>
        </w:rPr>
        <w:t xml:space="preserve"> считает,</w:t>
      </w:r>
      <w:r w:rsidR="00B72F65" w:rsidRPr="00B72F65">
        <w:rPr>
          <w:rFonts w:ascii="Times New Roman" w:hAnsi="Times New Roman" w:cs="Times New Roman"/>
          <w:sz w:val="24"/>
          <w:szCs w:val="24"/>
        </w:rPr>
        <w:t xml:space="preserve"> </w:t>
      </w:r>
      <w:r w:rsidRPr="00A27B12">
        <w:rPr>
          <w:rFonts w:ascii="Times New Roman" w:hAnsi="Times New Roman" w:cs="Times New Roman"/>
          <w:sz w:val="24"/>
          <w:szCs w:val="24"/>
        </w:rPr>
        <w:t>что земельный комплекс, являясь объектом земельно-имущественных отношений на разных его уровнях, нуждается в организации его полного и эффективного использования. В рыночных отношениях земля имеет на данный момент форму товарно</w:t>
      </w:r>
      <w:r w:rsidR="00B72F65" w:rsidRPr="00B72F65">
        <w:rPr>
          <w:rFonts w:ascii="Times New Roman" w:hAnsi="Times New Roman" w:cs="Times New Roman"/>
          <w:sz w:val="24"/>
          <w:szCs w:val="24"/>
        </w:rPr>
        <w:t>-</w:t>
      </w:r>
      <w:r w:rsidRPr="00A27B12">
        <w:rPr>
          <w:rFonts w:ascii="Times New Roman" w:hAnsi="Times New Roman" w:cs="Times New Roman"/>
          <w:sz w:val="24"/>
          <w:szCs w:val="24"/>
        </w:rPr>
        <w:t xml:space="preserve">денежных отношений. На основе этого осуществляется государственная оценка стоимости земельных территорий страны, на основании которой эти земли делят на кадастровые зоны. </w:t>
      </w:r>
      <w:r w:rsidRPr="00A27B12">
        <w:rPr>
          <w:rFonts w:ascii="Times New Roman" w:hAnsi="Times New Roman" w:cs="Times New Roman"/>
          <w:sz w:val="24"/>
          <w:szCs w:val="24"/>
          <w:vertAlign w:val="superscript"/>
        </w:rPr>
        <w:footnoteReference w:id="22"/>
      </w:r>
      <w:r w:rsidRPr="00A27B12">
        <w:rPr>
          <w:rFonts w:ascii="Times New Roman" w:hAnsi="Times New Roman" w:cs="Times New Roman"/>
          <w:sz w:val="24"/>
          <w:szCs w:val="24"/>
        </w:rPr>
        <w:t xml:space="preserve"> Земельные участки приобретают свойства рыночной экономики, так как они участвуют в обороте, в том числе в сделках и в купли-продажи. Исходя из этого земельные участки, обладая кадастровой стоимостью, облагаются налогом</w:t>
      </w:r>
      <w:r w:rsidRPr="00A27B12">
        <w:rPr>
          <w:rFonts w:ascii="Times New Roman" w:hAnsi="Times New Roman" w:cs="Times New Roman"/>
          <w:sz w:val="24"/>
          <w:szCs w:val="24"/>
          <w:vertAlign w:val="superscript"/>
        </w:rPr>
        <w:footnoteReference w:id="23"/>
      </w:r>
      <w:r w:rsidRPr="00A27B12">
        <w:rPr>
          <w:rFonts w:ascii="Times New Roman" w:hAnsi="Times New Roman" w:cs="Times New Roman"/>
          <w:sz w:val="24"/>
          <w:szCs w:val="24"/>
        </w:rPr>
        <w:t xml:space="preserve">. </w:t>
      </w:r>
    </w:p>
    <w:p w:rsidR="00E54990" w:rsidRPr="00A27B12" w:rsidRDefault="00E54990" w:rsidP="00B20F7D">
      <w:pPr>
        <w:spacing w:after="0" w:line="360" w:lineRule="auto"/>
        <w:ind w:firstLine="709"/>
        <w:jc w:val="both"/>
        <w:rPr>
          <w:rFonts w:ascii="Times New Roman" w:eastAsia="Times New Roman" w:hAnsi="Times New Roman" w:cs="Times New Roman"/>
          <w:sz w:val="24"/>
          <w:szCs w:val="24"/>
          <w:lang w:eastAsia="ru-RU" w:bidi="ru-RU"/>
        </w:rPr>
      </w:pPr>
      <w:r w:rsidRPr="00A27B12">
        <w:rPr>
          <w:rFonts w:ascii="Times New Roman" w:hAnsi="Times New Roman" w:cs="Times New Roman"/>
          <w:sz w:val="24"/>
          <w:szCs w:val="24"/>
        </w:rPr>
        <w:t xml:space="preserve">В Земельном кодексе РФ, определение земельного участка трактуется как «часть поверхности земли», в который входит, в том числе почвенный слой и его границы которые описаны и удостоверены в установленном порядке законом. При возрастании полезных свойств земельного участка, которые изменяют его хозяйственные функции, такие как </w:t>
      </w:r>
      <w:proofErr w:type="spellStart"/>
      <w:r w:rsidRPr="00A27B12">
        <w:rPr>
          <w:rFonts w:ascii="Times New Roman" w:hAnsi="Times New Roman" w:cs="Times New Roman"/>
          <w:sz w:val="24"/>
          <w:szCs w:val="24"/>
        </w:rPr>
        <w:t>оборотоспособность</w:t>
      </w:r>
      <w:proofErr w:type="spellEnd"/>
      <w:r w:rsidRPr="00A27B12">
        <w:rPr>
          <w:rFonts w:ascii="Times New Roman" w:hAnsi="Times New Roman" w:cs="Times New Roman"/>
          <w:sz w:val="24"/>
          <w:szCs w:val="24"/>
        </w:rPr>
        <w:t xml:space="preserve">, </w:t>
      </w:r>
      <w:proofErr w:type="spellStart"/>
      <w:r w:rsidRPr="00A27B12">
        <w:rPr>
          <w:rFonts w:ascii="Times New Roman" w:hAnsi="Times New Roman" w:cs="Times New Roman"/>
          <w:sz w:val="24"/>
          <w:szCs w:val="24"/>
        </w:rPr>
        <w:t>непотребляемость</w:t>
      </w:r>
      <w:proofErr w:type="spellEnd"/>
      <w:r w:rsidRPr="00A27B12">
        <w:rPr>
          <w:rFonts w:ascii="Times New Roman" w:hAnsi="Times New Roman" w:cs="Times New Roman"/>
          <w:sz w:val="24"/>
          <w:szCs w:val="24"/>
        </w:rPr>
        <w:t xml:space="preserve"> и др., то значительно вырастает его рыночная стоимость.</w:t>
      </w:r>
      <w:r w:rsidRPr="00A27B12">
        <w:rPr>
          <w:rFonts w:ascii="Times New Roman" w:hAnsi="Times New Roman" w:cs="Times New Roman"/>
          <w:sz w:val="24"/>
          <w:szCs w:val="24"/>
          <w:vertAlign w:val="superscript"/>
        </w:rPr>
        <w:footnoteReference w:id="24"/>
      </w:r>
    </w:p>
    <w:p w:rsidR="00E54990" w:rsidRPr="00A27B12" w:rsidRDefault="00E54990" w:rsidP="00B20F7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bidi="ru-RU"/>
        </w:rPr>
      </w:pPr>
      <w:r w:rsidRPr="00A27B12">
        <w:rPr>
          <w:rFonts w:ascii="Times New Roman" w:eastAsia="Times New Roman" w:hAnsi="Times New Roman" w:cs="Times New Roman"/>
          <w:sz w:val="24"/>
          <w:szCs w:val="24"/>
          <w:lang w:eastAsia="ru-RU" w:bidi="ru-RU"/>
        </w:rPr>
        <w:t>Управление земельно-имущественным комплексом имеет важную функцию такую как, постоянное и плодотворное воздействие на субъекты землепользования с целью их эффективного использования, где обязательно учитываются объекты капитального строительства, расположенные на конкретных земельных</w:t>
      </w:r>
      <w:r w:rsidRPr="00A27B12">
        <w:rPr>
          <w:rFonts w:ascii="Times New Roman" w:eastAsia="Times New Roman" w:hAnsi="Times New Roman" w:cs="Times New Roman"/>
          <w:spacing w:val="-2"/>
          <w:sz w:val="24"/>
          <w:szCs w:val="24"/>
          <w:lang w:eastAsia="ru-RU" w:bidi="ru-RU"/>
        </w:rPr>
        <w:t xml:space="preserve"> </w:t>
      </w:r>
      <w:r w:rsidRPr="00A27B12">
        <w:rPr>
          <w:rFonts w:ascii="Times New Roman" w:eastAsia="Times New Roman" w:hAnsi="Times New Roman" w:cs="Times New Roman"/>
          <w:sz w:val="24"/>
          <w:szCs w:val="24"/>
          <w:lang w:eastAsia="ru-RU" w:bidi="ru-RU"/>
        </w:rPr>
        <w:t>участках.</w:t>
      </w:r>
    </w:p>
    <w:p w:rsidR="00E54990" w:rsidRPr="00A27B12" w:rsidRDefault="00E54990" w:rsidP="00B20F7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bidi="ru-RU"/>
        </w:rPr>
      </w:pPr>
      <w:r w:rsidRPr="00A27B12">
        <w:rPr>
          <w:rFonts w:ascii="Times New Roman" w:eastAsia="Times New Roman" w:hAnsi="Times New Roman" w:cs="Times New Roman"/>
          <w:sz w:val="24"/>
          <w:szCs w:val="24"/>
          <w:lang w:eastAsia="ru-RU" w:bidi="ru-RU"/>
        </w:rPr>
        <w:t>Таким образом, земля имеет свойство извлекать в прямом смысле «прибыль» из своих производительных качеств. Это свойство способствует экономическому росту, что оказывает влияние на экономическое состояние земельных ресурсов.</w:t>
      </w:r>
    </w:p>
    <w:p w:rsidR="00E54990" w:rsidRPr="00A27B12" w:rsidRDefault="00E54990" w:rsidP="00B20F7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bidi="ru-RU"/>
        </w:rPr>
      </w:pPr>
      <w:r w:rsidRPr="00A27B12">
        <w:rPr>
          <w:rFonts w:ascii="Times New Roman" w:eastAsia="Times New Roman" w:hAnsi="Times New Roman" w:cs="Times New Roman"/>
          <w:sz w:val="24"/>
          <w:szCs w:val="24"/>
          <w:lang w:eastAsia="ru-RU" w:bidi="ru-RU"/>
        </w:rPr>
        <w:t>Если возрастают полезные свойства земельного участка, которые изменяются при его хозяйственной функции, то и вместе с этим растет его рыночная стоимость.</w:t>
      </w:r>
    </w:p>
    <w:p w:rsidR="00E54990" w:rsidRPr="00A27B12" w:rsidRDefault="00E54990" w:rsidP="00B20F7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bidi="ru-RU"/>
        </w:rPr>
      </w:pPr>
      <w:r w:rsidRPr="00A27B12">
        <w:rPr>
          <w:rFonts w:ascii="Times New Roman" w:eastAsia="Times New Roman" w:hAnsi="Times New Roman" w:cs="Times New Roman"/>
          <w:sz w:val="24"/>
          <w:szCs w:val="24"/>
          <w:lang w:eastAsia="ru-RU" w:bidi="ru-RU"/>
        </w:rPr>
        <w:t>Существует пять подходов оценки рационального использования земельных объектов такие как, экономический, правовой, градостроительный, экологический и</w:t>
      </w:r>
      <w:r w:rsidRPr="00A27B12">
        <w:rPr>
          <w:rFonts w:ascii="Times New Roman" w:eastAsia="Times New Roman" w:hAnsi="Times New Roman" w:cs="Times New Roman"/>
          <w:spacing w:val="-11"/>
          <w:sz w:val="24"/>
          <w:szCs w:val="24"/>
          <w:lang w:eastAsia="ru-RU" w:bidi="ru-RU"/>
        </w:rPr>
        <w:t xml:space="preserve"> </w:t>
      </w:r>
      <w:r w:rsidRPr="00A27B12">
        <w:rPr>
          <w:rFonts w:ascii="Times New Roman" w:eastAsia="Times New Roman" w:hAnsi="Times New Roman" w:cs="Times New Roman"/>
          <w:sz w:val="24"/>
          <w:szCs w:val="24"/>
          <w:lang w:eastAsia="ru-RU" w:bidi="ru-RU"/>
        </w:rPr>
        <w:t>социальный.</w:t>
      </w:r>
    </w:p>
    <w:p w:rsidR="00E54990" w:rsidRPr="00A27B12" w:rsidRDefault="00E54990" w:rsidP="00B20F7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bidi="ru-RU"/>
        </w:rPr>
      </w:pPr>
      <w:r w:rsidRPr="00A27B12">
        <w:rPr>
          <w:rFonts w:ascii="Times New Roman" w:eastAsia="Times New Roman" w:hAnsi="Times New Roman" w:cs="Times New Roman"/>
          <w:sz w:val="24"/>
          <w:szCs w:val="24"/>
          <w:lang w:eastAsia="ru-RU" w:bidi="ru-RU"/>
        </w:rPr>
        <w:t>Правовой подход подразумевает значительно эффективную реализацию прав собственности и режим использования земельными территориями.</w:t>
      </w:r>
    </w:p>
    <w:p w:rsidR="00E54990" w:rsidRPr="00A27B12" w:rsidRDefault="00E54990" w:rsidP="00B20F7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bidi="ru-RU"/>
        </w:rPr>
      </w:pPr>
      <w:r w:rsidRPr="00A27B12">
        <w:rPr>
          <w:rFonts w:ascii="Times New Roman" w:eastAsia="Times New Roman" w:hAnsi="Times New Roman" w:cs="Times New Roman"/>
          <w:sz w:val="24"/>
          <w:szCs w:val="24"/>
          <w:lang w:eastAsia="ru-RU" w:bidi="ru-RU"/>
        </w:rPr>
        <w:t>В экономическом подходе определяется арендная плата стоимость земельных участков и максимальную сумму собираемых платежей (налоговые сборы) и др.</w:t>
      </w:r>
    </w:p>
    <w:p w:rsidR="00E54990" w:rsidRPr="00A27B12" w:rsidRDefault="00E54990" w:rsidP="00B20F7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bidi="ru-RU"/>
        </w:rPr>
      </w:pPr>
      <w:r w:rsidRPr="00A27B12">
        <w:rPr>
          <w:rFonts w:ascii="Times New Roman" w:eastAsia="Times New Roman" w:hAnsi="Times New Roman" w:cs="Times New Roman"/>
          <w:sz w:val="24"/>
          <w:szCs w:val="24"/>
          <w:lang w:eastAsia="ru-RU" w:bidi="ru-RU"/>
        </w:rPr>
        <w:t>Градостроительный подход создает пространственные условия развития материальной</w:t>
      </w:r>
      <w:r w:rsidR="004127CC" w:rsidRPr="00A27B12">
        <w:rPr>
          <w:rFonts w:ascii="Times New Roman" w:eastAsia="Times New Roman" w:hAnsi="Times New Roman" w:cs="Times New Roman"/>
          <w:sz w:val="24"/>
          <w:szCs w:val="24"/>
          <w:lang w:eastAsia="ru-RU" w:bidi="ru-RU"/>
        </w:rPr>
        <w:t xml:space="preserve"> </w:t>
      </w:r>
      <w:r w:rsidRPr="00A27B12">
        <w:rPr>
          <w:rFonts w:ascii="Times New Roman" w:eastAsia="Times New Roman" w:hAnsi="Times New Roman" w:cs="Times New Roman"/>
          <w:sz w:val="24"/>
          <w:szCs w:val="24"/>
          <w:lang w:eastAsia="ru-RU" w:bidi="ru-RU"/>
        </w:rPr>
        <w:t>базы.</w:t>
      </w:r>
    </w:p>
    <w:p w:rsidR="00E54990" w:rsidRPr="00A27B12" w:rsidRDefault="00E54990" w:rsidP="00B20F7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bidi="ru-RU"/>
        </w:rPr>
      </w:pPr>
      <w:r w:rsidRPr="00A27B12">
        <w:rPr>
          <w:rFonts w:ascii="Times New Roman" w:eastAsia="Times New Roman" w:hAnsi="Times New Roman" w:cs="Times New Roman"/>
          <w:sz w:val="24"/>
          <w:szCs w:val="24"/>
          <w:lang w:eastAsia="ru-RU" w:bidi="ru-RU"/>
        </w:rPr>
        <w:t>Экологический подход осуществляет максимальное сохранение ценных природных</w:t>
      </w:r>
      <w:r w:rsidR="004127CC" w:rsidRPr="00A27B12">
        <w:rPr>
          <w:rFonts w:ascii="Times New Roman" w:eastAsia="Times New Roman" w:hAnsi="Times New Roman" w:cs="Times New Roman"/>
          <w:sz w:val="24"/>
          <w:szCs w:val="24"/>
          <w:lang w:eastAsia="ru-RU" w:bidi="ru-RU"/>
        </w:rPr>
        <w:t xml:space="preserve"> </w:t>
      </w:r>
      <w:r w:rsidRPr="00A27B12">
        <w:rPr>
          <w:rFonts w:ascii="Times New Roman" w:eastAsia="Times New Roman" w:hAnsi="Times New Roman" w:cs="Times New Roman"/>
          <w:sz w:val="24"/>
          <w:szCs w:val="24"/>
          <w:lang w:eastAsia="ru-RU" w:bidi="ru-RU"/>
        </w:rPr>
        <w:t>ландшафтов и обеспечивает экологическое равновесие.</w:t>
      </w:r>
    </w:p>
    <w:p w:rsidR="00E54990" w:rsidRPr="00A27B12" w:rsidRDefault="00E54990" w:rsidP="00B20F7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bidi="ru-RU"/>
        </w:rPr>
      </w:pPr>
      <w:r w:rsidRPr="00A27B12">
        <w:rPr>
          <w:rFonts w:ascii="Times New Roman" w:eastAsia="Times New Roman" w:hAnsi="Times New Roman" w:cs="Times New Roman"/>
          <w:sz w:val="24"/>
          <w:szCs w:val="24"/>
          <w:lang w:eastAsia="ru-RU" w:bidi="ru-RU"/>
        </w:rPr>
        <w:t>Социальный подход удовлетворяет потребности населения, создает условия для отдыха и</w:t>
      </w:r>
      <w:r w:rsidR="00071100">
        <w:rPr>
          <w:rFonts w:ascii="Times New Roman" w:eastAsia="Times New Roman" w:hAnsi="Times New Roman" w:cs="Times New Roman"/>
          <w:sz w:val="24"/>
          <w:szCs w:val="24"/>
          <w:lang w:eastAsia="ru-RU" w:bidi="ru-RU"/>
        </w:rPr>
        <w:t xml:space="preserve"> продовольственной безопасности</w:t>
      </w:r>
      <w:r w:rsidRPr="00A27B12">
        <w:rPr>
          <w:rFonts w:ascii="Times New Roman" w:eastAsia="Times New Roman" w:hAnsi="Times New Roman" w:cs="Times New Roman"/>
          <w:sz w:val="24"/>
          <w:szCs w:val="24"/>
          <w:vertAlign w:val="superscript"/>
          <w:lang w:eastAsia="ru-RU" w:bidi="ru-RU"/>
        </w:rPr>
        <w:footnoteReference w:id="25"/>
      </w:r>
      <w:r w:rsidRPr="00A27B12">
        <w:rPr>
          <w:rFonts w:ascii="Times New Roman" w:eastAsia="Times New Roman" w:hAnsi="Times New Roman" w:cs="Times New Roman"/>
          <w:sz w:val="24"/>
          <w:szCs w:val="24"/>
          <w:lang w:eastAsia="ru-RU" w:bidi="ru-RU"/>
        </w:rPr>
        <w:t>.</w:t>
      </w:r>
    </w:p>
    <w:p w:rsidR="00E54990" w:rsidRPr="00A27B12" w:rsidRDefault="00E54990" w:rsidP="00B20F7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bidi="ru-RU"/>
        </w:rPr>
      </w:pPr>
      <w:r w:rsidRPr="00A27B12">
        <w:rPr>
          <w:rFonts w:ascii="Times New Roman" w:eastAsia="Times New Roman" w:hAnsi="Times New Roman" w:cs="Times New Roman"/>
          <w:sz w:val="24"/>
          <w:szCs w:val="24"/>
          <w:lang w:eastAsia="ru-RU" w:bidi="ru-RU"/>
        </w:rPr>
        <w:t>В настоящий момент управление муниципальными земельными ресурсами составляют очень сложную систему регулирования земельно-имуще</w:t>
      </w:r>
      <w:r w:rsidR="00071100">
        <w:rPr>
          <w:rFonts w:ascii="Times New Roman" w:eastAsia="Times New Roman" w:hAnsi="Times New Roman" w:cs="Times New Roman"/>
          <w:sz w:val="24"/>
          <w:szCs w:val="24"/>
          <w:lang w:eastAsia="ru-RU" w:bidi="ru-RU"/>
        </w:rPr>
        <w:t xml:space="preserve">ственными отношениями (таблица </w:t>
      </w:r>
      <w:r w:rsidRPr="00A27B12">
        <w:rPr>
          <w:rFonts w:ascii="Times New Roman" w:eastAsia="Times New Roman" w:hAnsi="Times New Roman" w:cs="Times New Roman"/>
          <w:sz w:val="24"/>
          <w:szCs w:val="24"/>
          <w:lang w:eastAsia="ru-RU" w:bidi="ru-RU"/>
        </w:rPr>
        <w:t>2).</w:t>
      </w:r>
    </w:p>
    <w:p w:rsidR="004127CC" w:rsidRPr="00A27B12" w:rsidRDefault="004127CC" w:rsidP="00B20F7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bidi="ru-RU"/>
        </w:rPr>
      </w:pPr>
    </w:p>
    <w:p w:rsidR="00E54990" w:rsidRPr="00A27B12" w:rsidRDefault="00E54990" w:rsidP="00B20F7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bidi="ru-RU"/>
        </w:rPr>
      </w:pPr>
      <w:r w:rsidRPr="00A27B12">
        <w:rPr>
          <w:rFonts w:ascii="Times New Roman" w:eastAsia="Times New Roman" w:hAnsi="Times New Roman" w:cs="Times New Roman"/>
          <w:sz w:val="24"/>
          <w:szCs w:val="24"/>
          <w:lang w:eastAsia="ru-RU" w:bidi="ru-RU"/>
        </w:rPr>
        <w:t>Таблица 2 – Основные формы регулирования земельно-имущественных отношений</w:t>
      </w:r>
    </w:p>
    <w:tbl>
      <w:tblPr>
        <w:tblStyle w:val="ad"/>
        <w:tblW w:w="0" w:type="auto"/>
        <w:tblLayout w:type="fixed"/>
        <w:tblLook w:val="01E0" w:firstRow="1" w:lastRow="1" w:firstColumn="1" w:lastColumn="1" w:noHBand="0" w:noVBand="0"/>
      </w:tblPr>
      <w:tblGrid>
        <w:gridCol w:w="2879"/>
        <w:gridCol w:w="2485"/>
        <w:gridCol w:w="4449"/>
      </w:tblGrid>
      <w:tr w:rsidR="00E54990" w:rsidRPr="00A27B12" w:rsidTr="00AB6CE1">
        <w:trPr>
          <w:trHeight w:val="206"/>
        </w:trPr>
        <w:tc>
          <w:tcPr>
            <w:tcW w:w="9813" w:type="dxa"/>
            <w:gridSpan w:val="3"/>
          </w:tcPr>
          <w:p w:rsidR="00E54990" w:rsidRPr="00A27B12" w:rsidRDefault="00E54990" w:rsidP="006301CE">
            <w:pPr>
              <w:jc w:val="both"/>
              <w:rPr>
                <w:rFonts w:ascii="Times New Roman" w:hAnsi="Times New Roman" w:cs="Times New Roman"/>
                <w:sz w:val="24"/>
                <w:szCs w:val="24"/>
              </w:rPr>
            </w:pPr>
            <w:r w:rsidRPr="00A27B12">
              <w:rPr>
                <w:rFonts w:ascii="Times New Roman" w:hAnsi="Times New Roman" w:cs="Times New Roman"/>
                <w:sz w:val="24"/>
                <w:szCs w:val="24"/>
              </w:rPr>
              <w:t>Системы регулирования земельно-имущественных отношений</w:t>
            </w:r>
          </w:p>
        </w:tc>
      </w:tr>
      <w:tr w:rsidR="00E54990" w:rsidRPr="00A27B12" w:rsidTr="00AB6CE1">
        <w:trPr>
          <w:trHeight w:val="671"/>
        </w:trPr>
        <w:tc>
          <w:tcPr>
            <w:tcW w:w="2879" w:type="dxa"/>
          </w:tcPr>
          <w:p w:rsidR="00E54990" w:rsidRPr="00A27B12" w:rsidRDefault="00E54990" w:rsidP="006301CE">
            <w:pPr>
              <w:jc w:val="both"/>
              <w:rPr>
                <w:rFonts w:ascii="Times New Roman" w:hAnsi="Times New Roman" w:cs="Times New Roman"/>
                <w:sz w:val="24"/>
                <w:szCs w:val="24"/>
              </w:rPr>
            </w:pPr>
            <w:r w:rsidRPr="00A27B12">
              <w:rPr>
                <w:rFonts w:ascii="Times New Roman" w:hAnsi="Times New Roman" w:cs="Times New Roman"/>
                <w:sz w:val="24"/>
                <w:szCs w:val="24"/>
              </w:rPr>
              <w:t>Экономически-правовые формы</w:t>
            </w:r>
          </w:p>
        </w:tc>
        <w:tc>
          <w:tcPr>
            <w:tcW w:w="2485" w:type="dxa"/>
          </w:tcPr>
          <w:p w:rsidR="00E54990" w:rsidRPr="00A27B12" w:rsidRDefault="00E54990" w:rsidP="006301CE">
            <w:pPr>
              <w:jc w:val="both"/>
              <w:rPr>
                <w:rFonts w:ascii="Times New Roman" w:hAnsi="Times New Roman" w:cs="Times New Roman"/>
                <w:sz w:val="24"/>
                <w:szCs w:val="24"/>
              </w:rPr>
            </w:pPr>
            <w:r w:rsidRPr="00A27B12">
              <w:rPr>
                <w:rFonts w:ascii="Times New Roman" w:hAnsi="Times New Roman" w:cs="Times New Roman"/>
                <w:sz w:val="24"/>
                <w:szCs w:val="24"/>
              </w:rPr>
              <w:t>Организационные</w:t>
            </w:r>
            <w:r w:rsidRPr="00A27B12">
              <w:rPr>
                <w:rFonts w:ascii="Times New Roman" w:hAnsi="Times New Roman" w:cs="Times New Roman"/>
                <w:sz w:val="24"/>
                <w:szCs w:val="24"/>
              </w:rPr>
              <w:tab/>
              <w:t>и управленческие формы</w:t>
            </w:r>
          </w:p>
        </w:tc>
        <w:tc>
          <w:tcPr>
            <w:tcW w:w="4449" w:type="dxa"/>
          </w:tcPr>
          <w:p w:rsidR="00E54990" w:rsidRPr="00A27B12" w:rsidRDefault="00E54990" w:rsidP="006301CE">
            <w:pPr>
              <w:jc w:val="both"/>
              <w:rPr>
                <w:rFonts w:ascii="Times New Roman" w:hAnsi="Times New Roman" w:cs="Times New Roman"/>
                <w:sz w:val="24"/>
                <w:szCs w:val="24"/>
              </w:rPr>
            </w:pPr>
            <w:r w:rsidRPr="00A27B12">
              <w:rPr>
                <w:rFonts w:ascii="Times New Roman" w:hAnsi="Times New Roman" w:cs="Times New Roman"/>
                <w:sz w:val="24"/>
                <w:szCs w:val="24"/>
              </w:rPr>
              <w:t>Рыночно-инвестиционные формы</w:t>
            </w:r>
          </w:p>
        </w:tc>
      </w:tr>
      <w:tr w:rsidR="00AB6CE1" w:rsidRPr="00A27B12" w:rsidTr="00AB6CE1">
        <w:trPr>
          <w:trHeight w:val="205"/>
        </w:trPr>
        <w:tc>
          <w:tcPr>
            <w:tcW w:w="2879" w:type="dxa"/>
          </w:tcPr>
          <w:p w:rsidR="00AB6CE1" w:rsidRPr="00A27B12" w:rsidRDefault="00AB6CE1" w:rsidP="006301CE">
            <w:pPr>
              <w:jc w:val="both"/>
              <w:rPr>
                <w:rFonts w:ascii="Times New Roman" w:hAnsi="Times New Roman" w:cs="Times New Roman"/>
                <w:sz w:val="24"/>
                <w:szCs w:val="24"/>
              </w:rPr>
            </w:pPr>
            <w:r w:rsidRPr="00A27B12">
              <w:rPr>
                <w:rFonts w:ascii="Times New Roman" w:hAnsi="Times New Roman" w:cs="Times New Roman"/>
                <w:sz w:val="24"/>
                <w:szCs w:val="24"/>
              </w:rPr>
              <w:t xml:space="preserve">- Принятие </w:t>
            </w:r>
            <w:proofErr w:type="spellStart"/>
            <w:r w:rsidRPr="00A27B12">
              <w:rPr>
                <w:rFonts w:ascii="Times New Roman" w:hAnsi="Times New Roman" w:cs="Times New Roman"/>
                <w:sz w:val="24"/>
                <w:szCs w:val="24"/>
              </w:rPr>
              <w:t>н.п.а</w:t>
            </w:r>
            <w:proofErr w:type="spellEnd"/>
            <w:r w:rsidRPr="00A27B12">
              <w:rPr>
                <w:rFonts w:ascii="Times New Roman" w:hAnsi="Times New Roman" w:cs="Times New Roman"/>
                <w:sz w:val="24"/>
                <w:szCs w:val="24"/>
              </w:rPr>
              <w:t>;</w:t>
            </w:r>
          </w:p>
        </w:tc>
        <w:tc>
          <w:tcPr>
            <w:tcW w:w="2485" w:type="dxa"/>
            <w:vMerge w:val="restart"/>
          </w:tcPr>
          <w:p w:rsidR="00AB6CE1" w:rsidRPr="00A27B12" w:rsidRDefault="00AB6CE1" w:rsidP="006301CE">
            <w:pPr>
              <w:jc w:val="both"/>
              <w:rPr>
                <w:rFonts w:ascii="Times New Roman" w:hAnsi="Times New Roman" w:cs="Times New Roman"/>
                <w:sz w:val="24"/>
                <w:szCs w:val="24"/>
              </w:rPr>
            </w:pPr>
            <w:r w:rsidRPr="00A27B12">
              <w:rPr>
                <w:rFonts w:ascii="Times New Roman" w:hAnsi="Times New Roman" w:cs="Times New Roman"/>
                <w:sz w:val="24"/>
                <w:szCs w:val="24"/>
              </w:rPr>
              <w:t>- Решение вопросов в области ЗИК;</w:t>
            </w:r>
          </w:p>
        </w:tc>
        <w:tc>
          <w:tcPr>
            <w:tcW w:w="4449" w:type="dxa"/>
            <w:vMerge w:val="restart"/>
          </w:tcPr>
          <w:p w:rsidR="00AB6CE1" w:rsidRPr="00A27B12" w:rsidRDefault="00AB6CE1" w:rsidP="006301CE">
            <w:pPr>
              <w:jc w:val="both"/>
              <w:rPr>
                <w:rFonts w:ascii="Times New Roman" w:hAnsi="Times New Roman" w:cs="Times New Roman"/>
                <w:sz w:val="24"/>
                <w:szCs w:val="24"/>
              </w:rPr>
            </w:pPr>
            <w:r w:rsidRPr="00A27B12">
              <w:rPr>
                <w:rFonts w:ascii="Times New Roman" w:hAnsi="Times New Roman" w:cs="Times New Roman"/>
                <w:sz w:val="24"/>
                <w:szCs w:val="24"/>
              </w:rPr>
              <w:t xml:space="preserve">- </w:t>
            </w:r>
            <w:proofErr w:type="spellStart"/>
            <w:r w:rsidRPr="00A27B12">
              <w:rPr>
                <w:rFonts w:ascii="Times New Roman" w:hAnsi="Times New Roman" w:cs="Times New Roman"/>
                <w:sz w:val="24"/>
                <w:szCs w:val="24"/>
              </w:rPr>
              <w:t>Распланирование</w:t>
            </w:r>
            <w:proofErr w:type="spellEnd"/>
            <w:r w:rsidRPr="00A27B12">
              <w:rPr>
                <w:rFonts w:ascii="Times New Roman" w:hAnsi="Times New Roman" w:cs="Times New Roman"/>
                <w:sz w:val="24"/>
                <w:szCs w:val="24"/>
              </w:rPr>
              <w:t xml:space="preserve"> доходов от использования ЗИК;</w:t>
            </w:r>
          </w:p>
        </w:tc>
      </w:tr>
      <w:tr w:rsidR="00AB6CE1" w:rsidRPr="00A27B12" w:rsidTr="00AB6CE1">
        <w:trPr>
          <w:trHeight w:val="414"/>
        </w:trPr>
        <w:tc>
          <w:tcPr>
            <w:tcW w:w="2879" w:type="dxa"/>
            <w:vMerge w:val="restart"/>
          </w:tcPr>
          <w:p w:rsidR="00AB6CE1" w:rsidRPr="00A27B12" w:rsidRDefault="00AB6CE1" w:rsidP="006301CE">
            <w:pPr>
              <w:jc w:val="both"/>
              <w:rPr>
                <w:rFonts w:ascii="Times New Roman" w:hAnsi="Times New Roman" w:cs="Times New Roman"/>
                <w:sz w:val="24"/>
                <w:szCs w:val="24"/>
              </w:rPr>
            </w:pPr>
            <w:r w:rsidRPr="00A27B12">
              <w:rPr>
                <w:rFonts w:ascii="Times New Roman" w:hAnsi="Times New Roman" w:cs="Times New Roman"/>
                <w:sz w:val="24"/>
                <w:szCs w:val="24"/>
              </w:rPr>
              <w:t>-утверждение</w:t>
            </w:r>
            <w:r w:rsidRPr="00A27B12">
              <w:rPr>
                <w:rFonts w:ascii="Times New Roman" w:hAnsi="Times New Roman" w:cs="Times New Roman"/>
                <w:sz w:val="24"/>
                <w:szCs w:val="24"/>
              </w:rPr>
              <w:tab/>
              <w:t>и разработка целевых программ развития ЗИК;</w:t>
            </w:r>
          </w:p>
        </w:tc>
        <w:tc>
          <w:tcPr>
            <w:tcW w:w="2485" w:type="dxa"/>
            <w:vMerge/>
          </w:tcPr>
          <w:p w:rsidR="00AB6CE1" w:rsidRPr="00A27B12" w:rsidRDefault="00AB6CE1" w:rsidP="006301CE">
            <w:pPr>
              <w:jc w:val="both"/>
              <w:rPr>
                <w:rFonts w:ascii="Times New Roman" w:hAnsi="Times New Roman" w:cs="Times New Roman"/>
                <w:sz w:val="24"/>
                <w:szCs w:val="24"/>
              </w:rPr>
            </w:pPr>
          </w:p>
        </w:tc>
        <w:tc>
          <w:tcPr>
            <w:tcW w:w="4449" w:type="dxa"/>
            <w:vMerge/>
          </w:tcPr>
          <w:p w:rsidR="00AB6CE1" w:rsidRPr="00A27B12" w:rsidRDefault="00AB6CE1" w:rsidP="006301CE">
            <w:pPr>
              <w:jc w:val="both"/>
              <w:rPr>
                <w:rFonts w:ascii="Times New Roman" w:hAnsi="Times New Roman" w:cs="Times New Roman"/>
                <w:sz w:val="24"/>
                <w:szCs w:val="24"/>
              </w:rPr>
            </w:pPr>
          </w:p>
        </w:tc>
      </w:tr>
      <w:tr w:rsidR="00AB6CE1" w:rsidRPr="00A27B12" w:rsidTr="00AB6CE1">
        <w:trPr>
          <w:trHeight w:val="207"/>
        </w:trPr>
        <w:tc>
          <w:tcPr>
            <w:tcW w:w="2879" w:type="dxa"/>
            <w:vMerge/>
          </w:tcPr>
          <w:p w:rsidR="00AB6CE1" w:rsidRPr="00A27B12" w:rsidRDefault="00AB6CE1" w:rsidP="006301CE">
            <w:pPr>
              <w:jc w:val="both"/>
              <w:rPr>
                <w:rFonts w:ascii="Times New Roman" w:hAnsi="Times New Roman" w:cs="Times New Roman"/>
                <w:sz w:val="24"/>
                <w:szCs w:val="24"/>
              </w:rPr>
            </w:pPr>
          </w:p>
        </w:tc>
        <w:tc>
          <w:tcPr>
            <w:tcW w:w="2485" w:type="dxa"/>
          </w:tcPr>
          <w:p w:rsidR="00AB6CE1" w:rsidRPr="00A27B12" w:rsidRDefault="00AB6CE1" w:rsidP="006301CE">
            <w:pPr>
              <w:jc w:val="both"/>
              <w:rPr>
                <w:rFonts w:ascii="Times New Roman" w:hAnsi="Times New Roman" w:cs="Times New Roman"/>
                <w:sz w:val="24"/>
                <w:szCs w:val="24"/>
              </w:rPr>
            </w:pPr>
            <w:r w:rsidRPr="00A27B12">
              <w:rPr>
                <w:rFonts w:ascii="Times New Roman" w:hAnsi="Times New Roman" w:cs="Times New Roman"/>
                <w:sz w:val="24"/>
                <w:szCs w:val="24"/>
              </w:rPr>
              <w:t>-оценочная деятельность;</w:t>
            </w:r>
          </w:p>
        </w:tc>
        <w:tc>
          <w:tcPr>
            <w:tcW w:w="4449" w:type="dxa"/>
            <w:vMerge w:val="restart"/>
          </w:tcPr>
          <w:p w:rsidR="00AB6CE1" w:rsidRPr="00A27B12" w:rsidRDefault="00AB6CE1" w:rsidP="006301CE">
            <w:pPr>
              <w:jc w:val="both"/>
              <w:rPr>
                <w:rFonts w:ascii="Times New Roman" w:hAnsi="Times New Roman" w:cs="Times New Roman"/>
                <w:sz w:val="24"/>
                <w:szCs w:val="24"/>
              </w:rPr>
            </w:pPr>
            <w:r w:rsidRPr="00A27B12">
              <w:rPr>
                <w:rFonts w:ascii="Times New Roman" w:hAnsi="Times New Roman" w:cs="Times New Roman"/>
                <w:sz w:val="24"/>
                <w:szCs w:val="24"/>
              </w:rPr>
              <w:t xml:space="preserve">(аренда, субаренда, дивиденды по акциям и </w:t>
            </w:r>
            <w:proofErr w:type="spellStart"/>
            <w:r w:rsidRPr="00A27B12">
              <w:rPr>
                <w:rFonts w:ascii="Times New Roman" w:hAnsi="Times New Roman" w:cs="Times New Roman"/>
                <w:sz w:val="24"/>
                <w:szCs w:val="24"/>
              </w:rPr>
              <w:t>др.приватизация</w:t>
            </w:r>
            <w:proofErr w:type="spellEnd"/>
            <w:r w:rsidRPr="00A27B12">
              <w:rPr>
                <w:rFonts w:ascii="Times New Roman" w:hAnsi="Times New Roman" w:cs="Times New Roman"/>
                <w:sz w:val="24"/>
                <w:szCs w:val="24"/>
              </w:rPr>
              <w:t>)</w:t>
            </w:r>
          </w:p>
        </w:tc>
      </w:tr>
      <w:tr w:rsidR="00AB6CE1" w:rsidRPr="00A27B12" w:rsidTr="00AB6CE1">
        <w:trPr>
          <w:trHeight w:val="414"/>
        </w:trPr>
        <w:tc>
          <w:tcPr>
            <w:tcW w:w="2879" w:type="dxa"/>
            <w:vMerge w:val="restart"/>
          </w:tcPr>
          <w:p w:rsidR="00AB6CE1" w:rsidRPr="00A27B12" w:rsidRDefault="00AB6CE1" w:rsidP="006301CE">
            <w:pPr>
              <w:jc w:val="both"/>
              <w:rPr>
                <w:rFonts w:ascii="Times New Roman" w:hAnsi="Times New Roman" w:cs="Times New Roman"/>
                <w:sz w:val="24"/>
                <w:szCs w:val="24"/>
              </w:rPr>
            </w:pPr>
            <w:r w:rsidRPr="00A27B12">
              <w:rPr>
                <w:rFonts w:ascii="Times New Roman" w:hAnsi="Times New Roman" w:cs="Times New Roman"/>
                <w:sz w:val="24"/>
                <w:szCs w:val="24"/>
              </w:rPr>
              <w:t>-Составление</w:t>
            </w:r>
            <w:r w:rsidRPr="00A27B12">
              <w:rPr>
                <w:rFonts w:ascii="Times New Roman" w:hAnsi="Times New Roman" w:cs="Times New Roman"/>
                <w:sz w:val="24"/>
                <w:szCs w:val="24"/>
              </w:rPr>
              <w:tab/>
              <w:t>и заключение договоров;</w:t>
            </w:r>
          </w:p>
        </w:tc>
        <w:tc>
          <w:tcPr>
            <w:tcW w:w="2485" w:type="dxa"/>
            <w:vMerge w:val="restart"/>
          </w:tcPr>
          <w:p w:rsidR="00AB6CE1" w:rsidRPr="00A27B12" w:rsidRDefault="00AB6CE1" w:rsidP="006301CE">
            <w:pPr>
              <w:jc w:val="both"/>
              <w:rPr>
                <w:rFonts w:ascii="Times New Roman" w:hAnsi="Times New Roman" w:cs="Times New Roman"/>
                <w:sz w:val="24"/>
                <w:szCs w:val="24"/>
              </w:rPr>
            </w:pPr>
            <w:r w:rsidRPr="00A27B12">
              <w:rPr>
                <w:rFonts w:ascii="Times New Roman" w:hAnsi="Times New Roman" w:cs="Times New Roman"/>
                <w:sz w:val="24"/>
                <w:szCs w:val="24"/>
              </w:rPr>
              <w:t>- регулирование гос. собственности ЗИК;</w:t>
            </w:r>
          </w:p>
        </w:tc>
        <w:tc>
          <w:tcPr>
            <w:tcW w:w="4449" w:type="dxa"/>
            <w:vMerge/>
          </w:tcPr>
          <w:p w:rsidR="00AB6CE1" w:rsidRPr="00A27B12" w:rsidRDefault="00AB6CE1" w:rsidP="006301CE">
            <w:pPr>
              <w:jc w:val="both"/>
              <w:rPr>
                <w:rFonts w:ascii="Times New Roman" w:hAnsi="Times New Roman" w:cs="Times New Roman"/>
                <w:sz w:val="24"/>
                <w:szCs w:val="24"/>
              </w:rPr>
            </w:pPr>
          </w:p>
        </w:tc>
      </w:tr>
      <w:tr w:rsidR="00AB6CE1" w:rsidRPr="00A27B12" w:rsidTr="00AB6CE1">
        <w:trPr>
          <w:trHeight w:val="206"/>
        </w:trPr>
        <w:tc>
          <w:tcPr>
            <w:tcW w:w="2879" w:type="dxa"/>
            <w:vMerge/>
          </w:tcPr>
          <w:p w:rsidR="00AB6CE1" w:rsidRPr="00A27B12" w:rsidRDefault="00AB6CE1" w:rsidP="006301CE">
            <w:pPr>
              <w:jc w:val="both"/>
              <w:rPr>
                <w:rFonts w:ascii="Times New Roman" w:hAnsi="Times New Roman" w:cs="Times New Roman"/>
                <w:sz w:val="24"/>
                <w:szCs w:val="24"/>
              </w:rPr>
            </w:pPr>
          </w:p>
        </w:tc>
        <w:tc>
          <w:tcPr>
            <w:tcW w:w="2485" w:type="dxa"/>
            <w:vMerge/>
          </w:tcPr>
          <w:p w:rsidR="00AB6CE1" w:rsidRPr="00A27B12" w:rsidRDefault="00AB6CE1" w:rsidP="006301CE">
            <w:pPr>
              <w:jc w:val="both"/>
              <w:rPr>
                <w:rFonts w:ascii="Times New Roman" w:hAnsi="Times New Roman" w:cs="Times New Roman"/>
                <w:sz w:val="24"/>
                <w:szCs w:val="24"/>
              </w:rPr>
            </w:pPr>
          </w:p>
        </w:tc>
        <w:tc>
          <w:tcPr>
            <w:tcW w:w="4449" w:type="dxa"/>
          </w:tcPr>
          <w:p w:rsidR="00AB6CE1" w:rsidRPr="00A27B12" w:rsidRDefault="00AB6CE1" w:rsidP="006301CE">
            <w:pPr>
              <w:jc w:val="both"/>
              <w:rPr>
                <w:rFonts w:ascii="Times New Roman" w:hAnsi="Times New Roman" w:cs="Times New Roman"/>
                <w:sz w:val="24"/>
                <w:szCs w:val="24"/>
              </w:rPr>
            </w:pPr>
            <w:r w:rsidRPr="00A27B12">
              <w:rPr>
                <w:rFonts w:ascii="Times New Roman" w:hAnsi="Times New Roman" w:cs="Times New Roman"/>
                <w:sz w:val="24"/>
                <w:szCs w:val="24"/>
              </w:rPr>
              <w:t>- Передача земель частным лицам, для вклада</w:t>
            </w:r>
          </w:p>
        </w:tc>
      </w:tr>
      <w:tr w:rsidR="00AB6CE1" w:rsidRPr="00A27B12" w:rsidTr="00AB6CE1">
        <w:trPr>
          <w:trHeight w:val="206"/>
        </w:trPr>
        <w:tc>
          <w:tcPr>
            <w:tcW w:w="2879" w:type="dxa"/>
          </w:tcPr>
          <w:p w:rsidR="00AB6CE1" w:rsidRPr="00A27B12" w:rsidRDefault="00AB6CE1" w:rsidP="006301CE">
            <w:pPr>
              <w:jc w:val="both"/>
              <w:rPr>
                <w:rFonts w:ascii="Times New Roman" w:hAnsi="Times New Roman" w:cs="Times New Roman"/>
                <w:sz w:val="24"/>
                <w:szCs w:val="24"/>
              </w:rPr>
            </w:pPr>
            <w:r w:rsidRPr="00A27B12">
              <w:rPr>
                <w:rFonts w:ascii="Times New Roman" w:hAnsi="Times New Roman" w:cs="Times New Roman"/>
                <w:sz w:val="24"/>
                <w:szCs w:val="24"/>
              </w:rPr>
              <w:t>– зонирование земель;</w:t>
            </w:r>
          </w:p>
        </w:tc>
        <w:tc>
          <w:tcPr>
            <w:tcW w:w="2485" w:type="dxa"/>
            <w:vMerge w:val="restart"/>
          </w:tcPr>
          <w:p w:rsidR="00AB6CE1" w:rsidRPr="00A27B12" w:rsidRDefault="00AB6CE1" w:rsidP="006301CE">
            <w:pPr>
              <w:jc w:val="both"/>
              <w:rPr>
                <w:rFonts w:ascii="Times New Roman" w:hAnsi="Times New Roman" w:cs="Times New Roman"/>
                <w:sz w:val="24"/>
                <w:szCs w:val="24"/>
              </w:rPr>
            </w:pPr>
            <w:r w:rsidRPr="00A27B12">
              <w:rPr>
                <w:rFonts w:ascii="Times New Roman" w:hAnsi="Times New Roman" w:cs="Times New Roman"/>
                <w:sz w:val="24"/>
                <w:szCs w:val="24"/>
              </w:rPr>
              <w:t>- Принятие программ для регулирования ЗИК;</w:t>
            </w:r>
          </w:p>
        </w:tc>
        <w:tc>
          <w:tcPr>
            <w:tcW w:w="4449" w:type="dxa"/>
          </w:tcPr>
          <w:p w:rsidR="00AB6CE1" w:rsidRPr="00A27B12" w:rsidRDefault="00AB6CE1" w:rsidP="006301CE">
            <w:pPr>
              <w:jc w:val="both"/>
              <w:rPr>
                <w:rFonts w:ascii="Times New Roman" w:hAnsi="Times New Roman" w:cs="Times New Roman"/>
                <w:sz w:val="24"/>
                <w:szCs w:val="24"/>
              </w:rPr>
            </w:pPr>
            <w:r w:rsidRPr="00A27B12">
              <w:rPr>
                <w:rFonts w:ascii="Times New Roman" w:hAnsi="Times New Roman" w:cs="Times New Roman"/>
                <w:sz w:val="24"/>
                <w:szCs w:val="24"/>
              </w:rPr>
              <w:t>развития ЗИК;</w:t>
            </w:r>
          </w:p>
        </w:tc>
      </w:tr>
      <w:tr w:rsidR="00AB6CE1" w:rsidRPr="00A27B12" w:rsidTr="00AB6CE1">
        <w:trPr>
          <w:trHeight w:val="207"/>
        </w:trPr>
        <w:tc>
          <w:tcPr>
            <w:tcW w:w="2879" w:type="dxa"/>
          </w:tcPr>
          <w:p w:rsidR="00AB6CE1" w:rsidRPr="00A27B12" w:rsidRDefault="00AB6CE1" w:rsidP="006301CE">
            <w:pPr>
              <w:jc w:val="both"/>
              <w:rPr>
                <w:rFonts w:ascii="Times New Roman" w:hAnsi="Times New Roman" w:cs="Times New Roman"/>
                <w:sz w:val="24"/>
                <w:szCs w:val="24"/>
              </w:rPr>
            </w:pPr>
            <w:r w:rsidRPr="00A27B12">
              <w:rPr>
                <w:rFonts w:ascii="Times New Roman" w:hAnsi="Times New Roman" w:cs="Times New Roman"/>
                <w:sz w:val="24"/>
                <w:szCs w:val="24"/>
              </w:rPr>
              <w:t>- кадастровый учет;</w:t>
            </w:r>
          </w:p>
        </w:tc>
        <w:tc>
          <w:tcPr>
            <w:tcW w:w="2485" w:type="dxa"/>
            <w:vMerge/>
          </w:tcPr>
          <w:p w:rsidR="00AB6CE1" w:rsidRPr="00A27B12" w:rsidRDefault="00AB6CE1" w:rsidP="006301CE">
            <w:pPr>
              <w:jc w:val="both"/>
              <w:rPr>
                <w:rFonts w:ascii="Times New Roman" w:hAnsi="Times New Roman" w:cs="Times New Roman"/>
                <w:sz w:val="24"/>
                <w:szCs w:val="24"/>
              </w:rPr>
            </w:pPr>
          </w:p>
        </w:tc>
        <w:tc>
          <w:tcPr>
            <w:tcW w:w="4449" w:type="dxa"/>
          </w:tcPr>
          <w:p w:rsidR="00AB6CE1" w:rsidRPr="00A27B12" w:rsidRDefault="00AB6CE1" w:rsidP="006301CE">
            <w:pPr>
              <w:jc w:val="both"/>
              <w:rPr>
                <w:rFonts w:ascii="Times New Roman" w:hAnsi="Times New Roman" w:cs="Times New Roman"/>
                <w:sz w:val="24"/>
                <w:szCs w:val="24"/>
              </w:rPr>
            </w:pPr>
            <w:r w:rsidRPr="00A27B12">
              <w:rPr>
                <w:rFonts w:ascii="Times New Roman" w:hAnsi="Times New Roman" w:cs="Times New Roman"/>
                <w:sz w:val="24"/>
                <w:szCs w:val="24"/>
              </w:rPr>
              <w:t>Концессионная политика;</w:t>
            </w:r>
          </w:p>
        </w:tc>
      </w:tr>
      <w:tr w:rsidR="00AB6CE1" w:rsidRPr="00A27B12" w:rsidTr="00AB6CE1">
        <w:trPr>
          <w:trHeight w:val="617"/>
        </w:trPr>
        <w:tc>
          <w:tcPr>
            <w:tcW w:w="2879" w:type="dxa"/>
            <w:vMerge w:val="restart"/>
          </w:tcPr>
          <w:p w:rsidR="00AB6CE1" w:rsidRPr="00A27B12" w:rsidRDefault="00AB6CE1" w:rsidP="006301CE">
            <w:pPr>
              <w:jc w:val="both"/>
              <w:rPr>
                <w:rFonts w:ascii="Times New Roman" w:hAnsi="Times New Roman" w:cs="Times New Roman"/>
                <w:sz w:val="24"/>
                <w:szCs w:val="24"/>
              </w:rPr>
            </w:pPr>
            <w:r w:rsidRPr="00A27B12">
              <w:rPr>
                <w:rFonts w:ascii="Times New Roman" w:hAnsi="Times New Roman" w:cs="Times New Roman"/>
                <w:sz w:val="24"/>
                <w:szCs w:val="24"/>
              </w:rPr>
              <w:t>- страхование прав</w:t>
            </w:r>
          </w:p>
          <w:p w:rsidR="00AB6CE1" w:rsidRPr="00A27B12" w:rsidRDefault="00AB6CE1" w:rsidP="006301CE">
            <w:pPr>
              <w:jc w:val="both"/>
              <w:rPr>
                <w:rFonts w:ascii="Times New Roman" w:hAnsi="Times New Roman" w:cs="Times New Roman"/>
                <w:sz w:val="24"/>
                <w:szCs w:val="24"/>
              </w:rPr>
            </w:pPr>
            <w:r w:rsidRPr="00A27B12">
              <w:rPr>
                <w:rFonts w:ascii="Times New Roman" w:hAnsi="Times New Roman" w:cs="Times New Roman"/>
                <w:sz w:val="24"/>
                <w:szCs w:val="24"/>
              </w:rPr>
              <w:t>собственности;</w:t>
            </w:r>
          </w:p>
        </w:tc>
        <w:tc>
          <w:tcPr>
            <w:tcW w:w="2485" w:type="dxa"/>
            <w:vMerge w:val="restart"/>
          </w:tcPr>
          <w:p w:rsidR="00AB6CE1" w:rsidRPr="00A27B12" w:rsidRDefault="00AB6CE1" w:rsidP="006301CE">
            <w:pPr>
              <w:jc w:val="both"/>
              <w:rPr>
                <w:rFonts w:ascii="Times New Roman" w:hAnsi="Times New Roman" w:cs="Times New Roman"/>
                <w:sz w:val="24"/>
                <w:szCs w:val="24"/>
              </w:rPr>
            </w:pPr>
            <w:r w:rsidRPr="00A27B12">
              <w:rPr>
                <w:rFonts w:ascii="Times New Roman" w:hAnsi="Times New Roman" w:cs="Times New Roman"/>
                <w:sz w:val="24"/>
                <w:szCs w:val="24"/>
              </w:rPr>
              <w:t>-Организация комиссий и совещаний в</w:t>
            </w:r>
            <w:r w:rsidRPr="00A27B12">
              <w:rPr>
                <w:rFonts w:ascii="Times New Roman" w:hAnsi="Times New Roman" w:cs="Times New Roman"/>
                <w:sz w:val="24"/>
                <w:szCs w:val="24"/>
              </w:rPr>
              <w:tab/>
              <w:t>области</w:t>
            </w:r>
          </w:p>
          <w:p w:rsidR="00AB6CE1" w:rsidRPr="00A27B12" w:rsidRDefault="00AB6CE1" w:rsidP="006301CE">
            <w:pPr>
              <w:jc w:val="both"/>
              <w:rPr>
                <w:rFonts w:ascii="Times New Roman" w:hAnsi="Times New Roman" w:cs="Times New Roman"/>
                <w:sz w:val="24"/>
                <w:szCs w:val="24"/>
              </w:rPr>
            </w:pPr>
            <w:r w:rsidRPr="00A27B12">
              <w:rPr>
                <w:rFonts w:ascii="Times New Roman" w:hAnsi="Times New Roman" w:cs="Times New Roman"/>
                <w:sz w:val="24"/>
                <w:szCs w:val="24"/>
              </w:rPr>
              <w:t>развития земельных</w:t>
            </w:r>
          </w:p>
          <w:p w:rsidR="00AB6CE1" w:rsidRPr="00A27B12" w:rsidRDefault="00AB6CE1" w:rsidP="006301CE">
            <w:pPr>
              <w:jc w:val="both"/>
              <w:rPr>
                <w:rFonts w:ascii="Times New Roman" w:hAnsi="Times New Roman" w:cs="Times New Roman"/>
                <w:sz w:val="24"/>
                <w:szCs w:val="24"/>
              </w:rPr>
            </w:pPr>
            <w:r w:rsidRPr="00A27B12">
              <w:rPr>
                <w:rFonts w:ascii="Times New Roman" w:hAnsi="Times New Roman" w:cs="Times New Roman"/>
                <w:sz w:val="24"/>
                <w:szCs w:val="24"/>
              </w:rPr>
              <w:t>ресурсов</w:t>
            </w:r>
          </w:p>
        </w:tc>
        <w:tc>
          <w:tcPr>
            <w:tcW w:w="4449" w:type="dxa"/>
          </w:tcPr>
          <w:p w:rsidR="00AB6CE1" w:rsidRPr="00A27B12" w:rsidRDefault="00AB6CE1" w:rsidP="006301CE">
            <w:pPr>
              <w:jc w:val="both"/>
              <w:rPr>
                <w:rFonts w:ascii="Times New Roman" w:hAnsi="Times New Roman" w:cs="Times New Roman"/>
                <w:sz w:val="24"/>
                <w:szCs w:val="24"/>
              </w:rPr>
            </w:pPr>
            <w:r w:rsidRPr="00A27B12">
              <w:rPr>
                <w:rFonts w:ascii="Times New Roman" w:hAnsi="Times New Roman" w:cs="Times New Roman"/>
                <w:sz w:val="24"/>
                <w:szCs w:val="24"/>
              </w:rPr>
              <w:t>- финансирование ЗИК на развитие почвенного потенциала;</w:t>
            </w:r>
          </w:p>
        </w:tc>
      </w:tr>
      <w:tr w:rsidR="00AB6CE1" w:rsidRPr="00A27B12" w:rsidTr="002D653D">
        <w:trPr>
          <w:trHeight w:val="562"/>
        </w:trPr>
        <w:tc>
          <w:tcPr>
            <w:tcW w:w="2879" w:type="dxa"/>
            <w:vMerge/>
          </w:tcPr>
          <w:p w:rsidR="00AB6CE1" w:rsidRPr="00A27B12" w:rsidRDefault="00AB6CE1" w:rsidP="006301CE">
            <w:pPr>
              <w:jc w:val="both"/>
              <w:rPr>
                <w:rFonts w:ascii="Times New Roman" w:hAnsi="Times New Roman" w:cs="Times New Roman"/>
                <w:sz w:val="24"/>
                <w:szCs w:val="24"/>
              </w:rPr>
            </w:pPr>
          </w:p>
        </w:tc>
        <w:tc>
          <w:tcPr>
            <w:tcW w:w="2485" w:type="dxa"/>
            <w:vMerge/>
          </w:tcPr>
          <w:p w:rsidR="00AB6CE1" w:rsidRPr="00A27B12" w:rsidRDefault="00AB6CE1" w:rsidP="006301CE">
            <w:pPr>
              <w:jc w:val="both"/>
              <w:rPr>
                <w:rFonts w:ascii="Times New Roman" w:hAnsi="Times New Roman" w:cs="Times New Roman"/>
                <w:sz w:val="24"/>
                <w:szCs w:val="24"/>
              </w:rPr>
            </w:pPr>
          </w:p>
        </w:tc>
        <w:tc>
          <w:tcPr>
            <w:tcW w:w="4449" w:type="dxa"/>
          </w:tcPr>
          <w:p w:rsidR="00AB6CE1" w:rsidRPr="00A27B12" w:rsidRDefault="00AB6CE1" w:rsidP="006301CE">
            <w:pPr>
              <w:jc w:val="both"/>
              <w:rPr>
                <w:rFonts w:ascii="Times New Roman" w:hAnsi="Times New Roman" w:cs="Times New Roman"/>
                <w:sz w:val="24"/>
                <w:szCs w:val="24"/>
              </w:rPr>
            </w:pPr>
            <w:r w:rsidRPr="00A27B12">
              <w:rPr>
                <w:rFonts w:ascii="Times New Roman" w:hAnsi="Times New Roman" w:cs="Times New Roman"/>
                <w:sz w:val="24"/>
                <w:szCs w:val="24"/>
              </w:rPr>
              <w:t>- привлечение инвесторов и т.п.</w:t>
            </w:r>
          </w:p>
        </w:tc>
      </w:tr>
    </w:tbl>
    <w:p w:rsidR="00E54990" w:rsidRPr="00A27B12" w:rsidRDefault="00E54990" w:rsidP="00B20F7D">
      <w:pPr>
        <w:spacing w:after="0" w:line="360" w:lineRule="auto"/>
        <w:ind w:firstLine="709"/>
        <w:jc w:val="both"/>
        <w:rPr>
          <w:rFonts w:ascii="Times New Roman" w:hAnsi="Times New Roman" w:cs="Times New Roman"/>
          <w:sz w:val="24"/>
          <w:szCs w:val="24"/>
        </w:rPr>
      </w:pPr>
    </w:p>
    <w:p w:rsidR="00E54990" w:rsidRPr="00A27B12" w:rsidRDefault="00E54990"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Главная функция управления земельными ресурсами и комплексом муниципального образования в целом, является эффективное и постоянное взаимодействие на субъекты   землепользования с целью их рационального использования.</w:t>
      </w:r>
    </w:p>
    <w:p w:rsidR="00E54990" w:rsidRPr="00A27B12" w:rsidRDefault="00E54990"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Устав муниципального образования определяет правовые основы организации местного самоуправления, которые в свою очередь базируются на международных принципах организации самоуправления, Конституции Российской Федерации, федеральных законах и иных нормативно-прав</w:t>
      </w:r>
      <w:r w:rsidR="00071100">
        <w:rPr>
          <w:rFonts w:ascii="Times New Roman" w:hAnsi="Times New Roman" w:cs="Times New Roman"/>
          <w:sz w:val="24"/>
          <w:szCs w:val="24"/>
        </w:rPr>
        <w:t>овых актах Российской Федерации</w:t>
      </w:r>
      <w:r w:rsidRPr="00A27B12">
        <w:rPr>
          <w:rFonts w:ascii="Times New Roman" w:hAnsi="Times New Roman" w:cs="Times New Roman"/>
          <w:sz w:val="24"/>
          <w:szCs w:val="24"/>
          <w:vertAlign w:val="superscript"/>
        </w:rPr>
        <w:footnoteReference w:id="26"/>
      </w:r>
      <w:r w:rsidRPr="00A27B12">
        <w:rPr>
          <w:rFonts w:ascii="Times New Roman" w:hAnsi="Times New Roman" w:cs="Times New Roman"/>
          <w:sz w:val="24"/>
          <w:szCs w:val="24"/>
        </w:rPr>
        <w:t xml:space="preserve">. </w:t>
      </w:r>
    </w:p>
    <w:p w:rsidR="00E54990" w:rsidRPr="00A27B12" w:rsidRDefault="00E54990"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Управление муниципальной собственностью, включающее в себя муниципальные предприятия и учреждения, муниципальные земли и другие объекты, находящиеся в распоряжении муниципальных органов. По направлениям деятельности, управление земельно- имущественным комплексом муниципального образования может включать в себя социально-экономическое, экологическое, а также управление в области охраны и использования земель. </w:t>
      </w:r>
    </w:p>
    <w:p w:rsidR="00E54990" w:rsidRPr="00A27B12" w:rsidRDefault="00E54990"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Компетенциями органов местного самоуправления в соответствующих границах муниципального образования в сфере земельно</w:t>
      </w:r>
      <w:r w:rsidR="00071100" w:rsidRPr="00071100">
        <w:rPr>
          <w:rFonts w:ascii="Times New Roman" w:hAnsi="Times New Roman" w:cs="Times New Roman"/>
          <w:sz w:val="24"/>
          <w:szCs w:val="24"/>
        </w:rPr>
        <w:t>-</w:t>
      </w:r>
      <w:r w:rsidRPr="00A27B12">
        <w:rPr>
          <w:rFonts w:ascii="Times New Roman" w:hAnsi="Times New Roman" w:cs="Times New Roman"/>
          <w:sz w:val="24"/>
          <w:szCs w:val="24"/>
        </w:rPr>
        <w:t>имущественных</w:t>
      </w:r>
      <w:r w:rsidR="00CE57FE">
        <w:rPr>
          <w:rFonts w:ascii="Times New Roman" w:hAnsi="Times New Roman" w:cs="Times New Roman"/>
          <w:sz w:val="24"/>
          <w:szCs w:val="24"/>
        </w:rPr>
        <w:t xml:space="preserve"> отношений являются (рисунок 1)</w:t>
      </w:r>
      <w:r w:rsidRPr="00A27B12">
        <w:rPr>
          <w:rFonts w:ascii="Times New Roman" w:hAnsi="Times New Roman" w:cs="Times New Roman"/>
          <w:sz w:val="24"/>
          <w:szCs w:val="24"/>
        </w:rPr>
        <w:t>:</w:t>
      </w:r>
    </w:p>
    <w:p w:rsidR="00E54990" w:rsidRPr="00A27B12" w:rsidRDefault="00E54990" w:rsidP="006301CE">
      <w:pPr>
        <w:spacing w:after="0" w:line="360" w:lineRule="auto"/>
        <w:jc w:val="both"/>
        <w:rPr>
          <w:rFonts w:ascii="Times New Roman" w:hAnsi="Times New Roman" w:cs="Times New Roman"/>
          <w:sz w:val="24"/>
          <w:szCs w:val="24"/>
        </w:rPr>
      </w:pPr>
      <w:r w:rsidRPr="00A27B12">
        <w:rPr>
          <w:rFonts w:ascii="Times New Roman" w:hAnsi="Times New Roman" w:cs="Times New Roman"/>
          <w:noProof/>
          <w:sz w:val="24"/>
          <w:szCs w:val="24"/>
          <w:lang w:eastAsia="ru-RU"/>
        </w:rPr>
        <w:drawing>
          <wp:inline distT="0" distB="0" distL="0" distR="0" wp14:anchorId="4D3A181B" wp14:editId="48BB9422">
            <wp:extent cx="6379535" cy="3200400"/>
            <wp:effectExtent l="0" t="0" r="5969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E54990" w:rsidRPr="00A27B12" w:rsidRDefault="00E54990" w:rsidP="006301CE">
      <w:pPr>
        <w:spacing w:after="0" w:line="360" w:lineRule="auto"/>
        <w:ind w:firstLine="709"/>
        <w:jc w:val="center"/>
        <w:rPr>
          <w:rFonts w:ascii="Times New Roman" w:hAnsi="Times New Roman" w:cs="Times New Roman"/>
          <w:sz w:val="24"/>
          <w:szCs w:val="24"/>
        </w:rPr>
      </w:pPr>
      <w:r w:rsidRPr="00A27B12">
        <w:rPr>
          <w:rFonts w:ascii="Times New Roman" w:hAnsi="Times New Roman" w:cs="Times New Roman"/>
          <w:sz w:val="24"/>
          <w:szCs w:val="24"/>
        </w:rPr>
        <w:t>Рисунок 1.Компетенциями органов местного самоуправления в сфере земельно</w:t>
      </w:r>
      <w:r w:rsidR="00F43B8A">
        <w:rPr>
          <w:rFonts w:ascii="Times New Roman" w:hAnsi="Times New Roman" w:cs="Times New Roman"/>
          <w:sz w:val="24"/>
          <w:szCs w:val="24"/>
        </w:rPr>
        <w:t>-</w:t>
      </w:r>
      <w:r w:rsidRPr="00A27B12">
        <w:rPr>
          <w:rFonts w:ascii="Times New Roman" w:hAnsi="Times New Roman" w:cs="Times New Roman"/>
          <w:sz w:val="24"/>
          <w:szCs w:val="24"/>
        </w:rPr>
        <w:t>имущественных отношений</w:t>
      </w:r>
    </w:p>
    <w:p w:rsidR="00781A28" w:rsidRPr="00A27B12" w:rsidRDefault="00781A28" w:rsidP="00B20F7D">
      <w:pPr>
        <w:spacing w:after="0" w:line="360" w:lineRule="auto"/>
        <w:ind w:firstLine="709"/>
        <w:jc w:val="both"/>
        <w:rPr>
          <w:rFonts w:ascii="Times New Roman" w:hAnsi="Times New Roman" w:cs="Times New Roman"/>
          <w:sz w:val="24"/>
          <w:szCs w:val="24"/>
        </w:rPr>
      </w:pPr>
    </w:p>
    <w:p w:rsidR="00E54990" w:rsidRPr="00A27B12" w:rsidRDefault="00E54990"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От правильного и рационального управления зависит не только экономическое и социальное развитие региона, но и благополучие граждан, проживающих на территории муниципальных образований. Функции муниципального образования по управлению земельно</w:t>
      </w:r>
      <w:r w:rsidR="00071100" w:rsidRPr="00071100">
        <w:rPr>
          <w:rFonts w:ascii="Times New Roman" w:hAnsi="Times New Roman" w:cs="Times New Roman"/>
          <w:sz w:val="24"/>
          <w:szCs w:val="24"/>
        </w:rPr>
        <w:t>-</w:t>
      </w:r>
      <w:r w:rsidRPr="00A27B12">
        <w:rPr>
          <w:rFonts w:ascii="Times New Roman" w:hAnsi="Times New Roman" w:cs="Times New Roman"/>
          <w:sz w:val="24"/>
          <w:szCs w:val="24"/>
        </w:rPr>
        <w:t>имущественным комплексом можно классифицировать следующим образом: учет, планирование, распределение (перераспределение), обеспечение надлежащего использования, контроль и охрана.</w:t>
      </w:r>
    </w:p>
    <w:p w:rsidR="00E54990" w:rsidRPr="00A27B12" w:rsidRDefault="00E54990"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Учетная функция органов местного самоуправления в сфере земельно</w:t>
      </w:r>
      <w:r w:rsidR="00071100" w:rsidRPr="00071100">
        <w:rPr>
          <w:rFonts w:ascii="Times New Roman" w:hAnsi="Times New Roman" w:cs="Times New Roman"/>
          <w:sz w:val="24"/>
          <w:szCs w:val="24"/>
        </w:rPr>
        <w:t>-</w:t>
      </w:r>
      <w:r w:rsidRPr="00A27B12">
        <w:rPr>
          <w:rFonts w:ascii="Times New Roman" w:hAnsi="Times New Roman" w:cs="Times New Roman"/>
          <w:sz w:val="24"/>
          <w:szCs w:val="24"/>
        </w:rPr>
        <w:t xml:space="preserve">имущественных отношений сводится, в первую очередь, к созданию и ведению реестров объектов недвижимости и прав на такие объекты недвижимости. Такая система содержит в себе исчерпывающие сведения об объектах недвижимости и правах на нее, собственниках объекта недвижимости, ограничениях и </w:t>
      </w:r>
      <w:r w:rsidR="00071100" w:rsidRPr="00A27B12">
        <w:rPr>
          <w:rFonts w:ascii="Times New Roman" w:hAnsi="Times New Roman" w:cs="Times New Roman"/>
          <w:sz w:val="24"/>
          <w:szCs w:val="24"/>
        </w:rPr>
        <w:t>обременениях,</w:t>
      </w:r>
      <w:r w:rsidRPr="00A27B12">
        <w:rPr>
          <w:rFonts w:ascii="Times New Roman" w:hAnsi="Times New Roman" w:cs="Times New Roman"/>
          <w:sz w:val="24"/>
          <w:szCs w:val="24"/>
        </w:rPr>
        <w:t xml:space="preserve"> наложенных на объект недвижимости, а также категории и качественной характеристики земли. Таким образом, данную функцию можно </w:t>
      </w:r>
      <w:r w:rsidR="00071100" w:rsidRPr="00A27B12">
        <w:rPr>
          <w:rFonts w:ascii="Times New Roman" w:hAnsi="Times New Roman" w:cs="Times New Roman"/>
          <w:sz w:val="24"/>
          <w:szCs w:val="24"/>
        </w:rPr>
        <w:t>определить,</w:t>
      </w:r>
      <w:r w:rsidRPr="00A27B12">
        <w:rPr>
          <w:rFonts w:ascii="Times New Roman" w:hAnsi="Times New Roman" w:cs="Times New Roman"/>
          <w:sz w:val="24"/>
          <w:szCs w:val="24"/>
        </w:rPr>
        <w:t xml:space="preserve"> как базовую для других функций регулирования земельных отношений, так как она создает условия для их существования. </w:t>
      </w:r>
    </w:p>
    <w:p w:rsidR="00E54990" w:rsidRPr="00A27B12" w:rsidRDefault="00E54990"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Функция муниципального образования по планированию управлением земельно-имущественным комплексом является одной из важных в системе планирования долгосрочных стратегий социально-экономического направления регионов. Она способствует законотворчеству и принятию нормативных актов, а также градостроительной документации. </w:t>
      </w:r>
    </w:p>
    <w:p w:rsidR="00071100" w:rsidRDefault="00E54990"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Распределительная или </w:t>
      </w:r>
      <w:proofErr w:type="spellStart"/>
      <w:r w:rsidRPr="00A27B12">
        <w:rPr>
          <w:rFonts w:ascii="Times New Roman" w:hAnsi="Times New Roman" w:cs="Times New Roman"/>
          <w:sz w:val="24"/>
          <w:szCs w:val="24"/>
        </w:rPr>
        <w:t>перераспределительная</w:t>
      </w:r>
      <w:proofErr w:type="spellEnd"/>
      <w:r w:rsidRPr="00A27B12">
        <w:rPr>
          <w:rFonts w:ascii="Times New Roman" w:hAnsi="Times New Roman" w:cs="Times New Roman"/>
          <w:sz w:val="24"/>
          <w:szCs w:val="24"/>
        </w:rPr>
        <w:t xml:space="preserve"> функция помогает рационально использовать земельно-имущественный комплекс. В случаях распределения и перераспределения земель и объектов недвижимости между предприятиями, учреждениями, организациями и гражданами имущество распределяется таким образом, чтобы использование производилось в соответствии с его назначением. Приоритет отдается землям сельскохозяйственного назначения, в пользу назначения их для сельскохозяйственных нужд. </w:t>
      </w:r>
    </w:p>
    <w:p w:rsidR="00E54990" w:rsidRPr="00A27B12" w:rsidRDefault="00E54990"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Функция обеспечения надлежащего использования территорий выражается в применении определенных мер по принуждению землепользователей и правообладателей к надлежащему выполнению своих прав и обязанностей в отношении используемых земельных участков. Данная функция осуществляется посредством действий, направленных на сохранение и улучшение полезных свойств земли. </w:t>
      </w:r>
    </w:p>
    <w:p w:rsidR="00E54990" w:rsidRPr="00A27B12" w:rsidRDefault="00E54990"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Контролирующая функция за использованием муниципального имущества основывается на обеспечении соблюдения земельного и гражданского законодательства, правил землепользования, а также местных нормативно-правовых актов. Все предприятия, организации, учреждения, физические и юридические лица, а также иностранные граждане, </w:t>
      </w:r>
      <w:proofErr w:type="spellStart"/>
      <w:r w:rsidRPr="00A27B12">
        <w:rPr>
          <w:rFonts w:ascii="Times New Roman" w:hAnsi="Times New Roman" w:cs="Times New Roman"/>
          <w:sz w:val="24"/>
          <w:szCs w:val="24"/>
        </w:rPr>
        <w:t>впользовании</w:t>
      </w:r>
      <w:proofErr w:type="spellEnd"/>
      <w:r w:rsidRPr="00A27B12">
        <w:rPr>
          <w:rFonts w:ascii="Times New Roman" w:hAnsi="Times New Roman" w:cs="Times New Roman"/>
          <w:sz w:val="24"/>
          <w:szCs w:val="24"/>
        </w:rPr>
        <w:t xml:space="preserve"> которых находится муниципальное имущество, обязаны использовать его эффективно и в соответствии с российским законодательством.</w:t>
      </w:r>
    </w:p>
    <w:p w:rsidR="00E54990" w:rsidRPr="00A27B12" w:rsidRDefault="00E54990"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Государственный контроль по легитимному использованию земельно-имущественного фонда муниципального образования в Российской Федерации выполняется исполнительными органами власти на местах, а также уполномоченными органами, </w:t>
      </w:r>
      <w:r w:rsidR="00071100" w:rsidRPr="00A27B12">
        <w:rPr>
          <w:rFonts w:ascii="Times New Roman" w:hAnsi="Times New Roman" w:cs="Times New Roman"/>
          <w:sz w:val="24"/>
          <w:szCs w:val="24"/>
        </w:rPr>
        <w:t>например,</w:t>
      </w:r>
      <w:r w:rsidRPr="00A27B12">
        <w:rPr>
          <w:rFonts w:ascii="Times New Roman" w:hAnsi="Times New Roman" w:cs="Times New Roman"/>
          <w:sz w:val="24"/>
          <w:szCs w:val="24"/>
        </w:rPr>
        <w:t xml:space="preserve"> </w:t>
      </w:r>
      <w:proofErr w:type="spellStart"/>
      <w:r w:rsidRPr="00A27B12">
        <w:rPr>
          <w:rFonts w:ascii="Times New Roman" w:hAnsi="Times New Roman" w:cs="Times New Roman"/>
          <w:sz w:val="24"/>
          <w:szCs w:val="24"/>
        </w:rPr>
        <w:t>Росреестром</w:t>
      </w:r>
      <w:proofErr w:type="spellEnd"/>
      <w:r w:rsidRPr="00A27B12">
        <w:rPr>
          <w:rFonts w:ascii="Times New Roman" w:hAnsi="Times New Roman" w:cs="Times New Roman"/>
          <w:sz w:val="24"/>
          <w:szCs w:val="24"/>
        </w:rPr>
        <w:t>. Также для усиления контролирующей функции и распространение ее в экологической среде организован мониторинг земель. Мониторинг земель, выступающий в качестве контролирующего фактора за использованием муниципального имущества, включает сбор, обработку и хранение информации о состоянии земель, непрерывное наблюдение, за использованием земель исходя из целевого назначения и разрешенного использования, анализ и оценку качественного состояния земель с учетом воздействия антропогенных и природных факторов. Проведение земельного мониторинга помогает своевременно выявлять изменения в состоянии земель, прогнозировать и разрабатывать рекомендации по предупреждению и устранению негативных процессов, сопровождать информационное обеспечение деятельности по ведению реестров территорий, осуществлению государственного земельного контроля за использованием и охраной земель, а также своевременно обеспечивать граждан</w:t>
      </w:r>
      <w:r w:rsidR="00CE57FE">
        <w:rPr>
          <w:rFonts w:ascii="Times New Roman" w:hAnsi="Times New Roman" w:cs="Times New Roman"/>
          <w:sz w:val="24"/>
          <w:szCs w:val="24"/>
        </w:rPr>
        <w:t xml:space="preserve"> информацией о состоянии земель</w:t>
      </w:r>
      <w:r w:rsidRPr="00A27B12">
        <w:rPr>
          <w:rFonts w:ascii="Times New Roman" w:hAnsi="Times New Roman" w:cs="Times New Roman"/>
          <w:sz w:val="24"/>
          <w:szCs w:val="24"/>
          <w:vertAlign w:val="superscript"/>
        </w:rPr>
        <w:footnoteReference w:id="27"/>
      </w:r>
      <w:r w:rsidRPr="00A27B12">
        <w:rPr>
          <w:rFonts w:ascii="Times New Roman" w:hAnsi="Times New Roman" w:cs="Times New Roman"/>
          <w:sz w:val="24"/>
          <w:szCs w:val="24"/>
        </w:rPr>
        <w:t xml:space="preserve">. </w:t>
      </w:r>
    </w:p>
    <w:p w:rsidR="00E54990" w:rsidRPr="00A27B12" w:rsidRDefault="00E54990"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Охранительная функция является составной, и содержит в себе совокупность мероприятий, направленных на обеспечение рационального и надлежащего использования земельно-имущественного фонда муниципального образования. Главной целью данной функции является соблюдение и охрана организованной системы управления земельно</w:t>
      </w:r>
      <w:r w:rsidR="00071100" w:rsidRPr="00071100">
        <w:rPr>
          <w:rFonts w:ascii="Times New Roman" w:hAnsi="Times New Roman" w:cs="Times New Roman"/>
          <w:sz w:val="24"/>
          <w:szCs w:val="24"/>
        </w:rPr>
        <w:t>-</w:t>
      </w:r>
      <w:r w:rsidRPr="00A27B12">
        <w:rPr>
          <w:rFonts w:ascii="Times New Roman" w:hAnsi="Times New Roman" w:cs="Times New Roman"/>
          <w:sz w:val="24"/>
          <w:szCs w:val="24"/>
        </w:rPr>
        <w:t>имущественным фондом, а также предостережение и помощь для предотвращения неблагоприятных последствий в случае возникновения различных проблем.</w:t>
      </w:r>
    </w:p>
    <w:p w:rsidR="00E54990" w:rsidRPr="00A27B12" w:rsidRDefault="00E54990"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Все вышеперечисленные функции</w:t>
      </w:r>
      <w:r w:rsidR="008804AE" w:rsidRPr="00A27B12">
        <w:rPr>
          <w:rFonts w:ascii="Times New Roman" w:hAnsi="Times New Roman" w:cs="Times New Roman"/>
          <w:sz w:val="24"/>
          <w:szCs w:val="24"/>
        </w:rPr>
        <w:t xml:space="preserve"> представлены на рис. 2</w:t>
      </w:r>
      <w:r w:rsidRPr="00A27B12">
        <w:rPr>
          <w:rFonts w:ascii="Times New Roman" w:hAnsi="Times New Roman" w:cs="Times New Roman"/>
          <w:sz w:val="24"/>
          <w:szCs w:val="24"/>
        </w:rPr>
        <w:t xml:space="preserve">. </w:t>
      </w:r>
    </w:p>
    <w:p w:rsidR="00E54990" w:rsidRPr="00A27B12" w:rsidRDefault="00E54990"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noProof/>
          <w:sz w:val="24"/>
          <w:szCs w:val="24"/>
          <w:lang w:eastAsia="ru-RU"/>
        </w:rPr>
        <w:drawing>
          <wp:inline distT="0" distB="0" distL="0" distR="0" wp14:anchorId="5F2EAB66" wp14:editId="1C725A19">
            <wp:extent cx="5430898" cy="528438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31807" cy="5285266"/>
                    </a:xfrm>
                    <a:prstGeom prst="rect">
                      <a:avLst/>
                    </a:prstGeom>
                    <a:noFill/>
                    <a:ln>
                      <a:noFill/>
                    </a:ln>
                  </pic:spPr>
                </pic:pic>
              </a:graphicData>
            </a:graphic>
          </wp:inline>
        </w:drawing>
      </w:r>
    </w:p>
    <w:p w:rsidR="00E54990" w:rsidRPr="00A27B12" w:rsidRDefault="008804AE" w:rsidP="00D473B5">
      <w:pPr>
        <w:spacing w:after="0" w:line="360" w:lineRule="auto"/>
        <w:ind w:firstLine="709"/>
        <w:jc w:val="center"/>
        <w:rPr>
          <w:rFonts w:ascii="Times New Roman" w:hAnsi="Times New Roman" w:cs="Times New Roman"/>
          <w:sz w:val="24"/>
          <w:szCs w:val="24"/>
        </w:rPr>
      </w:pPr>
      <w:r w:rsidRPr="00A27B12">
        <w:rPr>
          <w:rFonts w:ascii="Times New Roman" w:hAnsi="Times New Roman" w:cs="Times New Roman"/>
          <w:sz w:val="24"/>
          <w:szCs w:val="24"/>
        </w:rPr>
        <w:t>Рис. 2</w:t>
      </w:r>
      <w:r w:rsidR="00E54990" w:rsidRPr="00A27B12">
        <w:rPr>
          <w:rFonts w:ascii="Times New Roman" w:hAnsi="Times New Roman" w:cs="Times New Roman"/>
          <w:sz w:val="24"/>
          <w:szCs w:val="24"/>
        </w:rPr>
        <w:t>. Функции органов местного самоуправления по управлению земельно-имущественным комплексом</w:t>
      </w:r>
      <w:r w:rsidR="00E54990" w:rsidRPr="00A27B12">
        <w:rPr>
          <w:rFonts w:ascii="Times New Roman" w:hAnsi="Times New Roman" w:cs="Times New Roman"/>
          <w:sz w:val="24"/>
          <w:szCs w:val="24"/>
          <w:vertAlign w:val="superscript"/>
        </w:rPr>
        <w:footnoteReference w:id="28"/>
      </w:r>
    </w:p>
    <w:p w:rsidR="00E54990" w:rsidRPr="00A27B12" w:rsidRDefault="00E54990"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Результатами применения данных функций в работе органов местного самоуправления с земельно-имущественным комплексом можно считать следующее</w:t>
      </w:r>
      <w:r w:rsidR="00213609" w:rsidRPr="00A27B12">
        <w:rPr>
          <w:rFonts w:ascii="Times New Roman" w:hAnsi="Times New Roman" w:cs="Times New Roman"/>
          <w:sz w:val="24"/>
          <w:szCs w:val="24"/>
        </w:rPr>
        <w:t xml:space="preserve"> (рисунок 3</w:t>
      </w:r>
      <w:r w:rsidRPr="00A27B12">
        <w:rPr>
          <w:rFonts w:ascii="Times New Roman" w:hAnsi="Times New Roman" w:cs="Times New Roman"/>
          <w:sz w:val="24"/>
          <w:szCs w:val="24"/>
        </w:rPr>
        <w:t xml:space="preserve">): </w:t>
      </w:r>
    </w:p>
    <w:p w:rsidR="00E54990" w:rsidRPr="00A27B12" w:rsidRDefault="00E54990" w:rsidP="007F0927">
      <w:pPr>
        <w:spacing w:after="0" w:line="360" w:lineRule="auto"/>
        <w:ind w:firstLine="142"/>
        <w:jc w:val="both"/>
        <w:rPr>
          <w:rFonts w:ascii="Times New Roman" w:hAnsi="Times New Roman" w:cs="Times New Roman"/>
          <w:sz w:val="24"/>
          <w:szCs w:val="24"/>
        </w:rPr>
      </w:pPr>
      <w:r w:rsidRPr="00A27B12">
        <w:rPr>
          <w:rFonts w:ascii="Times New Roman" w:hAnsi="Times New Roman" w:cs="Times New Roman"/>
          <w:noProof/>
          <w:sz w:val="24"/>
          <w:szCs w:val="24"/>
          <w:lang w:eastAsia="ru-RU"/>
        </w:rPr>
        <w:drawing>
          <wp:inline distT="0" distB="0" distL="0" distR="0" wp14:anchorId="69F73617" wp14:editId="4BE2F55C">
            <wp:extent cx="6379535" cy="6177516"/>
            <wp:effectExtent l="0" t="0" r="2540" b="1397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E54990" w:rsidRPr="00A27B12" w:rsidRDefault="00562257" w:rsidP="00CA7476">
      <w:pPr>
        <w:spacing w:after="0" w:line="360" w:lineRule="auto"/>
        <w:ind w:firstLine="709"/>
        <w:jc w:val="center"/>
        <w:rPr>
          <w:rFonts w:ascii="Times New Roman" w:hAnsi="Times New Roman" w:cs="Times New Roman"/>
          <w:sz w:val="24"/>
          <w:szCs w:val="24"/>
        </w:rPr>
      </w:pPr>
      <w:r w:rsidRPr="00A27B12">
        <w:rPr>
          <w:rFonts w:ascii="Times New Roman" w:hAnsi="Times New Roman" w:cs="Times New Roman"/>
          <w:sz w:val="24"/>
          <w:szCs w:val="24"/>
        </w:rPr>
        <w:t>Рисунок 3</w:t>
      </w:r>
      <w:r w:rsidR="00CA7476" w:rsidRPr="00A27B12">
        <w:rPr>
          <w:rFonts w:ascii="Times New Roman" w:hAnsi="Times New Roman" w:cs="Times New Roman"/>
          <w:sz w:val="24"/>
          <w:szCs w:val="24"/>
        </w:rPr>
        <w:t>.</w:t>
      </w:r>
      <w:r w:rsidR="00071100">
        <w:rPr>
          <w:rFonts w:ascii="Times New Roman" w:hAnsi="Times New Roman" w:cs="Times New Roman"/>
          <w:sz w:val="24"/>
          <w:szCs w:val="24"/>
        </w:rPr>
        <w:t xml:space="preserve"> Результаты применения</w:t>
      </w:r>
      <w:r w:rsidR="00E54990" w:rsidRPr="00A27B12">
        <w:rPr>
          <w:rFonts w:ascii="Times New Roman" w:hAnsi="Times New Roman" w:cs="Times New Roman"/>
          <w:sz w:val="24"/>
          <w:szCs w:val="24"/>
        </w:rPr>
        <w:t xml:space="preserve"> функции органов местного самоуправления по управлению земельно-имущественным комплексом</w:t>
      </w:r>
    </w:p>
    <w:p w:rsidR="00562257" w:rsidRPr="00A27B12" w:rsidRDefault="00562257" w:rsidP="00B20F7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bidi="ru-RU"/>
        </w:rPr>
      </w:pPr>
    </w:p>
    <w:p w:rsidR="00E54990" w:rsidRPr="00A27B12" w:rsidRDefault="00E54990" w:rsidP="00B20F7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bidi="ru-RU"/>
        </w:rPr>
      </w:pPr>
      <w:r w:rsidRPr="00A27B12">
        <w:rPr>
          <w:rFonts w:ascii="Times New Roman" w:eastAsia="Times New Roman" w:hAnsi="Times New Roman" w:cs="Times New Roman"/>
          <w:sz w:val="24"/>
          <w:szCs w:val="24"/>
          <w:lang w:eastAsia="ru-RU" w:bidi="ru-RU"/>
        </w:rPr>
        <w:t>Следует отметить, что актуальным остается экологические процессы управления земельными ресурсами муниципального образования. Этот процесс обеспечивает эффективное повышение природной и хозяйственной деятельности, поддержание состояния окружающей среды, способствующий благоприятному проживанию населения на такой территории муниципалитета</w:t>
      </w:r>
      <w:r w:rsidR="00D91D1A" w:rsidRPr="00A27B12">
        <w:rPr>
          <w:rFonts w:ascii="Times New Roman" w:eastAsia="Times New Roman" w:hAnsi="Times New Roman" w:cs="Times New Roman"/>
          <w:sz w:val="24"/>
          <w:szCs w:val="24"/>
          <w:lang w:eastAsia="ru-RU" w:bidi="ru-RU"/>
        </w:rPr>
        <w:t>.</w:t>
      </w:r>
    </w:p>
    <w:p w:rsidR="00E54990" w:rsidRPr="00A27B12" w:rsidRDefault="00E54990" w:rsidP="00B20F7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bidi="ru-RU"/>
        </w:rPr>
      </w:pPr>
      <w:r w:rsidRPr="00A27B12">
        <w:rPr>
          <w:rFonts w:ascii="Times New Roman" w:eastAsia="Times New Roman" w:hAnsi="Times New Roman" w:cs="Times New Roman"/>
          <w:sz w:val="24"/>
          <w:szCs w:val="24"/>
          <w:lang w:eastAsia="ru-RU" w:bidi="ru-RU"/>
        </w:rPr>
        <w:t>Исходя из этой ситуации, возникает проблема зонирования территорий муниципального образования по ряду ключевых характеристик, отражающих всю совокупность особенностей объектов земельно-имущественного комплекса, в том числе их стоимость.</w:t>
      </w:r>
    </w:p>
    <w:p w:rsidR="00E54990" w:rsidRPr="00A27B12" w:rsidRDefault="00E54990" w:rsidP="00B20F7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bidi="ru-RU"/>
        </w:rPr>
      </w:pPr>
      <w:r w:rsidRPr="00A27B12">
        <w:rPr>
          <w:rFonts w:ascii="Times New Roman" w:eastAsia="Times New Roman" w:hAnsi="Times New Roman" w:cs="Times New Roman"/>
          <w:sz w:val="24"/>
          <w:szCs w:val="24"/>
          <w:lang w:eastAsia="ru-RU" w:bidi="ru-RU"/>
        </w:rPr>
        <w:t xml:space="preserve">Зонирование – это деление или разграничение территорий на зоны, в </w:t>
      </w:r>
      <w:r w:rsidR="00071100" w:rsidRPr="00A27B12">
        <w:rPr>
          <w:rFonts w:ascii="Times New Roman" w:eastAsia="Times New Roman" w:hAnsi="Times New Roman" w:cs="Times New Roman"/>
          <w:sz w:val="24"/>
          <w:szCs w:val="24"/>
          <w:lang w:eastAsia="ru-RU" w:bidi="ru-RU"/>
        </w:rPr>
        <w:t>которых определяется</w:t>
      </w:r>
      <w:r w:rsidRPr="00A27B12">
        <w:rPr>
          <w:rFonts w:ascii="Times New Roman" w:eastAsia="Times New Roman" w:hAnsi="Times New Roman" w:cs="Times New Roman"/>
          <w:sz w:val="24"/>
          <w:szCs w:val="24"/>
          <w:lang w:eastAsia="ru-RU" w:bidi="ru-RU"/>
        </w:rPr>
        <w:t xml:space="preserve"> для каждых из них целевое назначение, важнейшие функции и соответствующие режимы</w:t>
      </w:r>
      <w:r w:rsidRPr="00A27B12">
        <w:rPr>
          <w:rFonts w:ascii="Times New Roman" w:eastAsia="Times New Roman" w:hAnsi="Times New Roman" w:cs="Times New Roman"/>
          <w:spacing w:val="-2"/>
          <w:sz w:val="24"/>
          <w:szCs w:val="24"/>
          <w:lang w:eastAsia="ru-RU" w:bidi="ru-RU"/>
        </w:rPr>
        <w:t xml:space="preserve"> </w:t>
      </w:r>
      <w:r w:rsidRPr="00A27B12">
        <w:rPr>
          <w:rFonts w:ascii="Times New Roman" w:eastAsia="Times New Roman" w:hAnsi="Times New Roman" w:cs="Times New Roman"/>
          <w:sz w:val="24"/>
          <w:szCs w:val="24"/>
          <w:lang w:eastAsia="ru-RU" w:bidi="ru-RU"/>
        </w:rPr>
        <w:t>использования.</w:t>
      </w:r>
    </w:p>
    <w:p w:rsidR="00E54990" w:rsidRPr="00A27B12" w:rsidRDefault="00E54990" w:rsidP="00B20F7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bidi="ru-RU"/>
        </w:rPr>
      </w:pPr>
      <w:r w:rsidRPr="00A27B12">
        <w:rPr>
          <w:rFonts w:ascii="Times New Roman" w:eastAsia="Times New Roman" w:hAnsi="Times New Roman" w:cs="Times New Roman"/>
          <w:sz w:val="24"/>
          <w:szCs w:val="24"/>
          <w:lang w:eastAsia="ru-RU" w:bidi="ru-RU"/>
        </w:rPr>
        <w:t>Важнейшее свойство земельно-имущественного комплекса муниципалитета, такая как целостность, определяется объединением его частей, которыми называются территориальными зонами муниципальных образований, в которые входят объекты недвижимости, и имеют одинаковое функциональное значение.</w:t>
      </w:r>
    </w:p>
    <w:p w:rsidR="00E54990" w:rsidRPr="00A27B12" w:rsidRDefault="00071100" w:rsidP="00B20F7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bidi="ru-RU"/>
        </w:rPr>
      </w:pPr>
      <w:r w:rsidRPr="00A27B12">
        <w:rPr>
          <w:rFonts w:ascii="Times New Roman" w:eastAsia="Times New Roman" w:hAnsi="Times New Roman" w:cs="Times New Roman"/>
          <w:sz w:val="24"/>
          <w:szCs w:val="24"/>
          <w:lang w:eastAsia="ru-RU" w:bidi="ru-RU"/>
        </w:rPr>
        <w:t>Т</w:t>
      </w:r>
      <w:r>
        <w:rPr>
          <w:rFonts w:ascii="Times New Roman" w:eastAsia="Times New Roman" w:hAnsi="Times New Roman" w:cs="Times New Roman"/>
          <w:sz w:val="24"/>
          <w:szCs w:val="24"/>
          <w:lang w:eastAsia="ru-RU" w:bidi="ru-RU"/>
        </w:rPr>
        <w:t>ерриториальные зоны -</w:t>
      </w:r>
      <w:r w:rsidRPr="00A27B12">
        <w:rPr>
          <w:rFonts w:ascii="Times New Roman" w:eastAsia="Times New Roman" w:hAnsi="Times New Roman" w:cs="Times New Roman"/>
          <w:sz w:val="24"/>
          <w:szCs w:val="24"/>
          <w:lang w:eastAsia="ru-RU" w:bidi="ru-RU"/>
        </w:rPr>
        <w:t xml:space="preserve"> это</w:t>
      </w:r>
      <w:r w:rsidR="00E54990" w:rsidRPr="00A27B12">
        <w:rPr>
          <w:rFonts w:ascii="Times New Roman" w:eastAsia="Times New Roman" w:hAnsi="Times New Roman" w:cs="Times New Roman"/>
          <w:sz w:val="24"/>
          <w:szCs w:val="24"/>
          <w:lang w:eastAsia="ru-RU" w:bidi="ru-RU"/>
        </w:rPr>
        <w:t xml:space="preserve"> обособленные территории, которые на основании решения органами муниципального образования, фиксируются границами. Эти зоны имеют правовой статус использования этих территорий, для ведения хозяйственного и административного р</w:t>
      </w:r>
      <w:r>
        <w:rPr>
          <w:rFonts w:ascii="Times New Roman" w:eastAsia="Times New Roman" w:hAnsi="Times New Roman" w:cs="Times New Roman"/>
          <w:sz w:val="24"/>
          <w:szCs w:val="24"/>
          <w:lang w:eastAsia="ru-RU" w:bidi="ru-RU"/>
        </w:rPr>
        <w:t>егулирования внутри этих границ</w:t>
      </w:r>
      <w:r w:rsidR="00E54990" w:rsidRPr="00A27B12">
        <w:rPr>
          <w:rFonts w:ascii="Times New Roman" w:eastAsia="Times New Roman" w:hAnsi="Times New Roman" w:cs="Times New Roman"/>
          <w:sz w:val="24"/>
          <w:szCs w:val="24"/>
          <w:lang w:eastAsia="ru-RU" w:bidi="ru-RU"/>
        </w:rPr>
        <w:t>.</w:t>
      </w:r>
    </w:p>
    <w:p w:rsidR="00E54990" w:rsidRPr="00A27B12" w:rsidRDefault="00071100" w:rsidP="00B20F7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Для того, </w:t>
      </w:r>
      <w:r w:rsidRPr="00A27B12">
        <w:rPr>
          <w:rFonts w:ascii="Times New Roman" w:eastAsia="Times New Roman" w:hAnsi="Times New Roman" w:cs="Times New Roman"/>
          <w:sz w:val="24"/>
          <w:szCs w:val="24"/>
          <w:lang w:eastAsia="ru-RU" w:bidi="ru-RU"/>
        </w:rPr>
        <w:t>чтобы</w:t>
      </w:r>
      <w:r w:rsidR="00E54990" w:rsidRPr="00A27B12">
        <w:rPr>
          <w:rFonts w:ascii="Times New Roman" w:eastAsia="Times New Roman" w:hAnsi="Times New Roman" w:cs="Times New Roman"/>
          <w:sz w:val="24"/>
          <w:szCs w:val="24"/>
          <w:lang w:eastAsia="ru-RU" w:bidi="ru-RU"/>
        </w:rPr>
        <w:t xml:space="preserve"> достигнуть продуктивных целей управления, необходимо создать экономико-правовую инфраструктуру рынка муниципальной собственности, важным элементом которого выступает рынок земельно-имущественные ресурсы, далее увеличить доход бюджета муниципалитета при помощи стимулирования платежей за использование, владение и распоряжение земельно-имущественными ресурсами.</w:t>
      </w:r>
    </w:p>
    <w:p w:rsidR="00E54990" w:rsidRPr="00A27B12" w:rsidRDefault="00E54990" w:rsidP="00B20F7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bidi="ru-RU"/>
        </w:rPr>
      </w:pPr>
      <w:r w:rsidRPr="00A27B12">
        <w:rPr>
          <w:rFonts w:ascii="Times New Roman" w:eastAsia="Times New Roman" w:hAnsi="Times New Roman" w:cs="Times New Roman"/>
          <w:sz w:val="24"/>
          <w:szCs w:val="24"/>
          <w:lang w:eastAsia="ru-RU" w:bidi="ru-RU"/>
        </w:rPr>
        <w:t>Затем, повысить инвестиции для территорий муниципалитетов за счет повышения гарантий имущественных прав на земельную недвижимость, далее для повышения качества использования земельно-имущественных средств, необходимо соблюдать природные и хозяйственные интересы и проводить наблюдение за состоянием земельных ресурсов и объектов инфраструктуры, которые расположены на</w:t>
      </w:r>
      <w:r w:rsidRPr="00A27B12">
        <w:rPr>
          <w:rFonts w:ascii="Times New Roman" w:eastAsia="Times New Roman" w:hAnsi="Times New Roman" w:cs="Times New Roman"/>
          <w:spacing w:val="-1"/>
          <w:sz w:val="24"/>
          <w:szCs w:val="24"/>
          <w:lang w:eastAsia="ru-RU" w:bidi="ru-RU"/>
        </w:rPr>
        <w:t xml:space="preserve"> </w:t>
      </w:r>
      <w:r w:rsidRPr="00A27B12">
        <w:rPr>
          <w:rFonts w:ascii="Times New Roman" w:eastAsia="Times New Roman" w:hAnsi="Times New Roman" w:cs="Times New Roman"/>
          <w:sz w:val="24"/>
          <w:szCs w:val="24"/>
          <w:lang w:eastAsia="ru-RU" w:bidi="ru-RU"/>
        </w:rPr>
        <w:t>них.</w:t>
      </w:r>
    </w:p>
    <w:p w:rsidR="00E54990" w:rsidRPr="00A27B12" w:rsidRDefault="00E54990" w:rsidP="00B20F7D">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bidi="ru-RU"/>
        </w:rPr>
      </w:pPr>
      <w:r w:rsidRPr="00A27B12">
        <w:rPr>
          <w:rFonts w:ascii="Times New Roman" w:eastAsia="Times New Roman" w:hAnsi="Times New Roman" w:cs="Times New Roman"/>
          <w:sz w:val="24"/>
          <w:szCs w:val="24"/>
          <w:lang w:eastAsia="ru-RU" w:bidi="ru-RU"/>
        </w:rPr>
        <w:t>Чтобы усовершенствовать управление земельно-имущественным комплексом муниципалитета, нужно разумно сочетать стратегические и тактические направления вопросов в области использования муниципальной недвижимости в т. ч земельных ресурсов, значительно упростить и сделать дешевле процедуру организации системы учета и регистрации прав на землю, эффективно контролировать состояние и использование земельных участков и рационально сочетать земельные ресурсы и объекты капитального строительства, находящихся на этих земельных территориях</w:t>
      </w:r>
      <w:r w:rsidRPr="00A27B12">
        <w:rPr>
          <w:rFonts w:ascii="Times New Roman" w:eastAsia="Times New Roman" w:hAnsi="Times New Roman" w:cs="Times New Roman"/>
          <w:sz w:val="24"/>
          <w:szCs w:val="24"/>
          <w:vertAlign w:val="superscript"/>
          <w:lang w:eastAsia="ru-RU" w:bidi="ru-RU"/>
        </w:rPr>
        <w:footnoteReference w:id="29"/>
      </w:r>
      <w:r w:rsidRPr="00A27B12">
        <w:rPr>
          <w:rFonts w:ascii="Times New Roman" w:eastAsia="Times New Roman" w:hAnsi="Times New Roman" w:cs="Times New Roman"/>
          <w:sz w:val="24"/>
          <w:szCs w:val="24"/>
          <w:lang w:eastAsia="ru-RU" w:bidi="ru-RU"/>
        </w:rPr>
        <w:t>.</w:t>
      </w:r>
    </w:p>
    <w:p w:rsidR="00E54990" w:rsidRPr="00A27B12" w:rsidRDefault="00E54990" w:rsidP="00B20F7D">
      <w:pPr>
        <w:spacing w:after="0" w:line="360" w:lineRule="auto"/>
        <w:ind w:firstLine="709"/>
        <w:jc w:val="both"/>
        <w:rPr>
          <w:rFonts w:ascii="Times New Roman" w:hAnsi="Times New Roman" w:cs="Times New Roman"/>
          <w:sz w:val="24"/>
          <w:szCs w:val="24"/>
          <w:lang w:bidi="ru-RU"/>
        </w:rPr>
      </w:pPr>
      <w:r w:rsidRPr="00A27B12">
        <w:rPr>
          <w:rFonts w:ascii="Times New Roman" w:hAnsi="Times New Roman" w:cs="Times New Roman"/>
          <w:sz w:val="24"/>
          <w:szCs w:val="24"/>
          <w:lang w:bidi="ru-RU"/>
        </w:rPr>
        <w:t>Таким образом резюмируя вышесказанное отметим,</w:t>
      </w:r>
      <w:r w:rsidR="00A358BE" w:rsidRPr="00A27B12">
        <w:rPr>
          <w:rFonts w:ascii="Times New Roman" w:hAnsi="Times New Roman" w:cs="Times New Roman"/>
          <w:sz w:val="24"/>
          <w:szCs w:val="24"/>
          <w:lang w:bidi="ru-RU"/>
        </w:rPr>
        <w:t xml:space="preserve"> </w:t>
      </w:r>
      <w:r w:rsidRPr="00A27B12">
        <w:rPr>
          <w:rFonts w:ascii="Times New Roman" w:hAnsi="Times New Roman" w:cs="Times New Roman"/>
          <w:sz w:val="24"/>
          <w:szCs w:val="24"/>
          <w:lang w:bidi="ru-RU"/>
        </w:rPr>
        <w:t>что</w:t>
      </w:r>
      <w:r w:rsidR="00A358BE" w:rsidRPr="00A27B12">
        <w:rPr>
          <w:rFonts w:ascii="Times New Roman" w:hAnsi="Times New Roman" w:cs="Times New Roman"/>
          <w:sz w:val="24"/>
          <w:szCs w:val="24"/>
          <w:lang w:bidi="ru-RU"/>
        </w:rPr>
        <w:t xml:space="preserve"> </w:t>
      </w:r>
      <w:r w:rsidRPr="00A27B12">
        <w:rPr>
          <w:rFonts w:ascii="Times New Roman" w:hAnsi="Times New Roman" w:cs="Times New Roman"/>
          <w:sz w:val="24"/>
          <w:szCs w:val="24"/>
          <w:lang w:bidi="ru-RU"/>
        </w:rPr>
        <w:t xml:space="preserve">земельно-имущественный комплекс – комплекс взаимосвязанных элементов и отношений между ними, образованный в определенных пространственно-временных условиях, в основе которого лежит территория (земельный участок) с экономическими и юридически привязанными к ней улучшениями, функционирующий под руководством людей для удовлетворения жизненных, производственных потребностей и развития территорий. Для полноценной работы, эффективное местное самоуправление должно обладать соответствующей экономической основой, которую составляют находящееся в муниципальной собственности имущество, средства местных бюджетов, а также имущественные </w:t>
      </w:r>
      <w:r w:rsidR="00CE57FE">
        <w:rPr>
          <w:rFonts w:ascii="Times New Roman" w:hAnsi="Times New Roman" w:cs="Times New Roman"/>
          <w:sz w:val="24"/>
          <w:szCs w:val="24"/>
          <w:lang w:bidi="ru-RU"/>
        </w:rPr>
        <w:t>права муниципальных образований</w:t>
      </w:r>
      <w:r w:rsidRPr="00A27B12">
        <w:rPr>
          <w:rFonts w:ascii="Times New Roman" w:hAnsi="Times New Roman" w:cs="Times New Roman"/>
          <w:sz w:val="24"/>
          <w:szCs w:val="24"/>
          <w:lang w:bidi="ru-RU"/>
        </w:rPr>
        <w:t xml:space="preserve">. Управление земельно-имущественным комплексом является совокупностью функций органов управления, которые направлены на рациональное использование земельных ресурсов, т. е. удовлетворение потребностей общества за счет использования свойств земли. Каждая функция несет в себе важную составляющую рационального управления муниципальным образованием в целом. Задачи, которые регулируют земельно-имущественными отношениями в муниципальном образовании: </w:t>
      </w:r>
    </w:p>
    <w:p w:rsidR="00E54990" w:rsidRPr="00A27B12" w:rsidRDefault="00E54990" w:rsidP="00B20F7D">
      <w:pPr>
        <w:spacing w:after="0" w:line="360" w:lineRule="auto"/>
        <w:ind w:firstLine="709"/>
        <w:jc w:val="both"/>
        <w:rPr>
          <w:rFonts w:ascii="Times New Roman" w:hAnsi="Times New Roman" w:cs="Times New Roman"/>
          <w:sz w:val="24"/>
          <w:szCs w:val="24"/>
          <w:lang w:bidi="ru-RU"/>
        </w:rPr>
      </w:pPr>
      <w:r w:rsidRPr="00A27B12">
        <w:rPr>
          <w:rFonts w:ascii="Times New Roman" w:hAnsi="Times New Roman" w:cs="Times New Roman"/>
          <w:sz w:val="24"/>
          <w:szCs w:val="24"/>
          <w:lang w:bidi="ru-RU"/>
        </w:rPr>
        <w:t xml:space="preserve">- обеспечение целевого использования земельных ресурсов; </w:t>
      </w:r>
    </w:p>
    <w:p w:rsidR="00E54990" w:rsidRPr="00A27B12" w:rsidRDefault="00E54990" w:rsidP="00B20F7D">
      <w:pPr>
        <w:spacing w:after="0" w:line="360" w:lineRule="auto"/>
        <w:ind w:firstLine="709"/>
        <w:jc w:val="both"/>
        <w:rPr>
          <w:rFonts w:ascii="Times New Roman" w:hAnsi="Times New Roman" w:cs="Times New Roman"/>
          <w:sz w:val="24"/>
          <w:szCs w:val="24"/>
          <w:lang w:bidi="ru-RU"/>
        </w:rPr>
      </w:pPr>
      <w:r w:rsidRPr="00A27B12">
        <w:rPr>
          <w:rFonts w:ascii="Times New Roman" w:hAnsi="Times New Roman" w:cs="Times New Roman"/>
          <w:sz w:val="24"/>
          <w:szCs w:val="24"/>
          <w:lang w:bidi="ru-RU"/>
        </w:rPr>
        <w:t xml:space="preserve">- стимулирование землевладельцев, которые обеспечивают продуктивное использование земельных ресурсов; </w:t>
      </w:r>
    </w:p>
    <w:p w:rsidR="00E54990" w:rsidRPr="00A27B12" w:rsidRDefault="00E54990" w:rsidP="00B20F7D">
      <w:pPr>
        <w:spacing w:after="0" w:line="360" w:lineRule="auto"/>
        <w:ind w:firstLine="709"/>
        <w:jc w:val="both"/>
        <w:rPr>
          <w:rFonts w:ascii="Times New Roman" w:hAnsi="Times New Roman" w:cs="Times New Roman"/>
          <w:sz w:val="24"/>
          <w:szCs w:val="24"/>
          <w:lang w:bidi="ru-RU"/>
        </w:rPr>
      </w:pPr>
      <w:r w:rsidRPr="00A27B12">
        <w:rPr>
          <w:rFonts w:ascii="Times New Roman" w:hAnsi="Times New Roman" w:cs="Times New Roman"/>
          <w:sz w:val="24"/>
          <w:szCs w:val="24"/>
          <w:lang w:bidi="ru-RU"/>
        </w:rPr>
        <w:t xml:space="preserve">- осуществление продажи, передачи земельных ресурсов в соответствии с законом и соблюдение всех условий необходимых для этого; </w:t>
      </w:r>
    </w:p>
    <w:p w:rsidR="00E54990" w:rsidRPr="00A27B12" w:rsidRDefault="00E54990" w:rsidP="00B20F7D">
      <w:pPr>
        <w:spacing w:after="0" w:line="360" w:lineRule="auto"/>
        <w:ind w:firstLine="709"/>
        <w:jc w:val="both"/>
        <w:rPr>
          <w:rFonts w:ascii="Times New Roman" w:hAnsi="Times New Roman" w:cs="Times New Roman"/>
          <w:sz w:val="24"/>
          <w:szCs w:val="24"/>
          <w:lang w:bidi="ru-RU"/>
        </w:rPr>
      </w:pPr>
      <w:r w:rsidRPr="00A27B12">
        <w:rPr>
          <w:rFonts w:ascii="Times New Roman" w:hAnsi="Times New Roman" w:cs="Times New Roman"/>
          <w:sz w:val="24"/>
          <w:szCs w:val="24"/>
          <w:lang w:bidi="ru-RU"/>
        </w:rPr>
        <w:t>- проведение учета территориальных особенностей размещения и использования земельных ресурсов</w:t>
      </w:r>
    </w:p>
    <w:p w:rsidR="00E54990" w:rsidRPr="00A27B12" w:rsidRDefault="00E54990" w:rsidP="00B20F7D">
      <w:pPr>
        <w:spacing w:after="0" w:line="360" w:lineRule="auto"/>
        <w:ind w:firstLine="709"/>
        <w:jc w:val="both"/>
        <w:rPr>
          <w:rFonts w:ascii="Times New Roman" w:hAnsi="Times New Roman" w:cs="Times New Roman"/>
          <w:sz w:val="24"/>
          <w:szCs w:val="24"/>
          <w:lang w:bidi="ru-RU"/>
        </w:rPr>
      </w:pPr>
      <w:r w:rsidRPr="00A27B12">
        <w:rPr>
          <w:rFonts w:ascii="Times New Roman" w:hAnsi="Times New Roman" w:cs="Times New Roman"/>
          <w:sz w:val="24"/>
          <w:szCs w:val="24"/>
          <w:lang w:bidi="ru-RU"/>
        </w:rPr>
        <w:t xml:space="preserve">Существуют методы эффективного регулирования земельно-имущественных отношений: </w:t>
      </w:r>
    </w:p>
    <w:p w:rsidR="00E54990" w:rsidRPr="00A27B12" w:rsidRDefault="00E54990" w:rsidP="00B20F7D">
      <w:pPr>
        <w:spacing w:after="0" w:line="360" w:lineRule="auto"/>
        <w:ind w:firstLine="709"/>
        <w:jc w:val="both"/>
        <w:rPr>
          <w:rFonts w:ascii="Times New Roman" w:hAnsi="Times New Roman" w:cs="Times New Roman"/>
          <w:sz w:val="24"/>
          <w:szCs w:val="24"/>
          <w:lang w:bidi="ru-RU"/>
        </w:rPr>
      </w:pPr>
      <w:r w:rsidRPr="00A27B12">
        <w:rPr>
          <w:rFonts w:ascii="Times New Roman" w:hAnsi="Times New Roman" w:cs="Times New Roman"/>
          <w:sz w:val="24"/>
          <w:szCs w:val="24"/>
          <w:lang w:bidi="ru-RU"/>
        </w:rPr>
        <w:t xml:space="preserve">1) совершенствование налоговых сборов на имущество и льгот (налоговая ставка и освобождение от них); </w:t>
      </w:r>
    </w:p>
    <w:p w:rsidR="00E54990" w:rsidRPr="00A27B12" w:rsidRDefault="00E54990" w:rsidP="00B20F7D">
      <w:pPr>
        <w:spacing w:after="0" w:line="360" w:lineRule="auto"/>
        <w:ind w:firstLine="709"/>
        <w:jc w:val="both"/>
        <w:rPr>
          <w:rFonts w:ascii="Times New Roman" w:hAnsi="Times New Roman" w:cs="Times New Roman"/>
          <w:sz w:val="24"/>
          <w:szCs w:val="24"/>
          <w:lang w:bidi="ru-RU"/>
        </w:rPr>
      </w:pPr>
      <w:r w:rsidRPr="00A27B12">
        <w:rPr>
          <w:rFonts w:ascii="Times New Roman" w:hAnsi="Times New Roman" w:cs="Times New Roman"/>
          <w:sz w:val="24"/>
          <w:szCs w:val="24"/>
          <w:lang w:bidi="ru-RU"/>
        </w:rPr>
        <w:t>2) регулирование налоговой ставки;</w:t>
      </w:r>
    </w:p>
    <w:p w:rsidR="00E54990" w:rsidRPr="00A27B12" w:rsidRDefault="00E54990" w:rsidP="00B20F7D">
      <w:pPr>
        <w:spacing w:after="0" w:line="360" w:lineRule="auto"/>
        <w:ind w:firstLine="709"/>
        <w:jc w:val="both"/>
        <w:rPr>
          <w:rFonts w:ascii="Times New Roman" w:hAnsi="Times New Roman" w:cs="Times New Roman"/>
          <w:sz w:val="24"/>
          <w:szCs w:val="24"/>
          <w:lang w:bidi="ru-RU"/>
        </w:rPr>
      </w:pPr>
      <w:r w:rsidRPr="00A27B12">
        <w:rPr>
          <w:rFonts w:ascii="Times New Roman" w:hAnsi="Times New Roman" w:cs="Times New Roman"/>
          <w:sz w:val="24"/>
          <w:szCs w:val="24"/>
          <w:lang w:bidi="ru-RU"/>
        </w:rPr>
        <w:t xml:space="preserve"> 3) регулирование уровней арендной платы, арендных отношений;</w:t>
      </w:r>
    </w:p>
    <w:p w:rsidR="00E54990" w:rsidRPr="00A27B12" w:rsidRDefault="00E54990" w:rsidP="00B20F7D">
      <w:pPr>
        <w:spacing w:after="0" w:line="360" w:lineRule="auto"/>
        <w:ind w:firstLine="709"/>
        <w:jc w:val="both"/>
        <w:rPr>
          <w:rFonts w:ascii="Times New Roman" w:hAnsi="Times New Roman" w:cs="Times New Roman"/>
          <w:sz w:val="24"/>
          <w:szCs w:val="24"/>
          <w:lang w:bidi="ru-RU"/>
        </w:rPr>
      </w:pPr>
      <w:r w:rsidRPr="00A27B12">
        <w:rPr>
          <w:rFonts w:ascii="Times New Roman" w:hAnsi="Times New Roman" w:cs="Times New Roman"/>
          <w:sz w:val="24"/>
          <w:szCs w:val="24"/>
          <w:lang w:bidi="ru-RU"/>
        </w:rPr>
        <w:t xml:space="preserve"> 4) введение штрафов, стимулов по экологическим показателям;</w:t>
      </w:r>
    </w:p>
    <w:p w:rsidR="00E54990" w:rsidRPr="00A27B12" w:rsidRDefault="00E54990" w:rsidP="00B20F7D">
      <w:pPr>
        <w:spacing w:after="0" w:line="360" w:lineRule="auto"/>
        <w:ind w:firstLine="709"/>
        <w:jc w:val="both"/>
        <w:rPr>
          <w:rFonts w:ascii="Times New Roman" w:hAnsi="Times New Roman" w:cs="Times New Roman"/>
          <w:sz w:val="24"/>
          <w:szCs w:val="24"/>
          <w:lang w:bidi="ru-RU"/>
        </w:rPr>
      </w:pPr>
      <w:r w:rsidRPr="00A27B12">
        <w:rPr>
          <w:rFonts w:ascii="Times New Roman" w:hAnsi="Times New Roman" w:cs="Times New Roman"/>
          <w:sz w:val="24"/>
          <w:szCs w:val="24"/>
          <w:lang w:bidi="ru-RU"/>
        </w:rPr>
        <w:t xml:space="preserve"> 5) реализация государственных целевых программ;</w:t>
      </w:r>
    </w:p>
    <w:p w:rsidR="00E54990" w:rsidRPr="00A27B12" w:rsidRDefault="00B03669" w:rsidP="00B20F7D">
      <w:pPr>
        <w:spacing w:after="0" w:line="360" w:lineRule="auto"/>
        <w:ind w:firstLine="709"/>
        <w:jc w:val="both"/>
        <w:rPr>
          <w:rFonts w:ascii="Times New Roman" w:hAnsi="Times New Roman" w:cs="Times New Roman"/>
          <w:sz w:val="24"/>
          <w:szCs w:val="24"/>
          <w:lang w:bidi="ru-RU"/>
        </w:rPr>
      </w:pPr>
      <w:r w:rsidRPr="00A27B12">
        <w:rPr>
          <w:rFonts w:ascii="Times New Roman" w:hAnsi="Times New Roman" w:cs="Times New Roman"/>
          <w:sz w:val="24"/>
          <w:szCs w:val="24"/>
          <w:lang w:bidi="ru-RU"/>
        </w:rPr>
        <w:t xml:space="preserve"> 6) </w:t>
      </w:r>
      <w:r w:rsidR="00E54990" w:rsidRPr="00A27B12">
        <w:rPr>
          <w:rFonts w:ascii="Times New Roman" w:hAnsi="Times New Roman" w:cs="Times New Roman"/>
          <w:sz w:val="24"/>
          <w:szCs w:val="24"/>
          <w:lang w:bidi="ru-RU"/>
        </w:rPr>
        <w:t xml:space="preserve">формирование единой системы налогообложения на объекты земельно-имущественных отношений; </w:t>
      </w:r>
    </w:p>
    <w:p w:rsidR="00E54990" w:rsidRPr="00A27B12" w:rsidRDefault="00E54990" w:rsidP="00B20F7D">
      <w:pPr>
        <w:spacing w:after="0" w:line="360" w:lineRule="auto"/>
        <w:ind w:firstLine="709"/>
        <w:jc w:val="both"/>
        <w:rPr>
          <w:rFonts w:ascii="Times New Roman" w:hAnsi="Times New Roman" w:cs="Times New Roman"/>
          <w:sz w:val="24"/>
          <w:szCs w:val="24"/>
          <w:lang w:bidi="ru-RU"/>
        </w:rPr>
      </w:pPr>
      <w:r w:rsidRPr="00A27B12">
        <w:rPr>
          <w:rFonts w:ascii="Times New Roman" w:hAnsi="Times New Roman" w:cs="Times New Roman"/>
          <w:sz w:val="24"/>
          <w:szCs w:val="24"/>
          <w:lang w:bidi="ru-RU"/>
        </w:rPr>
        <w:t xml:space="preserve">7) решение вопросов по использованию и </w:t>
      </w:r>
      <w:r w:rsidR="00071100">
        <w:rPr>
          <w:rFonts w:ascii="Times New Roman" w:hAnsi="Times New Roman" w:cs="Times New Roman"/>
          <w:sz w:val="24"/>
          <w:szCs w:val="24"/>
          <w:lang w:bidi="ru-RU"/>
        </w:rPr>
        <w:t>приватизации земельных ресурсов</w:t>
      </w:r>
      <w:r w:rsidRPr="00A27B12">
        <w:rPr>
          <w:rFonts w:ascii="Times New Roman" w:hAnsi="Times New Roman" w:cs="Times New Roman"/>
          <w:sz w:val="24"/>
          <w:szCs w:val="24"/>
          <w:vertAlign w:val="superscript"/>
          <w:lang w:bidi="ru-RU"/>
        </w:rPr>
        <w:footnoteReference w:id="30"/>
      </w:r>
      <w:r w:rsidRPr="00A27B12">
        <w:rPr>
          <w:rFonts w:ascii="Times New Roman" w:hAnsi="Times New Roman" w:cs="Times New Roman"/>
          <w:sz w:val="24"/>
          <w:szCs w:val="24"/>
          <w:lang w:bidi="ru-RU"/>
        </w:rPr>
        <w:t>.</w:t>
      </w:r>
    </w:p>
    <w:p w:rsidR="00E54990" w:rsidRPr="00A27B12" w:rsidRDefault="00E54990" w:rsidP="00B20F7D">
      <w:pPr>
        <w:spacing w:after="0" w:line="360" w:lineRule="auto"/>
        <w:ind w:firstLine="709"/>
        <w:jc w:val="both"/>
        <w:rPr>
          <w:rFonts w:ascii="Times New Roman" w:hAnsi="Times New Roman" w:cs="Times New Roman"/>
          <w:sz w:val="24"/>
          <w:szCs w:val="24"/>
          <w:lang w:bidi="ru-RU"/>
        </w:rPr>
      </w:pPr>
      <w:r w:rsidRPr="00A27B12">
        <w:rPr>
          <w:rFonts w:ascii="Times New Roman" w:hAnsi="Times New Roman" w:cs="Times New Roman"/>
          <w:sz w:val="24"/>
          <w:szCs w:val="24"/>
          <w:lang w:bidi="ru-RU"/>
        </w:rPr>
        <w:t>Наиболее продуктивное управление и охрана земельно-имущественных ресурсов осуществляется только в рамках рациональной системы земельно-имущественных отношений муниципалитета, и в этом случае достигает наибольшего эффекта.</w:t>
      </w:r>
    </w:p>
    <w:p w:rsidR="000771C6" w:rsidRPr="00A27B12" w:rsidRDefault="000771C6" w:rsidP="00B20F7D">
      <w:pPr>
        <w:spacing w:after="0" w:line="360" w:lineRule="auto"/>
        <w:ind w:firstLine="709"/>
        <w:jc w:val="both"/>
        <w:rPr>
          <w:rFonts w:ascii="Times New Roman" w:hAnsi="Times New Roman" w:cs="Times New Roman"/>
          <w:sz w:val="24"/>
          <w:szCs w:val="24"/>
          <w:lang w:bidi="ru-RU"/>
        </w:rPr>
      </w:pPr>
    </w:p>
    <w:p w:rsidR="0031708A" w:rsidRPr="00754A5B" w:rsidRDefault="0031708A" w:rsidP="00754A5B">
      <w:pPr>
        <w:pStyle w:val="2"/>
        <w:jc w:val="center"/>
        <w:rPr>
          <w:rFonts w:ascii="Times New Roman" w:hAnsi="Times New Roman" w:cs="Times New Roman"/>
          <w:color w:val="auto"/>
          <w:sz w:val="24"/>
          <w:lang w:bidi="ru-RU"/>
        </w:rPr>
      </w:pPr>
      <w:bookmarkStart w:id="3" w:name="_Toc72682427"/>
      <w:r w:rsidRPr="00754A5B">
        <w:rPr>
          <w:rFonts w:ascii="Times New Roman" w:hAnsi="Times New Roman" w:cs="Times New Roman"/>
          <w:color w:val="auto"/>
          <w:sz w:val="24"/>
          <w:lang w:bidi="ru-RU"/>
        </w:rPr>
        <w:t>1.2 Понятие инвестиционного потенциала и его роль в управлении земельно-имущественных комплексов</w:t>
      </w:r>
      <w:bookmarkEnd w:id="3"/>
    </w:p>
    <w:p w:rsidR="000771C6" w:rsidRPr="00A27B12" w:rsidRDefault="000771C6" w:rsidP="00B20F7D">
      <w:pPr>
        <w:spacing w:after="0" w:line="360" w:lineRule="auto"/>
        <w:ind w:firstLine="709"/>
        <w:jc w:val="both"/>
        <w:rPr>
          <w:rFonts w:ascii="Times New Roman" w:hAnsi="Times New Roman" w:cs="Times New Roman"/>
          <w:b/>
          <w:sz w:val="24"/>
          <w:szCs w:val="24"/>
          <w:lang w:bidi="ru-RU"/>
        </w:rPr>
      </w:pPr>
    </w:p>
    <w:p w:rsidR="0031708A" w:rsidRPr="00A27B12" w:rsidRDefault="0031708A" w:rsidP="00B20F7D">
      <w:pPr>
        <w:spacing w:after="0" w:line="360" w:lineRule="auto"/>
        <w:ind w:firstLine="709"/>
        <w:jc w:val="both"/>
        <w:rPr>
          <w:rFonts w:ascii="Times New Roman" w:hAnsi="Times New Roman" w:cs="Times New Roman"/>
          <w:b/>
          <w:sz w:val="24"/>
          <w:szCs w:val="24"/>
          <w:lang w:bidi="ru-RU"/>
        </w:rPr>
      </w:pPr>
      <w:r w:rsidRPr="00A27B12">
        <w:rPr>
          <w:rFonts w:ascii="Times New Roman" w:hAnsi="Times New Roman" w:cs="Times New Roman"/>
          <w:sz w:val="24"/>
          <w:szCs w:val="24"/>
          <w:lang w:bidi="ru-RU"/>
        </w:rPr>
        <w:t>В современных условиях ведения экономических процессов в мире нельзя с уверенностью положиться на партнеров из Европейских и Западных стран, а также на их поддержку в перспективных долгосрочных экономических проектах. В настоящее время во главу вопро</w:t>
      </w:r>
      <w:r w:rsidRPr="00A27B12">
        <w:rPr>
          <w:rFonts w:ascii="Times New Roman" w:hAnsi="Times New Roman" w:cs="Times New Roman"/>
          <w:sz w:val="24"/>
          <w:szCs w:val="24"/>
        </w:rPr>
        <w:t>са поставлены политические угрозы, обиды и как вывод вводимые санкции. Реализация вновь вводимых санкций в свою очередь разрушает устои рыночной экономической системы возвращая нас к закрытым плановым механизмам распределительного хозяйствования. Это негативно сказывается на общую интеграцию деятельности разных стран при решении социально-экономических, экологических, технических и других проблем современного общества. С учетом вводимых санкций и выстраивания жестких ответных мер Правительству России нужно переориентировать свою экономику от открытого рыночного механизма хозяйствования к смешанному типу, проводя свой собственный курс, ориентированный в первую очередь на национальную безопасность (военную, территориальную, политическую, экономическую, демографическую, научную, образовательную и т.д.). Это позволит стране стать независимой от враждебно настроенного политико-экономического сообщества Европы и Америки, выстраивая взаимодействие с другими экономическими партнерами в рамках национальных экономических и политических интересов. Оказавшись искусственно изолированными от потребительских рынков и поставщиков сырья и продукции, России нужно искать новые подходы и пути стабильного развития при новых политических и экономических условиях. Одним из таких механизмов развития национальной экономики является создание позитивного инвестиционного климата как в целом по стране, так и во всех регионах Российской Федерации, как основного элемента национальной экономики.</w:t>
      </w:r>
      <w:r w:rsidRPr="00A27B12">
        <w:rPr>
          <w:rStyle w:val="a8"/>
          <w:rFonts w:ascii="Times New Roman" w:hAnsi="Times New Roman" w:cs="Times New Roman"/>
          <w:sz w:val="24"/>
          <w:szCs w:val="24"/>
        </w:rPr>
        <w:footnoteReference w:id="31"/>
      </w:r>
    </w:p>
    <w:p w:rsidR="0031708A" w:rsidRPr="00A27B12" w:rsidRDefault="0031708A" w:rsidP="00B20F7D">
      <w:pPr>
        <w:spacing w:after="0" w:line="360" w:lineRule="auto"/>
        <w:ind w:firstLine="709"/>
        <w:jc w:val="both"/>
        <w:rPr>
          <w:rFonts w:ascii="Times New Roman" w:hAnsi="Times New Roman" w:cs="Times New Roman"/>
          <w:sz w:val="24"/>
          <w:szCs w:val="24"/>
          <w:lang w:bidi="ru-RU"/>
        </w:rPr>
      </w:pPr>
      <w:r w:rsidRPr="00A27B12">
        <w:rPr>
          <w:rFonts w:ascii="Times New Roman" w:hAnsi="Times New Roman" w:cs="Times New Roman"/>
          <w:sz w:val="24"/>
          <w:szCs w:val="24"/>
          <w:lang w:bidi="ru-RU"/>
        </w:rPr>
        <w:t>Развитие экономики государства зависит от активности субъектов, участвующих в хозяйственной жизни. Жизнеобеспечение экономического организма осуществляется за счет взаимодействия участников оборота. В значительной степени такое взаимодействие представляет из себя движение или передачу имущества от одного субъекта к другому. При этом каждый из участников экономического оборота ставит перед собой определенные цели, ради достижения которых он вкладывает денежные средства, иные материальные или нематериальные активы. Вложения активов заинтересованного лица, совершенные с определенными целями, принято именовать инвестициями</w:t>
      </w:r>
      <w:r w:rsidR="00071100" w:rsidRPr="00071100">
        <w:rPr>
          <w:rFonts w:ascii="Times New Roman" w:hAnsi="Times New Roman" w:cs="Times New Roman"/>
          <w:sz w:val="24"/>
          <w:szCs w:val="24"/>
          <w:lang w:bidi="ru-RU"/>
        </w:rPr>
        <w:t xml:space="preserve"> </w:t>
      </w:r>
      <w:r w:rsidRPr="00A27B12">
        <w:rPr>
          <w:rFonts w:ascii="Times New Roman" w:hAnsi="Times New Roman" w:cs="Times New Roman"/>
          <w:sz w:val="24"/>
          <w:szCs w:val="24"/>
          <w:lang w:bidi="ru-RU"/>
        </w:rPr>
        <w:t xml:space="preserve">(термин «инвестиции» восходит к латинскому </w:t>
      </w:r>
      <w:proofErr w:type="spellStart"/>
      <w:r w:rsidRPr="00A27B12">
        <w:rPr>
          <w:rFonts w:ascii="Times New Roman" w:hAnsi="Times New Roman" w:cs="Times New Roman"/>
          <w:sz w:val="24"/>
          <w:szCs w:val="24"/>
          <w:lang w:bidi="ru-RU"/>
        </w:rPr>
        <w:t>in-vestire</w:t>
      </w:r>
      <w:proofErr w:type="spellEnd"/>
      <w:r w:rsidRPr="00A27B12">
        <w:rPr>
          <w:rFonts w:ascii="Times New Roman" w:hAnsi="Times New Roman" w:cs="Times New Roman"/>
          <w:sz w:val="24"/>
          <w:szCs w:val="24"/>
          <w:lang w:bidi="ru-RU"/>
        </w:rPr>
        <w:t xml:space="preserve"> — «одевать, покрывать, окружать», который стал основой для понятий в языках романской группы: </w:t>
      </w:r>
      <w:proofErr w:type="spellStart"/>
      <w:r w:rsidRPr="00A27B12">
        <w:rPr>
          <w:rFonts w:ascii="Times New Roman" w:hAnsi="Times New Roman" w:cs="Times New Roman"/>
          <w:sz w:val="24"/>
          <w:szCs w:val="24"/>
          <w:lang w:bidi="ru-RU"/>
        </w:rPr>
        <w:t>investment</w:t>
      </w:r>
      <w:proofErr w:type="spellEnd"/>
      <w:r w:rsidRPr="00A27B12">
        <w:rPr>
          <w:rFonts w:ascii="Times New Roman" w:hAnsi="Times New Roman" w:cs="Times New Roman"/>
          <w:sz w:val="24"/>
          <w:szCs w:val="24"/>
          <w:lang w:bidi="ru-RU"/>
        </w:rPr>
        <w:t xml:space="preserve"> (англ.), </w:t>
      </w:r>
      <w:proofErr w:type="spellStart"/>
      <w:r w:rsidRPr="00A27B12">
        <w:rPr>
          <w:rFonts w:ascii="Times New Roman" w:hAnsi="Times New Roman" w:cs="Times New Roman"/>
          <w:sz w:val="24"/>
          <w:szCs w:val="24"/>
          <w:lang w:bidi="ru-RU"/>
        </w:rPr>
        <w:t>investition</w:t>
      </w:r>
      <w:proofErr w:type="spellEnd"/>
      <w:r w:rsidRPr="00A27B12">
        <w:rPr>
          <w:rFonts w:ascii="Times New Roman" w:hAnsi="Times New Roman" w:cs="Times New Roman"/>
          <w:sz w:val="24"/>
          <w:szCs w:val="24"/>
          <w:lang w:bidi="ru-RU"/>
        </w:rPr>
        <w:t xml:space="preserve"> (нем.), </w:t>
      </w:r>
      <w:proofErr w:type="spellStart"/>
      <w:r w:rsidRPr="00A27B12">
        <w:rPr>
          <w:rFonts w:ascii="Times New Roman" w:hAnsi="Times New Roman" w:cs="Times New Roman"/>
          <w:sz w:val="24"/>
          <w:szCs w:val="24"/>
          <w:lang w:bidi="ru-RU"/>
        </w:rPr>
        <w:t>investissement</w:t>
      </w:r>
      <w:proofErr w:type="spellEnd"/>
      <w:r w:rsidRPr="00A27B12">
        <w:rPr>
          <w:rFonts w:ascii="Times New Roman" w:hAnsi="Times New Roman" w:cs="Times New Roman"/>
          <w:sz w:val="24"/>
          <w:szCs w:val="24"/>
          <w:lang w:bidi="ru-RU"/>
        </w:rPr>
        <w:t xml:space="preserve"> (фр.), которые обозначают вложение капитала), а деятельность по совершению таких вложений — инвестиционной деятельностью. Инвестиционные процессы происходят в различных сферах экономической деятельности. </w:t>
      </w:r>
      <w:r w:rsidR="00071100" w:rsidRPr="00A27B12">
        <w:rPr>
          <w:rFonts w:ascii="Times New Roman" w:hAnsi="Times New Roman" w:cs="Times New Roman"/>
          <w:sz w:val="24"/>
          <w:szCs w:val="24"/>
          <w:lang w:bidi="ru-RU"/>
        </w:rPr>
        <w:t>Однако,</w:t>
      </w:r>
      <w:r w:rsidRPr="00A27B12">
        <w:rPr>
          <w:rFonts w:ascii="Times New Roman" w:hAnsi="Times New Roman" w:cs="Times New Roman"/>
          <w:sz w:val="24"/>
          <w:szCs w:val="24"/>
          <w:lang w:bidi="ru-RU"/>
        </w:rPr>
        <w:t xml:space="preserve"> чем более высок уровень развития экономики, тем большую удельную часть в ней занимают оборот имущественных прав, а также финансовые инвестиции или, другими словами, инвестиции, осуществляемые на фондовом рынке. В экономиках с менее высоким уровнем развития основные инвестиции имеют место в области капитального строительства (так называемые реальные инвестиции).</w:t>
      </w:r>
    </w:p>
    <w:p w:rsidR="00CE57FE" w:rsidRDefault="0031708A" w:rsidP="00B20F7D">
      <w:pPr>
        <w:spacing w:after="0" w:line="360" w:lineRule="auto"/>
        <w:ind w:firstLine="709"/>
        <w:jc w:val="both"/>
        <w:rPr>
          <w:rFonts w:ascii="Times New Roman" w:hAnsi="Times New Roman" w:cs="Times New Roman"/>
          <w:sz w:val="24"/>
          <w:szCs w:val="24"/>
          <w:lang w:bidi="ru-RU"/>
        </w:rPr>
      </w:pPr>
      <w:r w:rsidRPr="00A27B12">
        <w:rPr>
          <w:rFonts w:ascii="Times New Roman" w:hAnsi="Times New Roman" w:cs="Times New Roman"/>
          <w:sz w:val="24"/>
          <w:szCs w:val="24"/>
          <w:lang w:bidi="ru-RU"/>
        </w:rPr>
        <w:t>Вопрос о закономерностях инвестиционной деятельности является предметом прежде всего экономической науки. В литературе даже указывают на то, что понятие «инвестиции» имеет исключительно экономическое содержание</w:t>
      </w:r>
      <w:r w:rsidRPr="00A27B12">
        <w:rPr>
          <w:rStyle w:val="a8"/>
          <w:rFonts w:ascii="Times New Roman" w:hAnsi="Times New Roman" w:cs="Times New Roman"/>
          <w:sz w:val="24"/>
          <w:szCs w:val="24"/>
          <w:lang w:bidi="ru-RU"/>
        </w:rPr>
        <w:footnoteReference w:id="32"/>
      </w:r>
      <w:r w:rsidRPr="00A27B12">
        <w:rPr>
          <w:rFonts w:ascii="Times New Roman" w:hAnsi="Times New Roman" w:cs="Times New Roman"/>
          <w:sz w:val="24"/>
          <w:szCs w:val="24"/>
        </w:rPr>
        <w:t xml:space="preserve"> </w:t>
      </w:r>
      <w:r w:rsidRPr="00A27B12">
        <w:rPr>
          <w:rFonts w:ascii="Times New Roman" w:hAnsi="Times New Roman" w:cs="Times New Roman"/>
          <w:sz w:val="24"/>
          <w:szCs w:val="24"/>
          <w:lang w:bidi="ru-RU"/>
        </w:rPr>
        <w:t>Лаптева А. М.</w:t>
      </w:r>
      <w:r w:rsidRPr="00A27B12">
        <w:rPr>
          <w:rStyle w:val="a8"/>
          <w:rFonts w:ascii="Times New Roman" w:hAnsi="Times New Roman" w:cs="Times New Roman"/>
          <w:sz w:val="24"/>
          <w:szCs w:val="24"/>
          <w:lang w:bidi="ru-RU"/>
        </w:rPr>
        <w:footnoteReference w:id="33"/>
      </w:r>
      <w:r w:rsidRPr="00A27B12">
        <w:rPr>
          <w:rFonts w:ascii="Times New Roman" w:hAnsi="Times New Roman" w:cs="Times New Roman"/>
          <w:sz w:val="24"/>
          <w:szCs w:val="24"/>
          <w:lang w:bidi="ru-RU"/>
        </w:rPr>
        <w:t xml:space="preserve"> выявляет экономическую сущность инвестиций и инвестиционной деятельности, основываясь на тех подходах, которые сложились в экономич</w:t>
      </w:r>
      <w:r w:rsidR="00CE57FE">
        <w:rPr>
          <w:rFonts w:ascii="Times New Roman" w:hAnsi="Times New Roman" w:cs="Times New Roman"/>
          <w:sz w:val="24"/>
          <w:szCs w:val="24"/>
          <w:lang w:bidi="ru-RU"/>
        </w:rPr>
        <w:t xml:space="preserve">еской доктрине. Для этих целей </w:t>
      </w:r>
      <w:r w:rsidRPr="00A27B12">
        <w:rPr>
          <w:rFonts w:ascii="Times New Roman" w:hAnsi="Times New Roman" w:cs="Times New Roman"/>
          <w:sz w:val="24"/>
          <w:szCs w:val="24"/>
          <w:lang w:bidi="ru-RU"/>
        </w:rPr>
        <w:t>она определяет основные признаки инвестирования</w:t>
      </w:r>
      <w:r w:rsidR="00F82573" w:rsidRPr="00A27B12">
        <w:rPr>
          <w:rFonts w:ascii="Times New Roman" w:hAnsi="Times New Roman" w:cs="Times New Roman"/>
          <w:sz w:val="24"/>
          <w:szCs w:val="24"/>
          <w:lang w:bidi="ru-RU"/>
        </w:rPr>
        <w:t>,</w:t>
      </w:r>
      <w:r w:rsidR="00071100" w:rsidRPr="00071100">
        <w:rPr>
          <w:rFonts w:ascii="Times New Roman" w:hAnsi="Times New Roman" w:cs="Times New Roman"/>
          <w:sz w:val="24"/>
          <w:szCs w:val="24"/>
          <w:lang w:bidi="ru-RU"/>
        </w:rPr>
        <w:t xml:space="preserve"> </w:t>
      </w:r>
      <w:r w:rsidR="00F82573" w:rsidRPr="00A27B12">
        <w:rPr>
          <w:rFonts w:ascii="Times New Roman" w:hAnsi="Times New Roman" w:cs="Times New Roman"/>
          <w:sz w:val="24"/>
          <w:szCs w:val="24"/>
          <w:lang w:bidi="ru-RU"/>
        </w:rPr>
        <w:t>которые рассмотрим на рисунке 4</w:t>
      </w:r>
      <w:r w:rsidRPr="00A27B12">
        <w:rPr>
          <w:rFonts w:ascii="Times New Roman" w:hAnsi="Times New Roman" w:cs="Times New Roman"/>
          <w:sz w:val="24"/>
          <w:szCs w:val="24"/>
          <w:lang w:bidi="ru-RU"/>
        </w:rPr>
        <w:t>.</w:t>
      </w:r>
    </w:p>
    <w:p w:rsidR="00CE57FE" w:rsidRPr="00CE57FE" w:rsidRDefault="00CE57FE" w:rsidP="00CE57FE">
      <w:pPr>
        <w:rPr>
          <w:rFonts w:ascii="Times New Roman" w:hAnsi="Times New Roman" w:cs="Times New Roman"/>
          <w:sz w:val="24"/>
          <w:szCs w:val="24"/>
          <w:lang w:bidi="ru-RU"/>
        </w:rPr>
      </w:pPr>
    </w:p>
    <w:p w:rsidR="00CE57FE" w:rsidRPr="00CE57FE" w:rsidRDefault="00CE57FE" w:rsidP="00CE57FE">
      <w:pPr>
        <w:rPr>
          <w:rFonts w:ascii="Times New Roman" w:hAnsi="Times New Roman" w:cs="Times New Roman"/>
          <w:sz w:val="24"/>
          <w:szCs w:val="24"/>
          <w:lang w:bidi="ru-RU"/>
        </w:rPr>
      </w:pPr>
    </w:p>
    <w:p w:rsidR="00CE57FE" w:rsidRPr="00CE57FE" w:rsidRDefault="00CE57FE" w:rsidP="00CE57FE">
      <w:pPr>
        <w:rPr>
          <w:rFonts w:ascii="Times New Roman" w:hAnsi="Times New Roman" w:cs="Times New Roman"/>
          <w:sz w:val="24"/>
          <w:szCs w:val="24"/>
          <w:lang w:bidi="ru-RU"/>
        </w:rPr>
      </w:pPr>
    </w:p>
    <w:p w:rsidR="00CE57FE" w:rsidRDefault="00CE57FE" w:rsidP="00CE57FE">
      <w:pPr>
        <w:rPr>
          <w:rFonts w:ascii="Times New Roman" w:hAnsi="Times New Roman" w:cs="Times New Roman"/>
          <w:sz w:val="24"/>
          <w:szCs w:val="24"/>
          <w:lang w:bidi="ru-RU"/>
        </w:rPr>
      </w:pPr>
    </w:p>
    <w:p w:rsidR="0031708A" w:rsidRPr="00CE57FE" w:rsidRDefault="00CE57FE" w:rsidP="00CE57FE">
      <w:pPr>
        <w:tabs>
          <w:tab w:val="left" w:pos="7650"/>
        </w:tabs>
        <w:rPr>
          <w:rFonts w:ascii="Times New Roman" w:hAnsi="Times New Roman" w:cs="Times New Roman"/>
          <w:sz w:val="24"/>
          <w:szCs w:val="24"/>
          <w:lang w:bidi="ru-RU"/>
        </w:rPr>
      </w:pPr>
      <w:r>
        <w:rPr>
          <w:rFonts w:ascii="Times New Roman" w:hAnsi="Times New Roman" w:cs="Times New Roman"/>
          <w:sz w:val="24"/>
          <w:szCs w:val="24"/>
          <w:lang w:bidi="ru-RU"/>
        </w:rPr>
        <w:tab/>
      </w:r>
    </w:p>
    <w:p w:rsidR="0031708A" w:rsidRPr="00A27B12" w:rsidRDefault="0031708A" w:rsidP="00A633D0">
      <w:pPr>
        <w:spacing w:after="0" w:line="360" w:lineRule="auto"/>
        <w:jc w:val="both"/>
        <w:rPr>
          <w:rFonts w:ascii="Times New Roman" w:hAnsi="Times New Roman" w:cs="Times New Roman"/>
          <w:sz w:val="24"/>
          <w:szCs w:val="24"/>
          <w:lang w:bidi="ru-RU"/>
        </w:rPr>
      </w:pPr>
      <w:r w:rsidRPr="00A27B12">
        <w:rPr>
          <w:rFonts w:ascii="Times New Roman" w:hAnsi="Times New Roman" w:cs="Times New Roman"/>
          <w:noProof/>
          <w:sz w:val="24"/>
          <w:szCs w:val="24"/>
          <w:lang w:eastAsia="ru-RU"/>
        </w:rPr>
        <w:drawing>
          <wp:inline distT="0" distB="0" distL="0" distR="0" wp14:anchorId="5CEB9E91" wp14:editId="562EF9D7">
            <wp:extent cx="6251944" cy="3604437"/>
            <wp:effectExtent l="19050" t="0" r="53975"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31708A" w:rsidRPr="00A27B12" w:rsidRDefault="00A633D0" w:rsidP="00A633D0">
      <w:pPr>
        <w:spacing w:after="0" w:line="360" w:lineRule="auto"/>
        <w:ind w:firstLine="709"/>
        <w:jc w:val="center"/>
        <w:rPr>
          <w:rFonts w:ascii="Times New Roman" w:hAnsi="Times New Roman" w:cs="Times New Roman"/>
          <w:sz w:val="24"/>
          <w:szCs w:val="24"/>
          <w:lang w:bidi="ru-RU"/>
        </w:rPr>
      </w:pPr>
      <w:r w:rsidRPr="00A27B12">
        <w:rPr>
          <w:rFonts w:ascii="Times New Roman" w:hAnsi="Times New Roman" w:cs="Times New Roman"/>
          <w:sz w:val="24"/>
          <w:szCs w:val="24"/>
          <w:lang w:bidi="ru-RU"/>
        </w:rPr>
        <w:t xml:space="preserve">Рисунок 4. </w:t>
      </w:r>
      <w:r w:rsidR="0031708A" w:rsidRPr="00A27B12">
        <w:rPr>
          <w:rFonts w:ascii="Times New Roman" w:hAnsi="Times New Roman" w:cs="Times New Roman"/>
          <w:sz w:val="24"/>
          <w:szCs w:val="24"/>
          <w:lang w:bidi="ru-RU"/>
        </w:rPr>
        <w:t>Экономические признаки ин</w:t>
      </w:r>
      <w:r w:rsidRPr="00A27B12">
        <w:rPr>
          <w:rFonts w:ascii="Times New Roman" w:hAnsi="Times New Roman" w:cs="Times New Roman"/>
          <w:sz w:val="24"/>
          <w:szCs w:val="24"/>
          <w:lang w:bidi="ru-RU"/>
        </w:rPr>
        <w:t>в</w:t>
      </w:r>
      <w:r w:rsidR="0031708A" w:rsidRPr="00A27B12">
        <w:rPr>
          <w:rFonts w:ascii="Times New Roman" w:hAnsi="Times New Roman" w:cs="Times New Roman"/>
          <w:sz w:val="24"/>
          <w:szCs w:val="24"/>
          <w:lang w:bidi="ru-RU"/>
        </w:rPr>
        <w:t>естиций</w:t>
      </w:r>
      <w:r w:rsidR="0031708A" w:rsidRPr="00A27B12">
        <w:rPr>
          <w:rStyle w:val="a8"/>
          <w:rFonts w:ascii="Times New Roman" w:hAnsi="Times New Roman" w:cs="Times New Roman"/>
          <w:sz w:val="24"/>
          <w:szCs w:val="24"/>
          <w:lang w:bidi="ru-RU"/>
        </w:rPr>
        <w:footnoteReference w:id="34"/>
      </w:r>
    </w:p>
    <w:p w:rsidR="00A633D0" w:rsidRPr="00A27B12" w:rsidRDefault="00A633D0" w:rsidP="00A633D0">
      <w:pPr>
        <w:spacing w:after="0" w:line="360" w:lineRule="auto"/>
        <w:ind w:firstLine="709"/>
        <w:jc w:val="both"/>
        <w:rPr>
          <w:rFonts w:ascii="Times New Roman" w:hAnsi="Times New Roman" w:cs="Times New Roman"/>
          <w:sz w:val="24"/>
          <w:szCs w:val="24"/>
          <w:lang w:bidi="ru-RU"/>
        </w:rPr>
      </w:pPr>
    </w:p>
    <w:p w:rsidR="0031708A" w:rsidRPr="00A27B12" w:rsidRDefault="0031708A" w:rsidP="00A633D0">
      <w:pPr>
        <w:spacing w:after="0" w:line="360" w:lineRule="auto"/>
        <w:ind w:firstLine="709"/>
        <w:jc w:val="both"/>
        <w:rPr>
          <w:rFonts w:ascii="Times New Roman" w:hAnsi="Times New Roman" w:cs="Times New Roman"/>
          <w:sz w:val="24"/>
          <w:szCs w:val="24"/>
          <w:lang w:bidi="ru-RU"/>
        </w:rPr>
      </w:pPr>
      <w:r w:rsidRPr="00A27B12">
        <w:rPr>
          <w:rFonts w:ascii="Times New Roman" w:hAnsi="Times New Roman" w:cs="Times New Roman"/>
          <w:sz w:val="24"/>
          <w:szCs w:val="24"/>
          <w:lang w:bidi="ru-RU"/>
        </w:rPr>
        <w:t>Т</w:t>
      </w:r>
      <w:r w:rsidR="00A633D0" w:rsidRPr="00A27B12">
        <w:rPr>
          <w:rFonts w:ascii="Times New Roman" w:hAnsi="Times New Roman" w:cs="Times New Roman"/>
          <w:sz w:val="24"/>
          <w:szCs w:val="24"/>
          <w:lang w:bidi="ru-RU"/>
        </w:rPr>
        <w:t>аким образом, подытоживая</w:t>
      </w:r>
      <w:r w:rsidRPr="00A27B12">
        <w:rPr>
          <w:rFonts w:ascii="Times New Roman" w:hAnsi="Times New Roman" w:cs="Times New Roman"/>
          <w:sz w:val="24"/>
          <w:szCs w:val="24"/>
          <w:lang w:bidi="ru-RU"/>
        </w:rPr>
        <w:t>, можно отметить, что, исходя из перечисленных экономических признаков, инвестиции представляют собой вложения, предполагающие получение выгод в будущем, осуществляемые на рисковых началах за счет сбережений или привлеченных средств и преследующие определенные социально значимые цели.</w:t>
      </w:r>
    </w:p>
    <w:p w:rsidR="0031708A" w:rsidRPr="00A27B12" w:rsidRDefault="0031708A" w:rsidP="00B20F7D">
      <w:pPr>
        <w:spacing w:after="0" w:line="360" w:lineRule="auto"/>
        <w:ind w:firstLine="709"/>
        <w:jc w:val="both"/>
        <w:rPr>
          <w:rFonts w:ascii="Times New Roman" w:hAnsi="Times New Roman" w:cs="Times New Roman"/>
          <w:sz w:val="24"/>
          <w:szCs w:val="24"/>
          <w:lang w:bidi="ru-RU"/>
        </w:rPr>
      </w:pPr>
      <w:r w:rsidRPr="00A27B12">
        <w:rPr>
          <w:rFonts w:ascii="Times New Roman" w:hAnsi="Times New Roman" w:cs="Times New Roman"/>
          <w:sz w:val="24"/>
          <w:szCs w:val="24"/>
          <w:lang w:bidi="ru-RU"/>
        </w:rPr>
        <w:t>В связи с этим привлечение инвестиций на региональном уровне является первостепенной задачей. Однако, инвестиции, как и любой другой ресурс, ограничены, поэтому потенциальные инвесторы оценивают объекты инвестирования довольно тщательно.  Следовательно, основной целью каждого отдельного региона становится повышение своей инвестиционной привлекательности.</w:t>
      </w:r>
    </w:p>
    <w:p w:rsidR="0031708A" w:rsidRPr="00A27B12" w:rsidRDefault="0031708A" w:rsidP="00B20F7D">
      <w:pPr>
        <w:spacing w:after="0" w:line="360" w:lineRule="auto"/>
        <w:ind w:firstLine="709"/>
        <w:jc w:val="both"/>
        <w:rPr>
          <w:rFonts w:ascii="Times New Roman" w:hAnsi="Times New Roman" w:cs="Times New Roman"/>
          <w:sz w:val="24"/>
          <w:szCs w:val="24"/>
          <w:lang w:bidi="ru-RU"/>
        </w:rPr>
      </w:pPr>
      <w:r w:rsidRPr="00A27B12">
        <w:rPr>
          <w:rFonts w:ascii="Times New Roman" w:hAnsi="Times New Roman" w:cs="Times New Roman"/>
          <w:sz w:val="24"/>
          <w:szCs w:val="24"/>
          <w:lang w:bidi="ru-RU"/>
        </w:rPr>
        <w:t>Существует множество определений понятия «инвестиционной привлекательности» региона.</w:t>
      </w:r>
      <w:r w:rsidR="00C563BF" w:rsidRPr="00C563BF">
        <w:rPr>
          <w:rFonts w:ascii="Times New Roman" w:hAnsi="Times New Roman" w:cs="Times New Roman"/>
          <w:sz w:val="24"/>
          <w:szCs w:val="24"/>
          <w:lang w:bidi="ru-RU"/>
        </w:rPr>
        <w:t xml:space="preserve"> </w:t>
      </w:r>
      <w:r w:rsidRPr="00A27B12">
        <w:rPr>
          <w:rFonts w:ascii="Times New Roman" w:hAnsi="Times New Roman" w:cs="Times New Roman"/>
          <w:sz w:val="24"/>
          <w:szCs w:val="24"/>
          <w:lang w:bidi="ru-RU"/>
        </w:rPr>
        <w:t xml:space="preserve">Так </w:t>
      </w:r>
      <w:proofErr w:type="spellStart"/>
      <w:r w:rsidRPr="00A27B12">
        <w:rPr>
          <w:rFonts w:ascii="Times New Roman" w:hAnsi="Times New Roman" w:cs="Times New Roman"/>
          <w:sz w:val="24"/>
          <w:szCs w:val="24"/>
          <w:lang w:bidi="ru-RU"/>
        </w:rPr>
        <w:t>Алеев</w:t>
      </w:r>
      <w:proofErr w:type="spellEnd"/>
      <w:r w:rsidRPr="00A27B12">
        <w:rPr>
          <w:rFonts w:ascii="Times New Roman" w:hAnsi="Times New Roman" w:cs="Times New Roman"/>
          <w:sz w:val="24"/>
          <w:szCs w:val="24"/>
          <w:lang w:bidi="ru-RU"/>
        </w:rPr>
        <w:t xml:space="preserve"> Б. Р.</w:t>
      </w:r>
      <w:r w:rsidRPr="00A27B12">
        <w:rPr>
          <w:rFonts w:ascii="Times New Roman" w:hAnsi="Times New Roman" w:cs="Times New Roman"/>
          <w:sz w:val="24"/>
          <w:szCs w:val="24"/>
        </w:rPr>
        <w:t xml:space="preserve"> </w:t>
      </w:r>
      <w:r w:rsidRPr="00A27B12">
        <w:rPr>
          <w:rFonts w:ascii="Times New Roman" w:hAnsi="Times New Roman" w:cs="Times New Roman"/>
          <w:sz w:val="24"/>
          <w:szCs w:val="24"/>
          <w:lang w:bidi="ru-RU"/>
        </w:rPr>
        <w:t>высказывает предположение,</w:t>
      </w:r>
      <w:r w:rsidR="00C563BF" w:rsidRPr="00C563BF">
        <w:rPr>
          <w:rFonts w:ascii="Times New Roman" w:hAnsi="Times New Roman" w:cs="Times New Roman"/>
          <w:sz w:val="24"/>
          <w:szCs w:val="24"/>
          <w:lang w:bidi="ru-RU"/>
        </w:rPr>
        <w:t xml:space="preserve"> </w:t>
      </w:r>
      <w:proofErr w:type="gramStart"/>
      <w:r w:rsidRPr="00A27B12">
        <w:rPr>
          <w:rFonts w:ascii="Times New Roman" w:hAnsi="Times New Roman" w:cs="Times New Roman"/>
          <w:sz w:val="24"/>
          <w:szCs w:val="24"/>
          <w:lang w:bidi="ru-RU"/>
        </w:rPr>
        <w:t>что  инвестиционная</w:t>
      </w:r>
      <w:proofErr w:type="gramEnd"/>
      <w:r w:rsidRPr="00A27B12">
        <w:rPr>
          <w:rFonts w:ascii="Times New Roman" w:hAnsi="Times New Roman" w:cs="Times New Roman"/>
          <w:sz w:val="24"/>
          <w:szCs w:val="24"/>
          <w:lang w:bidi="ru-RU"/>
        </w:rPr>
        <w:t xml:space="preserve"> привлекательность региона представляет собой интегральный показатель, определяющий вектор движения физического, финансового, интеллектуального и человеческого капиталов, неразрывно связанный с оценкой и развитием инвестиционного потенциала, эффективным управлением инвестиционным риском</w:t>
      </w:r>
      <w:r w:rsidRPr="00A27B12">
        <w:rPr>
          <w:rStyle w:val="a8"/>
          <w:rFonts w:ascii="Times New Roman" w:hAnsi="Times New Roman" w:cs="Times New Roman"/>
          <w:sz w:val="24"/>
          <w:szCs w:val="24"/>
          <w:lang w:bidi="ru-RU"/>
        </w:rPr>
        <w:footnoteReference w:id="35"/>
      </w:r>
      <w:r w:rsidRPr="00A27B12">
        <w:rPr>
          <w:rFonts w:ascii="Times New Roman" w:hAnsi="Times New Roman" w:cs="Times New Roman"/>
          <w:sz w:val="24"/>
          <w:szCs w:val="24"/>
          <w:lang w:bidi="ru-RU"/>
        </w:rPr>
        <w:t>.</w:t>
      </w:r>
      <w:r w:rsidR="00CE57FE">
        <w:rPr>
          <w:rFonts w:ascii="Times New Roman" w:hAnsi="Times New Roman" w:cs="Times New Roman"/>
          <w:sz w:val="24"/>
          <w:szCs w:val="24"/>
          <w:lang w:bidi="ru-RU"/>
        </w:rPr>
        <w:t xml:space="preserve"> </w:t>
      </w:r>
      <w:r w:rsidRPr="00A27B12">
        <w:rPr>
          <w:rFonts w:ascii="Times New Roman" w:hAnsi="Times New Roman" w:cs="Times New Roman"/>
          <w:sz w:val="24"/>
          <w:szCs w:val="24"/>
          <w:lang w:bidi="ru-RU"/>
        </w:rPr>
        <w:t xml:space="preserve">Масленникова Е.В. </w:t>
      </w:r>
      <w:r w:rsidRPr="00A27B12">
        <w:rPr>
          <w:rStyle w:val="a8"/>
          <w:rFonts w:ascii="Times New Roman" w:hAnsi="Times New Roman" w:cs="Times New Roman"/>
          <w:sz w:val="24"/>
          <w:szCs w:val="24"/>
          <w:lang w:bidi="ru-RU"/>
        </w:rPr>
        <w:footnoteReference w:id="36"/>
      </w:r>
      <w:r w:rsidRPr="00A27B12">
        <w:rPr>
          <w:rFonts w:ascii="Times New Roman" w:hAnsi="Times New Roman" w:cs="Times New Roman"/>
          <w:sz w:val="24"/>
          <w:szCs w:val="24"/>
          <w:lang w:bidi="ru-RU"/>
        </w:rPr>
        <w:t>утверждает,</w:t>
      </w:r>
      <w:r w:rsidR="00071100" w:rsidRPr="00071100">
        <w:rPr>
          <w:rFonts w:ascii="Times New Roman" w:hAnsi="Times New Roman" w:cs="Times New Roman"/>
          <w:sz w:val="24"/>
          <w:szCs w:val="24"/>
          <w:lang w:bidi="ru-RU"/>
        </w:rPr>
        <w:t xml:space="preserve"> </w:t>
      </w:r>
      <w:r w:rsidRPr="00A27B12">
        <w:rPr>
          <w:rFonts w:ascii="Times New Roman" w:hAnsi="Times New Roman" w:cs="Times New Roman"/>
          <w:sz w:val="24"/>
          <w:szCs w:val="24"/>
          <w:lang w:bidi="ru-RU"/>
        </w:rPr>
        <w:t>что инвестиционная привлекательность региона — это интегральная характеристика среды инвестирования, формирующаяся на основании оценки инвестиционного потенциала и инвестиционного риска региона, отражающая субъективное восприятие региона</w:t>
      </w:r>
      <w:r w:rsidR="00CE57FE">
        <w:rPr>
          <w:rFonts w:ascii="Times New Roman" w:hAnsi="Times New Roman" w:cs="Times New Roman"/>
          <w:sz w:val="24"/>
          <w:szCs w:val="24"/>
          <w:lang w:bidi="ru-RU"/>
        </w:rPr>
        <w:t xml:space="preserve"> потенциальным инвестором</w:t>
      </w:r>
      <w:r w:rsidRPr="00A27B12">
        <w:rPr>
          <w:rFonts w:ascii="Times New Roman" w:hAnsi="Times New Roman" w:cs="Times New Roman"/>
          <w:sz w:val="24"/>
          <w:szCs w:val="24"/>
          <w:lang w:bidi="ru-RU"/>
        </w:rPr>
        <w:t>. Инвестиционная привлекательность, имеет субъективный характер и отражает, насколько объект инвестирования соответствует целям конкретного инвестора, то есть субъективным восприятием региона, на которое, в свою очередь, может оказывать влияние объективная оценка инвестиционного климата региона.</w:t>
      </w:r>
      <w:r w:rsidRPr="00A27B12">
        <w:rPr>
          <w:rFonts w:ascii="Times New Roman" w:hAnsi="Times New Roman" w:cs="Times New Roman"/>
          <w:sz w:val="24"/>
          <w:szCs w:val="24"/>
        </w:rPr>
        <w:t xml:space="preserve"> </w:t>
      </w:r>
      <w:r w:rsidRPr="00A27B12">
        <w:rPr>
          <w:rFonts w:ascii="Times New Roman" w:hAnsi="Times New Roman" w:cs="Times New Roman"/>
          <w:sz w:val="24"/>
          <w:szCs w:val="24"/>
          <w:lang w:bidi="ru-RU"/>
        </w:rPr>
        <w:t>А. Г. Третьяков предлагают следующее понятие: Инвестиционная привлекательность региона — это система или сочетание различных объективных признаков, средств, возможностей, обуславливающих в совокупности потенциальный платежеспособный спрос</w:t>
      </w:r>
      <w:r w:rsidR="00071100">
        <w:rPr>
          <w:rFonts w:ascii="Times New Roman" w:hAnsi="Times New Roman" w:cs="Times New Roman"/>
          <w:sz w:val="24"/>
          <w:szCs w:val="24"/>
          <w:lang w:bidi="ru-RU"/>
        </w:rPr>
        <w:t xml:space="preserve"> на инвестиции в данном регионе</w:t>
      </w:r>
      <w:r w:rsidRPr="00A27B12">
        <w:rPr>
          <w:rStyle w:val="a8"/>
          <w:rFonts w:ascii="Times New Roman" w:hAnsi="Times New Roman" w:cs="Times New Roman"/>
          <w:sz w:val="24"/>
          <w:szCs w:val="24"/>
          <w:lang w:bidi="ru-RU"/>
        </w:rPr>
        <w:footnoteReference w:id="37"/>
      </w:r>
      <w:r w:rsidRPr="00A27B12">
        <w:rPr>
          <w:rFonts w:ascii="Times New Roman" w:hAnsi="Times New Roman" w:cs="Times New Roman"/>
          <w:sz w:val="24"/>
          <w:szCs w:val="24"/>
          <w:lang w:bidi="ru-RU"/>
        </w:rPr>
        <w:t>. С точки зрения А. С. Пронина инвестиционная привлекательность — это независимая переменная, которая определяет другую, зависимую переменную — уровень инвестиционной активности</w:t>
      </w:r>
      <w:r w:rsidRPr="00A27B12">
        <w:rPr>
          <w:rStyle w:val="a8"/>
          <w:rFonts w:ascii="Times New Roman" w:hAnsi="Times New Roman" w:cs="Times New Roman"/>
          <w:sz w:val="24"/>
          <w:szCs w:val="24"/>
          <w:lang w:bidi="ru-RU"/>
        </w:rPr>
        <w:footnoteReference w:id="38"/>
      </w:r>
      <w:r w:rsidRPr="00A27B12">
        <w:rPr>
          <w:rFonts w:ascii="Times New Roman" w:hAnsi="Times New Roman" w:cs="Times New Roman"/>
          <w:sz w:val="24"/>
          <w:szCs w:val="24"/>
          <w:lang w:bidi="ru-RU"/>
        </w:rPr>
        <w:t>. Данное определение,</w:t>
      </w:r>
      <w:r w:rsidR="00071100" w:rsidRPr="00CE57FE">
        <w:rPr>
          <w:rFonts w:ascii="Times New Roman" w:hAnsi="Times New Roman" w:cs="Times New Roman"/>
          <w:sz w:val="24"/>
          <w:szCs w:val="24"/>
          <w:lang w:bidi="ru-RU"/>
        </w:rPr>
        <w:t xml:space="preserve"> </w:t>
      </w:r>
      <w:r w:rsidRPr="00A27B12">
        <w:rPr>
          <w:rFonts w:ascii="Times New Roman" w:hAnsi="Times New Roman" w:cs="Times New Roman"/>
          <w:sz w:val="24"/>
          <w:szCs w:val="24"/>
          <w:lang w:bidi="ru-RU"/>
        </w:rPr>
        <w:t>по мнению Ильющенко А. В.</w:t>
      </w:r>
      <w:r w:rsidRPr="00A27B12">
        <w:rPr>
          <w:rStyle w:val="a8"/>
          <w:rFonts w:ascii="Times New Roman" w:hAnsi="Times New Roman" w:cs="Times New Roman"/>
          <w:sz w:val="24"/>
          <w:szCs w:val="24"/>
          <w:lang w:bidi="ru-RU"/>
        </w:rPr>
        <w:footnoteReference w:id="39"/>
      </w:r>
      <w:r w:rsidRPr="00A27B12">
        <w:rPr>
          <w:rFonts w:ascii="Times New Roman" w:hAnsi="Times New Roman" w:cs="Times New Roman"/>
          <w:sz w:val="24"/>
          <w:szCs w:val="24"/>
          <w:lang w:bidi="ru-RU"/>
        </w:rPr>
        <w:t xml:space="preserve"> можно назвать классическим, так как многие авторы ссылаются в своих работах именно на это определение.</w:t>
      </w:r>
      <w:r w:rsidRPr="00A27B12">
        <w:rPr>
          <w:rFonts w:ascii="Times New Roman" w:hAnsi="Times New Roman" w:cs="Times New Roman"/>
          <w:sz w:val="24"/>
          <w:szCs w:val="24"/>
        </w:rPr>
        <w:t xml:space="preserve"> </w:t>
      </w:r>
      <w:r w:rsidRPr="00A27B12">
        <w:rPr>
          <w:rFonts w:ascii="Times New Roman" w:hAnsi="Times New Roman" w:cs="Times New Roman"/>
          <w:sz w:val="24"/>
          <w:szCs w:val="24"/>
          <w:lang w:bidi="ru-RU"/>
        </w:rPr>
        <w:t>Ильющенко А. В. соглашается с тем,</w:t>
      </w:r>
      <w:r w:rsidR="00071100" w:rsidRPr="00071100">
        <w:rPr>
          <w:rFonts w:ascii="Times New Roman" w:hAnsi="Times New Roman" w:cs="Times New Roman"/>
          <w:sz w:val="24"/>
          <w:szCs w:val="24"/>
          <w:lang w:bidi="ru-RU"/>
        </w:rPr>
        <w:t xml:space="preserve"> </w:t>
      </w:r>
      <w:r w:rsidRPr="00A27B12">
        <w:rPr>
          <w:rFonts w:ascii="Times New Roman" w:hAnsi="Times New Roman" w:cs="Times New Roman"/>
          <w:sz w:val="24"/>
          <w:szCs w:val="24"/>
          <w:lang w:bidi="ru-RU"/>
        </w:rPr>
        <w:t xml:space="preserve">что </w:t>
      </w:r>
      <w:r w:rsidR="00CE57FE">
        <w:rPr>
          <w:rFonts w:ascii="Times New Roman" w:hAnsi="Times New Roman" w:cs="Times New Roman"/>
          <w:sz w:val="24"/>
          <w:szCs w:val="24"/>
        </w:rPr>
        <w:t>данное определение</w:t>
      </w:r>
      <w:r w:rsidRPr="00A27B12">
        <w:rPr>
          <w:rFonts w:ascii="Times New Roman" w:hAnsi="Times New Roman" w:cs="Times New Roman"/>
          <w:sz w:val="24"/>
          <w:szCs w:val="24"/>
        </w:rPr>
        <w:t xml:space="preserve"> является верным, но недостаточно полным, потому что при вычислении авторы ссылаются только на объективные признаки, но еще необходимо учитывать и ряд факторов, носящих субъективный характер. Эти факторы, несмотря на их субъективность, необходимо учитывать, чтобы получившаяся оценка была более точной и правильной. Не менее важным принципом, данного определения, является выставление субъективной оценки компетентными экспертами, знающими текущее состояние ситуации в исследуемом регионе.</w:t>
      </w:r>
    </w:p>
    <w:p w:rsidR="0031708A" w:rsidRPr="00A27B12" w:rsidRDefault="0031708A" w:rsidP="00B20F7D">
      <w:pPr>
        <w:spacing w:after="0" w:line="360" w:lineRule="auto"/>
        <w:ind w:firstLine="709"/>
        <w:jc w:val="both"/>
        <w:rPr>
          <w:rFonts w:ascii="Times New Roman" w:hAnsi="Times New Roman" w:cs="Times New Roman"/>
          <w:sz w:val="24"/>
          <w:szCs w:val="24"/>
          <w:lang w:bidi="ru-RU"/>
        </w:rPr>
      </w:pPr>
      <w:r w:rsidRPr="00A27B12">
        <w:rPr>
          <w:rFonts w:ascii="Times New Roman" w:hAnsi="Times New Roman" w:cs="Times New Roman"/>
          <w:sz w:val="24"/>
          <w:szCs w:val="24"/>
          <w:lang w:bidi="ru-RU"/>
        </w:rPr>
        <w:t>Таким образом все определения «инвестиционной привлекательнос</w:t>
      </w:r>
      <w:r w:rsidR="00071100">
        <w:rPr>
          <w:rFonts w:ascii="Times New Roman" w:hAnsi="Times New Roman" w:cs="Times New Roman"/>
          <w:sz w:val="24"/>
          <w:szCs w:val="24"/>
          <w:lang w:bidi="ru-RU"/>
        </w:rPr>
        <w:t xml:space="preserve">ти» региона сводятся по мнению </w:t>
      </w:r>
      <w:proofErr w:type="spellStart"/>
      <w:r w:rsidRPr="00A27B12">
        <w:rPr>
          <w:rFonts w:ascii="Times New Roman" w:hAnsi="Times New Roman" w:cs="Times New Roman"/>
          <w:sz w:val="24"/>
          <w:szCs w:val="24"/>
        </w:rPr>
        <w:t>Крыгина</w:t>
      </w:r>
      <w:proofErr w:type="spellEnd"/>
      <w:r w:rsidRPr="00A27B12">
        <w:rPr>
          <w:rFonts w:ascii="Times New Roman" w:hAnsi="Times New Roman" w:cs="Times New Roman"/>
          <w:sz w:val="24"/>
          <w:szCs w:val="24"/>
        </w:rPr>
        <w:t xml:space="preserve"> А.П</w:t>
      </w:r>
      <w:r w:rsidRPr="00A27B12">
        <w:rPr>
          <w:rFonts w:ascii="Times New Roman" w:hAnsi="Times New Roman" w:cs="Times New Roman"/>
          <w:sz w:val="24"/>
          <w:szCs w:val="24"/>
          <w:lang w:bidi="ru-RU"/>
        </w:rPr>
        <w:t xml:space="preserve"> </w:t>
      </w:r>
      <w:r w:rsidR="00071100">
        <w:rPr>
          <w:rFonts w:ascii="Times New Roman" w:hAnsi="Times New Roman" w:cs="Times New Roman"/>
          <w:sz w:val="24"/>
          <w:szCs w:val="24"/>
          <w:lang w:bidi="ru-RU"/>
        </w:rPr>
        <w:t xml:space="preserve">к одному: наличие таких условий </w:t>
      </w:r>
      <w:r w:rsidRPr="00A27B12">
        <w:rPr>
          <w:rFonts w:ascii="Times New Roman" w:hAnsi="Times New Roman" w:cs="Times New Roman"/>
          <w:sz w:val="24"/>
          <w:szCs w:val="24"/>
          <w:lang w:bidi="ru-RU"/>
        </w:rPr>
        <w:t>инвестирования, которые влияют на предпочтения инвестора в выборе того и</w:t>
      </w:r>
      <w:r w:rsidR="00071100">
        <w:rPr>
          <w:rFonts w:ascii="Times New Roman" w:hAnsi="Times New Roman" w:cs="Times New Roman"/>
          <w:sz w:val="24"/>
          <w:szCs w:val="24"/>
          <w:lang w:bidi="ru-RU"/>
        </w:rPr>
        <w:t>ли иного объекта инвестирования</w:t>
      </w:r>
      <w:r w:rsidRPr="00A27B12">
        <w:rPr>
          <w:rStyle w:val="a8"/>
          <w:rFonts w:ascii="Times New Roman" w:hAnsi="Times New Roman" w:cs="Times New Roman"/>
          <w:sz w:val="24"/>
          <w:szCs w:val="24"/>
          <w:lang w:bidi="ru-RU"/>
        </w:rPr>
        <w:footnoteReference w:id="40"/>
      </w:r>
      <w:r w:rsidRPr="00A27B12">
        <w:rPr>
          <w:rFonts w:ascii="Times New Roman" w:hAnsi="Times New Roman" w:cs="Times New Roman"/>
          <w:sz w:val="24"/>
          <w:szCs w:val="24"/>
          <w:lang w:bidi="ru-RU"/>
        </w:rPr>
        <w:t>.</w:t>
      </w:r>
    </w:p>
    <w:p w:rsidR="0031708A" w:rsidRPr="00A27B12" w:rsidRDefault="0031708A" w:rsidP="00B20F7D">
      <w:pPr>
        <w:spacing w:after="0" w:line="360" w:lineRule="auto"/>
        <w:ind w:firstLine="709"/>
        <w:jc w:val="both"/>
        <w:rPr>
          <w:rFonts w:ascii="Times New Roman" w:hAnsi="Times New Roman" w:cs="Times New Roman"/>
          <w:sz w:val="24"/>
          <w:szCs w:val="24"/>
          <w:lang w:bidi="ru-RU"/>
        </w:rPr>
      </w:pPr>
      <w:r w:rsidRPr="00A27B12">
        <w:rPr>
          <w:rFonts w:ascii="Times New Roman" w:hAnsi="Times New Roman" w:cs="Times New Roman"/>
          <w:sz w:val="24"/>
          <w:szCs w:val="24"/>
          <w:lang w:bidi="ru-RU"/>
        </w:rPr>
        <w:t>Нередко понятие «инвестиционная привлекательность» отождествляют с «инвестиционным климатом».</w:t>
      </w:r>
      <w:r w:rsidRPr="00A27B12">
        <w:rPr>
          <w:rFonts w:ascii="Times New Roman" w:hAnsi="Times New Roman" w:cs="Times New Roman"/>
          <w:sz w:val="24"/>
          <w:szCs w:val="24"/>
        </w:rPr>
        <w:t xml:space="preserve"> </w:t>
      </w:r>
      <w:r w:rsidRPr="00A27B12">
        <w:rPr>
          <w:rFonts w:ascii="Times New Roman" w:hAnsi="Times New Roman" w:cs="Times New Roman"/>
          <w:sz w:val="24"/>
          <w:szCs w:val="24"/>
          <w:lang w:bidi="ru-RU"/>
        </w:rPr>
        <w:t xml:space="preserve">Желание инвестора, по мнению </w:t>
      </w:r>
      <w:r w:rsidRPr="00A27B12">
        <w:rPr>
          <w:rFonts w:ascii="Times New Roman" w:hAnsi="Times New Roman" w:cs="Times New Roman"/>
          <w:sz w:val="24"/>
          <w:szCs w:val="24"/>
        </w:rPr>
        <w:t>Кузнецов, Б. Т</w:t>
      </w:r>
      <w:r w:rsidRPr="00A27B12">
        <w:rPr>
          <w:rStyle w:val="a8"/>
          <w:rFonts w:ascii="Times New Roman" w:hAnsi="Times New Roman" w:cs="Times New Roman"/>
          <w:sz w:val="24"/>
          <w:szCs w:val="24"/>
        </w:rPr>
        <w:footnoteReference w:id="41"/>
      </w:r>
      <w:r w:rsidRPr="00A27B12">
        <w:rPr>
          <w:rFonts w:ascii="Times New Roman" w:hAnsi="Times New Roman" w:cs="Times New Roman"/>
          <w:sz w:val="24"/>
          <w:szCs w:val="24"/>
        </w:rPr>
        <w:t>,</w:t>
      </w:r>
      <w:r w:rsidRPr="00A27B12">
        <w:rPr>
          <w:rFonts w:ascii="Times New Roman" w:hAnsi="Times New Roman" w:cs="Times New Roman"/>
          <w:sz w:val="24"/>
          <w:szCs w:val="24"/>
          <w:lang w:bidi="ru-RU"/>
        </w:rPr>
        <w:t xml:space="preserve"> к вложению денежных средств в инвестиционные проекты страны зависит от инвестиционног</w:t>
      </w:r>
      <w:r w:rsidR="00071100">
        <w:rPr>
          <w:rFonts w:ascii="Times New Roman" w:hAnsi="Times New Roman" w:cs="Times New Roman"/>
          <w:sz w:val="24"/>
          <w:szCs w:val="24"/>
          <w:lang w:bidi="ru-RU"/>
        </w:rPr>
        <w:t xml:space="preserve">о климата. Этот климат зависит </w:t>
      </w:r>
      <w:r w:rsidRPr="00A27B12">
        <w:rPr>
          <w:rFonts w:ascii="Times New Roman" w:hAnsi="Times New Roman" w:cs="Times New Roman"/>
          <w:sz w:val="24"/>
          <w:szCs w:val="24"/>
          <w:lang w:bidi="ru-RU"/>
        </w:rPr>
        <w:t>от политических, экономических, юридических, социальных и других факторов. К важнейшим факторам, определяющим инвестиционный климат, относятся степень риска и величина доходности. Инвестор в значительной степени должен быть уверен в получении дохода, способного компенсировать ему отказ от потребления имеющихся средств в настоящее время и инфляционные потери. Так, потери за счет наступления рисковых событий не должны превышать средних в развитых странах.</w:t>
      </w:r>
      <w:r w:rsidRPr="00A27B12">
        <w:rPr>
          <w:rFonts w:ascii="Times New Roman" w:hAnsi="Times New Roman" w:cs="Times New Roman"/>
          <w:sz w:val="24"/>
          <w:szCs w:val="24"/>
        </w:rPr>
        <w:t xml:space="preserve"> </w:t>
      </w:r>
      <w:r w:rsidRPr="00A27B12">
        <w:rPr>
          <w:rFonts w:ascii="Times New Roman" w:hAnsi="Times New Roman" w:cs="Times New Roman"/>
          <w:sz w:val="24"/>
          <w:szCs w:val="24"/>
          <w:lang w:bidi="ru-RU"/>
        </w:rPr>
        <w:t>В общем смысле, благоприятные инвестиционный климат категорически необходим для привлечение различных видов инвестиций в экономику для внедрения инновационных разработок, наращивания основных фондов, а также подъёма уровня жизни населения вследствие быстрого экономического роста в государстве.</w:t>
      </w:r>
      <w:r w:rsidRPr="00A27B12">
        <w:rPr>
          <w:rFonts w:ascii="Times New Roman" w:hAnsi="Times New Roman" w:cs="Times New Roman"/>
          <w:sz w:val="24"/>
          <w:szCs w:val="24"/>
        </w:rPr>
        <w:t xml:space="preserve"> </w:t>
      </w:r>
      <w:r w:rsidRPr="00A27B12">
        <w:rPr>
          <w:rFonts w:ascii="Times New Roman" w:hAnsi="Times New Roman" w:cs="Times New Roman"/>
          <w:sz w:val="24"/>
          <w:szCs w:val="24"/>
          <w:lang w:bidi="ru-RU"/>
        </w:rPr>
        <w:t xml:space="preserve">Исходя из этого, понятие инвестиционного климата отличается своей комплексностью и </w:t>
      </w:r>
      <w:proofErr w:type="gramStart"/>
      <w:r w:rsidRPr="00A27B12">
        <w:rPr>
          <w:rFonts w:ascii="Times New Roman" w:hAnsi="Times New Roman" w:cs="Times New Roman"/>
          <w:sz w:val="24"/>
          <w:szCs w:val="24"/>
          <w:lang w:bidi="ru-RU"/>
        </w:rPr>
        <w:t>сложностью .</w:t>
      </w:r>
      <w:proofErr w:type="gramEnd"/>
    </w:p>
    <w:p w:rsidR="0031708A" w:rsidRPr="00A27B12" w:rsidRDefault="0031708A" w:rsidP="00B20F7D">
      <w:pPr>
        <w:spacing w:after="0" w:line="360" w:lineRule="auto"/>
        <w:ind w:firstLine="709"/>
        <w:jc w:val="both"/>
        <w:rPr>
          <w:rFonts w:ascii="Times New Roman" w:hAnsi="Times New Roman" w:cs="Times New Roman"/>
          <w:sz w:val="24"/>
          <w:szCs w:val="24"/>
          <w:lang w:bidi="ru-RU"/>
        </w:rPr>
      </w:pPr>
      <w:r w:rsidRPr="00A27B12">
        <w:rPr>
          <w:rFonts w:ascii="Times New Roman" w:hAnsi="Times New Roman" w:cs="Times New Roman"/>
          <w:sz w:val="24"/>
          <w:szCs w:val="24"/>
        </w:rPr>
        <w:t xml:space="preserve"> </w:t>
      </w:r>
      <w:r w:rsidRPr="00A27B12">
        <w:rPr>
          <w:rFonts w:ascii="Times New Roman" w:hAnsi="Times New Roman" w:cs="Times New Roman"/>
          <w:sz w:val="24"/>
          <w:szCs w:val="24"/>
          <w:lang w:bidi="ru-RU"/>
        </w:rPr>
        <w:t>Как отмечает в своем исследовании В. В. Литвинова</w:t>
      </w:r>
      <w:r w:rsidRPr="00A27B12">
        <w:rPr>
          <w:rStyle w:val="a8"/>
          <w:rFonts w:ascii="Times New Roman" w:hAnsi="Times New Roman" w:cs="Times New Roman"/>
          <w:sz w:val="24"/>
          <w:szCs w:val="24"/>
          <w:lang w:bidi="ru-RU"/>
        </w:rPr>
        <w:footnoteReference w:id="42"/>
      </w:r>
      <w:r w:rsidRPr="00A27B12">
        <w:rPr>
          <w:rFonts w:ascii="Times New Roman" w:hAnsi="Times New Roman" w:cs="Times New Roman"/>
          <w:sz w:val="24"/>
          <w:szCs w:val="24"/>
          <w:lang w:bidi="ru-RU"/>
        </w:rPr>
        <w:t>, инвестиционный климат региона — интегральная характеристика среды инвестирования, формирующаяся на основании оценки инвестиционной привлекательности региона в течение длительного промежутка времени (более пяти лет) и влияющая на желание потенциального инвестора осуществить вложения. Инвестиционный климат</w:t>
      </w:r>
      <w:r w:rsidRPr="00A27B12">
        <w:rPr>
          <w:rFonts w:ascii="Times New Roman" w:hAnsi="Times New Roman" w:cs="Times New Roman"/>
          <w:sz w:val="24"/>
          <w:szCs w:val="24"/>
          <w:shd w:val="clear" w:color="auto" w:fill="FFFFFF"/>
        </w:rPr>
        <w:t xml:space="preserve"> как считают </w:t>
      </w:r>
      <w:proofErr w:type="spellStart"/>
      <w:r w:rsidRPr="00A27B12">
        <w:rPr>
          <w:rFonts w:ascii="Times New Roman" w:hAnsi="Times New Roman" w:cs="Times New Roman"/>
          <w:sz w:val="24"/>
          <w:szCs w:val="24"/>
          <w:lang w:bidi="ru-RU"/>
        </w:rPr>
        <w:t>Голайдо</w:t>
      </w:r>
      <w:proofErr w:type="spellEnd"/>
      <w:r w:rsidRPr="00A27B12">
        <w:rPr>
          <w:rFonts w:ascii="Times New Roman" w:hAnsi="Times New Roman" w:cs="Times New Roman"/>
          <w:sz w:val="24"/>
          <w:szCs w:val="24"/>
          <w:lang w:bidi="ru-RU"/>
        </w:rPr>
        <w:t xml:space="preserve"> И.М. и Уварова Е.Е – это среда, в которой протекают инвестиционные процессы, формирующаяся под влиянием политических, экономических, юридических, социальных и других факторов, определяющих условия инвестиционной деятельности в регионе и степень риска инвестиций</w:t>
      </w:r>
      <w:r w:rsidRPr="00A27B12">
        <w:rPr>
          <w:rStyle w:val="a8"/>
          <w:rFonts w:ascii="Times New Roman" w:hAnsi="Times New Roman" w:cs="Times New Roman"/>
          <w:sz w:val="24"/>
          <w:szCs w:val="24"/>
          <w:lang w:bidi="ru-RU"/>
        </w:rPr>
        <w:footnoteReference w:id="43"/>
      </w:r>
      <w:r w:rsidRPr="00A27B12">
        <w:rPr>
          <w:rFonts w:ascii="Times New Roman" w:hAnsi="Times New Roman" w:cs="Times New Roman"/>
          <w:sz w:val="24"/>
          <w:szCs w:val="24"/>
          <w:lang w:bidi="ru-RU"/>
        </w:rPr>
        <w:t xml:space="preserve">.Васильева </w:t>
      </w:r>
      <w:proofErr w:type="spellStart"/>
      <w:r w:rsidRPr="00A27B12">
        <w:rPr>
          <w:rFonts w:ascii="Times New Roman" w:hAnsi="Times New Roman" w:cs="Times New Roman"/>
          <w:sz w:val="24"/>
          <w:szCs w:val="24"/>
          <w:lang w:bidi="ru-RU"/>
        </w:rPr>
        <w:t>А.С.под</w:t>
      </w:r>
      <w:proofErr w:type="spellEnd"/>
      <w:r w:rsidRPr="00A27B12">
        <w:rPr>
          <w:rFonts w:ascii="Times New Roman" w:hAnsi="Times New Roman" w:cs="Times New Roman"/>
          <w:sz w:val="24"/>
          <w:szCs w:val="24"/>
          <w:lang w:bidi="ru-RU"/>
        </w:rPr>
        <w:t xml:space="preserve"> инвестиционным климатом региона понимает совокупность факторов формирования регионального инвестиционного рынка</w:t>
      </w:r>
      <w:r w:rsidRPr="00A27B12">
        <w:rPr>
          <w:rStyle w:val="a8"/>
          <w:rFonts w:ascii="Times New Roman" w:hAnsi="Times New Roman" w:cs="Times New Roman"/>
          <w:sz w:val="24"/>
          <w:szCs w:val="24"/>
          <w:lang w:bidi="ru-RU"/>
        </w:rPr>
        <w:footnoteReference w:id="44"/>
      </w:r>
    </w:p>
    <w:p w:rsidR="0031708A" w:rsidRPr="00A27B12" w:rsidRDefault="0031708A" w:rsidP="00B20F7D">
      <w:pPr>
        <w:spacing w:after="0" w:line="360" w:lineRule="auto"/>
        <w:ind w:firstLine="709"/>
        <w:jc w:val="both"/>
        <w:rPr>
          <w:rFonts w:ascii="Times New Roman" w:hAnsi="Times New Roman" w:cs="Times New Roman"/>
          <w:sz w:val="24"/>
          <w:szCs w:val="24"/>
          <w:lang w:bidi="ru-RU"/>
        </w:rPr>
      </w:pPr>
      <w:r w:rsidRPr="00A27B12">
        <w:rPr>
          <w:rFonts w:ascii="Times New Roman" w:hAnsi="Times New Roman" w:cs="Times New Roman"/>
          <w:sz w:val="24"/>
          <w:szCs w:val="24"/>
          <w:lang w:bidi="ru-RU"/>
        </w:rPr>
        <w:t xml:space="preserve"> Л.И. </w:t>
      </w:r>
      <w:proofErr w:type="spellStart"/>
      <w:r w:rsidRPr="00A27B12">
        <w:rPr>
          <w:rFonts w:ascii="Times New Roman" w:hAnsi="Times New Roman" w:cs="Times New Roman"/>
          <w:sz w:val="24"/>
          <w:szCs w:val="24"/>
          <w:lang w:bidi="ru-RU"/>
        </w:rPr>
        <w:t>Юзвович</w:t>
      </w:r>
      <w:proofErr w:type="spellEnd"/>
      <w:r w:rsidRPr="00A27B12">
        <w:rPr>
          <w:rFonts w:ascii="Times New Roman" w:hAnsi="Times New Roman" w:cs="Times New Roman"/>
          <w:sz w:val="24"/>
          <w:szCs w:val="24"/>
          <w:lang w:bidi="ru-RU"/>
        </w:rPr>
        <w:t xml:space="preserve"> выделяет инвестиционный </w:t>
      </w:r>
      <w:proofErr w:type="gramStart"/>
      <w:r w:rsidRPr="00A27B12">
        <w:rPr>
          <w:rFonts w:ascii="Times New Roman" w:hAnsi="Times New Roman" w:cs="Times New Roman"/>
          <w:sz w:val="24"/>
          <w:szCs w:val="24"/>
          <w:lang w:bidi="ru-RU"/>
        </w:rPr>
        <w:t>климат  как</w:t>
      </w:r>
      <w:proofErr w:type="gramEnd"/>
      <w:r w:rsidRPr="00A27B12">
        <w:rPr>
          <w:rFonts w:ascii="Times New Roman" w:hAnsi="Times New Roman" w:cs="Times New Roman"/>
          <w:sz w:val="24"/>
          <w:szCs w:val="24"/>
          <w:lang w:bidi="ru-RU"/>
        </w:rPr>
        <w:t xml:space="preserve"> весьма сложное многомерное понятие. Оценка различных составляющих инвестиционного климата позволяет определить уровень инвестиционного риска, целесообразность и привлекательность осуществления вложений. Тенденции регионального развития привели к кардинальным изменениям привычной картины инвестиционного поля и предпочтений инвесторов. Мировой финансовый кризис заставил инвесторов переосмыслить приоритеты как с точки зрения оценки рисков, так и с точки зрения потенциала регионов. Сегодня в борьбе за инвестиции имеют шансы выиграть регионы с низкими «гуманитарными» рисками — криминальным, управленческим, социальным, а вот один из главных факторов инвестиционных предпочтений — инвестиционный потенциал — уже не столь актуален, но вечной ценностью остается уровень развития инфраструктуры. Рассмотрим факторы, определяющие инвестиционный климат в Рос</w:t>
      </w:r>
      <w:r w:rsidR="002D653D" w:rsidRPr="00A27B12">
        <w:rPr>
          <w:rFonts w:ascii="Times New Roman" w:hAnsi="Times New Roman" w:cs="Times New Roman"/>
          <w:sz w:val="24"/>
          <w:szCs w:val="24"/>
          <w:lang w:bidi="ru-RU"/>
        </w:rPr>
        <w:t>сии (рис. 5</w:t>
      </w:r>
      <w:r w:rsidRPr="00A27B12">
        <w:rPr>
          <w:rFonts w:ascii="Times New Roman" w:hAnsi="Times New Roman" w:cs="Times New Roman"/>
          <w:sz w:val="24"/>
          <w:szCs w:val="24"/>
          <w:lang w:bidi="ru-RU"/>
        </w:rPr>
        <w:t>).</w:t>
      </w:r>
    </w:p>
    <w:p w:rsidR="0031708A" w:rsidRPr="00A27B12" w:rsidRDefault="0031708A" w:rsidP="00D574AB">
      <w:pPr>
        <w:spacing w:after="0" w:line="360" w:lineRule="auto"/>
        <w:ind w:firstLine="142"/>
        <w:jc w:val="both"/>
        <w:rPr>
          <w:rFonts w:ascii="Times New Roman" w:hAnsi="Times New Roman" w:cs="Times New Roman"/>
          <w:sz w:val="24"/>
          <w:szCs w:val="24"/>
          <w:lang w:bidi="ru-RU"/>
        </w:rPr>
      </w:pPr>
      <w:r w:rsidRPr="00A27B12">
        <w:rPr>
          <w:rFonts w:ascii="Times New Roman" w:hAnsi="Times New Roman" w:cs="Times New Roman"/>
          <w:noProof/>
          <w:sz w:val="24"/>
          <w:szCs w:val="24"/>
          <w:lang w:eastAsia="ru-RU"/>
        </w:rPr>
        <w:drawing>
          <wp:inline distT="0" distB="0" distL="0" distR="0" wp14:anchorId="63338CC9" wp14:editId="4BACF980">
            <wp:extent cx="6460355" cy="3827721"/>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468129" cy="3832327"/>
                    </a:xfrm>
                    <a:prstGeom prst="rect">
                      <a:avLst/>
                    </a:prstGeom>
                    <a:noFill/>
                    <a:ln>
                      <a:noFill/>
                    </a:ln>
                  </pic:spPr>
                </pic:pic>
              </a:graphicData>
            </a:graphic>
          </wp:inline>
        </w:drawing>
      </w:r>
    </w:p>
    <w:p w:rsidR="0031708A" w:rsidRPr="00A27B12" w:rsidRDefault="00D574AB" w:rsidP="00D574AB">
      <w:pPr>
        <w:spacing w:after="0" w:line="360" w:lineRule="auto"/>
        <w:ind w:firstLine="709"/>
        <w:jc w:val="center"/>
        <w:rPr>
          <w:rFonts w:ascii="Times New Roman" w:hAnsi="Times New Roman" w:cs="Times New Roman"/>
          <w:sz w:val="24"/>
          <w:szCs w:val="24"/>
          <w:lang w:bidi="ru-RU"/>
        </w:rPr>
      </w:pPr>
      <w:r w:rsidRPr="00A27B12">
        <w:rPr>
          <w:rFonts w:ascii="Times New Roman" w:hAnsi="Times New Roman" w:cs="Times New Roman"/>
          <w:sz w:val="24"/>
          <w:szCs w:val="24"/>
          <w:lang w:bidi="ru-RU"/>
        </w:rPr>
        <w:t>Рис.5</w:t>
      </w:r>
      <w:r w:rsidR="0031708A" w:rsidRPr="00A27B12">
        <w:rPr>
          <w:rFonts w:ascii="Times New Roman" w:hAnsi="Times New Roman" w:cs="Times New Roman"/>
          <w:sz w:val="24"/>
          <w:szCs w:val="24"/>
          <w:lang w:bidi="ru-RU"/>
        </w:rPr>
        <w:t>. Факторы, определяющие инвестиционный климат</w:t>
      </w:r>
    </w:p>
    <w:p w:rsidR="00D574AB" w:rsidRPr="00A27B12" w:rsidRDefault="00D574AB" w:rsidP="00B20F7D">
      <w:pPr>
        <w:spacing w:after="0" w:line="360" w:lineRule="auto"/>
        <w:ind w:firstLine="709"/>
        <w:jc w:val="both"/>
        <w:rPr>
          <w:rFonts w:ascii="Times New Roman" w:hAnsi="Times New Roman" w:cs="Times New Roman"/>
          <w:sz w:val="24"/>
          <w:szCs w:val="24"/>
          <w:lang w:bidi="ru-RU"/>
        </w:rPr>
      </w:pPr>
    </w:p>
    <w:p w:rsidR="0031708A" w:rsidRPr="00A27B12" w:rsidRDefault="0031708A" w:rsidP="00B20F7D">
      <w:pPr>
        <w:spacing w:after="0" w:line="360" w:lineRule="auto"/>
        <w:ind w:firstLine="709"/>
        <w:jc w:val="both"/>
        <w:rPr>
          <w:rFonts w:ascii="Times New Roman" w:hAnsi="Times New Roman" w:cs="Times New Roman"/>
          <w:sz w:val="24"/>
          <w:szCs w:val="24"/>
          <w:lang w:bidi="ru-RU"/>
        </w:rPr>
      </w:pPr>
      <w:r w:rsidRPr="00A27B12">
        <w:rPr>
          <w:rFonts w:ascii="Times New Roman" w:hAnsi="Times New Roman" w:cs="Times New Roman"/>
          <w:sz w:val="24"/>
          <w:szCs w:val="24"/>
          <w:lang w:bidi="ru-RU"/>
        </w:rPr>
        <w:t>Неоднородность инвестиционного пространства России и рациональная дифференциация инвестиционного климата российских регионов позволяют наилучшим образом использовать инвестиционный капитал каждого субъекта РФ при централизованном регламенте финансировании из федерального бюджета, тем самым обеспечить экономический рост в инвестиционном бизнесе</w:t>
      </w:r>
      <w:r w:rsidRPr="00A27B12">
        <w:rPr>
          <w:rStyle w:val="a8"/>
          <w:rFonts w:ascii="Times New Roman" w:hAnsi="Times New Roman" w:cs="Times New Roman"/>
          <w:sz w:val="24"/>
          <w:szCs w:val="24"/>
          <w:lang w:bidi="ru-RU"/>
        </w:rPr>
        <w:footnoteReference w:id="45"/>
      </w:r>
    </w:p>
    <w:p w:rsidR="0031708A" w:rsidRPr="00A27B12" w:rsidRDefault="0031708A" w:rsidP="00B20F7D">
      <w:pPr>
        <w:spacing w:after="0" w:line="360" w:lineRule="auto"/>
        <w:ind w:firstLine="709"/>
        <w:jc w:val="both"/>
        <w:rPr>
          <w:rFonts w:ascii="Times New Roman" w:hAnsi="Times New Roman" w:cs="Times New Roman"/>
          <w:sz w:val="24"/>
          <w:szCs w:val="24"/>
          <w:lang w:bidi="ru-RU"/>
        </w:rPr>
      </w:pPr>
      <w:r w:rsidRPr="00A27B12">
        <w:rPr>
          <w:rFonts w:ascii="Times New Roman" w:hAnsi="Times New Roman" w:cs="Times New Roman"/>
          <w:sz w:val="24"/>
          <w:szCs w:val="24"/>
          <w:lang w:bidi="ru-RU"/>
        </w:rPr>
        <w:t>Инвестиционная привлекательность – составляющая инвестиционного климата, также, как и инвестиционная активность.</w:t>
      </w:r>
    </w:p>
    <w:p w:rsidR="0031708A" w:rsidRPr="00A27B12" w:rsidRDefault="0031708A" w:rsidP="00B20F7D">
      <w:pPr>
        <w:spacing w:after="0" w:line="360" w:lineRule="auto"/>
        <w:ind w:firstLine="709"/>
        <w:jc w:val="both"/>
        <w:rPr>
          <w:rFonts w:ascii="Times New Roman" w:hAnsi="Times New Roman" w:cs="Times New Roman"/>
          <w:sz w:val="24"/>
          <w:szCs w:val="24"/>
          <w:lang w:bidi="ru-RU"/>
        </w:rPr>
      </w:pPr>
      <w:r w:rsidRPr="00A27B12">
        <w:rPr>
          <w:rFonts w:ascii="Times New Roman" w:hAnsi="Times New Roman" w:cs="Times New Roman"/>
          <w:sz w:val="24"/>
          <w:szCs w:val="24"/>
          <w:lang w:bidi="ru-RU"/>
        </w:rPr>
        <w:t>Структура инвестиционного к</w:t>
      </w:r>
      <w:r w:rsidR="00D91833" w:rsidRPr="00A27B12">
        <w:rPr>
          <w:rFonts w:ascii="Times New Roman" w:hAnsi="Times New Roman" w:cs="Times New Roman"/>
          <w:sz w:val="24"/>
          <w:szCs w:val="24"/>
          <w:lang w:bidi="ru-RU"/>
        </w:rPr>
        <w:t>лимата представлена на рисунке 6</w:t>
      </w:r>
      <w:r w:rsidRPr="00A27B12">
        <w:rPr>
          <w:rStyle w:val="a8"/>
          <w:rFonts w:ascii="Times New Roman" w:hAnsi="Times New Roman" w:cs="Times New Roman"/>
          <w:sz w:val="24"/>
          <w:szCs w:val="24"/>
          <w:lang w:bidi="ru-RU"/>
        </w:rPr>
        <w:footnoteReference w:id="46"/>
      </w:r>
      <w:r w:rsidRPr="00A27B12">
        <w:rPr>
          <w:rFonts w:ascii="Times New Roman" w:hAnsi="Times New Roman" w:cs="Times New Roman"/>
          <w:sz w:val="24"/>
          <w:szCs w:val="24"/>
          <w:lang w:bidi="ru-RU"/>
        </w:rPr>
        <w:t xml:space="preserve">. </w:t>
      </w:r>
    </w:p>
    <w:p w:rsidR="0031708A" w:rsidRPr="00A27B12" w:rsidRDefault="0031708A" w:rsidP="00B20F7D">
      <w:pPr>
        <w:spacing w:after="0" w:line="360" w:lineRule="auto"/>
        <w:ind w:firstLine="709"/>
        <w:jc w:val="both"/>
        <w:rPr>
          <w:rFonts w:ascii="Times New Roman" w:hAnsi="Times New Roman" w:cs="Times New Roman"/>
          <w:sz w:val="24"/>
          <w:szCs w:val="24"/>
          <w:lang w:bidi="ru-RU"/>
        </w:rPr>
      </w:pPr>
      <w:r w:rsidRPr="00A27B12">
        <w:rPr>
          <w:rFonts w:ascii="Times New Roman" w:hAnsi="Times New Roman" w:cs="Times New Roman"/>
          <w:noProof/>
          <w:sz w:val="24"/>
          <w:szCs w:val="24"/>
          <w:lang w:eastAsia="ru-RU"/>
        </w:rPr>
        <w:drawing>
          <wp:inline distT="0" distB="0" distL="0" distR="0" wp14:anchorId="45EC6E5A" wp14:editId="1A525E25">
            <wp:extent cx="5486400" cy="3200400"/>
            <wp:effectExtent l="0" t="0" r="0" b="1905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31708A" w:rsidRPr="00A27B12" w:rsidRDefault="00E17115" w:rsidP="00E17115">
      <w:pPr>
        <w:spacing w:after="0" w:line="360" w:lineRule="auto"/>
        <w:ind w:firstLine="709"/>
        <w:jc w:val="center"/>
        <w:rPr>
          <w:rFonts w:ascii="Times New Roman" w:hAnsi="Times New Roman" w:cs="Times New Roman"/>
          <w:sz w:val="24"/>
          <w:szCs w:val="24"/>
          <w:lang w:bidi="ru-RU"/>
        </w:rPr>
      </w:pPr>
      <w:r w:rsidRPr="00A27B12">
        <w:rPr>
          <w:rFonts w:ascii="Times New Roman" w:hAnsi="Times New Roman" w:cs="Times New Roman"/>
          <w:bCs/>
          <w:sz w:val="24"/>
          <w:szCs w:val="24"/>
          <w:lang w:bidi="ru-RU"/>
        </w:rPr>
        <w:t>Рисунок 6</w:t>
      </w:r>
      <w:r w:rsidR="0031708A" w:rsidRPr="00A27B12">
        <w:rPr>
          <w:rFonts w:ascii="Times New Roman" w:hAnsi="Times New Roman" w:cs="Times New Roman"/>
          <w:bCs/>
          <w:sz w:val="24"/>
          <w:szCs w:val="24"/>
          <w:lang w:bidi="ru-RU"/>
        </w:rPr>
        <w:t>.Структурные подразделения инвестиционного климата</w:t>
      </w:r>
    </w:p>
    <w:p w:rsidR="00E17115" w:rsidRPr="00A27B12" w:rsidRDefault="00E17115" w:rsidP="00B20F7D">
      <w:pPr>
        <w:spacing w:after="0" w:line="360" w:lineRule="auto"/>
        <w:ind w:firstLine="709"/>
        <w:jc w:val="both"/>
        <w:rPr>
          <w:rFonts w:ascii="Times New Roman" w:hAnsi="Times New Roman" w:cs="Times New Roman"/>
          <w:sz w:val="24"/>
          <w:szCs w:val="24"/>
          <w:lang w:bidi="ru-RU"/>
        </w:rPr>
      </w:pPr>
    </w:p>
    <w:p w:rsidR="0031708A" w:rsidRPr="00A27B12" w:rsidRDefault="0031708A" w:rsidP="00B20F7D">
      <w:pPr>
        <w:spacing w:after="0" w:line="360" w:lineRule="auto"/>
        <w:ind w:firstLine="709"/>
        <w:jc w:val="both"/>
        <w:rPr>
          <w:rFonts w:ascii="Times New Roman" w:hAnsi="Times New Roman" w:cs="Times New Roman"/>
          <w:sz w:val="24"/>
          <w:szCs w:val="24"/>
          <w:lang w:bidi="ru-RU"/>
        </w:rPr>
      </w:pPr>
      <w:r w:rsidRPr="00A27B12">
        <w:rPr>
          <w:rFonts w:ascii="Times New Roman" w:hAnsi="Times New Roman" w:cs="Times New Roman"/>
          <w:sz w:val="24"/>
          <w:szCs w:val="24"/>
          <w:lang w:bidi="ru-RU"/>
        </w:rPr>
        <w:t>В настоящее время</w:t>
      </w:r>
      <w:r w:rsidRPr="00A27B12">
        <w:rPr>
          <w:rFonts w:ascii="Times New Roman" w:hAnsi="Times New Roman" w:cs="Times New Roman"/>
          <w:sz w:val="24"/>
          <w:szCs w:val="24"/>
        </w:rPr>
        <w:t xml:space="preserve"> как полагает </w:t>
      </w:r>
      <w:r w:rsidRPr="00A27B12">
        <w:rPr>
          <w:rFonts w:ascii="Times New Roman" w:hAnsi="Times New Roman" w:cs="Times New Roman"/>
          <w:sz w:val="24"/>
          <w:szCs w:val="24"/>
          <w:lang w:bidi="ru-RU"/>
        </w:rPr>
        <w:t>Исаев Л.Д.</w:t>
      </w:r>
      <w:r w:rsidRPr="00A27B12">
        <w:rPr>
          <w:rStyle w:val="a8"/>
          <w:rFonts w:ascii="Times New Roman" w:hAnsi="Times New Roman" w:cs="Times New Roman"/>
          <w:sz w:val="24"/>
          <w:szCs w:val="24"/>
          <w:lang w:bidi="ru-RU"/>
        </w:rPr>
        <w:footnoteReference w:id="47"/>
      </w:r>
      <w:r w:rsidRPr="00A27B12">
        <w:rPr>
          <w:rFonts w:ascii="Times New Roman" w:hAnsi="Times New Roman" w:cs="Times New Roman"/>
          <w:sz w:val="24"/>
          <w:szCs w:val="24"/>
          <w:lang w:bidi="ru-RU"/>
        </w:rPr>
        <w:t xml:space="preserve"> существует довольно много потенциальных вариантов привлечения инвестиций в экономику субъектов страны, но необходимо отметить тот факт, что не все они могут изменить ситуацию в регионе. Одним из главных показателей, определяющих инвестиционную привлекательность территории, является инвестиционный потенциал региона.</w:t>
      </w:r>
    </w:p>
    <w:p w:rsidR="0031708A" w:rsidRPr="00A27B12" w:rsidRDefault="0031708A" w:rsidP="00B20F7D">
      <w:pPr>
        <w:spacing w:after="0" w:line="360" w:lineRule="auto"/>
        <w:ind w:firstLine="709"/>
        <w:jc w:val="both"/>
        <w:rPr>
          <w:rFonts w:ascii="Times New Roman" w:hAnsi="Times New Roman" w:cs="Times New Roman"/>
          <w:sz w:val="24"/>
          <w:szCs w:val="24"/>
          <w:lang w:bidi="ru-RU"/>
        </w:rPr>
      </w:pPr>
      <w:r w:rsidRPr="00A27B12">
        <w:rPr>
          <w:rFonts w:ascii="Times New Roman" w:hAnsi="Times New Roman" w:cs="Times New Roman"/>
          <w:sz w:val="24"/>
          <w:szCs w:val="24"/>
          <w:lang w:bidi="ru-RU"/>
        </w:rPr>
        <w:t xml:space="preserve"> В экономической литературе в последнее десятилетие достаточно часто употребляется данное понятие, однако четкого определения его не дается. Некоторые авторы под «инвестиционным потенциалом» понимают «определенным образом упорядоченную совокупность инвестиционных ресурсов, позволяющих добиться эффекта синергизма при их использовании</w:t>
      </w:r>
      <w:proofErr w:type="gramStart"/>
      <w:r w:rsidRPr="00A27B12">
        <w:rPr>
          <w:rFonts w:ascii="Times New Roman" w:hAnsi="Times New Roman" w:cs="Times New Roman"/>
          <w:sz w:val="24"/>
          <w:szCs w:val="24"/>
          <w:lang w:bidi="ru-RU"/>
        </w:rPr>
        <w:t xml:space="preserve">» </w:t>
      </w:r>
      <w:r w:rsidRPr="00A27B12">
        <w:rPr>
          <w:rStyle w:val="a8"/>
          <w:rFonts w:ascii="Times New Roman" w:hAnsi="Times New Roman" w:cs="Times New Roman"/>
          <w:sz w:val="24"/>
          <w:szCs w:val="24"/>
          <w:lang w:bidi="ru-RU"/>
        </w:rPr>
        <w:footnoteReference w:id="48"/>
      </w:r>
      <w:r w:rsidRPr="00A27B12">
        <w:rPr>
          <w:rFonts w:ascii="Times New Roman" w:hAnsi="Times New Roman" w:cs="Times New Roman"/>
          <w:sz w:val="24"/>
          <w:szCs w:val="24"/>
          <w:lang w:bidi="ru-RU"/>
        </w:rPr>
        <w:t>.</w:t>
      </w:r>
      <w:proofErr w:type="gramEnd"/>
      <w:r w:rsidRPr="00A27B12">
        <w:rPr>
          <w:rFonts w:ascii="Times New Roman" w:hAnsi="Times New Roman" w:cs="Times New Roman"/>
          <w:sz w:val="24"/>
          <w:szCs w:val="24"/>
          <w:lang w:bidi="ru-RU"/>
        </w:rPr>
        <w:t xml:space="preserve"> Р. </w:t>
      </w:r>
      <w:proofErr w:type="spellStart"/>
      <w:r w:rsidRPr="00A27B12">
        <w:rPr>
          <w:rFonts w:ascii="Times New Roman" w:hAnsi="Times New Roman" w:cs="Times New Roman"/>
          <w:sz w:val="24"/>
          <w:szCs w:val="24"/>
          <w:lang w:bidi="ru-RU"/>
        </w:rPr>
        <w:t>Коуз</w:t>
      </w:r>
      <w:proofErr w:type="spellEnd"/>
      <w:r w:rsidRPr="00A27B12">
        <w:rPr>
          <w:rFonts w:ascii="Times New Roman" w:hAnsi="Times New Roman" w:cs="Times New Roman"/>
          <w:sz w:val="24"/>
          <w:szCs w:val="24"/>
          <w:lang w:bidi="ru-RU"/>
        </w:rPr>
        <w:t xml:space="preserve"> понимает инвестиционный потенциал региона как совокупную возможность отраслевых непостоянных ресурсов, позволяющих увеличивать </w:t>
      </w:r>
      <w:proofErr w:type="spellStart"/>
      <w:r w:rsidRPr="00A27B12">
        <w:rPr>
          <w:rFonts w:ascii="Times New Roman" w:hAnsi="Times New Roman" w:cs="Times New Roman"/>
          <w:sz w:val="24"/>
          <w:szCs w:val="24"/>
          <w:lang w:bidi="ru-RU"/>
        </w:rPr>
        <w:t>капиталовооруженность</w:t>
      </w:r>
      <w:proofErr w:type="spellEnd"/>
      <w:r w:rsidRPr="00A27B12">
        <w:rPr>
          <w:rFonts w:ascii="Times New Roman" w:hAnsi="Times New Roman" w:cs="Times New Roman"/>
          <w:sz w:val="24"/>
          <w:szCs w:val="24"/>
          <w:lang w:bidi="ru-RU"/>
        </w:rPr>
        <w:t xml:space="preserve"> труда и способность хозяйствующих субъектов, оперирующих запасами этих ресурсов, обеспечивать во времени устойчивый экономический </w:t>
      </w:r>
      <w:proofErr w:type="gramStart"/>
      <w:r w:rsidRPr="00A27B12">
        <w:rPr>
          <w:rFonts w:ascii="Times New Roman" w:hAnsi="Times New Roman" w:cs="Times New Roman"/>
          <w:sz w:val="24"/>
          <w:szCs w:val="24"/>
          <w:lang w:bidi="ru-RU"/>
        </w:rPr>
        <w:t>доход .</w:t>
      </w:r>
      <w:proofErr w:type="gramEnd"/>
      <w:r w:rsidRPr="00A27B12">
        <w:rPr>
          <w:rFonts w:ascii="Times New Roman" w:hAnsi="Times New Roman" w:cs="Times New Roman"/>
          <w:sz w:val="24"/>
          <w:szCs w:val="24"/>
          <w:lang w:bidi="ru-RU"/>
        </w:rPr>
        <w:t xml:space="preserve"> По мнению Л.Б. Самойловой, инвестиционный потенциал есть совокупность объективных экономических, социальных и природно-географических свойств региона, имеющих высокую значимость для привлечения инвестиций в основной капитал региона </w:t>
      </w:r>
      <w:r w:rsidRPr="00A27B12">
        <w:rPr>
          <w:rStyle w:val="a8"/>
          <w:rFonts w:ascii="Times New Roman" w:hAnsi="Times New Roman" w:cs="Times New Roman"/>
          <w:sz w:val="24"/>
          <w:szCs w:val="24"/>
          <w:lang w:bidi="ru-RU"/>
        </w:rPr>
        <w:footnoteReference w:id="49"/>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С другой </w:t>
      </w:r>
      <w:proofErr w:type="spellStart"/>
      <w:proofErr w:type="gramStart"/>
      <w:r w:rsidRPr="00A27B12">
        <w:rPr>
          <w:rFonts w:ascii="Times New Roman" w:hAnsi="Times New Roman" w:cs="Times New Roman"/>
          <w:sz w:val="24"/>
          <w:szCs w:val="24"/>
        </w:rPr>
        <w:t>стороны,как</w:t>
      </w:r>
      <w:proofErr w:type="spellEnd"/>
      <w:proofErr w:type="gramEnd"/>
      <w:r w:rsidRPr="00A27B12">
        <w:rPr>
          <w:rFonts w:ascii="Times New Roman" w:hAnsi="Times New Roman" w:cs="Times New Roman"/>
          <w:sz w:val="24"/>
          <w:szCs w:val="24"/>
        </w:rPr>
        <w:t xml:space="preserve"> считает </w:t>
      </w:r>
      <w:r w:rsidRPr="00A27B12">
        <w:rPr>
          <w:rFonts w:ascii="Times New Roman" w:hAnsi="Times New Roman" w:cs="Times New Roman"/>
          <w:sz w:val="24"/>
          <w:szCs w:val="24"/>
          <w:shd w:val="clear" w:color="auto" w:fill="FFFFFF"/>
        </w:rPr>
        <w:t xml:space="preserve"> </w:t>
      </w:r>
      <w:r w:rsidRPr="00A27B12">
        <w:rPr>
          <w:rFonts w:ascii="Times New Roman" w:hAnsi="Times New Roman" w:cs="Times New Roman"/>
          <w:sz w:val="24"/>
          <w:szCs w:val="24"/>
        </w:rPr>
        <w:t>Калугина Н.К</w:t>
      </w:r>
      <w:r w:rsidRPr="00A27B12">
        <w:rPr>
          <w:rStyle w:val="a8"/>
          <w:rFonts w:ascii="Times New Roman" w:hAnsi="Times New Roman" w:cs="Times New Roman"/>
          <w:sz w:val="24"/>
          <w:szCs w:val="24"/>
        </w:rPr>
        <w:footnoteReference w:id="50"/>
      </w:r>
      <w:r w:rsidRPr="00A27B12">
        <w:rPr>
          <w:rFonts w:ascii="Times New Roman" w:hAnsi="Times New Roman" w:cs="Times New Roman"/>
          <w:sz w:val="24"/>
          <w:szCs w:val="24"/>
        </w:rPr>
        <w:t xml:space="preserve"> инвестиционный потенциал – это совокупность имеющихся у региона факторов производства (например, высокий уровень потребительского спроса или многообразие сфер вложения капитала), которые удовлетворяют его потребности в инвестиционных ресурсах, не привлекая при этом заемные средства.</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Инвестиционный потенциал – это достаточность условий для регистрации и осуществления бизнеса, учитывающий инвестиционные риски, характерные именно для данной конкретной территории, а также показатели окупаемости инвестиционных </w:t>
      </w:r>
      <w:proofErr w:type="gramStart"/>
      <w:r w:rsidRPr="00A27B12">
        <w:rPr>
          <w:rFonts w:ascii="Times New Roman" w:hAnsi="Times New Roman" w:cs="Times New Roman"/>
          <w:sz w:val="24"/>
          <w:szCs w:val="24"/>
        </w:rPr>
        <w:t xml:space="preserve">проектов </w:t>
      </w:r>
      <w:r w:rsidRPr="00A27B12">
        <w:rPr>
          <w:rStyle w:val="a8"/>
          <w:rFonts w:ascii="Times New Roman" w:hAnsi="Times New Roman" w:cs="Times New Roman"/>
          <w:sz w:val="24"/>
          <w:szCs w:val="24"/>
        </w:rPr>
        <w:footnoteReference w:id="51"/>
      </w:r>
      <w:r w:rsidRPr="00A27B12">
        <w:rPr>
          <w:rFonts w:ascii="Times New Roman" w:hAnsi="Times New Roman" w:cs="Times New Roman"/>
          <w:sz w:val="24"/>
          <w:szCs w:val="24"/>
        </w:rPr>
        <w:t>.</w:t>
      </w:r>
      <w:proofErr w:type="gramEnd"/>
      <w:r w:rsidRPr="00A27B12">
        <w:rPr>
          <w:rFonts w:ascii="Times New Roman" w:hAnsi="Times New Roman" w:cs="Times New Roman"/>
          <w:sz w:val="24"/>
          <w:szCs w:val="24"/>
        </w:rPr>
        <w:t xml:space="preserve"> Данное определение дается рейтинговыми агентствами, которые проводят ежегодную оценку инвестиционного потенциала каждого региона.</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Основываясь на вышеперечисленных трактовках, сформулируем наиболее полное определение понятия «инвестиционный потенциал региона», включающее все стороны. Инвестиционный потенциал региона (инвестиционная емкость) – это способность всех имеющихся в распоряжении региона экономических ресурсов (как собственных, так и привлеченных извне) обеспечивать поддержание на должном уровне благоприятного инвестиционного климата и реализацию инвестиционной деятельности исходя из социально-экономической политики </w:t>
      </w:r>
      <w:proofErr w:type="gramStart"/>
      <w:r w:rsidRPr="00A27B12">
        <w:rPr>
          <w:rFonts w:ascii="Times New Roman" w:hAnsi="Times New Roman" w:cs="Times New Roman"/>
          <w:sz w:val="24"/>
          <w:szCs w:val="24"/>
        </w:rPr>
        <w:t xml:space="preserve">региона </w:t>
      </w:r>
      <w:r w:rsidRPr="00A27B12">
        <w:rPr>
          <w:rStyle w:val="a8"/>
          <w:rFonts w:ascii="Times New Roman" w:hAnsi="Times New Roman" w:cs="Times New Roman"/>
          <w:sz w:val="24"/>
          <w:szCs w:val="24"/>
        </w:rPr>
        <w:footnoteReference w:id="52"/>
      </w:r>
      <w:r w:rsidRPr="00A27B12">
        <w:rPr>
          <w:rFonts w:ascii="Times New Roman" w:hAnsi="Times New Roman" w:cs="Times New Roman"/>
          <w:sz w:val="24"/>
          <w:szCs w:val="24"/>
        </w:rPr>
        <w:t>.</w:t>
      </w:r>
      <w:proofErr w:type="gramEnd"/>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Инвестиционный потенциал региона представляет собой совокупность девяти отдельных поте</w:t>
      </w:r>
      <w:r w:rsidR="00731FC9" w:rsidRPr="00A27B12">
        <w:rPr>
          <w:rFonts w:ascii="Times New Roman" w:hAnsi="Times New Roman" w:cs="Times New Roman"/>
          <w:sz w:val="24"/>
          <w:szCs w:val="24"/>
        </w:rPr>
        <w:t>нциалов, представленных на рис.7</w:t>
      </w:r>
      <w:r w:rsidRPr="00A27B12">
        <w:rPr>
          <w:rFonts w:ascii="Times New Roman" w:hAnsi="Times New Roman" w:cs="Times New Roman"/>
          <w:sz w:val="24"/>
          <w:szCs w:val="24"/>
        </w:rPr>
        <w:t>.</w:t>
      </w:r>
    </w:p>
    <w:p w:rsidR="0031708A" w:rsidRPr="00A27B12" w:rsidRDefault="0031708A" w:rsidP="00466E03">
      <w:pPr>
        <w:spacing w:after="0" w:line="360" w:lineRule="auto"/>
        <w:ind w:firstLine="142"/>
        <w:jc w:val="both"/>
        <w:rPr>
          <w:rFonts w:ascii="Times New Roman" w:hAnsi="Times New Roman" w:cs="Times New Roman"/>
          <w:sz w:val="24"/>
          <w:szCs w:val="24"/>
        </w:rPr>
      </w:pPr>
      <w:r w:rsidRPr="00A27B12">
        <w:rPr>
          <w:rFonts w:ascii="Times New Roman" w:hAnsi="Times New Roman" w:cs="Times New Roman"/>
          <w:noProof/>
          <w:sz w:val="24"/>
          <w:szCs w:val="24"/>
          <w:lang w:eastAsia="ru-RU"/>
        </w:rPr>
        <w:drawing>
          <wp:inline distT="0" distB="0" distL="0" distR="0" wp14:anchorId="64F2770C" wp14:editId="44CDFDBF">
            <wp:extent cx="6250267" cy="2934586"/>
            <wp:effectExtent l="0" t="0" r="0" b="0"/>
            <wp:docPr id="7" name="Рисунок 7" descr="http://human.snauka.ru/wp-content/uploads/2018/10/Snimok2.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uman.snauka.ru/wp-content/uploads/2018/10/Snimok2.png">
                      <a:hlinkClick r:id="rId34"/>
                    </pic:cNvPr>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b="14551"/>
                    <a:stretch/>
                  </pic:blipFill>
                  <pic:spPr bwMode="auto">
                    <a:xfrm>
                      <a:off x="0" y="0"/>
                      <a:ext cx="6257925" cy="2938182"/>
                    </a:xfrm>
                    <a:prstGeom prst="rect">
                      <a:avLst/>
                    </a:prstGeom>
                    <a:noFill/>
                    <a:ln>
                      <a:noFill/>
                    </a:ln>
                    <a:extLst>
                      <a:ext uri="{53640926-AAD7-44D8-BBD7-CCE9431645EC}">
                        <a14:shadowObscured xmlns:a14="http://schemas.microsoft.com/office/drawing/2010/main"/>
                      </a:ext>
                    </a:extLst>
                  </pic:spPr>
                </pic:pic>
              </a:graphicData>
            </a:graphic>
          </wp:inline>
        </w:drawing>
      </w:r>
    </w:p>
    <w:p w:rsidR="0031708A" w:rsidRPr="00A27B12" w:rsidRDefault="00466E03" w:rsidP="00466E03">
      <w:pPr>
        <w:spacing w:after="0" w:line="360" w:lineRule="auto"/>
        <w:ind w:firstLine="709"/>
        <w:jc w:val="center"/>
        <w:rPr>
          <w:rFonts w:ascii="Times New Roman" w:hAnsi="Times New Roman" w:cs="Times New Roman"/>
          <w:sz w:val="24"/>
          <w:szCs w:val="24"/>
        </w:rPr>
      </w:pPr>
      <w:r w:rsidRPr="00A27B12">
        <w:rPr>
          <w:rFonts w:ascii="Times New Roman" w:hAnsi="Times New Roman" w:cs="Times New Roman"/>
          <w:sz w:val="24"/>
          <w:szCs w:val="24"/>
        </w:rPr>
        <w:t>Рисунок 7 – Структура инвестиционного потенциала</w:t>
      </w:r>
    </w:p>
    <w:p w:rsidR="00466E03" w:rsidRPr="00A27B12" w:rsidRDefault="00466E03" w:rsidP="00B20F7D">
      <w:pPr>
        <w:spacing w:after="0" w:line="360" w:lineRule="auto"/>
        <w:ind w:firstLine="709"/>
        <w:jc w:val="both"/>
        <w:rPr>
          <w:rFonts w:ascii="Times New Roman" w:hAnsi="Times New Roman" w:cs="Times New Roman"/>
          <w:sz w:val="24"/>
          <w:szCs w:val="24"/>
        </w:rPr>
      </w:pP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Перечисленные факторы в одинаковой степени влияют на инвестиционный потенциал пространства. Основываясь на них, потенциальный инвестор может выбрать наиболее выгодные направления инвестиционной деятельности и проанализировать ее возможные масштабы на данной территории. </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Каждый из принимаемых в расчет факторов может быть оценен с помощью специального набора показателей. </w:t>
      </w:r>
      <w:r w:rsidR="00071100" w:rsidRPr="00A27B12">
        <w:rPr>
          <w:rFonts w:ascii="Times New Roman" w:hAnsi="Times New Roman" w:cs="Times New Roman"/>
          <w:sz w:val="24"/>
          <w:szCs w:val="24"/>
        </w:rPr>
        <w:t>Например,</w:t>
      </w:r>
      <w:r w:rsidRPr="00A27B12">
        <w:rPr>
          <w:rFonts w:ascii="Times New Roman" w:hAnsi="Times New Roman" w:cs="Times New Roman"/>
          <w:sz w:val="24"/>
          <w:szCs w:val="24"/>
        </w:rPr>
        <w:t xml:space="preserve"> </w:t>
      </w:r>
      <w:hyperlink r:id="rId37" w:tgtFrame="_blank" w:history="1">
        <w:r w:rsidRPr="00A27B12">
          <w:rPr>
            <w:rStyle w:val="a4"/>
            <w:rFonts w:ascii="Times New Roman" w:hAnsi="Times New Roman" w:cs="Times New Roman"/>
            <w:color w:val="auto"/>
            <w:sz w:val="24"/>
            <w:szCs w:val="24"/>
            <w:u w:val="none"/>
          </w:rPr>
          <w:t>Национальное Рейтинговое Агентство (НРА)</w:t>
        </w:r>
      </w:hyperlink>
      <w:r w:rsidRPr="00A27B12">
        <w:rPr>
          <w:rFonts w:ascii="Times New Roman" w:hAnsi="Times New Roman" w:cs="Times New Roman"/>
          <w:sz w:val="24"/>
          <w:szCs w:val="24"/>
        </w:rPr>
        <w:t xml:space="preserve"> рассматривает семь ключевых факторов региональной инвестиционной привлекательности.</w:t>
      </w:r>
      <w:r w:rsidR="00794DA1" w:rsidRPr="00A27B12">
        <w:rPr>
          <w:rFonts w:ascii="Times New Roman" w:hAnsi="Times New Roman" w:cs="Times New Roman"/>
          <w:sz w:val="24"/>
          <w:szCs w:val="24"/>
        </w:rPr>
        <w:t xml:space="preserve"> </w:t>
      </w:r>
      <w:r w:rsidRPr="00A27B12">
        <w:rPr>
          <w:rFonts w:ascii="Times New Roman" w:hAnsi="Times New Roman" w:cs="Times New Roman"/>
          <w:bCs/>
          <w:sz w:val="24"/>
          <w:szCs w:val="24"/>
        </w:rPr>
        <w:t>Факторы региональной инвестиционной привлекател</w:t>
      </w:r>
      <w:r w:rsidR="00071100">
        <w:rPr>
          <w:rFonts w:ascii="Times New Roman" w:hAnsi="Times New Roman" w:cs="Times New Roman"/>
          <w:bCs/>
          <w:sz w:val="24"/>
          <w:szCs w:val="24"/>
        </w:rPr>
        <w:t xml:space="preserve">ьности рассмотрены </w:t>
      </w:r>
      <w:r w:rsidR="00794DA1" w:rsidRPr="00A27B12">
        <w:rPr>
          <w:rFonts w:ascii="Times New Roman" w:hAnsi="Times New Roman" w:cs="Times New Roman"/>
          <w:bCs/>
          <w:sz w:val="24"/>
          <w:szCs w:val="24"/>
        </w:rPr>
        <w:t>на рисунке 8</w:t>
      </w:r>
      <w:r w:rsidRPr="00A27B12">
        <w:rPr>
          <w:rFonts w:ascii="Times New Roman" w:hAnsi="Times New Roman" w:cs="Times New Roman"/>
          <w:bCs/>
          <w:sz w:val="24"/>
          <w:szCs w:val="24"/>
          <w:vertAlign w:val="superscript"/>
        </w:rPr>
        <w:footnoteReference w:id="53"/>
      </w:r>
      <w:r w:rsidRPr="00A27B12">
        <w:rPr>
          <w:rFonts w:ascii="Times New Roman" w:hAnsi="Times New Roman" w:cs="Times New Roman"/>
          <w:bCs/>
          <w:sz w:val="24"/>
          <w:szCs w:val="24"/>
        </w:rPr>
        <w:t>.</w:t>
      </w:r>
    </w:p>
    <w:p w:rsidR="0031708A" w:rsidRPr="00A27B12" w:rsidRDefault="0031708A" w:rsidP="00061F7E">
      <w:pPr>
        <w:spacing w:after="0" w:line="360" w:lineRule="auto"/>
        <w:ind w:firstLine="142"/>
        <w:jc w:val="both"/>
        <w:rPr>
          <w:rFonts w:ascii="Times New Roman" w:hAnsi="Times New Roman" w:cs="Times New Roman"/>
          <w:b/>
          <w:bCs/>
          <w:sz w:val="24"/>
          <w:szCs w:val="24"/>
        </w:rPr>
      </w:pPr>
      <w:r w:rsidRPr="00A27B12">
        <w:rPr>
          <w:rFonts w:ascii="Times New Roman" w:hAnsi="Times New Roman" w:cs="Times New Roman"/>
          <w:b/>
          <w:bCs/>
          <w:noProof/>
          <w:sz w:val="24"/>
          <w:szCs w:val="24"/>
          <w:lang w:eastAsia="ru-RU"/>
        </w:rPr>
        <w:drawing>
          <wp:inline distT="0" distB="0" distL="0" distR="0" wp14:anchorId="2D8C61ED" wp14:editId="7D959D42">
            <wp:extent cx="6081823" cy="3200400"/>
            <wp:effectExtent l="38100" t="0" r="33655" b="1905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31708A" w:rsidRPr="00A27B12" w:rsidRDefault="00794DA1" w:rsidP="00794DA1">
      <w:pPr>
        <w:spacing w:after="0" w:line="360" w:lineRule="auto"/>
        <w:ind w:firstLine="709"/>
        <w:jc w:val="center"/>
        <w:rPr>
          <w:rFonts w:ascii="Times New Roman" w:hAnsi="Times New Roman" w:cs="Times New Roman"/>
          <w:sz w:val="24"/>
          <w:szCs w:val="24"/>
        </w:rPr>
      </w:pPr>
      <w:r w:rsidRPr="00A27B12">
        <w:rPr>
          <w:rFonts w:ascii="Times New Roman" w:hAnsi="Times New Roman" w:cs="Times New Roman"/>
          <w:bCs/>
          <w:sz w:val="24"/>
          <w:szCs w:val="24"/>
        </w:rPr>
        <w:t>Рисунок 8</w:t>
      </w:r>
      <w:r w:rsidR="0031708A" w:rsidRPr="00A27B12">
        <w:rPr>
          <w:rFonts w:ascii="Times New Roman" w:hAnsi="Times New Roman" w:cs="Times New Roman"/>
          <w:bCs/>
          <w:sz w:val="24"/>
          <w:szCs w:val="24"/>
        </w:rPr>
        <w:t>.Факторы региональной инвестиционной привлекательности</w:t>
      </w:r>
    </w:p>
    <w:p w:rsidR="00794DA1" w:rsidRPr="00A27B12" w:rsidRDefault="00794DA1" w:rsidP="00B20F7D">
      <w:pPr>
        <w:spacing w:after="0" w:line="360" w:lineRule="auto"/>
        <w:ind w:firstLine="709"/>
        <w:jc w:val="both"/>
        <w:rPr>
          <w:rFonts w:ascii="Times New Roman" w:hAnsi="Times New Roman" w:cs="Times New Roman"/>
          <w:sz w:val="24"/>
          <w:szCs w:val="24"/>
        </w:rPr>
      </w:pP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Для оценки перечисленных семи факторов инвестиционной привлекательности использовался наб</w:t>
      </w:r>
      <w:r w:rsidR="00071100">
        <w:rPr>
          <w:rFonts w:ascii="Times New Roman" w:hAnsi="Times New Roman" w:cs="Times New Roman"/>
          <w:sz w:val="24"/>
          <w:szCs w:val="24"/>
        </w:rPr>
        <w:t xml:space="preserve">ор из 56 показателей. Их делят </w:t>
      </w:r>
      <w:r w:rsidR="00207C09" w:rsidRPr="00A27B12">
        <w:rPr>
          <w:rFonts w:ascii="Times New Roman" w:hAnsi="Times New Roman" w:cs="Times New Roman"/>
          <w:sz w:val="24"/>
          <w:szCs w:val="24"/>
        </w:rPr>
        <w:t xml:space="preserve">на три основные </w:t>
      </w:r>
      <w:proofErr w:type="gramStart"/>
      <w:r w:rsidR="00207C09" w:rsidRPr="00A27B12">
        <w:rPr>
          <w:rFonts w:ascii="Times New Roman" w:hAnsi="Times New Roman" w:cs="Times New Roman"/>
          <w:sz w:val="24"/>
          <w:szCs w:val="24"/>
        </w:rPr>
        <w:t>группы(</w:t>
      </w:r>
      <w:proofErr w:type="gramEnd"/>
      <w:r w:rsidR="00207C09" w:rsidRPr="00A27B12">
        <w:rPr>
          <w:rFonts w:ascii="Times New Roman" w:hAnsi="Times New Roman" w:cs="Times New Roman"/>
          <w:sz w:val="24"/>
          <w:szCs w:val="24"/>
        </w:rPr>
        <w:t>рисунок 9</w:t>
      </w:r>
      <w:r w:rsidRPr="00A27B12">
        <w:rPr>
          <w:rFonts w:ascii="Times New Roman" w:hAnsi="Times New Roman" w:cs="Times New Roman"/>
          <w:sz w:val="24"/>
          <w:szCs w:val="24"/>
        </w:rPr>
        <w:t>):</w:t>
      </w:r>
    </w:p>
    <w:p w:rsidR="0031708A" w:rsidRPr="00A27B12" w:rsidRDefault="0031708A" w:rsidP="00207C09">
      <w:pPr>
        <w:spacing w:after="0" w:line="360" w:lineRule="auto"/>
        <w:ind w:firstLine="142"/>
        <w:jc w:val="both"/>
        <w:rPr>
          <w:rFonts w:ascii="Times New Roman" w:hAnsi="Times New Roman" w:cs="Times New Roman"/>
          <w:sz w:val="24"/>
          <w:szCs w:val="24"/>
        </w:rPr>
      </w:pPr>
      <w:r w:rsidRPr="00A27B12">
        <w:rPr>
          <w:rFonts w:ascii="Times New Roman" w:hAnsi="Times New Roman" w:cs="Times New Roman"/>
          <w:noProof/>
          <w:sz w:val="24"/>
          <w:szCs w:val="24"/>
          <w:lang w:eastAsia="ru-RU"/>
        </w:rPr>
        <w:drawing>
          <wp:inline distT="0" distB="0" distL="0" distR="0" wp14:anchorId="6FBED6D9" wp14:editId="07453600">
            <wp:extent cx="6103088" cy="1935126"/>
            <wp:effectExtent l="0" t="0" r="12065" b="8255"/>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31708A" w:rsidRPr="00A27B12" w:rsidRDefault="00207C09" w:rsidP="00207C09">
      <w:pPr>
        <w:spacing w:after="0" w:line="360" w:lineRule="auto"/>
        <w:ind w:firstLine="709"/>
        <w:jc w:val="center"/>
        <w:rPr>
          <w:rFonts w:ascii="Times New Roman" w:hAnsi="Times New Roman" w:cs="Times New Roman"/>
          <w:sz w:val="24"/>
          <w:szCs w:val="24"/>
        </w:rPr>
      </w:pPr>
      <w:r w:rsidRPr="00A27B12">
        <w:rPr>
          <w:rFonts w:ascii="Times New Roman" w:hAnsi="Times New Roman" w:cs="Times New Roman"/>
          <w:sz w:val="24"/>
          <w:szCs w:val="24"/>
        </w:rPr>
        <w:t>Рисунок 9.</w:t>
      </w:r>
      <w:r w:rsidR="0031708A" w:rsidRPr="00A27B12">
        <w:rPr>
          <w:rFonts w:ascii="Times New Roman" w:hAnsi="Times New Roman" w:cs="Times New Roman"/>
          <w:sz w:val="24"/>
          <w:szCs w:val="24"/>
        </w:rPr>
        <w:t xml:space="preserve"> Показатели   оценки факторов инвестиционной привлекательности</w:t>
      </w:r>
    </w:p>
    <w:p w:rsidR="0031708A" w:rsidRPr="00A27B12" w:rsidRDefault="0031708A" w:rsidP="00B20F7D">
      <w:pPr>
        <w:spacing w:after="0" w:line="360" w:lineRule="auto"/>
        <w:ind w:firstLine="709"/>
        <w:jc w:val="both"/>
        <w:rPr>
          <w:rFonts w:ascii="Times New Roman" w:hAnsi="Times New Roman" w:cs="Times New Roman"/>
          <w:sz w:val="24"/>
          <w:szCs w:val="24"/>
        </w:rPr>
      </w:pPr>
    </w:p>
    <w:p w:rsidR="00207C09"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При этом каждый частный потенциал характериз</w:t>
      </w:r>
      <w:r w:rsidR="00071100">
        <w:rPr>
          <w:rFonts w:ascii="Times New Roman" w:hAnsi="Times New Roman" w:cs="Times New Roman"/>
          <w:sz w:val="24"/>
          <w:szCs w:val="24"/>
        </w:rPr>
        <w:t>уется целой группой показателей</w:t>
      </w:r>
      <w:r w:rsidRPr="00A27B12">
        <w:rPr>
          <w:rStyle w:val="a8"/>
          <w:rFonts w:ascii="Times New Roman" w:hAnsi="Times New Roman" w:cs="Times New Roman"/>
          <w:sz w:val="24"/>
          <w:szCs w:val="24"/>
        </w:rPr>
        <w:footnoteReference w:id="54"/>
      </w:r>
      <w:r w:rsidRPr="00A27B12">
        <w:rPr>
          <w:rFonts w:ascii="Times New Roman" w:hAnsi="Times New Roman" w:cs="Times New Roman"/>
          <w:sz w:val="24"/>
          <w:szCs w:val="24"/>
        </w:rPr>
        <w:t xml:space="preserve">.Соответственно, инвестиционный потенциал региона </w:t>
      </w:r>
      <w:proofErr w:type="spellStart"/>
      <w:r w:rsidRPr="00A27B12">
        <w:rPr>
          <w:rFonts w:ascii="Times New Roman" w:hAnsi="Times New Roman" w:cs="Times New Roman"/>
          <w:sz w:val="24"/>
          <w:szCs w:val="24"/>
        </w:rPr>
        <w:t>П</w:t>
      </w:r>
      <w:r w:rsidRPr="00A27B12">
        <w:rPr>
          <w:rFonts w:ascii="Times New Roman" w:hAnsi="Times New Roman" w:cs="Times New Roman"/>
          <w:sz w:val="24"/>
          <w:szCs w:val="24"/>
          <w:vertAlign w:val="subscript"/>
        </w:rPr>
        <w:t>инв</w:t>
      </w:r>
      <w:proofErr w:type="spellEnd"/>
      <w:r w:rsidRPr="00A27B12">
        <w:rPr>
          <w:rFonts w:ascii="Times New Roman" w:hAnsi="Times New Roman" w:cs="Times New Roman"/>
          <w:sz w:val="24"/>
          <w:szCs w:val="24"/>
        </w:rPr>
        <w:t> – это совокупность потенциалов, которые его образуют (формула 1):</w:t>
      </w:r>
    </w:p>
    <w:p w:rsidR="0031708A" w:rsidRPr="00A27B12" w:rsidRDefault="0031708A" w:rsidP="00207C09">
      <w:pPr>
        <w:spacing w:after="0" w:line="360" w:lineRule="auto"/>
        <w:ind w:firstLine="709"/>
        <w:jc w:val="center"/>
        <w:rPr>
          <w:rFonts w:ascii="Times New Roman" w:hAnsi="Times New Roman" w:cs="Times New Roman"/>
          <w:sz w:val="24"/>
          <w:szCs w:val="24"/>
        </w:rPr>
      </w:pPr>
      <w:r w:rsidRPr="00A27B12">
        <w:rPr>
          <w:rFonts w:ascii="Times New Roman" w:hAnsi="Times New Roman" w:cs="Times New Roman"/>
          <w:sz w:val="24"/>
          <w:szCs w:val="24"/>
        </w:rPr>
        <w:br/>
        <w:t>П</w:t>
      </w:r>
      <w:r w:rsidRPr="00A27B12">
        <w:rPr>
          <w:rFonts w:ascii="Times New Roman" w:hAnsi="Times New Roman" w:cs="Times New Roman"/>
          <w:sz w:val="24"/>
          <w:szCs w:val="24"/>
          <w:vertAlign w:val="subscript"/>
        </w:rPr>
        <w:t>инв</w:t>
      </w:r>
      <w:r w:rsidRPr="00A27B12">
        <w:rPr>
          <w:rFonts w:ascii="Times New Roman" w:hAnsi="Times New Roman" w:cs="Times New Roman"/>
          <w:sz w:val="24"/>
          <w:szCs w:val="24"/>
        </w:rPr>
        <w:t>=П</w:t>
      </w:r>
      <w:r w:rsidRPr="00A27B12">
        <w:rPr>
          <w:rFonts w:ascii="Times New Roman" w:hAnsi="Times New Roman" w:cs="Times New Roman"/>
          <w:sz w:val="24"/>
          <w:szCs w:val="24"/>
          <w:vertAlign w:val="subscript"/>
        </w:rPr>
        <w:t>рс</w:t>
      </w:r>
      <w:r w:rsidRPr="00A27B12">
        <w:rPr>
          <w:rFonts w:ascii="Times New Roman" w:hAnsi="Times New Roman" w:cs="Times New Roman"/>
          <w:sz w:val="24"/>
          <w:szCs w:val="24"/>
        </w:rPr>
        <w:t>+П</w:t>
      </w:r>
      <w:r w:rsidRPr="00A27B12">
        <w:rPr>
          <w:rFonts w:ascii="Times New Roman" w:hAnsi="Times New Roman" w:cs="Times New Roman"/>
          <w:sz w:val="24"/>
          <w:szCs w:val="24"/>
          <w:vertAlign w:val="subscript"/>
        </w:rPr>
        <w:t>пр</w:t>
      </w:r>
      <w:r w:rsidRPr="00A27B12">
        <w:rPr>
          <w:rFonts w:ascii="Times New Roman" w:hAnsi="Times New Roman" w:cs="Times New Roman"/>
          <w:sz w:val="24"/>
          <w:szCs w:val="24"/>
        </w:rPr>
        <w:t>+П</w:t>
      </w:r>
      <w:r w:rsidRPr="00A27B12">
        <w:rPr>
          <w:rFonts w:ascii="Times New Roman" w:hAnsi="Times New Roman" w:cs="Times New Roman"/>
          <w:sz w:val="24"/>
          <w:szCs w:val="24"/>
          <w:vertAlign w:val="subscript"/>
        </w:rPr>
        <w:t>потр</w:t>
      </w:r>
      <w:r w:rsidRPr="00A27B12">
        <w:rPr>
          <w:rFonts w:ascii="Times New Roman" w:hAnsi="Times New Roman" w:cs="Times New Roman"/>
          <w:sz w:val="24"/>
          <w:szCs w:val="24"/>
        </w:rPr>
        <w:t>+П</w:t>
      </w:r>
      <w:r w:rsidRPr="00A27B12">
        <w:rPr>
          <w:rFonts w:ascii="Times New Roman" w:hAnsi="Times New Roman" w:cs="Times New Roman"/>
          <w:sz w:val="24"/>
          <w:szCs w:val="24"/>
          <w:vertAlign w:val="subscript"/>
        </w:rPr>
        <w:t>инф</w:t>
      </w:r>
      <w:r w:rsidRPr="00A27B12">
        <w:rPr>
          <w:rFonts w:ascii="Times New Roman" w:hAnsi="Times New Roman" w:cs="Times New Roman"/>
          <w:sz w:val="24"/>
          <w:szCs w:val="24"/>
        </w:rPr>
        <w:t>+П</w:t>
      </w:r>
      <w:r w:rsidRPr="00A27B12">
        <w:rPr>
          <w:rFonts w:ascii="Times New Roman" w:hAnsi="Times New Roman" w:cs="Times New Roman"/>
          <w:sz w:val="24"/>
          <w:szCs w:val="24"/>
          <w:vertAlign w:val="subscript"/>
        </w:rPr>
        <w:t>тр</w:t>
      </w:r>
      <w:r w:rsidRPr="00A27B12">
        <w:rPr>
          <w:rFonts w:ascii="Times New Roman" w:hAnsi="Times New Roman" w:cs="Times New Roman"/>
          <w:sz w:val="24"/>
          <w:szCs w:val="24"/>
        </w:rPr>
        <w:t>+П</w:t>
      </w:r>
      <w:r w:rsidRPr="00A27B12">
        <w:rPr>
          <w:rFonts w:ascii="Times New Roman" w:hAnsi="Times New Roman" w:cs="Times New Roman"/>
          <w:sz w:val="24"/>
          <w:szCs w:val="24"/>
          <w:vertAlign w:val="subscript"/>
        </w:rPr>
        <w:t>инст</w:t>
      </w:r>
      <w:r w:rsidRPr="00A27B12">
        <w:rPr>
          <w:rFonts w:ascii="Times New Roman" w:hAnsi="Times New Roman" w:cs="Times New Roman"/>
          <w:sz w:val="24"/>
          <w:szCs w:val="24"/>
        </w:rPr>
        <w:t>+П</w:t>
      </w:r>
      <w:r w:rsidRPr="00A27B12">
        <w:rPr>
          <w:rFonts w:ascii="Times New Roman" w:hAnsi="Times New Roman" w:cs="Times New Roman"/>
          <w:sz w:val="24"/>
          <w:szCs w:val="24"/>
          <w:vertAlign w:val="subscript"/>
        </w:rPr>
        <w:t>инн</w:t>
      </w:r>
      <w:r w:rsidRPr="00A27B12">
        <w:rPr>
          <w:rFonts w:ascii="Times New Roman" w:hAnsi="Times New Roman" w:cs="Times New Roman"/>
          <w:sz w:val="24"/>
          <w:szCs w:val="24"/>
        </w:rPr>
        <w:t>+П</w:t>
      </w:r>
      <w:r w:rsidRPr="00A27B12">
        <w:rPr>
          <w:rFonts w:ascii="Times New Roman" w:hAnsi="Times New Roman" w:cs="Times New Roman"/>
          <w:sz w:val="24"/>
          <w:szCs w:val="24"/>
          <w:vertAlign w:val="subscript"/>
        </w:rPr>
        <w:t>ф</w:t>
      </w:r>
      <w:r w:rsidRPr="00A27B12">
        <w:rPr>
          <w:rFonts w:ascii="Times New Roman" w:hAnsi="Times New Roman" w:cs="Times New Roman"/>
          <w:sz w:val="24"/>
          <w:szCs w:val="24"/>
        </w:rPr>
        <w:t>+</w:t>
      </w:r>
      <w:proofErr w:type="gramStart"/>
      <w:r w:rsidRPr="00A27B12">
        <w:rPr>
          <w:rFonts w:ascii="Times New Roman" w:hAnsi="Times New Roman" w:cs="Times New Roman"/>
          <w:sz w:val="24"/>
          <w:szCs w:val="24"/>
        </w:rPr>
        <w:t>П</w:t>
      </w:r>
      <w:r w:rsidRPr="00A27B12">
        <w:rPr>
          <w:rFonts w:ascii="Times New Roman" w:hAnsi="Times New Roman" w:cs="Times New Roman"/>
          <w:sz w:val="24"/>
          <w:szCs w:val="24"/>
          <w:vertAlign w:val="subscript"/>
        </w:rPr>
        <w:t>тур</w:t>
      </w:r>
      <w:r w:rsidRPr="00A27B12">
        <w:rPr>
          <w:rFonts w:ascii="Times New Roman" w:hAnsi="Times New Roman" w:cs="Times New Roman"/>
          <w:sz w:val="24"/>
          <w:szCs w:val="24"/>
        </w:rPr>
        <w:t>,   </w:t>
      </w:r>
      <w:proofErr w:type="gramEnd"/>
      <w:r w:rsidRPr="00A27B12">
        <w:rPr>
          <w:rFonts w:ascii="Times New Roman" w:hAnsi="Times New Roman" w:cs="Times New Roman"/>
          <w:sz w:val="24"/>
          <w:szCs w:val="24"/>
        </w:rPr>
        <w:t>                     (1)</w:t>
      </w:r>
    </w:p>
    <w:p w:rsidR="00E42E5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где </w:t>
      </w:r>
      <w:proofErr w:type="spellStart"/>
      <w:r w:rsidRPr="00A27B12">
        <w:rPr>
          <w:rFonts w:ascii="Times New Roman" w:hAnsi="Times New Roman" w:cs="Times New Roman"/>
          <w:sz w:val="24"/>
          <w:szCs w:val="24"/>
        </w:rPr>
        <w:t>П</w:t>
      </w:r>
      <w:r w:rsidRPr="00A27B12">
        <w:rPr>
          <w:rFonts w:ascii="Times New Roman" w:hAnsi="Times New Roman" w:cs="Times New Roman"/>
          <w:sz w:val="24"/>
          <w:szCs w:val="24"/>
          <w:vertAlign w:val="subscript"/>
        </w:rPr>
        <w:t>инв</w:t>
      </w:r>
      <w:proofErr w:type="spellEnd"/>
      <w:r w:rsidRPr="00A27B12">
        <w:rPr>
          <w:rFonts w:ascii="Times New Roman" w:hAnsi="Times New Roman" w:cs="Times New Roman"/>
          <w:sz w:val="24"/>
          <w:szCs w:val="24"/>
        </w:rPr>
        <w:t> – ин</w:t>
      </w:r>
      <w:r w:rsidR="00E42E5A" w:rsidRPr="00A27B12">
        <w:rPr>
          <w:rFonts w:ascii="Times New Roman" w:hAnsi="Times New Roman" w:cs="Times New Roman"/>
          <w:sz w:val="24"/>
          <w:szCs w:val="24"/>
        </w:rPr>
        <w:t>вестиционный потенциал региона;</w:t>
      </w:r>
    </w:p>
    <w:p w:rsidR="0031708A" w:rsidRPr="00A27B12" w:rsidRDefault="0031708A" w:rsidP="00B20F7D">
      <w:pPr>
        <w:spacing w:after="0" w:line="360" w:lineRule="auto"/>
        <w:ind w:firstLine="709"/>
        <w:jc w:val="both"/>
        <w:rPr>
          <w:rFonts w:ascii="Times New Roman" w:hAnsi="Times New Roman" w:cs="Times New Roman"/>
          <w:sz w:val="24"/>
          <w:szCs w:val="24"/>
        </w:rPr>
      </w:pPr>
      <w:proofErr w:type="spellStart"/>
      <w:r w:rsidRPr="00A27B12">
        <w:rPr>
          <w:rFonts w:ascii="Times New Roman" w:hAnsi="Times New Roman" w:cs="Times New Roman"/>
          <w:sz w:val="24"/>
          <w:szCs w:val="24"/>
        </w:rPr>
        <w:t>П</w:t>
      </w:r>
      <w:r w:rsidRPr="00A27B12">
        <w:rPr>
          <w:rFonts w:ascii="Times New Roman" w:hAnsi="Times New Roman" w:cs="Times New Roman"/>
          <w:sz w:val="24"/>
          <w:szCs w:val="24"/>
          <w:vertAlign w:val="subscript"/>
        </w:rPr>
        <w:t>рс</w:t>
      </w:r>
      <w:proofErr w:type="spellEnd"/>
      <w:r w:rsidRPr="00A27B12">
        <w:rPr>
          <w:rFonts w:ascii="Times New Roman" w:hAnsi="Times New Roman" w:cs="Times New Roman"/>
          <w:sz w:val="24"/>
          <w:szCs w:val="24"/>
          <w:vertAlign w:val="subscript"/>
        </w:rPr>
        <w:t> </w:t>
      </w:r>
      <w:r w:rsidRPr="00A27B12">
        <w:rPr>
          <w:rFonts w:ascii="Times New Roman" w:hAnsi="Times New Roman" w:cs="Times New Roman"/>
          <w:sz w:val="24"/>
          <w:szCs w:val="24"/>
        </w:rPr>
        <w:t>– ресурсно-сырьевой потенциал (обеспеченность всеми видами природных ресурсов на территории в среднем);</w:t>
      </w:r>
    </w:p>
    <w:p w:rsidR="00E42E5A" w:rsidRPr="00A27B12" w:rsidRDefault="0031708A" w:rsidP="00B20F7D">
      <w:pPr>
        <w:spacing w:after="0" w:line="360" w:lineRule="auto"/>
        <w:ind w:firstLine="709"/>
        <w:jc w:val="both"/>
        <w:rPr>
          <w:rFonts w:ascii="Times New Roman" w:hAnsi="Times New Roman" w:cs="Times New Roman"/>
          <w:sz w:val="24"/>
          <w:szCs w:val="24"/>
        </w:rPr>
      </w:pPr>
      <w:proofErr w:type="spellStart"/>
      <w:r w:rsidRPr="00A27B12">
        <w:rPr>
          <w:rFonts w:ascii="Times New Roman" w:hAnsi="Times New Roman" w:cs="Times New Roman"/>
          <w:sz w:val="24"/>
          <w:szCs w:val="24"/>
        </w:rPr>
        <w:t>П</w:t>
      </w:r>
      <w:r w:rsidRPr="00A27B12">
        <w:rPr>
          <w:rFonts w:ascii="Times New Roman" w:hAnsi="Times New Roman" w:cs="Times New Roman"/>
          <w:sz w:val="24"/>
          <w:szCs w:val="24"/>
          <w:vertAlign w:val="subscript"/>
        </w:rPr>
        <w:t>пр</w:t>
      </w:r>
      <w:proofErr w:type="spellEnd"/>
      <w:r w:rsidRPr="00A27B12">
        <w:rPr>
          <w:rFonts w:ascii="Times New Roman" w:hAnsi="Times New Roman" w:cs="Times New Roman"/>
          <w:sz w:val="24"/>
          <w:szCs w:val="24"/>
        </w:rPr>
        <w:t> – производственный потенциал (совокупный результат хозяйственной дея</w:t>
      </w:r>
      <w:r w:rsidR="00E42E5A" w:rsidRPr="00A27B12">
        <w:rPr>
          <w:rFonts w:ascii="Times New Roman" w:hAnsi="Times New Roman" w:cs="Times New Roman"/>
          <w:sz w:val="24"/>
          <w:szCs w:val="24"/>
        </w:rPr>
        <w:t>тельности населения в регионе);</w:t>
      </w:r>
    </w:p>
    <w:p w:rsidR="00E42E5A" w:rsidRPr="00A27B12" w:rsidRDefault="0031708A" w:rsidP="00B20F7D">
      <w:pPr>
        <w:spacing w:after="0" w:line="360" w:lineRule="auto"/>
        <w:ind w:firstLine="709"/>
        <w:jc w:val="both"/>
        <w:rPr>
          <w:rFonts w:ascii="Times New Roman" w:hAnsi="Times New Roman" w:cs="Times New Roman"/>
          <w:sz w:val="24"/>
          <w:szCs w:val="24"/>
        </w:rPr>
      </w:pPr>
      <w:proofErr w:type="spellStart"/>
      <w:r w:rsidRPr="00A27B12">
        <w:rPr>
          <w:rFonts w:ascii="Times New Roman" w:hAnsi="Times New Roman" w:cs="Times New Roman"/>
          <w:sz w:val="24"/>
          <w:szCs w:val="24"/>
        </w:rPr>
        <w:t>П</w:t>
      </w:r>
      <w:r w:rsidRPr="00A27B12">
        <w:rPr>
          <w:rFonts w:ascii="Times New Roman" w:hAnsi="Times New Roman" w:cs="Times New Roman"/>
          <w:sz w:val="24"/>
          <w:szCs w:val="24"/>
          <w:vertAlign w:val="subscript"/>
        </w:rPr>
        <w:t>потр</w:t>
      </w:r>
      <w:proofErr w:type="spellEnd"/>
      <w:r w:rsidRPr="00A27B12">
        <w:rPr>
          <w:rFonts w:ascii="Times New Roman" w:hAnsi="Times New Roman" w:cs="Times New Roman"/>
          <w:sz w:val="24"/>
          <w:szCs w:val="24"/>
        </w:rPr>
        <w:t> – потребительский потенциал (совокуп</w:t>
      </w:r>
      <w:r w:rsidR="00E42E5A" w:rsidRPr="00A27B12">
        <w:rPr>
          <w:rFonts w:ascii="Times New Roman" w:hAnsi="Times New Roman" w:cs="Times New Roman"/>
          <w:sz w:val="24"/>
          <w:szCs w:val="24"/>
        </w:rPr>
        <w:t>ная покупательная способность);</w:t>
      </w:r>
    </w:p>
    <w:p w:rsidR="00E42E5A" w:rsidRPr="00A27B12" w:rsidRDefault="0031708A" w:rsidP="00B20F7D">
      <w:pPr>
        <w:spacing w:after="0" w:line="360" w:lineRule="auto"/>
        <w:ind w:firstLine="709"/>
        <w:jc w:val="both"/>
        <w:rPr>
          <w:rFonts w:ascii="Times New Roman" w:hAnsi="Times New Roman" w:cs="Times New Roman"/>
          <w:sz w:val="24"/>
          <w:szCs w:val="24"/>
        </w:rPr>
      </w:pPr>
      <w:proofErr w:type="spellStart"/>
      <w:r w:rsidRPr="00A27B12">
        <w:rPr>
          <w:rFonts w:ascii="Times New Roman" w:hAnsi="Times New Roman" w:cs="Times New Roman"/>
          <w:sz w:val="24"/>
          <w:szCs w:val="24"/>
        </w:rPr>
        <w:t>П</w:t>
      </w:r>
      <w:r w:rsidRPr="00A27B12">
        <w:rPr>
          <w:rFonts w:ascii="Times New Roman" w:hAnsi="Times New Roman" w:cs="Times New Roman"/>
          <w:sz w:val="24"/>
          <w:szCs w:val="24"/>
          <w:vertAlign w:val="subscript"/>
        </w:rPr>
        <w:t>инф</w:t>
      </w:r>
      <w:proofErr w:type="spellEnd"/>
      <w:r w:rsidRPr="00A27B12">
        <w:rPr>
          <w:rFonts w:ascii="Times New Roman" w:hAnsi="Times New Roman" w:cs="Times New Roman"/>
          <w:sz w:val="24"/>
          <w:szCs w:val="24"/>
        </w:rPr>
        <w:t> – инфраструктурный потенциал (экономико-географическое положение региона, транспортные условия дея</w:t>
      </w:r>
      <w:r w:rsidR="00E42E5A" w:rsidRPr="00A27B12">
        <w:rPr>
          <w:rFonts w:ascii="Times New Roman" w:hAnsi="Times New Roman" w:cs="Times New Roman"/>
          <w:sz w:val="24"/>
          <w:szCs w:val="24"/>
        </w:rPr>
        <w:t>тельности, его обустроенность);</w:t>
      </w:r>
    </w:p>
    <w:p w:rsidR="00E42E5A" w:rsidRPr="00A27B12" w:rsidRDefault="0031708A" w:rsidP="00B20F7D">
      <w:pPr>
        <w:spacing w:after="0" w:line="360" w:lineRule="auto"/>
        <w:ind w:firstLine="709"/>
        <w:jc w:val="both"/>
        <w:rPr>
          <w:rFonts w:ascii="Times New Roman" w:hAnsi="Times New Roman" w:cs="Times New Roman"/>
          <w:sz w:val="24"/>
          <w:szCs w:val="24"/>
        </w:rPr>
      </w:pPr>
      <w:proofErr w:type="spellStart"/>
      <w:r w:rsidRPr="00A27B12">
        <w:rPr>
          <w:rFonts w:ascii="Times New Roman" w:hAnsi="Times New Roman" w:cs="Times New Roman"/>
          <w:sz w:val="24"/>
          <w:szCs w:val="24"/>
        </w:rPr>
        <w:t>П</w:t>
      </w:r>
      <w:r w:rsidRPr="00A27B12">
        <w:rPr>
          <w:rFonts w:ascii="Times New Roman" w:hAnsi="Times New Roman" w:cs="Times New Roman"/>
          <w:sz w:val="24"/>
          <w:szCs w:val="24"/>
          <w:vertAlign w:val="subscript"/>
        </w:rPr>
        <w:t>тр</w:t>
      </w:r>
      <w:proofErr w:type="spellEnd"/>
      <w:r w:rsidRPr="00A27B12">
        <w:rPr>
          <w:rFonts w:ascii="Times New Roman" w:hAnsi="Times New Roman" w:cs="Times New Roman"/>
          <w:sz w:val="24"/>
          <w:szCs w:val="24"/>
        </w:rPr>
        <w:t> – трудовой потенциал (трудовые ресурсы, их количествен</w:t>
      </w:r>
      <w:r w:rsidR="00E42E5A" w:rsidRPr="00A27B12">
        <w:rPr>
          <w:rFonts w:ascii="Times New Roman" w:hAnsi="Times New Roman" w:cs="Times New Roman"/>
          <w:sz w:val="24"/>
          <w:szCs w:val="24"/>
        </w:rPr>
        <w:t>ные и качественные показатели);</w:t>
      </w:r>
    </w:p>
    <w:p w:rsidR="00E42E5A" w:rsidRPr="00A27B12" w:rsidRDefault="0031708A" w:rsidP="00B20F7D">
      <w:pPr>
        <w:spacing w:after="0" w:line="360" w:lineRule="auto"/>
        <w:ind w:firstLine="709"/>
        <w:jc w:val="both"/>
        <w:rPr>
          <w:rFonts w:ascii="Times New Roman" w:hAnsi="Times New Roman" w:cs="Times New Roman"/>
          <w:sz w:val="24"/>
          <w:szCs w:val="24"/>
        </w:rPr>
      </w:pPr>
      <w:proofErr w:type="spellStart"/>
      <w:r w:rsidRPr="00A27B12">
        <w:rPr>
          <w:rFonts w:ascii="Times New Roman" w:hAnsi="Times New Roman" w:cs="Times New Roman"/>
          <w:sz w:val="24"/>
          <w:szCs w:val="24"/>
        </w:rPr>
        <w:t>П</w:t>
      </w:r>
      <w:r w:rsidRPr="00A27B12">
        <w:rPr>
          <w:rFonts w:ascii="Times New Roman" w:hAnsi="Times New Roman" w:cs="Times New Roman"/>
          <w:sz w:val="24"/>
          <w:szCs w:val="24"/>
          <w:vertAlign w:val="subscript"/>
        </w:rPr>
        <w:t>инст</w:t>
      </w:r>
      <w:proofErr w:type="spellEnd"/>
      <w:r w:rsidRPr="00A27B12">
        <w:rPr>
          <w:rFonts w:ascii="Times New Roman" w:hAnsi="Times New Roman" w:cs="Times New Roman"/>
          <w:sz w:val="24"/>
          <w:szCs w:val="24"/>
        </w:rPr>
        <w:t> – институциональный потенциал (степень развития ведущих институтов</w:t>
      </w:r>
      <w:r w:rsidR="00E42E5A" w:rsidRPr="00A27B12">
        <w:rPr>
          <w:rFonts w:ascii="Times New Roman" w:hAnsi="Times New Roman" w:cs="Times New Roman"/>
          <w:sz w:val="24"/>
          <w:szCs w:val="24"/>
        </w:rPr>
        <w:t xml:space="preserve"> рыночной экономики в регионе);</w:t>
      </w:r>
    </w:p>
    <w:p w:rsidR="0031708A" w:rsidRPr="00A27B12" w:rsidRDefault="0031708A" w:rsidP="00B20F7D">
      <w:pPr>
        <w:spacing w:after="0" w:line="360" w:lineRule="auto"/>
        <w:ind w:firstLine="709"/>
        <w:jc w:val="both"/>
        <w:rPr>
          <w:rFonts w:ascii="Times New Roman" w:hAnsi="Times New Roman" w:cs="Times New Roman"/>
          <w:sz w:val="24"/>
          <w:szCs w:val="24"/>
        </w:rPr>
      </w:pPr>
      <w:proofErr w:type="spellStart"/>
      <w:r w:rsidRPr="00A27B12">
        <w:rPr>
          <w:rFonts w:ascii="Times New Roman" w:hAnsi="Times New Roman" w:cs="Times New Roman"/>
          <w:sz w:val="24"/>
          <w:szCs w:val="24"/>
        </w:rPr>
        <w:t>П</w:t>
      </w:r>
      <w:r w:rsidRPr="00A27B12">
        <w:rPr>
          <w:rFonts w:ascii="Times New Roman" w:hAnsi="Times New Roman" w:cs="Times New Roman"/>
          <w:sz w:val="24"/>
          <w:szCs w:val="24"/>
          <w:vertAlign w:val="subscript"/>
        </w:rPr>
        <w:t>инн</w:t>
      </w:r>
      <w:proofErr w:type="spellEnd"/>
      <w:r w:rsidRPr="00A27B12">
        <w:rPr>
          <w:rFonts w:ascii="Times New Roman" w:hAnsi="Times New Roman" w:cs="Times New Roman"/>
          <w:sz w:val="24"/>
          <w:szCs w:val="24"/>
        </w:rPr>
        <w:t> – инновационный потенциал (уровень развития науки и внедрения достижений научно-технического прогресса в регионе);</w:t>
      </w:r>
    </w:p>
    <w:p w:rsidR="0031708A" w:rsidRPr="00A27B12" w:rsidRDefault="0031708A" w:rsidP="00B20F7D">
      <w:pPr>
        <w:spacing w:after="0" w:line="360" w:lineRule="auto"/>
        <w:ind w:firstLine="709"/>
        <w:jc w:val="both"/>
        <w:rPr>
          <w:rFonts w:ascii="Times New Roman" w:hAnsi="Times New Roman" w:cs="Times New Roman"/>
          <w:sz w:val="24"/>
          <w:szCs w:val="24"/>
        </w:rPr>
      </w:pPr>
      <w:proofErr w:type="spellStart"/>
      <w:r w:rsidRPr="00A27B12">
        <w:rPr>
          <w:rFonts w:ascii="Times New Roman" w:hAnsi="Times New Roman" w:cs="Times New Roman"/>
          <w:sz w:val="24"/>
          <w:szCs w:val="24"/>
        </w:rPr>
        <w:t>П</w:t>
      </w:r>
      <w:r w:rsidRPr="00A27B12">
        <w:rPr>
          <w:rFonts w:ascii="Times New Roman" w:hAnsi="Times New Roman" w:cs="Times New Roman"/>
          <w:sz w:val="24"/>
          <w:szCs w:val="24"/>
          <w:vertAlign w:val="subscript"/>
        </w:rPr>
        <w:t>ф</w:t>
      </w:r>
      <w:proofErr w:type="spellEnd"/>
      <w:r w:rsidRPr="00A27B12">
        <w:rPr>
          <w:rFonts w:ascii="Times New Roman" w:hAnsi="Times New Roman" w:cs="Times New Roman"/>
          <w:sz w:val="24"/>
          <w:szCs w:val="24"/>
          <w:vertAlign w:val="subscript"/>
        </w:rPr>
        <w:t> </w:t>
      </w:r>
      <w:r w:rsidRPr="00A27B12">
        <w:rPr>
          <w:rFonts w:ascii="Times New Roman" w:hAnsi="Times New Roman" w:cs="Times New Roman"/>
          <w:sz w:val="24"/>
          <w:szCs w:val="24"/>
        </w:rPr>
        <w:t>– финансовый потенциал (объем налоговой базы, прибыльность предприятий региона и доходы населения);</w:t>
      </w:r>
    </w:p>
    <w:p w:rsidR="0031708A" w:rsidRPr="00A27B12" w:rsidRDefault="0031708A" w:rsidP="00B20F7D">
      <w:pPr>
        <w:spacing w:after="0" w:line="360" w:lineRule="auto"/>
        <w:ind w:firstLine="709"/>
        <w:jc w:val="both"/>
        <w:rPr>
          <w:rFonts w:ascii="Times New Roman" w:hAnsi="Times New Roman" w:cs="Times New Roman"/>
          <w:sz w:val="24"/>
          <w:szCs w:val="24"/>
        </w:rPr>
      </w:pPr>
      <w:proofErr w:type="spellStart"/>
      <w:r w:rsidRPr="00A27B12">
        <w:rPr>
          <w:rFonts w:ascii="Times New Roman" w:hAnsi="Times New Roman" w:cs="Times New Roman"/>
          <w:sz w:val="24"/>
          <w:szCs w:val="24"/>
        </w:rPr>
        <w:t>П</w:t>
      </w:r>
      <w:r w:rsidRPr="00A27B12">
        <w:rPr>
          <w:rFonts w:ascii="Times New Roman" w:hAnsi="Times New Roman" w:cs="Times New Roman"/>
          <w:sz w:val="24"/>
          <w:szCs w:val="24"/>
          <w:vertAlign w:val="subscript"/>
        </w:rPr>
        <w:t>тур</w:t>
      </w:r>
      <w:proofErr w:type="spellEnd"/>
      <w:r w:rsidRPr="00A27B12">
        <w:rPr>
          <w:rFonts w:ascii="Times New Roman" w:hAnsi="Times New Roman" w:cs="Times New Roman"/>
          <w:sz w:val="24"/>
          <w:szCs w:val="24"/>
        </w:rPr>
        <w:t> – туристический потенциал (наличие мест посещения туристами).</w:t>
      </w:r>
    </w:p>
    <w:p w:rsidR="004558AE" w:rsidRPr="00A27B12" w:rsidRDefault="004558AE" w:rsidP="00B20F7D">
      <w:pPr>
        <w:spacing w:after="0" w:line="360" w:lineRule="auto"/>
        <w:ind w:firstLine="709"/>
        <w:jc w:val="both"/>
        <w:rPr>
          <w:rFonts w:ascii="Times New Roman" w:hAnsi="Times New Roman" w:cs="Times New Roman"/>
          <w:sz w:val="24"/>
          <w:szCs w:val="24"/>
        </w:rPr>
      </w:pP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Рассматривая роль инвестиционного потенциала в управлении земельно-имущественных комплексов,</w:t>
      </w:r>
      <w:r w:rsidR="004558AE" w:rsidRPr="00A27B12">
        <w:rPr>
          <w:rFonts w:ascii="Times New Roman" w:hAnsi="Times New Roman" w:cs="Times New Roman"/>
          <w:sz w:val="24"/>
          <w:szCs w:val="24"/>
        </w:rPr>
        <w:t xml:space="preserve"> </w:t>
      </w:r>
      <w:r w:rsidRPr="00A27B12">
        <w:rPr>
          <w:rFonts w:ascii="Times New Roman" w:hAnsi="Times New Roman" w:cs="Times New Roman"/>
          <w:sz w:val="24"/>
          <w:szCs w:val="24"/>
        </w:rPr>
        <w:t>отметим,</w:t>
      </w:r>
      <w:r w:rsidR="004558AE" w:rsidRPr="00A27B12">
        <w:rPr>
          <w:rFonts w:ascii="Times New Roman" w:hAnsi="Times New Roman" w:cs="Times New Roman"/>
          <w:sz w:val="24"/>
          <w:szCs w:val="24"/>
        </w:rPr>
        <w:t xml:space="preserve"> </w:t>
      </w:r>
      <w:r w:rsidR="00071100">
        <w:rPr>
          <w:rFonts w:ascii="Times New Roman" w:hAnsi="Times New Roman" w:cs="Times New Roman"/>
          <w:sz w:val="24"/>
          <w:szCs w:val="24"/>
        </w:rPr>
        <w:t xml:space="preserve">что земельная </w:t>
      </w:r>
      <w:r w:rsidRPr="00A27B12">
        <w:rPr>
          <w:rFonts w:ascii="Times New Roman" w:hAnsi="Times New Roman" w:cs="Times New Roman"/>
          <w:sz w:val="24"/>
          <w:szCs w:val="24"/>
        </w:rPr>
        <w:t>и имущественная политика в крупном городе способна быстро и эффективно мобилизовать рыночны</w:t>
      </w:r>
      <w:r w:rsidR="00071100">
        <w:rPr>
          <w:rFonts w:ascii="Times New Roman" w:hAnsi="Times New Roman" w:cs="Times New Roman"/>
          <w:sz w:val="24"/>
          <w:szCs w:val="24"/>
        </w:rPr>
        <w:t>й потенциал городских земельных</w:t>
      </w:r>
      <w:r w:rsidRPr="00A27B12">
        <w:rPr>
          <w:rFonts w:ascii="Times New Roman" w:hAnsi="Times New Roman" w:cs="Times New Roman"/>
          <w:sz w:val="24"/>
          <w:szCs w:val="24"/>
        </w:rPr>
        <w:t xml:space="preserve"> и имущественных ресурсов, привлечь крупномасштабные инвестиции. Количественным выражением этой политики является увеличение рентных доходов территории; кроме того, в результате меняется структура использов</w:t>
      </w:r>
      <w:r w:rsidR="00071100">
        <w:rPr>
          <w:rFonts w:ascii="Times New Roman" w:hAnsi="Times New Roman" w:cs="Times New Roman"/>
          <w:sz w:val="24"/>
          <w:szCs w:val="24"/>
        </w:rPr>
        <w:t xml:space="preserve">ания земельных и имущественных </w:t>
      </w:r>
      <w:r w:rsidRPr="00A27B12">
        <w:rPr>
          <w:rFonts w:ascii="Times New Roman" w:hAnsi="Times New Roman" w:cs="Times New Roman"/>
          <w:sz w:val="24"/>
          <w:szCs w:val="24"/>
        </w:rPr>
        <w:t>ресурсов города. Доходность территории региона, города складывается из доходности земельных участков  в ее пределах и растет за счет привлечения инвестиций, за счет увеличения рыночной стоимости земли и ренты (инвестиции приводят к увеличению рыночной стоимости, и на этой основе – ренты и доходности территории)</w:t>
      </w:r>
      <w:r w:rsidRPr="00A27B12">
        <w:rPr>
          <w:rFonts w:ascii="Times New Roman" w:hAnsi="Times New Roman" w:cs="Times New Roman"/>
          <w:sz w:val="24"/>
          <w:szCs w:val="24"/>
          <w:shd w:val="clear" w:color="auto" w:fill="FFFFFF"/>
        </w:rPr>
        <w:t xml:space="preserve"> В среднем по России доход от аренды и продажи с гектара составляет 32,3 тысячи рублей. ч</w:t>
      </w:r>
      <w:r w:rsidRPr="00A27B12">
        <w:rPr>
          <w:rFonts w:ascii="Times New Roman" w:hAnsi="Times New Roman" w:cs="Times New Roman"/>
          <w:sz w:val="24"/>
          <w:szCs w:val="24"/>
        </w:rPr>
        <w:t xml:space="preserve">ем выше качество среды и чем более развита экономика города, тем больше денег город зарабатывает на аренде и продаже муниципального и государственного имущества. Повышать стоимость земли и имущества можно в том числе за счёт </w:t>
      </w:r>
      <w:proofErr w:type="spellStart"/>
      <w:r w:rsidRPr="00A27B12">
        <w:rPr>
          <w:rFonts w:ascii="Times New Roman" w:hAnsi="Times New Roman" w:cs="Times New Roman"/>
          <w:sz w:val="24"/>
          <w:szCs w:val="24"/>
        </w:rPr>
        <w:t>благоустройства</w:t>
      </w:r>
      <w:proofErr w:type="spellEnd"/>
      <w:r w:rsidRPr="00A27B12">
        <w:rPr>
          <w:rFonts w:ascii="Times New Roman" w:hAnsi="Times New Roman" w:cs="Times New Roman"/>
          <w:sz w:val="24"/>
          <w:szCs w:val="24"/>
        </w:rPr>
        <w:t xml:space="preserve"> и улучшения </w:t>
      </w:r>
      <w:proofErr w:type="spellStart"/>
      <w:r w:rsidRPr="00A27B12">
        <w:rPr>
          <w:rFonts w:ascii="Times New Roman" w:hAnsi="Times New Roman" w:cs="Times New Roman"/>
          <w:sz w:val="24"/>
          <w:szCs w:val="24"/>
        </w:rPr>
        <w:t>городскои</w:t>
      </w:r>
      <w:proofErr w:type="spellEnd"/>
      <w:r w:rsidRPr="00A27B12">
        <w:rPr>
          <w:rFonts w:ascii="Times New Roman" w:hAnsi="Times New Roman" w:cs="Times New Roman"/>
          <w:sz w:val="24"/>
          <w:szCs w:val="24"/>
        </w:rPr>
        <w:t>̆ инфраструктуры. В среднем аренда и продажа государственного и муниципального имущества приносят городам до 20 % от всех доходов.</w:t>
      </w:r>
      <w:r w:rsidRPr="00A27B12">
        <w:rPr>
          <w:rStyle w:val="a8"/>
          <w:rFonts w:ascii="Times New Roman" w:hAnsi="Times New Roman" w:cs="Times New Roman"/>
          <w:sz w:val="24"/>
          <w:szCs w:val="24"/>
        </w:rPr>
        <w:footnoteReference w:id="55"/>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Основные задачи повышения инвестиционного потенциала региона, рассматривает как:</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noProof/>
          <w:sz w:val="24"/>
          <w:szCs w:val="24"/>
          <w:lang w:eastAsia="ru-RU"/>
        </w:rPr>
        <w:drawing>
          <wp:inline distT="0" distB="0" distL="0" distR="0" wp14:anchorId="05355886" wp14:editId="6A91BAD5">
            <wp:extent cx="5486400" cy="3200400"/>
            <wp:effectExtent l="57150" t="0" r="19050"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Рисунок 1</w:t>
      </w:r>
      <w:r w:rsidR="000900FE" w:rsidRPr="00A27B12">
        <w:rPr>
          <w:rFonts w:ascii="Times New Roman" w:hAnsi="Times New Roman" w:cs="Times New Roman"/>
          <w:sz w:val="24"/>
          <w:szCs w:val="24"/>
        </w:rPr>
        <w:t>0</w:t>
      </w:r>
      <w:r w:rsidRPr="00A27B12">
        <w:rPr>
          <w:rFonts w:ascii="Times New Roman" w:hAnsi="Times New Roman" w:cs="Times New Roman"/>
          <w:sz w:val="24"/>
          <w:szCs w:val="24"/>
        </w:rPr>
        <w:t>. Основные задачи повышения инвестиционного потенциала региона</w:t>
      </w:r>
    </w:p>
    <w:p w:rsidR="000900FE" w:rsidRPr="00A27B12" w:rsidRDefault="000900FE" w:rsidP="00B20F7D">
      <w:pPr>
        <w:spacing w:after="0" w:line="360" w:lineRule="auto"/>
        <w:ind w:firstLine="709"/>
        <w:jc w:val="both"/>
        <w:rPr>
          <w:rFonts w:ascii="Times New Roman" w:hAnsi="Times New Roman" w:cs="Times New Roman"/>
          <w:sz w:val="24"/>
          <w:szCs w:val="24"/>
        </w:rPr>
      </w:pP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Также повышение инвестиционного потенциала необходимо для выявления перспектив создания и функционирования новых предприятий во всех секторах экономики и, как следствие, привлечение в эти предприятия инвестиционных средств.</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Таким образом важно отметить, что самым действенным механизмом непрерывного развития социально-экономического потенциала и успешного функционирования любого региона является активация инвестиционного процесса. Инвестиционная привлекательность региона определяется с учетом совокупности факторов, влияющих на целесообразность, эффективность и уровень инвестиционных рисков на территории каждого из регионов</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Необходимость развития инвестиционного потенциала каждого региона неоспорима.</w:t>
      </w:r>
    </w:p>
    <w:p w:rsidR="0031708A" w:rsidRPr="00A27B12" w:rsidRDefault="0031708A" w:rsidP="00B20F7D">
      <w:pPr>
        <w:spacing w:after="0" w:line="360" w:lineRule="auto"/>
        <w:ind w:firstLine="709"/>
        <w:jc w:val="both"/>
        <w:rPr>
          <w:rFonts w:ascii="Times New Roman" w:hAnsi="Times New Roman" w:cs="Times New Roman"/>
          <w:sz w:val="24"/>
          <w:szCs w:val="24"/>
        </w:rPr>
      </w:pPr>
    </w:p>
    <w:p w:rsidR="0031708A" w:rsidRPr="00A27B12" w:rsidRDefault="0031708A" w:rsidP="00B20F7D">
      <w:pPr>
        <w:spacing w:after="0" w:line="360" w:lineRule="auto"/>
        <w:ind w:firstLine="709"/>
        <w:jc w:val="both"/>
        <w:rPr>
          <w:rFonts w:ascii="Times New Roman" w:hAnsi="Times New Roman" w:cs="Times New Roman"/>
          <w:sz w:val="24"/>
          <w:szCs w:val="24"/>
        </w:rPr>
        <w:sectPr w:rsidR="0031708A" w:rsidRPr="00A27B12" w:rsidSect="0031708A">
          <w:type w:val="continuous"/>
          <w:pgSz w:w="11910" w:h="16840"/>
          <w:pgMar w:top="1320" w:right="1160" w:bottom="1220" w:left="1200" w:header="0" w:footer="1022" w:gutter="0"/>
          <w:cols w:space="720"/>
        </w:sectPr>
      </w:pPr>
    </w:p>
    <w:p w:rsidR="0031708A" w:rsidRPr="00754A5B" w:rsidRDefault="0031708A" w:rsidP="00754A5B">
      <w:pPr>
        <w:pStyle w:val="2"/>
        <w:jc w:val="center"/>
        <w:rPr>
          <w:rFonts w:ascii="Times New Roman" w:hAnsi="Times New Roman" w:cs="Times New Roman"/>
          <w:color w:val="auto"/>
          <w:sz w:val="24"/>
        </w:rPr>
      </w:pPr>
      <w:bookmarkStart w:id="4" w:name="_Toc72682428"/>
      <w:r w:rsidRPr="00754A5B">
        <w:rPr>
          <w:rFonts w:ascii="Times New Roman" w:hAnsi="Times New Roman" w:cs="Times New Roman"/>
          <w:color w:val="auto"/>
          <w:sz w:val="24"/>
        </w:rPr>
        <w:t>2.</w:t>
      </w:r>
      <w:r w:rsidR="00B43079" w:rsidRPr="00B43079">
        <w:rPr>
          <w:rFonts w:ascii="Times New Roman" w:hAnsi="Times New Roman" w:cs="Times New Roman"/>
          <w:color w:val="auto"/>
          <w:sz w:val="24"/>
        </w:rPr>
        <w:t xml:space="preserve"> </w:t>
      </w:r>
      <w:r w:rsidRPr="00754A5B">
        <w:rPr>
          <w:rFonts w:ascii="Times New Roman" w:hAnsi="Times New Roman" w:cs="Times New Roman"/>
          <w:color w:val="auto"/>
          <w:sz w:val="24"/>
        </w:rPr>
        <w:t>Оценка экономического и инвестиционного развития г. Санкт-Петербурга</w:t>
      </w:r>
      <w:bookmarkEnd w:id="4"/>
    </w:p>
    <w:p w:rsidR="00E85666" w:rsidRPr="00754A5B" w:rsidRDefault="00E85666" w:rsidP="00754A5B">
      <w:pPr>
        <w:pStyle w:val="2"/>
        <w:jc w:val="center"/>
        <w:rPr>
          <w:rFonts w:ascii="Times New Roman" w:hAnsi="Times New Roman" w:cs="Times New Roman"/>
          <w:color w:val="auto"/>
          <w:sz w:val="24"/>
        </w:rPr>
      </w:pPr>
    </w:p>
    <w:p w:rsidR="0031708A" w:rsidRPr="00754A5B" w:rsidRDefault="0031708A" w:rsidP="00754A5B">
      <w:pPr>
        <w:pStyle w:val="2"/>
        <w:jc w:val="center"/>
        <w:rPr>
          <w:rFonts w:ascii="Times New Roman" w:hAnsi="Times New Roman" w:cs="Times New Roman"/>
          <w:color w:val="auto"/>
          <w:sz w:val="24"/>
        </w:rPr>
      </w:pPr>
      <w:bookmarkStart w:id="5" w:name="_Toc72682429"/>
      <w:r w:rsidRPr="00754A5B">
        <w:rPr>
          <w:rFonts w:ascii="Times New Roman" w:hAnsi="Times New Roman" w:cs="Times New Roman"/>
          <w:color w:val="auto"/>
          <w:sz w:val="24"/>
        </w:rPr>
        <w:t>2.1 Уровень экономического и инвестиционного развития регионов РФ</w:t>
      </w:r>
      <w:bookmarkEnd w:id="5"/>
    </w:p>
    <w:p w:rsidR="00E85666" w:rsidRPr="00A27B12" w:rsidRDefault="00E85666" w:rsidP="00B20F7D">
      <w:pPr>
        <w:spacing w:after="0" w:line="360" w:lineRule="auto"/>
        <w:ind w:firstLine="709"/>
        <w:jc w:val="both"/>
        <w:rPr>
          <w:rFonts w:ascii="Times New Roman" w:hAnsi="Times New Roman" w:cs="Times New Roman"/>
          <w:b/>
          <w:sz w:val="24"/>
          <w:szCs w:val="24"/>
        </w:rPr>
      </w:pP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Россия отличается высокой степенью неравномерности экономического развития в территориальном разрезе. Эта неравномерность во многом определяется обеспеченностью природными ресурсами, исторически сложившейся инфраструктурой, природно-климатическими условиями, менталитетом населения и другими факторами объективного характера. Если, например, экспортная ориентированность регионов, добывающих нефть и газ, задана географически и </w:t>
      </w:r>
      <w:proofErr w:type="spellStart"/>
      <w:r w:rsidRPr="00A27B12">
        <w:rPr>
          <w:rFonts w:ascii="Times New Roman" w:hAnsi="Times New Roman" w:cs="Times New Roman"/>
          <w:sz w:val="24"/>
          <w:szCs w:val="24"/>
        </w:rPr>
        <w:t>геологически</w:t>
      </w:r>
      <w:proofErr w:type="spellEnd"/>
      <w:r w:rsidRPr="00A27B12">
        <w:rPr>
          <w:rFonts w:ascii="Times New Roman" w:hAnsi="Times New Roman" w:cs="Times New Roman"/>
          <w:sz w:val="24"/>
          <w:szCs w:val="24"/>
        </w:rPr>
        <w:t>, то промышленная ориентированность нередко определяется особенностями развития страны в период индустриализации 30-х годов прошлого века. Безусловно, в силу вышеупомянутых причин полное сходство в региональном развитии невозможно. Из-за влияния многих вышеназванных факторов имеет место и сложившаяся специализация регионов – одни являются финансовыми центрами, и это задает их вектор развития, другие являются добывающими, третьи – аграрно</w:t>
      </w:r>
      <w:r w:rsidR="00071100" w:rsidRPr="00071100">
        <w:rPr>
          <w:rFonts w:ascii="Times New Roman" w:hAnsi="Times New Roman" w:cs="Times New Roman"/>
          <w:sz w:val="24"/>
          <w:szCs w:val="24"/>
        </w:rPr>
        <w:t>-</w:t>
      </w:r>
      <w:r w:rsidRPr="00A27B12">
        <w:rPr>
          <w:rFonts w:ascii="Times New Roman" w:hAnsi="Times New Roman" w:cs="Times New Roman"/>
          <w:sz w:val="24"/>
          <w:szCs w:val="24"/>
        </w:rPr>
        <w:t>промышленными, четвертые – промышленными. Радикально изменить такое распределение в обозримой перспективе вряд ли возможно и целесообразно. Но снизить существующие диспропорции в социально-экономическом развитии, что напрямую отражается на жизни людей, необходимо. П</w:t>
      </w:r>
      <w:r w:rsidR="00071100">
        <w:rPr>
          <w:rFonts w:ascii="Times New Roman" w:hAnsi="Times New Roman" w:cs="Times New Roman"/>
          <w:sz w:val="24"/>
          <w:szCs w:val="24"/>
        </w:rPr>
        <w:t>рошедшие 2019 и 2020 года можно</w:t>
      </w:r>
      <w:r w:rsidRPr="00A27B12">
        <w:rPr>
          <w:rFonts w:ascii="Times New Roman" w:hAnsi="Times New Roman" w:cs="Times New Roman"/>
          <w:sz w:val="24"/>
          <w:szCs w:val="24"/>
        </w:rPr>
        <w:t xml:space="preserve"> охарактеризовать по-разному: и как года нереализованных во</w:t>
      </w:r>
      <w:r w:rsidR="00071100">
        <w:rPr>
          <w:rFonts w:ascii="Times New Roman" w:hAnsi="Times New Roman" w:cs="Times New Roman"/>
          <w:sz w:val="24"/>
          <w:szCs w:val="24"/>
        </w:rPr>
        <w:t xml:space="preserve">зможностей, и как года средней </w:t>
      </w:r>
      <w:r w:rsidRPr="00A27B12">
        <w:rPr>
          <w:rFonts w:ascii="Times New Roman" w:hAnsi="Times New Roman" w:cs="Times New Roman"/>
          <w:sz w:val="24"/>
          <w:szCs w:val="24"/>
        </w:rPr>
        <w:t xml:space="preserve">стабильности, и как года </w:t>
      </w:r>
      <w:proofErr w:type="spellStart"/>
      <w:r w:rsidRPr="00A27B12">
        <w:rPr>
          <w:rFonts w:ascii="Times New Roman" w:hAnsi="Times New Roman" w:cs="Times New Roman"/>
          <w:sz w:val="24"/>
          <w:szCs w:val="24"/>
        </w:rPr>
        <w:t>стагнирующего</w:t>
      </w:r>
      <w:proofErr w:type="spellEnd"/>
      <w:r w:rsidRPr="00A27B12">
        <w:rPr>
          <w:rFonts w:ascii="Times New Roman" w:hAnsi="Times New Roman" w:cs="Times New Roman"/>
          <w:sz w:val="24"/>
          <w:szCs w:val="24"/>
        </w:rPr>
        <w:t xml:space="preserve"> роста. Но какими бы не были оценки, с оглядкой на текущую ситуацию, можно сказать, что итоговые результаты 2019 года одно</w:t>
      </w:r>
      <w:r w:rsidR="00071100">
        <w:rPr>
          <w:rFonts w:ascii="Times New Roman" w:hAnsi="Times New Roman" w:cs="Times New Roman"/>
          <w:sz w:val="24"/>
          <w:szCs w:val="24"/>
        </w:rPr>
        <w:t>значно лучше, чем те, что будут</w:t>
      </w:r>
      <w:r w:rsidRPr="00A27B12">
        <w:rPr>
          <w:rFonts w:ascii="Times New Roman" w:hAnsi="Times New Roman" w:cs="Times New Roman"/>
          <w:sz w:val="24"/>
          <w:szCs w:val="24"/>
        </w:rPr>
        <w:t>,</w:t>
      </w:r>
      <w:r w:rsidR="00071100" w:rsidRPr="00071100">
        <w:rPr>
          <w:rFonts w:ascii="Times New Roman" w:hAnsi="Times New Roman" w:cs="Times New Roman"/>
          <w:sz w:val="24"/>
          <w:szCs w:val="24"/>
        </w:rPr>
        <w:t xml:space="preserve"> </w:t>
      </w:r>
      <w:r w:rsidRPr="00A27B12">
        <w:rPr>
          <w:rFonts w:ascii="Times New Roman" w:hAnsi="Times New Roman" w:cs="Times New Roman"/>
          <w:sz w:val="24"/>
          <w:szCs w:val="24"/>
        </w:rPr>
        <w:t>как считают составители Рейтинга социально-экономического положения субъектов РФ</w:t>
      </w:r>
      <w:r w:rsidRPr="00A27B12">
        <w:rPr>
          <w:rStyle w:val="a8"/>
          <w:rFonts w:ascii="Times New Roman" w:hAnsi="Times New Roman" w:cs="Times New Roman"/>
          <w:sz w:val="24"/>
          <w:szCs w:val="24"/>
        </w:rPr>
        <w:footnoteReference w:id="56"/>
      </w:r>
      <w:r w:rsidRPr="00A27B12">
        <w:rPr>
          <w:rFonts w:ascii="Times New Roman" w:hAnsi="Times New Roman" w:cs="Times New Roman"/>
          <w:sz w:val="24"/>
          <w:szCs w:val="24"/>
        </w:rPr>
        <w:t>. Большинство ключевых макроэкономических показателей по итогам 2019года улучшились: рост наблюдался в промышленном секторе, строительной сфере, розничной торговле. Но при этом темпы роста во всех перечисленных областях были ниже, чем в 2018 году.</w:t>
      </w:r>
      <w:r w:rsidR="00071100" w:rsidRPr="00071100">
        <w:rPr>
          <w:rFonts w:ascii="Times New Roman" w:hAnsi="Times New Roman" w:cs="Times New Roman"/>
          <w:sz w:val="24"/>
          <w:szCs w:val="24"/>
        </w:rPr>
        <w:t xml:space="preserve"> </w:t>
      </w:r>
      <w:r w:rsidRPr="00A27B12">
        <w:rPr>
          <w:rFonts w:ascii="Times New Roman" w:hAnsi="Times New Roman" w:cs="Times New Roman"/>
          <w:sz w:val="24"/>
          <w:szCs w:val="24"/>
        </w:rPr>
        <w:t>Сог</w:t>
      </w:r>
      <w:r w:rsidR="00071100">
        <w:rPr>
          <w:rFonts w:ascii="Times New Roman" w:hAnsi="Times New Roman" w:cs="Times New Roman"/>
          <w:sz w:val="24"/>
          <w:szCs w:val="24"/>
        </w:rPr>
        <w:t xml:space="preserve">ласно данным Росстата, объем в </w:t>
      </w:r>
      <w:r w:rsidRPr="00A27B12">
        <w:rPr>
          <w:rFonts w:ascii="Times New Roman" w:hAnsi="Times New Roman" w:cs="Times New Roman"/>
          <w:sz w:val="24"/>
          <w:szCs w:val="24"/>
        </w:rPr>
        <w:t>2019 году ВВП вырос на 1,3% (в 2018 году рост был на 2,5%) и составил 110 триллионов рублей</w:t>
      </w:r>
      <w:r w:rsidR="00DC2ACF" w:rsidRPr="00A27B12">
        <w:rPr>
          <w:rFonts w:ascii="Times New Roman" w:hAnsi="Times New Roman" w:cs="Times New Roman"/>
          <w:sz w:val="24"/>
          <w:szCs w:val="24"/>
        </w:rPr>
        <w:t xml:space="preserve"> </w:t>
      </w:r>
      <w:r w:rsidRPr="00A27B12">
        <w:rPr>
          <w:rFonts w:ascii="Times New Roman" w:hAnsi="Times New Roman" w:cs="Times New Roman"/>
          <w:sz w:val="24"/>
          <w:szCs w:val="24"/>
        </w:rPr>
        <w:t>(рисунок1</w:t>
      </w:r>
      <w:r w:rsidR="00DC2ACF" w:rsidRPr="00A27B12">
        <w:rPr>
          <w:rFonts w:ascii="Times New Roman" w:hAnsi="Times New Roman" w:cs="Times New Roman"/>
          <w:sz w:val="24"/>
          <w:szCs w:val="24"/>
        </w:rPr>
        <w:t>1</w:t>
      </w:r>
      <w:r w:rsidRPr="00A27B12">
        <w:rPr>
          <w:rFonts w:ascii="Times New Roman" w:hAnsi="Times New Roman" w:cs="Times New Roman"/>
          <w:sz w:val="24"/>
          <w:szCs w:val="24"/>
        </w:rPr>
        <w:t>).</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noProof/>
          <w:sz w:val="24"/>
          <w:szCs w:val="24"/>
          <w:lang w:eastAsia="ru-RU"/>
        </w:rPr>
        <w:drawing>
          <wp:inline distT="0" distB="0" distL="0" distR="0" wp14:anchorId="73B97962" wp14:editId="2D72960B">
            <wp:extent cx="5486400" cy="32004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1708A" w:rsidRPr="00A27B12" w:rsidRDefault="0031708A" w:rsidP="00ED73E6">
      <w:pPr>
        <w:spacing w:after="0" w:line="360" w:lineRule="auto"/>
        <w:ind w:firstLine="709"/>
        <w:jc w:val="center"/>
        <w:rPr>
          <w:rFonts w:ascii="Times New Roman" w:hAnsi="Times New Roman" w:cs="Times New Roman"/>
          <w:sz w:val="24"/>
          <w:szCs w:val="24"/>
        </w:rPr>
      </w:pPr>
      <w:r w:rsidRPr="00A27B12">
        <w:rPr>
          <w:rFonts w:ascii="Times New Roman" w:hAnsi="Times New Roman" w:cs="Times New Roman"/>
          <w:bCs/>
          <w:sz w:val="24"/>
          <w:szCs w:val="24"/>
        </w:rPr>
        <w:t>Рисунок 1</w:t>
      </w:r>
      <w:r w:rsidR="00ED73E6" w:rsidRPr="00A27B12">
        <w:rPr>
          <w:rFonts w:ascii="Times New Roman" w:hAnsi="Times New Roman" w:cs="Times New Roman"/>
          <w:bCs/>
          <w:sz w:val="24"/>
          <w:szCs w:val="24"/>
        </w:rPr>
        <w:t>1.</w:t>
      </w:r>
      <w:r w:rsidRPr="00A27B12">
        <w:rPr>
          <w:rFonts w:ascii="Times New Roman" w:hAnsi="Times New Roman" w:cs="Times New Roman"/>
          <w:bCs/>
          <w:sz w:val="24"/>
          <w:szCs w:val="24"/>
        </w:rPr>
        <w:t xml:space="preserve"> ВВП России по годам, 1995 – 2019</w:t>
      </w:r>
      <w:r w:rsidRPr="00A27B12">
        <w:rPr>
          <w:rFonts w:ascii="Times New Roman" w:hAnsi="Times New Roman" w:cs="Times New Roman"/>
          <w:sz w:val="24"/>
          <w:szCs w:val="24"/>
        </w:rPr>
        <w:t> (в текущих ценах, данные Росстата)</w:t>
      </w:r>
    </w:p>
    <w:p w:rsidR="00ED73E6" w:rsidRPr="00A27B12" w:rsidRDefault="00ED73E6" w:rsidP="00B20F7D">
      <w:pPr>
        <w:spacing w:after="0" w:line="360" w:lineRule="auto"/>
        <w:ind w:firstLine="709"/>
        <w:jc w:val="both"/>
        <w:rPr>
          <w:rFonts w:ascii="Times New Roman" w:hAnsi="Times New Roman" w:cs="Times New Roman"/>
          <w:sz w:val="24"/>
          <w:szCs w:val="24"/>
        </w:rPr>
      </w:pP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Стоит отметить, что данный результат соответствует плановому значению показателя, и не пересматривался Министерством экономического развития в течение всего года. Достижение заданного уровня отчасти можно назвать успехом, так как весь год внешний фон не отличался стабильностью и определенностью. На российскую экономику извне оказывали давление и торговые войны между США и Китаем, и вялый спрос на сырье, и снижение цен на углеводороды и металлы. С другой стороны, расти российской экономике должна была помочь реализация 13 национальных проектов, но и здесь все сложилось не лучшим образом. За 2019 год по сути в полном объеме не удалось запустить ни один из проектов, а значит из пяти лет, заложенных на их реализацию, один год уже потерян. Эти же проекты должны были подстегнуть инвестиционную активность за счет привлечения частных инвесторов, но и этого не произошло. Финансовые ресурсы для юридических лиц не становятся доступнее, несмотря на неоднократное снижение процентной ставки ЦБ РФ. Российские банки по-прежнему не торопятся активнее кредитовать корпоративный сектор. Строительная сфера завершила 2019 год слабо выраженным ростом (+0,6% после всплеска в 6,3% по итогам 2018 года), что можно было бы объяснить эффектом высокой базы. При этом улучшилась ситуация в сфере жилищного строительства. После нескольких лет отрицательной динамики ввод в действие жилых домов по итогам 2019 года вырос на 6,2%. Ускорению роста российской экономики мешало и замедление потребительского спроса. Оборот розничной торговли в 2019 году вырос на 1,9% против роста на 2,8% по итогам 2018 года. Хотя реальные располагаемые денежные доходы населения показали рост на 1% после нескольких лет отрицательной динамики и +0,1% в 2018 году. Улучшение качества жизни и повышение реальных доходов населения «красной нитью» проходит через многие выступления Президента РФ, но решению проблемы все время что-то мешает. После оглашения послания Президента Федеральному собранию можно было ожидать ускорения роста доходов населения по итогам 2020 года, но вмешавшийся </w:t>
      </w:r>
      <w:proofErr w:type="spellStart"/>
      <w:r w:rsidRPr="00A27B12">
        <w:rPr>
          <w:rFonts w:ascii="Times New Roman" w:hAnsi="Times New Roman" w:cs="Times New Roman"/>
          <w:sz w:val="24"/>
          <w:szCs w:val="24"/>
        </w:rPr>
        <w:t>коронавирусный</w:t>
      </w:r>
      <w:proofErr w:type="spellEnd"/>
      <w:r w:rsidRPr="00A27B12">
        <w:rPr>
          <w:rFonts w:ascii="Times New Roman" w:hAnsi="Times New Roman" w:cs="Times New Roman"/>
          <w:sz w:val="24"/>
          <w:szCs w:val="24"/>
        </w:rPr>
        <w:t xml:space="preserve"> кризис внес свои коррективы</w:t>
      </w:r>
      <w:r w:rsidRPr="00A27B12">
        <w:rPr>
          <w:rStyle w:val="a8"/>
          <w:rFonts w:ascii="Times New Roman" w:hAnsi="Times New Roman" w:cs="Times New Roman"/>
          <w:sz w:val="24"/>
          <w:szCs w:val="24"/>
        </w:rPr>
        <w:footnoteReference w:id="57"/>
      </w:r>
      <w:r w:rsidRPr="00A27B12">
        <w:rPr>
          <w:rFonts w:ascii="Times New Roman" w:hAnsi="Times New Roman" w:cs="Times New Roman"/>
          <w:sz w:val="24"/>
          <w:szCs w:val="24"/>
        </w:rPr>
        <w:t>.</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К началу июня 2020 г. в регионах отмечено заметное ухудшение социально-экономического положения: интегральный динамический индекс для Российской Федерации за январь-май 2020 г. составил 0,92 (снижение на 8% к аналогичному периоду 2019 г.), тогда как в январе-феврале еще наблюдалось незначительное улучшение ситуации (рост на 2%). При этом на фоне незначительного снижения общего уровня экономической активности в январе-мае (на 2,0%) произошло существенное сокращение собственных бюджетных доходов субъектов Федерации</w:t>
      </w:r>
      <w:r w:rsidRPr="00A27B12">
        <w:rPr>
          <w:rStyle w:val="a8"/>
          <w:rFonts w:ascii="Times New Roman" w:hAnsi="Times New Roman" w:cs="Times New Roman"/>
          <w:sz w:val="24"/>
          <w:szCs w:val="24"/>
        </w:rPr>
        <w:footnoteReference w:id="58"/>
      </w:r>
      <w:r w:rsidRPr="00A27B12">
        <w:rPr>
          <w:rFonts w:ascii="Times New Roman" w:hAnsi="Times New Roman" w:cs="Times New Roman"/>
          <w:sz w:val="24"/>
          <w:szCs w:val="24"/>
        </w:rPr>
        <w:t>.</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Наибольшая средняя номинальная зарплата традиционно фиксируется в регионах с развитой добывающей промышленностью, находящихся в зоне сурового климата, где работают преимущественно вахтовым методом. Максимальная зарплата – на Чукотке (около 127 тыс. руб. в мае 2020 г.), минимальная – в Ивановской области (менее 29 тыс. руб.). Высокие номинальные зарплаты зафиксированы в Москве (91,8 тыс. руб.), а также в Ханты-Мансийском автономном округе–Югре (около 90 тыс. руб.) и в Ямало-Ненецком автономно</w:t>
      </w:r>
      <w:r w:rsidR="00071100">
        <w:rPr>
          <w:rFonts w:ascii="Times New Roman" w:hAnsi="Times New Roman" w:cs="Times New Roman"/>
          <w:sz w:val="24"/>
          <w:szCs w:val="24"/>
        </w:rPr>
        <w:t>м округе (около 141 тыс. руб.)</w:t>
      </w:r>
      <w:r w:rsidRPr="00A27B12">
        <w:rPr>
          <w:rFonts w:ascii="Times New Roman" w:hAnsi="Times New Roman" w:cs="Times New Roman"/>
          <w:sz w:val="24"/>
          <w:szCs w:val="24"/>
        </w:rPr>
        <w:t>. Темпы роста номинальных заработных плат в период пандемии замедлились, но удивительным образом остались в положительной области. Если в целом по России уровень номинальных зарплат, исходя из наших расчетов на основе прямых данных, опубликованных на сайте Росстата, в январе-марте 2020 г. вырос относительно того же периода прошлого года на 10%, то в апреле-мае – на гораздо меньшие, но все равно заметные 4,3%</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Наилучшей можно считать ситуация там, где и инфляция, и безра</w:t>
      </w:r>
      <w:r w:rsidR="00071100">
        <w:rPr>
          <w:rFonts w:ascii="Times New Roman" w:hAnsi="Times New Roman" w:cs="Times New Roman"/>
          <w:sz w:val="24"/>
          <w:szCs w:val="24"/>
        </w:rPr>
        <w:t>ботица ниже средних показателей</w:t>
      </w:r>
      <w:r w:rsidRPr="00A27B12">
        <w:rPr>
          <w:rFonts w:ascii="Times New Roman" w:hAnsi="Times New Roman" w:cs="Times New Roman"/>
          <w:sz w:val="24"/>
          <w:szCs w:val="24"/>
        </w:rPr>
        <w:t>. В эту категорию попали, в частности, г. Москва и Санкт</w:t>
      </w:r>
      <w:r w:rsidR="00071100" w:rsidRPr="00071100">
        <w:rPr>
          <w:rFonts w:ascii="Times New Roman" w:hAnsi="Times New Roman" w:cs="Times New Roman"/>
          <w:sz w:val="24"/>
          <w:szCs w:val="24"/>
        </w:rPr>
        <w:t>-</w:t>
      </w:r>
      <w:r w:rsidRPr="00A27B12">
        <w:rPr>
          <w:rFonts w:ascii="Times New Roman" w:hAnsi="Times New Roman" w:cs="Times New Roman"/>
          <w:sz w:val="24"/>
          <w:szCs w:val="24"/>
        </w:rPr>
        <w:t>Петербург, а также Чукотский АО и Московская область</w:t>
      </w:r>
      <w:r w:rsidRPr="00A27B12">
        <w:rPr>
          <w:rStyle w:val="a8"/>
          <w:rFonts w:ascii="Times New Roman" w:hAnsi="Times New Roman" w:cs="Times New Roman"/>
          <w:sz w:val="24"/>
          <w:szCs w:val="24"/>
        </w:rPr>
        <w:footnoteReference w:id="59"/>
      </w:r>
    </w:p>
    <w:p w:rsidR="0031708A" w:rsidRPr="00A27B12" w:rsidRDefault="00071100"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Итак,</w:t>
      </w:r>
      <w:r w:rsidR="0031708A" w:rsidRPr="00A27B12">
        <w:rPr>
          <w:rFonts w:ascii="Times New Roman" w:hAnsi="Times New Roman" w:cs="Times New Roman"/>
          <w:sz w:val="24"/>
          <w:szCs w:val="24"/>
        </w:rPr>
        <w:t xml:space="preserve"> в настоящее время наиболее значимыми являются вопросы, которые касаются стимулирования экономического роста, повышения уровня социально-экономического развития региона и роста общего благосостояния. </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Анализ последних лет показал,</w:t>
      </w:r>
      <w:r w:rsidR="00B43079" w:rsidRPr="00B43079">
        <w:rPr>
          <w:rFonts w:ascii="Times New Roman" w:hAnsi="Times New Roman" w:cs="Times New Roman"/>
          <w:sz w:val="24"/>
          <w:szCs w:val="24"/>
        </w:rPr>
        <w:t xml:space="preserve"> </w:t>
      </w:r>
      <w:r w:rsidRPr="00A27B12">
        <w:rPr>
          <w:rFonts w:ascii="Times New Roman" w:hAnsi="Times New Roman" w:cs="Times New Roman"/>
          <w:sz w:val="24"/>
          <w:szCs w:val="24"/>
        </w:rPr>
        <w:t xml:space="preserve">как считает </w:t>
      </w:r>
      <w:proofErr w:type="spellStart"/>
      <w:r w:rsidRPr="00A27B12">
        <w:rPr>
          <w:rFonts w:ascii="Times New Roman" w:hAnsi="Times New Roman" w:cs="Times New Roman"/>
          <w:sz w:val="24"/>
          <w:szCs w:val="24"/>
        </w:rPr>
        <w:t>Голайдо</w:t>
      </w:r>
      <w:proofErr w:type="spellEnd"/>
      <w:r w:rsidRPr="00A27B12">
        <w:rPr>
          <w:rFonts w:ascii="Times New Roman" w:hAnsi="Times New Roman" w:cs="Times New Roman"/>
          <w:sz w:val="24"/>
          <w:szCs w:val="24"/>
        </w:rPr>
        <w:t xml:space="preserve"> И.М.</w:t>
      </w:r>
      <w:r w:rsidRPr="00A27B12">
        <w:rPr>
          <w:rStyle w:val="a8"/>
          <w:rFonts w:ascii="Times New Roman" w:hAnsi="Times New Roman" w:cs="Times New Roman"/>
          <w:sz w:val="24"/>
          <w:szCs w:val="24"/>
        </w:rPr>
        <w:footnoteReference w:id="60"/>
      </w:r>
      <w:r w:rsidRPr="00A27B12">
        <w:rPr>
          <w:rFonts w:ascii="Times New Roman" w:hAnsi="Times New Roman" w:cs="Times New Roman"/>
          <w:sz w:val="24"/>
          <w:szCs w:val="24"/>
        </w:rPr>
        <w:t xml:space="preserve"> что значительное внимание должно отводиться проблемам повышения инвестиционной привлекательности за счет активного развития рынка инвестиций, поскольку это является ключевым фактором, способствующим сба</w:t>
      </w:r>
      <w:r w:rsidR="00B43079">
        <w:rPr>
          <w:rFonts w:ascii="Times New Roman" w:hAnsi="Times New Roman" w:cs="Times New Roman"/>
          <w:sz w:val="24"/>
          <w:szCs w:val="24"/>
        </w:rPr>
        <w:t>лансированному развитию региона</w:t>
      </w:r>
      <w:r w:rsidRPr="00A27B12">
        <w:rPr>
          <w:rFonts w:ascii="Times New Roman" w:hAnsi="Times New Roman" w:cs="Times New Roman"/>
          <w:sz w:val="24"/>
          <w:szCs w:val="24"/>
        </w:rPr>
        <w:t>. В настоящее время инвестиции играют исключительно важную роль в социально-экономическом развитии регионов нашей страны. Вопрос здесь заключается в том, что ра</w:t>
      </w:r>
      <w:r w:rsidR="00B43079">
        <w:rPr>
          <w:rFonts w:ascii="Times New Roman" w:hAnsi="Times New Roman" w:cs="Times New Roman"/>
          <w:sz w:val="24"/>
          <w:szCs w:val="24"/>
        </w:rPr>
        <w:t xml:space="preserve">звитие региональных территорий </w:t>
      </w:r>
      <w:r w:rsidRPr="00A27B12">
        <w:rPr>
          <w:rFonts w:ascii="Times New Roman" w:hAnsi="Times New Roman" w:cs="Times New Roman"/>
          <w:sz w:val="24"/>
          <w:szCs w:val="24"/>
        </w:rPr>
        <w:t xml:space="preserve">невозможно без инвестиций, а инвестиции – это оптимальный </w:t>
      </w:r>
      <w:r w:rsidR="006072D9">
        <w:rPr>
          <w:rFonts w:ascii="Times New Roman" w:hAnsi="Times New Roman" w:cs="Times New Roman"/>
          <w:sz w:val="24"/>
          <w:szCs w:val="24"/>
        </w:rPr>
        <w:t>способ удовлетворения интересов</w:t>
      </w:r>
      <w:r w:rsidRPr="00A27B12">
        <w:rPr>
          <w:rFonts w:ascii="Times New Roman" w:hAnsi="Times New Roman" w:cs="Times New Roman"/>
          <w:sz w:val="24"/>
          <w:szCs w:val="24"/>
        </w:rPr>
        <w:t xml:space="preserve"> </w:t>
      </w:r>
      <w:proofErr w:type="gramStart"/>
      <w:r w:rsidRPr="00A27B12">
        <w:rPr>
          <w:rFonts w:ascii="Times New Roman" w:hAnsi="Times New Roman" w:cs="Times New Roman"/>
          <w:sz w:val="24"/>
          <w:szCs w:val="24"/>
        </w:rPr>
        <w:t>инвесторов .</w:t>
      </w:r>
      <w:proofErr w:type="gramEnd"/>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Основными, сдерживающими создание благоприятного инвестиционного климата факторами выступают: </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инфраструктурные ограничения, которые препятствуют созданию высокотехнологичных и энергоемких производственных мощностей, характеризующихся высокой производительностью труда; </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отсутствие региональных институтов развития, интегрированных в федеральный и международный инвестиционные процессы; </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недостаточно эффективное использование существующих на данный момент преимуществ экономико-географического положения; </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низкий уровень ликвидности основных фондов большинства организаций и, как следствие, невозможность активного использования инвестиционных механизмов, таких как долгосрочное кредитование, лизинг;</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 низкий уровень инвестиционной и эмиссионной активности организаций;</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 зависимость экономики от внешних факторов, таких как конъюнктура рынка и цены на сельскохозяйственную продукцию, размеры транспортных тарифов, тарифов на топливно-энергетические ресурсы;</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 сокращение численности населения региона;</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«слабость» бюджетной базы регионального бюджета. </w:t>
      </w:r>
    </w:p>
    <w:p w:rsidR="0031708A" w:rsidRPr="00A27B12" w:rsidRDefault="0031708A" w:rsidP="00B20F7D">
      <w:pPr>
        <w:spacing w:after="0" w:line="360" w:lineRule="auto"/>
        <w:ind w:firstLine="709"/>
        <w:jc w:val="both"/>
        <w:rPr>
          <w:rFonts w:ascii="Times New Roman" w:hAnsi="Times New Roman" w:cs="Times New Roman"/>
          <w:b/>
          <w:sz w:val="24"/>
          <w:szCs w:val="24"/>
        </w:rPr>
      </w:pPr>
      <w:r w:rsidRPr="00A27B12">
        <w:rPr>
          <w:rFonts w:ascii="Times New Roman" w:hAnsi="Times New Roman" w:cs="Times New Roman"/>
          <w:sz w:val="24"/>
          <w:szCs w:val="24"/>
        </w:rPr>
        <w:t>На основании ста</w:t>
      </w:r>
      <w:r w:rsidR="00071100">
        <w:rPr>
          <w:rFonts w:ascii="Times New Roman" w:hAnsi="Times New Roman" w:cs="Times New Roman"/>
          <w:sz w:val="24"/>
          <w:szCs w:val="24"/>
        </w:rPr>
        <w:t>тистических данных рассмотрим</w:t>
      </w:r>
      <w:r w:rsidR="006072D9">
        <w:rPr>
          <w:rFonts w:ascii="Times New Roman" w:hAnsi="Times New Roman" w:cs="Times New Roman"/>
          <w:sz w:val="24"/>
          <w:szCs w:val="24"/>
        </w:rPr>
        <w:t xml:space="preserve"> экономическую </w:t>
      </w:r>
      <w:r w:rsidRPr="00A27B12">
        <w:rPr>
          <w:rFonts w:ascii="Times New Roman" w:hAnsi="Times New Roman" w:cs="Times New Roman"/>
          <w:sz w:val="24"/>
          <w:szCs w:val="24"/>
        </w:rPr>
        <w:t>и инвестиционную привлекательность регионов РФ</w:t>
      </w:r>
      <w:r w:rsidR="0071629C" w:rsidRPr="00A27B12">
        <w:rPr>
          <w:rFonts w:ascii="Times New Roman" w:hAnsi="Times New Roman" w:cs="Times New Roman"/>
          <w:sz w:val="24"/>
          <w:szCs w:val="24"/>
        </w:rPr>
        <w:t>.</w:t>
      </w:r>
    </w:p>
    <w:p w:rsidR="00B43079" w:rsidRDefault="0031708A" w:rsidP="00B43079">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Исходной информацией для оценки привлекательности инвестиций в конкретный субъект выступают законодательные акты, региональные исследования, публикации и опросы. Но самыми важными источниками для оценки являются статистические данные по развитию регионов, которые собираются уполномоченными органами. Существует множество методик оценки показателя бизнес-привлекательности субъектов Федерации. Они различаются между собой позициями в методологическом расчете и самими методами проведения расчетов. Национальный рейтинг субъектов Федерации базируется на официальной информации, которая собирается Росстатом и уполномоченными федеральными ведомствами. </w:t>
      </w:r>
    </w:p>
    <w:p w:rsidR="0031708A" w:rsidRPr="00B43079" w:rsidRDefault="0031708A" w:rsidP="00B43079">
      <w:pPr>
        <w:spacing w:after="0" w:line="360" w:lineRule="auto"/>
        <w:ind w:firstLine="709"/>
        <w:jc w:val="both"/>
        <w:rPr>
          <w:rFonts w:ascii="Times New Roman" w:hAnsi="Times New Roman" w:cs="Times New Roman"/>
          <w:sz w:val="24"/>
          <w:szCs w:val="24"/>
        </w:rPr>
      </w:pPr>
      <w:r w:rsidRPr="00B43079">
        <w:rPr>
          <w:rFonts w:ascii="Times New Roman" w:hAnsi="Times New Roman" w:cs="Times New Roman"/>
          <w:sz w:val="24"/>
        </w:rPr>
        <w:t>Текущий экономический кризис не имеет аналогов ни в мировой, ни в российской истории,</w:t>
      </w:r>
      <w:r w:rsidRPr="00B43079">
        <w:rPr>
          <w:rFonts w:ascii="Times New Roman" w:eastAsia="Times New Roman" w:hAnsi="Times New Roman" w:cs="Times New Roman"/>
          <w:sz w:val="24"/>
          <w:lang w:eastAsia="ru-RU"/>
        </w:rPr>
        <w:t xml:space="preserve"> по данным ESG-рейтинга российских регионов,</w:t>
      </w:r>
      <w:r w:rsidR="00071100" w:rsidRPr="00071100">
        <w:rPr>
          <w:rFonts w:ascii="Times New Roman" w:eastAsia="Times New Roman" w:hAnsi="Times New Roman" w:cs="Times New Roman"/>
          <w:sz w:val="24"/>
          <w:lang w:eastAsia="ru-RU"/>
        </w:rPr>
        <w:t xml:space="preserve"> </w:t>
      </w:r>
      <w:r w:rsidRPr="00B43079">
        <w:rPr>
          <w:rFonts w:ascii="Times New Roman" w:hAnsi="Times New Roman" w:cs="Times New Roman"/>
          <w:sz w:val="24"/>
        </w:rPr>
        <w:t xml:space="preserve">так как впервые вызван не экономическими или политическими факторами, а эпидемиологическими. </w:t>
      </w:r>
    </w:p>
    <w:p w:rsidR="0031708A" w:rsidRPr="00A27B12" w:rsidRDefault="006072D9" w:rsidP="00B20F7D">
      <w:pPr>
        <w:spacing w:after="0" w:line="36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Валовый региональный продукт -</w:t>
      </w:r>
      <w:r w:rsidR="0031708A" w:rsidRPr="00A27B12">
        <w:rPr>
          <w:rFonts w:ascii="Times New Roman" w:hAnsi="Times New Roman" w:cs="Times New Roman"/>
          <w:bCs/>
          <w:iCs/>
          <w:sz w:val="24"/>
          <w:szCs w:val="24"/>
        </w:rPr>
        <w:t xml:space="preserve"> запаздывающий индикатор, поэтому по данным ESG-рейтинга рассмотрены оперативные данные по промышленному производству, строительству, инвестициям, сельскому хозяйству, доходам населения и розничной торговле. Большинство из них демонстрировали замедление роста ещё к концу 2019 года после выхода из спада 2015–2016 годов. Промышленное производство в 2019 году выросло только на 2,3% против 3,5% годом ранее, при спаде в 17 регионах (13 в 2018 году). Строительство показало рост 0,6% (после 6,3% в 2018 году), при спаде в 45 субъектах. Инвестиции выросли на 1,7% при спаде в 31 регионе (5,4% роста в 2018 году при спаде в 34 регионах). Исключение составляет сельское хозяйство, которое выросло на 4% после спада на 0,6% в 2018году, но эта отрасль почти всегда движется вне общего тренда из-за погодных факторов и динамики мирового рынка.</w:t>
      </w:r>
    </w:p>
    <w:p w:rsidR="0031708A" w:rsidRPr="00A27B12" w:rsidRDefault="0031708A" w:rsidP="00B20F7D">
      <w:pPr>
        <w:spacing w:after="0" w:line="360" w:lineRule="auto"/>
        <w:ind w:firstLine="709"/>
        <w:jc w:val="both"/>
        <w:rPr>
          <w:rFonts w:ascii="Times New Roman" w:hAnsi="Times New Roman" w:cs="Times New Roman"/>
          <w:bCs/>
          <w:iCs/>
          <w:sz w:val="24"/>
          <w:szCs w:val="24"/>
        </w:rPr>
      </w:pPr>
      <w:r w:rsidRPr="00A27B12">
        <w:rPr>
          <w:rFonts w:ascii="Times New Roman" w:hAnsi="Times New Roman" w:cs="Times New Roman"/>
          <w:bCs/>
          <w:iCs/>
          <w:sz w:val="24"/>
          <w:szCs w:val="24"/>
        </w:rPr>
        <w:t>В Национальном рейтинге состояния инвестиционного климата в регионах России, который ежегодно готовит Агентство стратегических инициатив (АСИ) совместно с деловыми объединениями, Москва заняла первое место и сохранила свое лидерство. </w:t>
      </w:r>
    </w:p>
    <w:p w:rsidR="0031708A" w:rsidRPr="00A27B12" w:rsidRDefault="006072D9" w:rsidP="00B20F7D">
      <w:pPr>
        <w:spacing w:after="0" w:line="36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На втором месте -</w:t>
      </w:r>
      <w:r w:rsidR="0031708A" w:rsidRPr="00A27B12">
        <w:rPr>
          <w:rFonts w:ascii="Times New Roman" w:hAnsi="Times New Roman" w:cs="Times New Roman"/>
          <w:bCs/>
          <w:iCs/>
          <w:sz w:val="24"/>
          <w:szCs w:val="24"/>
        </w:rPr>
        <w:t xml:space="preserve"> Республика Татарстан, которая также удержалась на своих позициях. Третью строчку рейтинга заняла Тульская область, год назад занимавшая шестое место. </w:t>
      </w:r>
    </w:p>
    <w:p w:rsidR="0031708A" w:rsidRPr="00A27B12" w:rsidRDefault="0031708A" w:rsidP="00B20F7D">
      <w:pPr>
        <w:spacing w:after="0" w:line="360" w:lineRule="auto"/>
        <w:ind w:firstLine="709"/>
        <w:jc w:val="both"/>
        <w:rPr>
          <w:rFonts w:ascii="Times New Roman" w:hAnsi="Times New Roman" w:cs="Times New Roman"/>
          <w:bCs/>
          <w:iCs/>
          <w:sz w:val="24"/>
          <w:szCs w:val="24"/>
        </w:rPr>
      </w:pPr>
      <w:r w:rsidRPr="00A27B12">
        <w:rPr>
          <w:rFonts w:ascii="Times New Roman" w:hAnsi="Times New Roman" w:cs="Times New Roman"/>
          <w:bCs/>
          <w:iCs/>
          <w:sz w:val="24"/>
          <w:szCs w:val="24"/>
        </w:rPr>
        <w:t>В первую десятку рейтинга вошли Республика Башкортостан и Ярославская область, вернулся Краснодарский край</w:t>
      </w:r>
      <w:r w:rsidR="00FD4D40" w:rsidRPr="00A27B12">
        <w:rPr>
          <w:rFonts w:ascii="Times New Roman" w:hAnsi="Times New Roman" w:cs="Times New Roman"/>
          <w:bCs/>
          <w:iCs/>
          <w:sz w:val="24"/>
          <w:szCs w:val="24"/>
        </w:rPr>
        <w:t xml:space="preserve"> </w:t>
      </w:r>
      <w:r w:rsidRPr="00A27B12">
        <w:rPr>
          <w:rFonts w:ascii="Times New Roman" w:hAnsi="Times New Roman" w:cs="Times New Roman"/>
          <w:bCs/>
          <w:iCs/>
          <w:sz w:val="24"/>
          <w:szCs w:val="24"/>
        </w:rPr>
        <w:t>(рисунок 1</w:t>
      </w:r>
      <w:r w:rsidR="00FD4D40" w:rsidRPr="00A27B12">
        <w:rPr>
          <w:rFonts w:ascii="Times New Roman" w:hAnsi="Times New Roman" w:cs="Times New Roman"/>
          <w:bCs/>
          <w:iCs/>
          <w:sz w:val="24"/>
          <w:szCs w:val="24"/>
        </w:rPr>
        <w:t>2</w:t>
      </w:r>
      <w:r w:rsidRPr="00A27B12">
        <w:rPr>
          <w:rFonts w:ascii="Times New Roman" w:hAnsi="Times New Roman" w:cs="Times New Roman"/>
          <w:bCs/>
          <w:iCs/>
          <w:sz w:val="24"/>
          <w:szCs w:val="24"/>
        </w:rPr>
        <w:t>)</w:t>
      </w:r>
      <w:r w:rsidRPr="00A27B12">
        <w:rPr>
          <w:rStyle w:val="a8"/>
          <w:rFonts w:ascii="Times New Roman" w:hAnsi="Times New Roman" w:cs="Times New Roman"/>
          <w:bCs/>
          <w:iCs/>
          <w:sz w:val="24"/>
          <w:szCs w:val="24"/>
        </w:rPr>
        <w:footnoteReference w:id="61"/>
      </w:r>
      <w:r w:rsidRPr="00A27B12">
        <w:rPr>
          <w:rFonts w:ascii="Times New Roman" w:hAnsi="Times New Roman" w:cs="Times New Roman"/>
          <w:bCs/>
          <w:iCs/>
          <w:sz w:val="24"/>
          <w:szCs w:val="24"/>
        </w:rPr>
        <w:t>.</w:t>
      </w:r>
    </w:p>
    <w:p w:rsidR="0031708A" w:rsidRPr="00A27B12" w:rsidRDefault="0031708A" w:rsidP="00C76EEB">
      <w:pPr>
        <w:spacing w:after="0" w:line="360" w:lineRule="auto"/>
        <w:jc w:val="both"/>
        <w:rPr>
          <w:rFonts w:ascii="Times New Roman" w:hAnsi="Times New Roman" w:cs="Times New Roman"/>
          <w:bCs/>
          <w:iCs/>
          <w:sz w:val="24"/>
          <w:szCs w:val="24"/>
        </w:rPr>
      </w:pPr>
      <w:r w:rsidRPr="00A27B12">
        <w:rPr>
          <w:rFonts w:ascii="Times New Roman" w:hAnsi="Times New Roman" w:cs="Times New Roman"/>
          <w:bCs/>
          <w:iCs/>
          <w:noProof/>
          <w:sz w:val="24"/>
          <w:szCs w:val="24"/>
          <w:lang w:eastAsia="ru-RU"/>
        </w:rPr>
        <w:drawing>
          <wp:inline distT="0" distB="0" distL="0" distR="0" wp14:anchorId="1FF2FE23" wp14:editId="480C4BE6">
            <wp:extent cx="6422065" cy="3976577"/>
            <wp:effectExtent l="0" t="0" r="0" b="508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1708A" w:rsidRPr="00A27B12" w:rsidRDefault="0031708A" w:rsidP="00C76EEB">
      <w:pPr>
        <w:spacing w:after="0" w:line="360" w:lineRule="auto"/>
        <w:ind w:firstLine="709"/>
        <w:jc w:val="center"/>
        <w:rPr>
          <w:rFonts w:ascii="Times New Roman" w:hAnsi="Times New Roman" w:cs="Times New Roman"/>
          <w:bCs/>
          <w:iCs/>
          <w:sz w:val="24"/>
          <w:szCs w:val="24"/>
        </w:rPr>
      </w:pPr>
      <w:r w:rsidRPr="00A27B12">
        <w:rPr>
          <w:rFonts w:ascii="Times New Roman" w:hAnsi="Times New Roman" w:cs="Times New Roman"/>
          <w:bCs/>
          <w:iCs/>
          <w:sz w:val="24"/>
          <w:szCs w:val="24"/>
        </w:rPr>
        <w:t>Рисунок 1</w:t>
      </w:r>
      <w:r w:rsidR="00C76EEB" w:rsidRPr="00A27B12">
        <w:rPr>
          <w:rFonts w:ascii="Times New Roman" w:hAnsi="Times New Roman" w:cs="Times New Roman"/>
          <w:bCs/>
          <w:iCs/>
          <w:sz w:val="24"/>
          <w:szCs w:val="24"/>
        </w:rPr>
        <w:t xml:space="preserve">2. </w:t>
      </w:r>
      <w:r w:rsidRPr="00A27B12">
        <w:rPr>
          <w:rFonts w:ascii="Times New Roman" w:hAnsi="Times New Roman" w:cs="Times New Roman"/>
          <w:bCs/>
          <w:iCs/>
          <w:sz w:val="24"/>
          <w:szCs w:val="24"/>
        </w:rPr>
        <w:t>Первая десятка рейтинга инвестиционного климата в регионах России</w:t>
      </w:r>
    </w:p>
    <w:p w:rsidR="0031708A" w:rsidRPr="00A27B12" w:rsidRDefault="0031708A" w:rsidP="00B20F7D">
      <w:pPr>
        <w:spacing w:after="0" w:line="360" w:lineRule="auto"/>
        <w:ind w:firstLine="709"/>
        <w:jc w:val="both"/>
        <w:rPr>
          <w:rFonts w:ascii="Times New Roman" w:hAnsi="Times New Roman" w:cs="Times New Roman"/>
          <w:bCs/>
          <w:iCs/>
          <w:sz w:val="24"/>
          <w:szCs w:val="24"/>
        </w:rPr>
      </w:pPr>
      <w:r w:rsidRPr="00A27B12">
        <w:rPr>
          <w:rFonts w:ascii="Times New Roman" w:hAnsi="Times New Roman" w:cs="Times New Roman"/>
          <w:bCs/>
          <w:iCs/>
          <w:sz w:val="24"/>
          <w:szCs w:val="24"/>
        </w:rPr>
        <w:t xml:space="preserve"> Во второй десятке в 2020 году пять новых регионов. Нижегородская область поднялась с пятьдесят седьмого </w:t>
      </w:r>
      <w:r w:rsidR="00F71F40" w:rsidRPr="00A27B12">
        <w:rPr>
          <w:rFonts w:ascii="Times New Roman" w:hAnsi="Times New Roman" w:cs="Times New Roman"/>
          <w:bCs/>
          <w:iCs/>
          <w:sz w:val="24"/>
          <w:szCs w:val="24"/>
        </w:rPr>
        <w:t>на восемнадцатое место (рисунок 13</w:t>
      </w:r>
      <w:r w:rsidRPr="00A27B12">
        <w:rPr>
          <w:rFonts w:ascii="Times New Roman" w:hAnsi="Times New Roman" w:cs="Times New Roman"/>
          <w:bCs/>
          <w:iCs/>
          <w:sz w:val="24"/>
          <w:szCs w:val="24"/>
        </w:rPr>
        <w:t>).</w:t>
      </w:r>
    </w:p>
    <w:p w:rsidR="0031708A" w:rsidRPr="00A27B12" w:rsidRDefault="0031708A" w:rsidP="007B6A5F">
      <w:pPr>
        <w:spacing w:after="0" w:line="360" w:lineRule="auto"/>
        <w:jc w:val="both"/>
        <w:rPr>
          <w:rFonts w:ascii="Times New Roman" w:hAnsi="Times New Roman" w:cs="Times New Roman"/>
          <w:bCs/>
          <w:iCs/>
          <w:sz w:val="24"/>
          <w:szCs w:val="24"/>
        </w:rPr>
      </w:pPr>
      <w:r w:rsidRPr="00A27B12">
        <w:rPr>
          <w:rFonts w:ascii="Times New Roman" w:hAnsi="Times New Roman" w:cs="Times New Roman"/>
          <w:bCs/>
          <w:iCs/>
          <w:noProof/>
          <w:sz w:val="24"/>
          <w:szCs w:val="24"/>
          <w:lang w:eastAsia="ru-RU"/>
        </w:rPr>
        <w:drawing>
          <wp:inline distT="0" distB="0" distL="0" distR="0" wp14:anchorId="1AC87F76" wp14:editId="18CEA198">
            <wp:extent cx="6305107" cy="3423684"/>
            <wp:effectExtent l="0" t="0" r="635" b="571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1708A" w:rsidRPr="00A27B12" w:rsidRDefault="007B6A5F" w:rsidP="007B6A5F">
      <w:pPr>
        <w:spacing w:after="0" w:line="360" w:lineRule="auto"/>
        <w:ind w:firstLine="709"/>
        <w:jc w:val="center"/>
        <w:rPr>
          <w:rFonts w:ascii="Times New Roman" w:hAnsi="Times New Roman" w:cs="Times New Roman"/>
          <w:bCs/>
          <w:iCs/>
          <w:sz w:val="24"/>
          <w:szCs w:val="24"/>
        </w:rPr>
      </w:pPr>
      <w:r w:rsidRPr="00A27B12">
        <w:rPr>
          <w:rFonts w:ascii="Times New Roman" w:hAnsi="Times New Roman" w:cs="Times New Roman"/>
          <w:bCs/>
          <w:iCs/>
          <w:sz w:val="24"/>
          <w:szCs w:val="24"/>
        </w:rPr>
        <w:t xml:space="preserve">Рисунок 13. </w:t>
      </w:r>
      <w:r w:rsidR="00CE57FE">
        <w:rPr>
          <w:rFonts w:ascii="Times New Roman" w:hAnsi="Times New Roman" w:cs="Times New Roman"/>
          <w:bCs/>
          <w:iCs/>
          <w:sz w:val="24"/>
          <w:szCs w:val="24"/>
        </w:rPr>
        <w:t xml:space="preserve">Вторая </w:t>
      </w:r>
      <w:r w:rsidR="0031708A" w:rsidRPr="00A27B12">
        <w:rPr>
          <w:rFonts w:ascii="Times New Roman" w:hAnsi="Times New Roman" w:cs="Times New Roman"/>
          <w:bCs/>
          <w:iCs/>
          <w:sz w:val="24"/>
          <w:szCs w:val="24"/>
        </w:rPr>
        <w:t>десятка рейтинга инвестиционного климата в регионах России</w:t>
      </w:r>
    </w:p>
    <w:p w:rsidR="0031708A" w:rsidRPr="00A27B12" w:rsidRDefault="0031708A" w:rsidP="00B20F7D">
      <w:pPr>
        <w:spacing w:after="0" w:line="360" w:lineRule="auto"/>
        <w:ind w:firstLine="709"/>
        <w:jc w:val="both"/>
        <w:rPr>
          <w:rFonts w:ascii="Times New Roman" w:hAnsi="Times New Roman" w:cs="Times New Roman"/>
          <w:bCs/>
          <w:iCs/>
          <w:sz w:val="24"/>
          <w:szCs w:val="24"/>
        </w:rPr>
      </w:pPr>
    </w:p>
    <w:p w:rsidR="0031708A" w:rsidRPr="00A27B12" w:rsidRDefault="0031708A" w:rsidP="00B20F7D">
      <w:pPr>
        <w:spacing w:after="0" w:line="360" w:lineRule="auto"/>
        <w:ind w:firstLine="709"/>
        <w:jc w:val="both"/>
        <w:rPr>
          <w:rFonts w:ascii="Times New Roman" w:hAnsi="Times New Roman" w:cs="Times New Roman"/>
          <w:bCs/>
          <w:iCs/>
          <w:sz w:val="24"/>
          <w:szCs w:val="24"/>
        </w:rPr>
      </w:pPr>
      <w:r w:rsidRPr="00A27B12">
        <w:rPr>
          <w:rFonts w:ascii="Times New Roman" w:hAnsi="Times New Roman" w:cs="Times New Roman"/>
          <w:bCs/>
          <w:iCs/>
          <w:sz w:val="24"/>
          <w:szCs w:val="24"/>
        </w:rPr>
        <w:t xml:space="preserve"> В третью десятку попали Амурская, Ивановская и Сахалинская области, Калининградская область</w:t>
      </w:r>
      <w:r w:rsidR="00AA63B6" w:rsidRPr="00A27B12">
        <w:rPr>
          <w:rFonts w:ascii="Times New Roman" w:hAnsi="Times New Roman" w:cs="Times New Roman"/>
          <w:bCs/>
          <w:iCs/>
          <w:sz w:val="24"/>
          <w:szCs w:val="24"/>
        </w:rPr>
        <w:t xml:space="preserve"> поднялась на 7 позиций (рисунок 14</w:t>
      </w:r>
      <w:r w:rsidRPr="00A27B12">
        <w:rPr>
          <w:rFonts w:ascii="Times New Roman" w:hAnsi="Times New Roman" w:cs="Times New Roman"/>
          <w:bCs/>
          <w:iCs/>
          <w:sz w:val="24"/>
          <w:szCs w:val="24"/>
        </w:rPr>
        <w:t>).</w:t>
      </w:r>
    </w:p>
    <w:p w:rsidR="0031708A" w:rsidRPr="00A27B12" w:rsidRDefault="0031708A" w:rsidP="00AA63B6">
      <w:pPr>
        <w:spacing w:after="0" w:line="360" w:lineRule="auto"/>
        <w:jc w:val="both"/>
        <w:rPr>
          <w:rFonts w:ascii="Times New Roman" w:hAnsi="Times New Roman" w:cs="Times New Roman"/>
          <w:bCs/>
          <w:iCs/>
          <w:sz w:val="24"/>
          <w:szCs w:val="24"/>
        </w:rPr>
      </w:pPr>
      <w:r w:rsidRPr="00A27B12">
        <w:rPr>
          <w:rFonts w:ascii="Times New Roman" w:hAnsi="Times New Roman" w:cs="Times New Roman"/>
          <w:bCs/>
          <w:iCs/>
          <w:noProof/>
          <w:sz w:val="24"/>
          <w:szCs w:val="24"/>
          <w:lang w:eastAsia="ru-RU"/>
        </w:rPr>
        <w:drawing>
          <wp:inline distT="0" distB="0" distL="0" distR="0" wp14:anchorId="4A1A01E2" wp14:editId="62C727BF">
            <wp:extent cx="6985591" cy="3753293"/>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986304" cy="3753676"/>
                    </a:xfrm>
                    <a:prstGeom prst="rect">
                      <a:avLst/>
                    </a:prstGeom>
                    <a:noFill/>
                    <a:ln>
                      <a:noFill/>
                    </a:ln>
                  </pic:spPr>
                </pic:pic>
              </a:graphicData>
            </a:graphic>
          </wp:inline>
        </w:drawing>
      </w:r>
    </w:p>
    <w:p w:rsidR="0031708A" w:rsidRPr="00A27B12" w:rsidRDefault="0031708A" w:rsidP="00AA63B6">
      <w:pPr>
        <w:spacing w:after="0" w:line="360" w:lineRule="auto"/>
        <w:ind w:firstLine="709"/>
        <w:jc w:val="center"/>
        <w:rPr>
          <w:rFonts w:ascii="Times New Roman" w:hAnsi="Times New Roman" w:cs="Times New Roman"/>
          <w:bCs/>
          <w:iCs/>
          <w:sz w:val="24"/>
          <w:szCs w:val="24"/>
        </w:rPr>
      </w:pPr>
      <w:r w:rsidRPr="00A27B12">
        <w:rPr>
          <w:rFonts w:ascii="Times New Roman" w:hAnsi="Times New Roman" w:cs="Times New Roman"/>
          <w:bCs/>
          <w:iCs/>
          <w:sz w:val="24"/>
          <w:szCs w:val="24"/>
        </w:rPr>
        <w:t>Рисунок 1</w:t>
      </w:r>
      <w:r w:rsidR="00AA63B6" w:rsidRPr="00A27B12">
        <w:rPr>
          <w:rFonts w:ascii="Times New Roman" w:hAnsi="Times New Roman" w:cs="Times New Roman"/>
          <w:bCs/>
          <w:iCs/>
          <w:sz w:val="24"/>
          <w:szCs w:val="24"/>
        </w:rPr>
        <w:t>4</w:t>
      </w:r>
      <w:r w:rsidRPr="00A27B12">
        <w:rPr>
          <w:rFonts w:ascii="Times New Roman" w:hAnsi="Times New Roman" w:cs="Times New Roman"/>
          <w:bCs/>
          <w:iCs/>
          <w:sz w:val="24"/>
          <w:szCs w:val="24"/>
        </w:rPr>
        <w:t>.Рейтинг 2020,</w:t>
      </w:r>
      <w:r w:rsidR="00071100" w:rsidRPr="0093525D">
        <w:rPr>
          <w:rFonts w:ascii="Times New Roman" w:hAnsi="Times New Roman" w:cs="Times New Roman"/>
          <w:bCs/>
          <w:iCs/>
          <w:sz w:val="24"/>
          <w:szCs w:val="24"/>
        </w:rPr>
        <w:t xml:space="preserve"> </w:t>
      </w:r>
      <w:r w:rsidRPr="00A27B12">
        <w:rPr>
          <w:rFonts w:ascii="Times New Roman" w:hAnsi="Times New Roman" w:cs="Times New Roman"/>
          <w:bCs/>
          <w:iCs/>
          <w:sz w:val="24"/>
          <w:szCs w:val="24"/>
        </w:rPr>
        <w:t>топ 30 регионов</w:t>
      </w:r>
    </w:p>
    <w:p w:rsidR="0031708A" w:rsidRPr="00A27B12" w:rsidRDefault="0031708A" w:rsidP="00B20F7D">
      <w:pPr>
        <w:spacing w:after="0" w:line="360" w:lineRule="auto"/>
        <w:ind w:firstLine="709"/>
        <w:jc w:val="both"/>
        <w:rPr>
          <w:rFonts w:ascii="Times New Roman" w:hAnsi="Times New Roman" w:cs="Times New Roman"/>
          <w:bCs/>
          <w:iCs/>
          <w:sz w:val="24"/>
          <w:szCs w:val="24"/>
        </w:rPr>
      </w:pPr>
      <w:r w:rsidRPr="00A27B12">
        <w:rPr>
          <w:rFonts w:ascii="Times New Roman" w:hAnsi="Times New Roman" w:cs="Times New Roman"/>
          <w:bCs/>
          <w:iCs/>
          <w:sz w:val="24"/>
          <w:szCs w:val="24"/>
        </w:rPr>
        <w:t xml:space="preserve">Регионы Дальневосточного федерального округа продемонстрировали позитивную динамику в национальном рейтинге. Республика Саха (Якутия) вошла в первую двадцатку, Амурская область, Камчатский край и Сахалинская область </w:t>
      </w:r>
      <w:r w:rsidRPr="00A27B12">
        <w:rPr>
          <w:rFonts w:ascii="Times New Roman" w:hAnsi="Times New Roman" w:cs="Times New Roman"/>
          <w:bCs/>
          <w:iCs/>
          <w:sz w:val="24"/>
          <w:szCs w:val="24"/>
        </w:rPr>
        <w:softHyphen/>
        <w:t>- в ТОП-30, а Республика Бурятия и Приморский край вплотную приблизились к этому показателю. Также серьезную работу провела команда Забайкальского края: регион сумел с одной из последних позиций в рейтинге переместиться в середину. Владимир Путин поставил регионам Дальнего Востока задачу до 2020 года достичь показателей не ниже уровня первой тридцатки.</w:t>
      </w:r>
    </w:p>
    <w:p w:rsidR="0031708A" w:rsidRPr="002B0E7B" w:rsidRDefault="0031708A" w:rsidP="00B20F7D">
      <w:pPr>
        <w:spacing w:after="0" w:line="360" w:lineRule="auto"/>
        <w:ind w:firstLine="709"/>
        <w:jc w:val="both"/>
        <w:rPr>
          <w:rFonts w:ascii="Times New Roman" w:hAnsi="Times New Roman" w:cs="Times New Roman"/>
          <w:bCs/>
          <w:iCs/>
          <w:sz w:val="24"/>
          <w:szCs w:val="24"/>
        </w:rPr>
      </w:pPr>
      <w:r w:rsidRPr="00A27B12">
        <w:rPr>
          <w:rFonts w:ascii="Times New Roman" w:hAnsi="Times New Roman" w:cs="Times New Roman"/>
          <w:bCs/>
          <w:iCs/>
          <w:sz w:val="24"/>
          <w:szCs w:val="24"/>
        </w:rPr>
        <w:t>В 2020 году половина регионов улучшили свой интегральный индекс по сравнению с прошлым годом, 31 из них демонстрируют устойчивый рост второй год подряд,</w:t>
      </w:r>
      <w:r w:rsidR="00C563BF" w:rsidRPr="00C563BF">
        <w:rPr>
          <w:rFonts w:ascii="Times New Roman" w:hAnsi="Times New Roman" w:cs="Times New Roman"/>
          <w:bCs/>
          <w:iCs/>
          <w:sz w:val="24"/>
          <w:szCs w:val="24"/>
        </w:rPr>
        <w:t xml:space="preserve"> </w:t>
      </w:r>
      <w:r w:rsidRPr="00A27B12">
        <w:rPr>
          <w:rFonts w:ascii="Times New Roman" w:hAnsi="Times New Roman" w:cs="Times New Roman"/>
          <w:bCs/>
          <w:iCs/>
          <w:sz w:val="24"/>
          <w:szCs w:val="24"/>
        </w:rPr>
        <w:t>уже несколько лет подряд аналитики выявляют значимую зависимость между позицией региона в рейтинге и объемом инвестиций в регионе на душу населения. </w:t>
      </w:r>
      <w:r w:rsidR="002B0E7B" w:rsidRPr="002B0E7B">
        <w:rPr>
          <w:rFonts w:ascii="Times New Roman" w:hAnsi="Times New Roman" w:cs="Times New Roman"/>
          <w:bCs/>
          <w:iCs/>
          <w:sz w:val="24"/>
          <w:szCs w:val="24"/>
        </w:rPr>
        <w:t xml:space="preserve"> </w:t>
      </w:r>
    </w:p>
    <w:p w:rsidR="0031708A" w:rsidRPr="00A27B12" w:rsidRDefault="0031708A" w:rsidP="00B20F7D">
      <w:pPr>
        <w:spacing w:after="0" w:line="360" w:lineRule="auto"/>
        <w:ind w:firstLine="709"/>
        <w:jc w:val="both"/>
        <w:rPr>
          <w:rFonts w:ascii="Times New Roman" w:hAnsi="Times New Roman" w:cs="Times New Roman"/>
          <w:bCs/>
          <w:iCs/>
          <w:sz w:val="24"/>
          <w:szCs w:val="24"/>
        </w:rPr>
      </w:pPr>
      <w:r w:rsidRPr="00A27B12">
        <w:rPr>
          <w:rFonts w:ascii="Times New Roman" w:hAnsi="Times New Roman" w:cs="Times New Roman"/>
          <w:bCs/>
          <w:iCs/>
          <w:sz w:val="24"/>
          <w:szCs w:val="24"/>
        </w:rPr>
        <w:t>Основной прирост пришелся на такие направления оценки, как регуляторная среда и институты для бизнеса. При этом, по мнению предпринимателей, по-прежнему острой проблемой остаются вопросы контрольно-надзорной деятельности и административного давления на бизнес. Это выражается, в частности, в росте количества запрошенных дополнительных документов у предприятия на 21% и количества контрольно-надзорных мероприятий, а также увеличении доли компаний, столкнувшихся с давлением со стороны органов власти или естественных монополий, до 31,85%</w:t>
      </w:r>
      <w:r w:rsidRPr="00A27B12">
        <w:rPr>
          <w:rStyle w:val="a8"/>
          <w:rFonts w:ascii="Times New Roman" w:hAnsi="Times New Roman" w:cs="Times New Roman"/>
          <w:bCs/>
          <w:iCs/>
          <w:sz w:val="24"/>
          <w:szCs w:val="24"/>
        </w:rPr>
        <w:footnoteReference w:id="62"/>
      </w:r>
      <w:r w:rsidRPr="00A27B12">
        <w:rPr>
          <w:rFonts w:ascii="Times New Roman" w:hAnsi="Times New Roman" w:cs="Times New Roman"/>
          <w:bCs/>
          <w:iCs/>
          <w:sz w:val="24"/>
          <w:szCs w:val="24"/>
        </w:rPr>
        <w:t>.</w:t>
      </w:r>
    </w:p>
    <w:p w:rsidR="0031708A" w:rsidRPr="00A27B12" w:rsidRDefault="0031708A" w:rsidP="00B20F7D">
      <w:pPr>
        <w:spacing w:after="0" w:line="360" w:lineRule="auto"/>
        <w:ind w:firstLine="709"/>
        <w:jc w:val="both"/>
        <w:rPr>
          <w:rFonts w:ascii="Times New Roman" w:hAnsi="Times New Roman" w:cs="Times New Roman"/>
          <w:bCs/>
          <w:iCs/>
          <w:sz w:val="24"/>
          <w:szCs w:val="24"/>
        </w:rPr>
      </w:pPr>
      <w:r w:rsidRPr="00A27B12">
        <w:rPr>
          <w:rFonts w:ascii="Times New Roman" w:hAnsi="Times New Roman" w:cs="Times New Roman"/>
          <w:bCs/>
          <w:iCs/>
          <w:sz w:val="24"/>
          <w:szCs w:val="24"/>
        </w:rPr>
        <w:t>Совет Федерации уделяет самое пристальное внимание вопросам улучшения инвестиционного климата в субъектах Федерации. В частности, Совет Федерации в Постановлении от 8 июля 2020 года № 274-СФ «О предложениях Совета Федерации Федерального Собрания Российской Федерации по формированию концепции федерального бюджета на 2021 год и на плановый период 2022 и 2023 годов» рекомендовал Правительству Российской Федерации стимулировать применение субъектами Федерации инвестиционного налогового вычета, в том числе обеспечив признание данного вычета эффективной налоговой льготой, и предусматривая ассигнования из федерального бюджета на частичную компенсацию выпадающих доходов региональных бюджетов от применения инвестиционного налогового вычета.</w:t>
      </w:r>
    </w:p>
    <w:p w:rsidR="0031708A" w:rsidRPr="00A27B12" w:rsidRDefault="0031708A" w:rsidP="00B20F7D">
      <w:pPr>
        <w:spacing w:after="0" w:line="360" w:lineRule="auto"/>
        <w:ind w:firstLine="709"/>
        <w:jc w:val="both"/>
        <w:rPr>
          <w:rFonts w:ascii="Times New Roman" w:hAnsi="Times New Roman" w:cs="Times New Roman"/>
          <w:bCs/>
          <w:iCs/>
          <w:sz w:val="24"/>
          <w:szCs w:val="24"/>
        </w:rPr>
      </w:pPr>
      <w:r w:rsidRPr="00A27B12">
        <w:rPr>
          <w:rFonts w:ascii="Times New Roman" w:hAnsi="Times New Roman" w:cs="Times New Roman"/>
          <w:bCs/>
          <w:iCs/>
          <w:sz w:val="24"/>
          <w:szCs w:val="24"/>
        </w:rPr>
        <w:t xml:space="preserve">Очередной ежегодный рейтинг </w:t>
      </w:r>
      <w:proofErr w:type="spellStart"/>
      <w:r w:rsidRPr="00A27B12">
        <w:rPr>
          <w:rFonts w:ascii="Times New Roman" w:hAnsi="Times New Roman" w:cs="Times New Roman"/>
          <w:bCs/>
          <w:iCs/>
          <w:sz w:val="24"/>
          <w:szCs w:val="24"/>
        </w:rPr>
        <w:t>инвестпривлекательности</w:t>
      </w:r>
      <w:proofErr w:type="spellEnd"/>
      <w:r w:rsidRPr="00A27B12">
        <w:rPr>
          <w:rFonts w:ascii="Times New Roman" w:hAnsi="Times New Roman" w:cs="Times New Roman"/>
          <w:bCs/>
          <w:iCs/>
          <w:sz w:val="24"/>
          <w:szCs w:val="24"/>
        </w:rPr>
        <w:t xml:space="preserve"> регионов, подготовленный агентством RAEX, показывает, что в мировой пандемический кризис субъекты РФ вступили с нарастающими инвестиционными рисками. Основная, если не единственная надежда для многих территорий перед лицом наступающего социально-экономического шторма – поддержка со стороны федерального бюджета</w:t>
      </w:r>
      <w:r w:rsidRPr="00A27B12">
        <w:rPr>
          <w:rFonts w:ascii="Times New Roman" w:hAnsi="Times New Roman" w:cs="Times New Roman"/>
          <w:sz w:val="24"/>
          <w:szCs w:val="24"/>
        </w:rPr>
        <w:t>.</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Перелом в траектории развития инвестиционных рисков на уровне регионов наметился еще по итогам 2019– после двух лет снижения основные составляющие интегрального </w:t>
      </w:r>
      <w:proofErr w:type="spellStart"/>
      <w:r w:rsidRPr="00A27B12">
        <w:rPr>
          <w:rFonts w:ascii="Times New Roman" w:hAnsi="Times New Roman" w:cs="Times New Roman"/>
          <w:sz w:val="24"/>
          <w:szCs w:val="24"/>
        </w:rPr>
        <w:t>инвестриска</w:t>
      </w:r>
      <w:proofErr w:type="spellEnd"/>
      <w:r w:rsidRPr="00A27B12">
        <w:rPr>
          <w:rFonts w:ascii="Times New Roman" w:hAnsi="Times New Roman" w:cs="Times New Roman"/>
          <w:sz w:val="24"/>
          <w:szCs w:val="24"/>
        </w:rPr>
        <w:t xml:space="preserve"> сначала замерли, а в 2020, стали нарастать. И это несмотря на то, что ряд </w:t>
      </w:r>
      <w:proofErr w:type="spellStart"/>
      <w:r w:rsidRPr="00A27B12">
        <w:rPr>
          <w:rFonts w:ascii="Times New Roman" w:hAnsi="Times New Roman" w:cs="Times New Roman"/>
          <w:sz w:val="24"/>
          <w:szCs w:val="24"/>
        </w:rPr>
        <w:t>стат.показателей</w:t>
      </w:r>
      <w:proofErr w:type="spellEnd"/>
      <w:r w:rsidRPr="00A27B12">
        <w:rPr>
          <w:rFonts w:ascii="Times New Roman" w:hAnsi="Times New Roman" w:cs="Times New Roman"/>
          <w:sz w:val="24"/>
          <w:szCs w:val="24"/>
        </w:rPr>
        <w:t xml:space="preserve"> по итогам 2019 года были относительно неплохими: доля регионов, где инвестиции в основной капитал падали, уменьшилась (41% против 45% годом ранее), а объем самих капвложений продемонстрировал рост – с 4,3% по итогам 2018-го до 5,4% в 2019 г.</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Назревающие негативные тенденции вырвались на поверхность немногим позже – за первую половину 2020 года инвестиции рухнули на 4% (падение показателя отмечено почти в половине субъектов федерации). Спад оказался бы еще заметнее, если б не спешная реализация федеральными властями пакета антикризисных мер – по оценке Минэкономразвития, рост капитальных расходов консолидированного бюджета в январе–августе составил 34,8%.</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По ряду ключевых показателей, принимаемых для оценки положения дел в регионах, ситуация развивается пессимистично – причем фронтально. По данным Росстата, доля территорий, где наблюдается падение доходов населения, с 27% в 2019 году подскочила до 95% по итогам вт</w:t>
      </w:r>
      <w:r w:rsidR="00775871" w:rsidRPr="00A27B12">
        <w:rPr>
          <w:rFonts w:ascii="Times New Roman" w:hAnsi="Times New Roman" w:cs="Times New Roman"/>
          <w:sz w:val="24"/>
          <w:szCs w:val="24"/>
        </w:rPr>
        <w:t>орого квартала года нынешнего (рисунок 15</w:t>
      </w:r>
      <w:r w:rsidRPr="00A27B12">
        <w:rPr>
          <w:rFonts w:ascii="Times New Roman" w:hAnsi="Times New Roman" w:cs="Times New Roman"/>
          <w:sz w:val="24"/>
          <w:szCs w:val="24"/>
        </w:rPr>
        <w:t>), а в целом за 2020 год МЭР ожидает снижения реальных располагаемых доходов на 3,0%.</w:t>
      </w:r>
    </w:p>
    <w:p w:rsidR="0031708A" w:rsidRPr="00A27B12" w:rsidRDefault="0031708A" w:rsidP="001579D2">
      <w:pPr>
        <w:spacing w:after="0" w:line="360" w:lineRule="auto"/>
        <w:ind w:firstLine="709"/>
        <w:jc w:val="center"/>
        <w:rPr>
          <w:rFonts w:ascii="Times New Roman" w:hAnsi="Times New Roman" w:cs="Times New Roman"/>
          <w:sz w:val="24"/>
          <w:szCs w:val="24"/>
        </w:rPr>
      </w:pPr>
      <w:r w:rsidRPr="00A27B12">
        <w:rPr>
          <w:rFonts w:ascii="Times New Roman" w:hAnsi="Times New Roman" w:cs="Times New Roman"/>
          <w:noProof/>
          <w:sz w:val="24"/>
          <w:szCs w:val="24"/>
          <w:lang w:eastAsia="ru-RU"/>
        </w:rPr>
        <w:drawing>
          <wp:inline distT="0" distB="0" distL="0" distR="0" wp14:anchorId="0D4CB2C4" wp14:editId="5272BDA7">
            <wp:extent cx="4699591" cy="2892056"/>
            <wp:effectExtent l="0" t="0" r="635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rcRect r="19121" b="10819"/>
                    <a:stretch/>
                  </pic:blipFill>
                  <pic:spPr bwMode="auto">
                    <a:xfrm>
                      <a:off x="0" y="0"/>
                      <a:ext cx="4699591" cy="2892056"/>
                    </a:xfrm>
                    <a:prstGeom prst="rect">
                      <a:avLst/>
                    </a:prstGeom>
                    <a:noFill/>
                    <a:ln>
                      <a:noFill/>
                    </a:ln>
                    <a:extLst>
                      <a:ext uri="{53640926-AAD7-44D8-BBD7-CCE9431645EC}">
                        <a14:shadowObscured xmlns:a14="http://schemas.microsoft.com/office/drawing/2010/main"/>
                      </a:ext>
                    </a:extLst>
                  </pic:spPr>
                </pic:pic>
              </a:graphicData>
            </a:graphic>
          </wp:inline>
        </w:drawing>
      </w:r>
    </w:p>
    <w:p w:rsidR="0031708A" w:rsidRPr="00A27B12" w:rsidRDefault="001579D2" w:rsidP="001579D2">
      <w:pPr>
        <w:spacing w:after="0" w:line="360" w:lineRule="auto"/>
        <w:ind w:firstLine="709"/>
        <w:jc w:val="center"/>
        <w:rPr>
          <w:rFonts w:ascii="Times New Roman" w:hAnsi="Times New Roman" w:cs="Times New Roman"/>
          <w:sz w:val="24"/>
          <w:szCs w:val="24"/>
        </w:rPr>
      </w:pPr>
      <w:r w:rsidRPr="00A27B12">
        <w:rPr>
          <w:rFonts w:ascii="Times New Roman" w:hAnsi="Times New Roman" w:cs="Times New Roman"/>
          <w:sz w:val="24"/>
          <w:szCs w:val="24"/>
        </w:rPr>
        <w:t>Рисунок 15</w:t>
      </w:r>
      <w:r w:rsidR="0031708A" w:rsidRPr="00A27B12">
        <w:rPr>
          <w:rFonts w:ascii="Times New Roman" w:hAnsi="Times New Roman" w:cs="Times New Roman"/>
          <w:sz w:val="24"/>
          <w:szCs w:val="24"/>
        </w:rPr>
        <w:t>. Динамика инвестиций в основной капитал</w:t>
      </w:r>
    </w:p>
    <w:p w:rsidR="0031708A" w:rsidRPr="00A27B12" w:rsidRDefault="0031708A" w:rsidP="00B20F7D">
      <w:pPr>
        <w:spacing w:after="0" w:line="360" w:lineRule="auto"/>
        <w:ind w:firstLine="709"/>
        <w:jc w:val="both"/>
        <w:rPr>
          <w:rFonts w:ascii="Times New Roman" w:hAnsi="Times New Roman" w:cs="Times New Roman"/>
          <w:sz w:val="24"/>
          <w:szCs w:val="24"/>
        </w:rPr>
      </w:pP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Это неизбежно привело к провалу в обороте розничной торговли за январь-сентябрь 2020 г. почти на 5% (</w:t>
      </w:r>
      <w:r w:rsidR="001579D2" w:rsidRPr="00A27B12">
        <w:rPr>
          <w:rFonts w:ascii="Times New Roman" w:hAnsi="Times New Roman" w:cs="Times New Roman"/>
          <w:sz w:val="24"/>
          <w:szCs w:val="24"/>
        </w:rPr>
        <w:t>рисунок 16</w:t>
      </w:r>
      <w:r w:rsidRPr="00A27B12">
        <w:rPr>
          <w:rFonts w:ascii="Times New Roman" w:hAnsi="Times New Roman" w:cs="Times New Roman"/>
          <w:sz w:val="24"/>
          <w:szCs w:val="24"/>
        </w:rPr>
        <w:t>) – указанная тенденция характерна для 85% регионов.</w:t>
      </w:r>
    </w:p>
    <w:p w:rsidR="0031708A" w:rsidRPr="00A27B12" w:rsidRDefault="0031708A" w:rsidP="001579D2">
      <w:pPr>
        <w:spacing w:after="0" w:line="360" w:lineRule="auto"/>
        <w:ind w:firstLine="709"/>
        <w:jc w:val="center"/>
        <w:rPr>
          <w:rFonts w:ascii="Times New Roman" w:hAnsi="Times New Roman" w:cs="Times New Roman"/>
          <w:sz w:val="24"/>
          <w:szCs w:val="24"/>
        </w:rPr>
      </w:pPr>
      <w:r w:rsidRPr="00A27B12">
        <w:rPr>
          <w:rFonts w:ascii="Times New Roman" w:hAnsi="Times New Roman" w:cs="Times New Roman"/>
          <w:noProof/>
          <w:sz w:val="24"/>
          <w:szCs w:val="24"/>
          <w:lang w:eastAsia="ru-RU"/>
        </w:rPr>
        <w:drawing>
          <wp:inline distT="0" distB="0" distL="0" distR="0" wp14:anchorId="16E28F34" wp14:editId="0C9C8813">
            <wp:extent cx="3806456" cy="2604977"/>
            <wp:effectExtent l="0" t="0" r="381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rcRect l="1782" r="18454" b="14634"/>
                    <a:stretch/>
                  </pic:blipFill>
                  <pic:spPr bwMode="auto">
                    <a:xfrm>
                      <a:off x="0" y="0"/>
                      <a:ext cx="3813916" cy="2610082"/>
                    </a:xfrm>
                    <a:prstGeom prst="rect">
                      <a:avLst/>
                    </a:prstGeom>
                    <a:noFill/>
                    <a:ln>
                      <a:noFill/>
                    </a:ln>
                    <a:extLst>
                      <a:ext uri="{53640926-AAD7-44D8-BBD7-CCE9431645EC}">
                        <a14:shadowObscured xmlns:a14="http://schemas.microsoft.com/office/drawing/2010/main"/>
                      </a:ext>
                    </a:extLst>
                  </pic:spPr>
                </pic:pic>
              </a:graphicData>
            </a:graphic>
          </wp:inline>
        </w:drawing>
      </w:r>
    </w:p>
    <w:p w:rsidR="0031708A" w:rsidRPr="00A27B12" w:rsidRDefault="001579D2" w:rsidP="001579D2">
      <w:pPr>
        <w:spacing w:after="0" w:line="360" w:lineRule="auto"/>
        <w:ind w:firstLine="709"/>
        <w:jc w:val="center"/>
        <w:rPr>
          <w:rFonts w:ascii="Times New Roman" w:hAnsi="Times New Roman" w:cs="Times New Roman"/>
          <w:sz w:val="24"/>
          <w:szCs w:val="24"/>
        </w:rPr>
      </w:pPr>
      <w:r w:rsidRPr="00A27B12">
        <w:rPr>
          <w:rFonts w:ascii="Times New Roman" w:hAnsi="Times New Roman" w:cs="Times New Roman"/>
          <w:sz w:val="24"/>
          <w:szCs w:val="24"/>
        </w:rPr>
        <w:t>Рисунок 16.</w:t>
      </w:r>
      <w:r w:rsidR="0031708A" w:rsidRPr="00A27B12">
        <w:rPr>
          <w:rFonts w:ascii="Times New Roman" w:hAnsi="Times New Roman" w:cs="Times New Roman"/>
          <w:sz w:val="24"/>
          <w:szCs w:val="24"/>
        </w:rPr>
        <w:t xml:space="preserve"> Динамика реальных денежных доходов населения</w:t>
      </w:r>
    </w:p>
    <w:p w:rsidR="001579D2" w:rsidRPr="00A27B12" w:rsidRDefault="001579D2" w:rsidP="00B20F7D">
      <w:pPr>
        <w:spacing w:after="0" w:line="360" w:lineRule="auto"/>
        <w:ind w:firstLine="709"/>
        <w:jc w:val="both"/>
        <w:rPr>
          <w:rFonts w:ascii="Times New Roman" w:hAnsi="Times New Roman" w:cs="Times New Roman"/>
          <w:sz w:val="24"/>
          <w:szCs w:val="24"/>
        </w:rPr>
      </w:pP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На фоне карантинных ограничений произошел рост безработицы. За апрель-июнь 2020 года ее уровень увеличился до 6,0% (против 4,6% за аналогичный период прошлого года). Особенно выпукло проблема занятости проявляется в сфере малого и среднего бизнеса – оказанная федеральным и региональными властями поддержка в данном секторе помогает, конечно, несколько снизить остроту проблемы, но не способна полностью нивелировать последствия </w:t>
      </w:r>
      <w:proofErr w:type="spellStart"/>
      <w:r w:rsidRPr="00A27B12">
        <w:rPr>
          <w:rFonts w:ascii="Times New Roman" w:hAnsi="Times New Roman" w:cs="Times New Roman"/>
          <w:sz w:val="24"/>
          <w:szCs w:val="24"/>
        </w:rPr>
        <w:t>локдауна</w:t>
      </w:r>
      <w:proofErr w:type="spellEnd"/>
      <w:r w:rsidRPr="00A27B12">
        <w:rPr>
          <w:rFonts w:ascii="Times New Roman" w:hAnsi="Times New Roman" w:cs="Times New Roman"/>
          <w:sz w:val="24"/>
          <w:szCs w:val="24"/>
        </w:rPr>
        <w:t xml:space="preserve"> для наиболее уязвимого сегмента предпринимательской деятельности. Можно с уверенностью спрогнозировать, что уд</w:t>
      </w:r>
      <w:r w:rsidR="00CE57FE">
        <w:rPr>
          <w:rFonts w:ascii="Times New Roman" w:hAnsi="Times New Roman" w:cs="Times New Roman"/>
          <w:sz w:val="24"/>
          <w:szCs w:val="24"/>
        </w:rPr>
        <w:t>ар по малому и среднему бизнесу</w:t>
      </w:r>
      <w:r w:rsidRPr="00A27B12">
        <w:rPr>
          <w:rFonts w:ascii="Times New Roman" w:hAnsi="Times New Roman" w:cs="Times New Roman"/>
          <w:sz w:val="24"/>
          <w:szCs w:val="24"/>
        </w:rPr>
        <w:t xml:space="preserve"> скажется на показателях в рейтинге тех регионов, где малый бизнес наиболее развит и в нем занято заметная доля населения. А это в первую очередь мегаполисы – в Петербург (2 место по интегральному риску в нынешнем списке)</w:t>
      </w:r>
      <w:r w:rsidR="008D45AA" w:rsidRPr="00A27B12">
        <w:rPr>
          <w:rFonts w:ascii="Times New Roman" w:hAnsi="Times New Roman" w:cs="Times New Roman"/>
          <w:sz w:val="24"/>
          <w:szCs w:val="24"/>
        </w:rPr>
        <w:t xml:space="preserve"> </w:t>
      </w:r>
      <w:r w:rsidRPr="00A27B12">
        <w:rPr>
          <w:rFonts w:ascii="Times New Roman" w:hAnsi="Times New Roman" w:cs="Times New Roman"/>
          <w:sz w:val="24"/>
          <w:szCs w:val="24"/>
        </w:rPr>
        <w:t>(Приложение 2) число предприятий малого и среднего бизнеса на 1000 человек населения составляло по итогам 2019 г. 42,5, в Москве (6 место по интегральному риску) – 41,7. Конечно, преувеличивать влияние «малой экономики» на города-</w:t>
      </w:r>
      <w:proofErr w:type="spellStart"/>
      <w:r w:rsidRPr="00A27B12">
        <w:rPr>
          <w:rFonts w:ascii="Times New Roman" w:hAnsi="Times New Roman" w:cs="Times New Roman"/>
          <w:sz w:val="24"/>
          <w:szCs w:val="24"/>
        </w:rPr>
        <w:t>миллионники</w:t>
      </w:r>
      <w:proofErr w:type="spellEnd"/>
      <w:r w:rsidRPr="00A27B12">
        <w:rPr>
          <w:rFonts w:ascii="Times New Roman" w:hAnsi="Times New Roman" w:cs="Times New Roman"/>
          <w:sz w:val="24"/>
          <w:szCs w:val="24"/>
        </w:rPr>
        <w:t xml:space="preserve"> не стоит, но падение занятости в секторе, следовательно, снижение доходов у этой части населения неизбежно скажется и на общей ситуации в столицах. Что уж говорить про регионы вроде Самарской области, также входящей в топ-10 по числу предприятий малого и среднего бизнеса на 1000 чел., -- здесь влияние кризиса через низовую экономику будет только усиливаться, способствуя, можно предположить, дальнейшему ухудшению уровня инвестиционного риска (в нынешнем рейтинге область опустилась на 4 позиции в списке, заняв 17 место).</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Ухудшение состояния дел с экономикой на уровне регионов фиксируют и другие показатели, главный из которых – снижение ВВП, которое, по данным Росстата, во втором квартале 2020 г. составило 8,0% (год к году). Причем это падение затронуло практически все регионы, значимые с точки зрения вклада в российскую экономику. Ведь из 85 субъектов РФ более половины (52%) валового внутреннего продукта формируют всего 10, а именно: Москва (6 место по интегральному риску в нынешнем рейтинге) и Санкт-Петербург (2 место), Московская (1 место) и Свердловская области (16 место), Ханты-Мансийский (19) и Ямало-Ненецкий (29) автономные округа, Краснодарский (9) и Красноярский (36) края, республики Татарстан (7) и Башкортостан (23). Перечисленные регионы закономерно занимают верхние строчки в нашем рейтинге по потенциалу (см. приложение 3), т.е. доле на общероссийском рынке. Но даже они вынуждены для смягчения последствий кризиса и карантинных ограничений прибегать к заимствованиям и рассчитывать на поддержку из центра. К примеру, даже в сравнительно спокойном (на нынешнем фоне) 2019 году такие экономические гиганты, как Подмосковье, Свердловская область и Башкирия входили в топ-10 регионов по дефициту консолидированного регионального бюджета с показателями соответственно 9,1%, 6,4% и 4,3% превышения расходов над собственными доходами.</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Указанная тенденция только нарастает. По данным Минфина, за 10 месяцев текущего года объем государственного долга субъектов РФ вырос более чем на 100 млрд. рублей, при этом половина регионов показала прирост объема задолженности перед федеральным бюджетом. В целом за январь-октябрь 2020 года объем межбюджетных трансфертов вырос на 57,3% к аналогичному прошлогоднему периоду.</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Понятно, что такие изменения в неизбежно ведут к усилению контроля за региональными бюджетами, которое выразилось в принятие президентом решения о личной ответственности министра финансов за исполнение региональных бюджетов. Пока это временная мера, но в условиях нарастающего кризиса она может стать и постоянной. А т.к. в нынешних условиях «лишние», в том числе инвестиционные ресурсы есть только у федерального центра, то его роль в формировании </w:t>
      </w:r>
      <w:proofErr w:type="spellStart"/>
      <w:r w:rsidRPr="00A27B12">
        <w:rPr>
          <w:rFonts w:ascii="Times New Roman" w:hAnsi="Times New Roman" w:cs="Times New Roman"/>
          <w:sz w:val="24"/>
          <w:szCs w:val="24"/>
        </w:rPr>
        <w:t>инвест</w:t>
      </w:r>
      <w:proofErr w:type="spellEnd"/>
      <w:r w:rsidRPr="00A27B12">
        <w:rPr>
          <w:rFonts w:ascii="Times New Roman" w:hAnsi="Times New Roman" w:cs="Times New Roman"/>
          <w:sz w:val="24"/>
          <w:szCs w:val="24"/>
        </w:rPr>
        <w:t>-привлекательности регионов в очередной раз возрастет</w:t>
      </w:r>
      <w:r w:rsidRPr="00A27B12">
        <w:rPr>
          <w:rStyle w:val="a8"/>
          <w:rFonts w:ascii="Times New Roman" w:hAnsi="Times New Roman" w:cs="Times New Roman"/>
          <w:sz w:val="24"/>
          <w:szCs w:val="24"/>
        </w:rPr>
        <w:footnoteReference w:id="63"/>
      </w:r>
      <w:r w:rsidRPr="00A27B12">
        <w:rPr>
          <w:rFonts w:ascii="Times New Roman" w:hAnsi="Times New Roman" w:cs="Times New Roman"/>
          <w:sz w:val="24"/>
          <w:szCs w:val="24"/>
        </w:rPr>
        <w:t xml:space="preserve">. </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Таким образом проведенный анализ экономической ситуации в регионах за 2019 и 2020 года показывает, что основными направлениями поддержки перечисленных регионов должны стать стимулирование роста экономической активности за счет реализации ключевых инвестиционных проектов с высоким мультипликативным эффектом;</w:t>
      </w:r>
    </w:p>
    <w:p w:rsidR="005D18F9"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специальных программ для предприятий малого (включая </w:t>
      </w:r>
      <w:proofErr w:type="spellStart"/>
      <w:r w:rsidRPr="00A27B12">
        <w:rPr>
          <w:rFonts w:ascii="Times New Roman" w:hAnsi="Times New Roman" w:cs="Times New Roman"/>
          <w:sz w:val="24"/>
          <w:szCs w:val="24"/>
        </w:rPr>
        <w:t>микропредприятия</w:t>
      </w:r>
      <w:proofErr w:type="spellEnd"/>
      <w:r w:rsidRPr="00A27B12">
        <w:rPr>
          <w:rFonts w:ascii="Times New Roman" w:hAnsi="Times New Roman" w:cs="Times New Roman"/>
          <w:sz w:val="24"/>
          <w:szCs w:val="24"/>
        </w:rPr>
        <w:t xml:space="preserve">) и среднего бизнеса; </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дополнительной финансовой помощи наиболее нуждающимся группам населения (что должно увеличить спрос на региональном потребительском рынке), а также за счет дополнительного увеличения объемов федеральных трансфертов в консолидированные региональные бюджеты и объемов бюджетных кредитов в целях обеспечения гарантированного финансирования отраслей экономики и социальной сферы указанных регионов, что в совокупности позволит обеспечить занятость экономически активного населения.</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В настоящее время наиболее значимыми являются вопросы, которые касаются стимулирования экономического роста, повышения уровня социально-экономического развития региона и роста общего благосостояния. </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На основании анализа инвестиционной привлекательности субъектов РФ за 2020 год, можно с уверенностью отметить — залогом первых мест в рейтинге становятся хорошие условия для ведения бизнеса, природные ресурсы и столичные преимущества. На первых строчках по-прежнему находится Москва. Постепенно выбиваются в лидеры регионы с развивающимся ресурсным потенциалом. Важным условием для инвестиционного успеха также остается комфорт оказания институционных услуг, что доказали Белгородская и Калужская области. В ряде регионов наблюдается повышение инвестиционного потенциала, что достигнуто поддержкой государства и разумным распределением средств между отраслевыми структурами. Многие субъекты занялись проведением реформ, включая создание системы привлечения инвесторов, снижение барьеров административного уровня, оптимизация регистрационных процедур и прочее. Появляются интенсивные иностранные вливания из Китая и других стран, что восполняет пробел от потери некоторых европейских партнеров. </w:t>
      </w:r>
    </w:p>
    <w:p w:rsidR="00BB2316" w:rsidRPr="00A27B12" w:rsidRDefault="00BB2316" w:rsidP="00B20F7D">
      <w:pPr>
        <w:spacing w:after="0" w:line="360" w:lineRule="auto"/>
        <w:ind w:firstLine="709"/>
        <w:jc w:val="both"/>
        <w:rPr>
          <w:rFonts w:ascii="Times New Roman" w:hAnsi="Times New Roman" w:cs="Times New Roman"/>
          <w:b/>
          <w:sz w:val="24"/>
          <w:szCs w:val="24"/>
        </w:rPr>
      </w:pPr>
    </w:p>
    <w:p w:rsidR="0031708A" w:rsidRPr="00754A5B" w:rsidRDefault="0031708A" w:rsidP="00754A5B">
      <w:pPr>
        <w:pStyle w:val="2"/>
        <w:jc w:val="center"/>
        <w:rPr>
          <w:rFonts w:ascii="Times New Roman" w:hAnsi="Times New Roman" w:cs="Times New Roman"/>
          <w:color w:val="auto"/>
          <w:sz w:val="24"/>
        </w:rPr>
      </w:pPr>
      <w:bookmarkStart w:id="6" w:name="_Toc72682430"/>
      <w:r w:rsidRPr="00754A5B">
        <w:rPr>
          <w:rFonts w:ascii="Times New Roman" w:hAnsi="Times New Roman" w:cs="Times New Roman"/>
          <w:color w:val="auto"/>
          <w:sz w:val="24"/>
        </w:rPr>
        <w:t>2.2 Характер и тенденции экономического и инвестиционного развития г. Санкт-Петербурга</w:t>
      </w:r>
      <w:bookmarkEnd w:id="6"/>
    </w:p>
    <w:p w:rsidR="00BB2316" w:rsidRPr="00A27B12" w:rsidRDefault="00BB2316" w:rsidP="00B20F7D">
      <w:pPr>
        <w:spacing w:after="0" w:line="360" w:lineRule="auto"/>
        <w:ind w:firstLine="709"/>
        <w:jc w:val="both"/>
        <w:rPr>
          <w:rFonts w:ascii="Times New Roman" w:hAnsi="Times New Roman" w:cs="Times New Roman"/>
          <w:b/>
          <w:sz w:val="24"/>
          <w:szCs w:val="24"/>
        </w:rPr>
      </w:pP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Санкт-Петербург входит в тройку самых крупных городов Европы как по численности населения, так и по занимаемой территории. Особенности его географического положения определяют неразрывность инфраструктуры города с Ленинградской областью, расширяя возможности для бизнеса. Город находится на расстоянии менее 500км от таких стран, как Эстония, Финляндия, Латвия, Белоруссия, Литва Город имеет выход к Балтийскому морю: грузовой порт и пассажирский порт. Санкт-Петербург является одним из крупнейших транспортных, промышленных, туристических и административных центров России и Европы. Ежегодное число туристов в Санкт-Петербурге превышает количество его жителей. Вместе с традиционным культурно познавательным туризмом </w:t>
      </w:r>
      <w:proofErr w:type="spellStart"/>
      <w:r w:rsidRPr="00A27B12">
        <w:rPr>
          <w:rFonts w:ascii="Times New Roman" w:hAnsi="Times New Roman" w:cs="Times New Roman"/>
          <w:sz w:val="24"/>
          <w:szCs w:val="24"/>
        </w:rPr>
        <w:t>вг</w:t>
      </w:r>
      <w:proofErr w:type="spellEnd"/>
      <w:r w:rsidRPr="00A27B12">
        <w:rPr>
          <w:rFonts w:ascii="Times New Roman" w:hAnsi="Times New Roman" w:cs="Times New Roman"/>
          <w:sz w:val="24"/>
          <w:szCs w:val="24"/>
        </w:rPr>
        <w:t xml:space="preserve"> </w:t>
      </w:r>
      <w:proofErr w:type="spellStart"/>
      <w:r w:rsidRPr="00A27B12">
        <w:rPr>
          <w:rFonts w:ascii="Times New Roman" w:hAnsi="Times New Roman" w:cs="Times New Roman"/>
          <w:sz w:val="24"/>
          <w:szCs w:val="24"/>
        </w:rPr>
        <w:t>ороде</w:t>
      </w:r>
      <w:proofErr w:type="spellEnd"/>
      <w:r w:rsidRPr="00A27B12">
        <w:rPr>
          <w:rFonts w:ascii="Times New Roman" w:hAnsi="Times New Roman" w:cs="Times New Roman"/>
          <w:sz w:val="24"/>
          <w:szCs w:val="24"/>
        </w:rPr>
        <w:t xml:space="preserve"> активно развивается сегмент делового, в том числе </w:t>
      </w:r>
      <w:proofErr w:type="spellStart"/>
      <w:r w:rsidRPr="00A27B12">
        <w:rPr>
          <w:rFonts w:ascii="Times New Roman" w:hAnsi="Times New Roman" w:cs="Times New Roman"/>
          <w:sz w:val="24"/>
          <w:szCs w:val="24"/>
        </w:rPr>
        <w:t>конгрессно</w:t>
      </w:r>
      <w:proofErr w:type="spellEnd"/>
      <w:r w:rsidRPr="00A27B12">
        <w:rPr>
          <w:rFonts w:ascii="Times New Roman" w:hAnsi="Times New Roman" w:cs="Times New Roman"/>
          <w:sz w:val="24"/>
          <w:szCs w:val="24"/>
        </w:rPr>
        <w:t xml:space="preserve">-выставочного </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В новом рейтинге РБК «Лучшие регионы для жизни» Санкт-Петербург набрал наибольшее количество баллов среди всех российских регионов, обогнав даже Москву, Петербург набрал максимальное количество баллов — 7. В итоге он оказался на вершине рейтинга. Жизнь в двух столицах примерно одинакова с точки зрения уровня потребления и сбережений граждан, белых доходов и материального обеспечения социальной сферы, но Петербург заметно обошел Москву по обеспеченности населения жильем и педагогами.</w:t>
      </w:r>
      <w:r w:rsidRPr="00A27B12">
        <w:rPr>
          <w:rFonts w:ascii="Times New Roman" w:hAnsi="Times New Roman" w:cs="Times New Roman"/>
          <w:sz w:val="24"/>
          <w:szCs w:val="24"/>
        </w:rPr>
        <w:br/>
        <w:t>Рассматривая тенденции экономического развития г. Санкт-Петербурга, выделим основные итоги социально-экономического развития Санкт-Петербурга в январе-сентябре 2020 года</w:t>
      </w:r>
      <w:r w:rsidR="00BB7C76" w:rsidRPr="00A27B12">
        <w:rPr>
          <w:rFonts w:ascii="Times New Roman" w:hAnsi="Times New Roman" w:cs="Times New Roman"/>
          <w:sz w:val="24"/>
          <w:szCs w:val="24"/>
        </w:rPr>
        <w:t xml:space="preserve"> </w:t>
      </w:r>
      <w:r w:rsidRPr="00A27B12">
        <w:rPr>
          <w:rFonts w:ascii="Times New Roman" w:hAnsi="Times New Roman" w:cs="Times New Roman"/>
          <w:sz w:val="24"/>
          <w:szCs w:val="24"/>
        </w:rPr>
        <w:t>(Приложение 4)</w:t>
      </w:r>
      <w:r w:rsidRPr="00A27B12">
        <w:rPr>
          <w:rStyle w:val="a8"/>
          <w:rFonts w:ascii="Times New Roman" w:hAnsi="Times New Roman" w:cs="Times New Roman"/>
          <w:sz w:val="24"/>
          <w:szCs w:val="24"/>
        </w:rPr>
        <w:footnoteReference w:id="64"/>
      </w:r>
      <w:r w:rsidRPr="00A27B12">
        <w:rPr>
          <w:rFonts w:ascii="Times New Roman" w:hAnsi="Times New Roman" w:cs="Times New Roman"/>
          <w:sz w:val="24"/>
          <w:szCs w:val="24"/>
        </w:rPr>
        <w:t>.</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Оборот организаций в январе-сентябре 2020 года сн</w:t>
      </w:r>
      <w:r w:rsidR="00BB7C76" w:rsidRPr="00A27B12">
        <w:rPr>
          <w:rFonts w:ascii="Times New Roman" w:hAnsi="Times New Roman" w:cs="Times New Roman"/>
          <w:sz w:val="24"/>
          <w:szCs w:val="24"/>
        </w:rPr>
        <w:t>изился на 6,5% к соответствующе</w:t>
      </w:r>
      <w:r w:rsidRPr="00A27B12">
        <w:rPr>
          <w:rFonts w:ascii="Times New Roman" w:hAnsi="Times New Roman" w:cs="Times New Roman"/>
          <w:sz w:val="24"/>
          <w:szCs w:val="24"/>
        </w:rPr>
        <w:t xml:space="preserve">му периоду 2019 года и составил 9 212,6 млрд руб. </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Индекс промышленного производства (ИПП) в январе-сентябре 2020 года составил 96,3% к январю-сентябрю 2019 года, в том числе в обрабатывающих производствах – 97,3%. </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Объем отгруженной продукции в обрабатывающих производствах составил 1 581,5 млрд руб. (89,8% к январю-сентябрю 2019 года).</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 Объем выполненных работ по виду деятельности «Строительство» в январе-сентябре 2020 года составил 308,2 млрд руб., что в сопоставимых ценах на 5,7% меньше, чем в январе-сентябре 2019 года. − С начала года в Санкт-Петербурге введено в действие 1 247,1 тыс. кв. м жилья, что на 16,7% больше января-сентября 2019 года. </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Оборот розничной торговли за январь-сентябрь 2020 года составил 1 068,1 млрд руб. или 95,8% к соответствующему периоду 2019 года. Объем платных услуг населению за январь-сентябрь 2020 года составил 341,4 млрд руб. или 80,1% к январю-сентябрю прошлого года. </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Индекс потребительских цен в сентябре 2020 го</w:t>
      </w:r>
      <w:r w:rsidR="0093323F" w:rsidRPr="00A27B12">
        <w:rPr>
          <w:rFonts w:ascii="Times New Roman" w:hAnsi="Times New Roman" w:cs="Times New Roman"/>
          <w:sz w:val="24"/>
          <w:szCs w:val="24"/>
        </w:rPr>
        <w:t>да составил 102,7% к декабрю прошло</w:t>
      </w:r>
      <w:r w:rsidRPr="00A27B12">
        <w:rPr>
          <w:rFonts w:ascii="Times New Roman" w:hAnsi="Times New Roman" w:cs="Times New Roman"/>
          <w:sz w:val="24"/>
          <w:szCs w:val="24"/>
        </w:rPr>
        <w:t>го года, что выше, чем в сентябре 2019 года (102,3% к декабрю 2018 года).</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 За январь-сентябрь 2020 года в бюджет Санкт-Петербурга поступили доходы в сумме 455,7 млрд</w:t>
      </w:r>
      <w:r w:rsidR="0093323F" w:rsidRPr="00A27B12">
        <w:rPr>
          <w:rFonts w:ascii="Times New Roman" w:hAnsi="Times New Roman" w:cs="Times New Roman"/>
          <w:sz w:val="24"/>
          <w:szCs w:val="24"/>
        </w:rPr>
        <w:t>.</w:t>
      </w:r>
      <w:r w:rsidRPr="00A27B12">
        <w:rPr>
          <w:rFonts w:ascii="Times New Roman" w:hAnsi="Times New Roman" w:cs="Times New Roman"/>
          <w:sz w:val="24"/>
          <w:szCs w:val="24"/>
        </w:rPr>
        <w:t xml:space="preserve"> руб. Годовой уточненный план по доходам исполнен на 77,2%. Темп роста налоговых и неналоговых доходов бюджета составил 96,1%. </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Внешнеторговый оборот Санкт-Петербурга за январь-август 2020 года составил 27,1 млрд</w:t>
      </w:r>
      <w:r w:rsidR="0093323F" w:rsidRPr="00A27B12">
        <w:rPr>
          <w:rFonts w:ascii="Times New Roman" w:hAnsi="Times New Roman" w:cs="Times New Roman"/>
          <w:sz w:val="24"/>
          <w:szCs w:val="24"/>
        </w:rPr>
        <w:t>.</w:t>
      </w:r>
      <w:r w:rsidRPr="00A27B12">
        <w:rPr>
          <w:rFonts w:ascii="Times New Roman" w:hAnsi="Times New Roman" w:cs="Times New Roman"/>
          <w:sz w:val="24"/>
          <w:szCs w:val="24"/>
        </w:rPr>
        <w:t xml:space="preserve"> долларов США. По сравнению с соответствующим периодом 2019 </w:t>
      </w:r>
      <w:r w:rsidR="0093323F" w:rsidRPr="00A27B12">
        <w:rPr>
          <w:rFonts w:ascii="Times New Roman" w:hAnsi="Times New Roman" w:cs="Times New Roman"/>
          <w:sz w:val="24"/>
          <w:szCs w:val="24"/>
        </w:rPr>
        <w:t>года товарообор</w:t>
      </w:r>
      <w:r w:rsidRPr="00A27B12">
        <w:rPr>
          <w:rFonts w:ascii="Times New Roman" w:hAnsi="Times New Roman" w:cs="Times New Roman"/>
          <w:sz w:val="24"/>
          <w:szCs w:val="24"/>
        </w:rPr>
        <w:t xml:space="preserve">от уменьшился на 15,8%. </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По предварительной оценке, численность постоянного населения Санкт-Петербурга на 1 сентября 2020 года составила 5 375,6 тыс. человек и с начала года уменьшилась на 22,5 тыс. человек или на 0,4%. </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В январе-августе 2020 года в Санкт-Петербурге родилось 36,5 ты</w:t>
      </w:r>
      <w:r w:rsidR="005A1A51" w:rsidRPr="00A27B12">
        <w:rPr>
          <w:rFonts w:ascii="Times New Roman" w:hAnsi="Times New Roman" w:cs="Times New Roman"/>
          <w:sz w:val="24"/>
          <w:szCs w:val="24"/>
        </w:rPr>
        <w:t xml:space="preserve">с. детей, что на 2 974 человека </w:t>
      </w:r>
      <w:r w:rsidRPr="00A27B12">
        <w:rPr>
          <w:rFonts w:ascii="Times New Roman" w:hAnsi="Times New Roman" w:cs="Times New Roman"/>
          <w:sz w:val="24"/>
          <w:szCs w:val="24"/>
        </w:rPr>
        <w:t>меньше значения соответствующего периода 2019 год</w:t>
      </w:r>
      <w:r w:rsidR="005A1A51" w:rsidRPr="00A27B12">
        <w:rPr>
          <w:rFonts w:ascii="Times New Roman" w:hAnsi="Times New Roman" w:cs="Times New Roman"/>
          <w:b/>
          <w:sz w:val="24"/>
          <w:szCs w:val="24"/>
        </w:rPr>
        <w:t xml:space="preserve">. </w:t>
      </w:r>
      <w:r w:rsidRPr="00A27B12">
        <w:rPr>
          <w:rFonts w:ascii="Times New Roman" w:hAnsi="Times New Roman" w:cs="Times New Roman"/>
          <w:sz w:val="24"/>
          <w:szCs w:val="24"/>
        </w:rPr>
        <w:t>Главной движущей силой петербургской экономики остается </w:t>
      </w:r>
      <w:r w:rsidRPr="00A27B12">
        <w:rPr>
          <w:rFonts w:ascii="Times New Roman" w:hAnsi="Times New Roman" w:cs="Times New Roman"/>
          <w:iCs/>
          <w:sz w:val="24"/>
          <w:szCs w:val="24"/>
        </w:rPr>
        <w:t>промышленное производство</w:t>
      </w:r>
      <w:r w:rsidRPr="00A27B12">
        <w:rPr>
          <w:rFonts w:ascii="Times New Roman" w:hAnsi="Times New Roman" w:cs="Times New Roman"/>
          <w:sz w:val="24"/>
          <w:szCs w:val="24"/>
        </w:rPr>
        <w:t xml:space="preserve">. </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Индекс промышленного производства (ИПП) Санкт–Петербурга в 2020 году снизился на 1,8% против 2,9% по стране в целом. При этом декабрь оказался ударным: ИПП увеличился на 6,7% по сравнению с последним месяцем 2019</w:t>
      </w:r>
      <w:r w:rsidR="000D6001" w:rsidRPr="00A27B12">
        <w:rPr>
          <w:rFonts w:ascii="Times New Roman" w:hAnsi="Times New Roman" w:cs="Times New Roman"/>
          <w:sz w:val="24"/>
          <w:szCs w:val="24"/>
        </w:rPr>
        <w:t xml:space="preserve"> (</w:t>
      </w:r>
      <w:r w:rsidRPr="00A27B12">
        <w:rPr>
          <w:rFonts w:ascii="Times New Roman" w:hAnsi="Times New Roman" w:cs="Times New Roman"/>
          <w:sz w:val="24"/>
          <w:szCs w:val="24"/>
        </w:rPr>
        <w:t>подсчитали в </w:t>
      </w:r>
      <w:proofErr w:type="spellStart"/>
      <w:r w:rsidRPr="00A27B12">
        <w:rPr>
          <w:rFonts w:ascii="Times New Roman" w:hAnsi="Times New Roman" w:cs="Times New Roman"/>
          <w:sz w:val="24"/>
          <w:szCs w:val="24"/>
        </w:rPr>
        <w:t>Петростате</w:t>
      </w:r>
      <w:proofErr w:type="spellEnd"/>
      <w:r w:rsidR="000D6001" w:rsidRPr="00A27B12">
        <w:rPr>
          <w:rFonts w:ascii="Times New Roman" w:hAnsi="Times New Roman" w:cs="Times New Roman"/>
          <w:sz w:val="24"/>
          <w:szCs w:val="24"/>
        </w:rPr>
        <w:t>)</w:t>
      </w:r>
      <w:r w:rsidRPr="00A27B12">
        <w:rPr>
          <w:rFonts w:ascii="Times New Roman" w:hAnsi="Times New Roman" w:cs="Times New Roman"/>
          <w:sz w:val="24"/>
          <w:szCs w:val="24"/>
        </w:rPr>
        <w:t>.</w:t>
      </w:r>
      <w:r w:rsidRPr="00A27B12">
        <w:rPr>
          <w:rFonts w:ascii="Times New Roman" w:eastAsia="Times New Roman" w:hAnsi="Times New Roman" w:cs="Times New Roman"/>
          <w:sz w:val="24"/>
          <w:szCs w:val="24"/>
          <w:lang w:eastAsia="ru-RU"/>
        </w:rPr>
        <w:t xml:space="preserve"> </w:t>
      </w:r>
      <w:r w:rsidRPr="00A27B12">
        <w:rPr>
          <w:rFonts w:ascii="Times New Roman" w:hAnsi="Times New Roman" w:cs="Times New Roman"/>
          <w:sz w:val="24"/>
          <w:szCs w:val="24"/>
        </w:rPr>
        <w:t>В отраслевом разрезе по итогам 2020 в Петербурге значительное снижение продемонстрировало производство прочих готовых изделий (–25,9%), текстиля (–25,3%), электрического оборудования (–17%), одежды (–13,2%), автотранспортных средств, прицепов и полуприцепов (–11,4%).</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Больше других прибавил выпуск химических веществ и химических продуктов (+18%), прочей неметаллической минеральной продукции (+16,5%), лекарственных средств и материалов, применяемых в медицинских целях (+13,9%), прочих транспортных средств и оборудования (+11,7%), бумаги и бумажных изделий (+8,7%).</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Данные по отгрузке продукции в обрабатывающем комплексе Петербурга сходны со значениями ИПП. В январе–ноябре 2020 года (более свежих данных пока нет) отмечено её снижение на 7,2%, или на 155,7 млрд</w:t>
      </w:r>
      <w:r w:rsidR="0088271A" w:rsidRPr="00A27B12">
        <w:rPr>
          <w:rFonts w:ascii="Times New Roman" w:hAnsi="Times New Roman" w:cs="Times New Roman"/>
          <w:sz w:val="24"/>
          <w:szCs w:val="24"/>
        </w:rPr>
        <w:t>.</w:t>
      </w:r>
      <w:r w:rsidRPr="00A27B12">
        <w:rPr>
          <w:rFonts w:ascii="Times New Roman" w:hAnsi="Times New Roman" w:cs="Times New Roman"/>
          <w:sz w:val="24"/>
          <w:szCs w:val="24"/>
        </w:rPr>
        <w:t xml:space="preserve"> рублей к аналогичному периоду предыдущего года, говорится в данных оперативного мониторинга городского комитета по промышленной политике, инновациям и торговле.</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Больше других объём отгрузки снизился в производстве нефтепродуктов (на 28,9%, или 138,5 млрд</w:t>
      </w:r>
      <w:r w:rsidR="0088271A" w:rsidRPr="00A27B12">
        <w:rPr>
          <w:rFonts w:ascii="Times New Roman" w:hAnsi="Times New Roman" w:cs="Times New Roman"/>
          <w:sz w:val="24"/>
          <w:szCs w:val="24"/>
        </w:rPr>
        <w:t>.</w:t>
      </w:r>
      <w:r w:rsidRPr="00A27B12">
        <w:rPr>
          <w:rFonts w:ascii="Times New Roman" w:hAnsi="Times New Roman" w:cs="Times New Roman"/>
          <w:sz w:val="24"/>
          <w:szCs w:val="24"/>
        </w:rPr>
        <w:t xml:space="preserve"> рублей), металлургическом комплексе (на 17,7%, или 37,2 млрд</w:t>
      </w:r>
      <w:r w:rsidR="00AC71AB" w:rsidRPr="00A27B12">
        <w:rPr>
          <w:rFonts w:ascii="Times New Roman" w:hAnsi="Times New Roman" w:cs="Times New Roman"/>
          <w:sz w:val="24"/>
          <w:szCs w:val="24"/>
        </w:rPr>
        <w:t>.</w:t>
      </w:r>
      <w:r w:rsidRPr="00A27B12">
        <w:rPr>
          <w:rFonts w:ascii="Times New Roman" w:hAnsi="Times New Roman" w:cs="Times New Roman"/>
          <w:sz w:val="24"/>
          <w:szCs w:val="24"/>
        </w:rPr>
        <w:t xml:space="preserve"> рублей) и ав</w:t>
      </w:r>
      <w:r w:rsidR="00AC71AB" w:rsidRPr="00A27B12">
        <w:rPr>
          <w:rFonts w:ascii="Times New Roman" w:hAnsi="Times New Roman" w:cs="Times New Roman"/>
          <w:sz w:val="24"/>
          <w:szCs w:val="24"/>
        </w:rPr>
        <w:t xml:space="preserve">топроме (на 6,1%, или 23,8 млрд. </w:t>
      </w:r>
      <w:r w:rsidRPr="00A27B12">
        <w:rPr>
          <w:rFonts w:ascii="Times New Roman" w:hAnsi="Times New Roman" w:cs="Times New Roman"/>
          <w:sz w:val="24"/>
          <w:szCs w:val="24"/>
        </w:rPr>
        <w:t>рублей)</w:t>
      </w:r>
      <w:r w:rsidR="00AC71AB" w:rsidRPr="00A27B12">
        <w:rPr>
          <w:rFonts w:ascii="Times New Roman" w:hAnsi="Times New Roman" w:cs="Times New Roman"/>
          <w:sz w:val="24"/>
          <w:szCs w:val="24"/>
        </w:rPr>
        <w:t xml:space="preserve"> </w:t>
      </w:r>
      <w:r w:rsidRPr="00A27B12">
        <w:rPr>
          <w:rFonts w:ascii="Times New Roman" w:hAnsi="Times New Roman" w:cs="Times New Roman"/>
          <w:sz w:val="24"/>
          <w:szCs w:val="24"/>
        </w:rPr>
        <w:t>(рисунок 1</w:t>
      </w:r>
      <w:r w:rsidR="00AC71AB" w:rsidRPr="00A27B12">
        <w:rPr>
          <w:rFonts w:ascii="Times New Roman" w:hAnsi="Times New Roman" w:cs="Times New Roman"/>
          <w:sz w:val="24"/>
          <w:szCs w:val="24"/>
        </w:rPr>
        <w:t>7</w:t>
      </w:r>
      <w:r w:rsidRPr="00A27B12">
        <w:rPr>
          <w:rFonts w:ascii="Times New Roman" w:hAnsi="Times New Roman" w:cs="Times New Roman"/>
          <w:sz w:val="24"/>
          <w:szCs w:val="24"/>
        </w:rPr>
        <w:t>)</w:t>
      </w:r>
      <w:r w:rsidR="00AC71AB" w:rsidRPr="00A27B12">
        <w:rPr>
          <w:rFonts w:ascii="Times New Roman" w:hAnsi="Times New Roman" w:cs="Times New Roman"/>
          <w:sz w:val="24"/>
          <w:szCs w:val="24"/>
        </w:rPr>
        <w:t>.</w:t>
      </w:r>
    </w:p>
    <w:p w:rsidR="0031708A" w:rsidRPr="00A27B12" w:rsidRDefault="0031708A" w:rsidP="00755D3B">
      <w:pPr>
        <w:spacing w:after="0" w:line="360" w:lineRule="auto"/>
        <w:ind w:firstLine="142"/>
        <w:jc w:val="both"/>
        <w:rPr>
          <w:rFonts w:ascii="Times New Roman" w:hAnsi="Times New Roman" w:cs="Times New Roman"/>
          <w:sz w:val="24"/>
          <w:szCs w:val="24"/>
        </w:rPr>
      </w:pPr>
      <w:r w:rsidRPr="00A27B12">
        <w:rPr>
          <w:rFonts w:ascii="Times New Roman" w:hAnsi="Times New Roman" w:cs="Times New Roman"/>
          <w:noProof/>
          <w:sz w:val="24"/>
          <w:szCs w:val="24"/>
          <w:lang w:eastAsia="ru-RU"/>
        </w:rPr>
        <w:drawing>
          <wp:inline distT="0" distB="0" distL="0" distR="0" wp14:anchorId="6C1CEDA2" wp14:editId="2CD54A8D">
            <wp:extent cx="6343015" cy="4767492"/>
            <wp:effectExtent l="0" t="0" r="635" b="0"/>
            <wp:docPr id="26" name="Рисунок 26" descr="https://img1.dp.ru/images/article/2021/01/27/572A68D3-D2FA-4900-A800-DE108CAA9E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1.dp.ru/images/article/2021/01/27/572A68D3-D2FA-4900-A800-DE108CAA9EBD.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43015" cy="4767492"/>
                    </a:xfrm>
                    <a:prstGeom prst="rect">
                      <a:avLst/>
                    </a:prstGeom>
                    <a:noFill/>
                    <a:ln>
                      <a:noFill/>
                    </a:ln>
                  </pic:spPr>
                </pic:pic>
              </a:graphicData>
            </a:graphic>
          </wp:inline>
        </w:drawing>
      </w:r>
    </w:p>
    <w:p w:rsidR="0031708A" w:rsidRPr="00A27B12" w:rsidRDefault="0031708A" w:rsidP="00755D3B">
      <w:pPr>
        <w:spacing w:after="0" w:line="360" w:lineRule="auto"/>
        <w:ind w:firstLine="709"/>
        <w:jc w:val="center"/>
        <w:rPr>
          <w:rFonts w:ascii="Times New Roman" w:hAnsi="Times New Roman" w:cs="Times New Roman"/>
          <w:bCs/>
          <w:sz w:val="24"/>
          <w:szCs w:val="24"/>
        </w:rPr>
      </w:pPr>
      <w:r w:rsidRPr="00A27B12">
        <w:rPr>
          <w:rFonts w:ascii="Times New Roman" w:hAnsi="Times New Roman" w:cs="Times New Roman"/>
          <w:bCs/>
          <w:sz w:val="24"/>
          <w:szCs w:val="24"/>
        </w:rPr>
        <w:t>Рисунок 1</w:t>
      </w:r>
      <w:r w:rsidR="00755D3B" w:rsidRPr="00A27B12">
        <w:rPr>
          <w:rFonts w:ascii="Times New Roman" w:hAnsi="Times New Roman" w:cs="Times New Roman"/>
          <w:bCs/>
          <w:sz w:val="24"/>
          <w:szCs w:val="24"/>
        </w:rPr>
        <w:t xml:space="preserve">7. </w:t>
      </w:r>
      <w:r w:rsidRPr="00A27B12">
        <w:rPr>
          <w:rFonts w:ascii="Times New Roman" w:hAnsi="Times New Roman" w:cs="Times New Roman"/>
          <w:bCs/>
          <w:sz w:val="24"/>
          <w:szCs w:val="24"/>
        </w:rPr>
        <w:t xml:space="preserve">Промышленность </w:t>
      </w:r>
      <w:r w:rsidR="00755D3B" w:rsidRPr="00A27B12">
        <w:rPr>
          <w:rFonts w:ascii="Times New Roman" w:hAnsi="Times New Roman" w:cs="Times New Roman"/>
          <w:bCs/>
          <w:sz w:val="24"/>
          <w:szCs w:val="24"/>
        </w:rPr>
        <w:t>Санкт-</w:t>
      </w:r>
      <w:r w:rsidRPr="00A27B12">
        <w:rPr>
          <w:rFonts w:ascii="Times New Roman" w:hAnsi="Times New Roman" w:cs="Times New Roman"/>
          <w:bCs/>
          <w:sz w:val="24"/>
          <w:szCs w:val="24"/>
        </w:rPr>
        <w:t>Петербурга</w:t>
      </w:r>
    </w:p>
    <w:p w:rsidR="00755D3B" w:rsidRPr="00A27B12" w:rsidRDefault="00755D3B" w:rsidP="00B20F7D">
      <w:pPr>
        <w:spacing w:after="0" w:line="360" w:lineRule="auto"/>
        <w:ind w:firstLine="709"/>
        <w:jc w:val="both"/>
        <w:rPr>
          <w:rFonts w:ascii="Times New Roman" w:hAnsi="Times New Roman" w:cs="Times New Roman"/>
          <w:sz w:val="24"/>
          <w:szCs w:val="24"/>
        </w:rPr>
      </w:pP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Промышленность города и области тяжело пережила 2020 год. Очевидно, что на производстве негативно сказалось ограничение деятельности предприятий в разгар первой волны пандемии и, как следствие, производственных связей после остановки работы контрагентов сперва в Азии, а потом и в Европе</w:t>
      </w:r>
      <w:r w:rsidRPr="00A27B12">
        <w:rPr>
          <w:rStyle w:val="a8"/>
          <w:rFonts w:ascii="Times New Roman" w:hAnsi="Times New Roman" w:cs="Times New Roman"/>
          <w:sz w:val="24"/>
          <w:szCs w:val="24"/>
        </w:rPr>
        <w:footnoteReference w:id="65"/>
      </w:r>
      <w:r w:rsidR="004E6FC7" w:rsidRPr="00A27B12">
        <w:rPr>
          <w:rFonts w:ascii="Times New Roman" w:hAnsi="Times New Roman" w:cs="Times New Roman"/>
          <w:sz w:val="24"/>
          <w:szCs w:val="24"/>
        </w:rPr>
        <w:t>.</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Важную роль в развитии города играет </w:t>
      </w:r>
      <w:r w:rsidRPr="00A27B12">
        <w:rPr>
          <w:rFonts w:ascii="Times New Roman" w:hAnsi="Times New Roman" w:cs="Times New Roman"/>
          <w:iCs/>
          <w:sz w:val="24"/>
          <w:szCs w:val="24"/>
        </w:rPr>
        <w:t>наука</w:t>
      </w:r>
      <w:r w:rsidRPr="00A27B12">
        <w:rPr>
          <w:rFonts w:ascii="Times New Roman" w:hAnsi="Times New Roman" w:cs="Times New Roman"/>
          <w:sz w:val="24"/>
          <w:szCs w:val="24"/>
        </w:rPr>
        <w:t> и связанная с ней </w:t>
      </w:r>
      <w:r w:rsidRPr="00A27B12">
        <w:rPr>
          <w:rFonts w:ascii="Times New Roman" w:hAnsi="Times New Roman" w:cs="Times New Roman"/>
          <w:iCs/>
          <w:sz w:val="24"/>
          <w:szCs w:val="24"/>
        </w:rPr>
        <w:t>инновационная</w:t>
      </w:r>
      <w:r w:rsidRPr="00A27B12">
        <w:rPr>
          <w:rFonts w:ascii="Times New Roman" w:hAnsi="Times New Roman" w:cs="Times New Roman"/>
          <w:sz w:val="24"/>
          <w:szCs w:val="24"/>
        </w:rPr>
        <w:t> </w:t>
      </w:r>
      <w:r w:rsidRPr="00A27B12">
        <w:rPr>
          <w:rFonts w:ascii="Times New Roman" w:hAnsi="Times New Roman" w:cs="Times New Roman"/>
          <w:iCs/>
          <w:sz w:val="24"/>
          <w:szCs w:val="24"/>
        </w:rPr>
        <w:t>деятельность</w:t>
      </w:r>
      <w:r w:rsidRPr="00A27B12">
        <w:rPr>
          <w:rFonts w:ascii="Times New Roman" w:hAnsi="Times New Roman" w:cs="Times New Roman"/>
          <w:sz w:val="24"/>
          <w:szCs w:val="24"/>
        </w:rPr>
        <w:t>. Использование научных разработок позволит добиться самых высоких показателей экономического роста.</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Город – это, прежде всего, </w:t>
      </w:r>
      <w:r w:rsidRPr="00A27B12">
        <w:rPr>
          <w:rFonts w:ascii="Times New Roman" w:hAnsi="Times New Roman" w:cs="Times New Roman"/>
          <w:iCs/>
          <w:sz w:val="24"/>
          <w:szCs w:val="24"/>
        </w:rPr>
        <w:t>люди</w:t>
      </w:r>
      <w:r w:rsidRPr="00A27B12">
        <w:rPr>
          <w:rFonts w:ascii="Times New Roman" w:hAnsi="Times New Roman" w:cs="Times New Roman"/>
          <w:sz w:val="24"/>
          <w:szCs w:val="24"/>
        </w:rPr>
        <w:t>. И вклад горожан в развитие экономики Санкт-Петербурга нельзя недооценивать. Речь идет не только о предпринимателях, но обо всех, кто трудится в нашем городе, стремясь принести ему пользу.</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Эффективная стратегия развития Санкт-Петербурга обусловлена сочетанием сильных и слабых сторон, характеризующих социально-экономическое положение</w:t>
      </w:r>
      <w:r w:rsidRPr="00A27B12">
        <w:rPr>
          <w:rFonts w:ascii="Times New Roman" w:hAnsi="Times New Roman" w:cs="Times New Roman"/>
          <w:b/>
          <w:sz w:val="24"/>
          <w:szCs w:val="24"/>
        </w:rPr>
        <w:t xml:space="preserve"> </w:t>
      </w:r>
      <w:r w:rsidRPr="00A27B12">
        <w:rPr>
          <w:rFonts w:ascii="Times New Roman" w:hAnsi="Times New Roman" w:cs="Times New Roman"/>
          <w:sz w:val="24"/>
          <w:szCs w:val="24"/>
        </w:rPr>
        <w:t>города. Рассмотрим свод анализ города по четырем параметрам: сильные стороны (</w:t>
      </w:r>
      <w:proofErr w:type="spellStart"/>
      <w:r w:rsidRPr="00A27B12">
        <w:rPr>
          <w:rFonts w:ascii="Times New Roman" w:hAnsi="Times New Roman" w:cs="Times New Roman"/>
          <w:bCs/>
          <w:sz w:val="24"/>
          <w:szCs w:val="24"/>
        </w:rPr>
        <w:t>S</w:t>
      </w:r>
      <w:r w:rsidRPr="00A27B12">
        <w:rPr>
          <w:rFonts w:ascii="Times New Roman" w:hAnsi="Times New Roman" w:cs="Times New Roman"/>
          <w:sz w:val="24"/>
          <w:szCs w:val="24"/>
        </w:rPr>
        <w:t>trengths</w:t>
      </w:r>
      <w:proofErr w:type="spellEnd"/>
      <w:r w:rsidRPr="00A27B12">
        <w:rPr>
          <w:rFonts w:ascii="Times New Roman" w:hAnsi="Times New Roman" w:cs="Times New Roman"/>
          <w:sz w:val="24"/>
          <w:szCs w:val="24"/>
        </w:rPr>
        <w:t>), слабые стороны (</w:t>
      </w:r>
      <w:proofErr w:type="spellStart"/>
      <w:r w:rsidRPr="00A27B12">
        <w:rPr>
          <w:rFonts w:ascii="Times New Roman" w:hAnsi="Times New Roman" w:cs="Times New Roman"/>
          <w:bCs/>
          <w:sz w:val="24"/>
          <w:szCs w:val="24"/>
        </w:rPr>
        <w:t>W</w:t>
      </w:r>
      <w:r w:rsidRPr="00A27B12">
        <w:rPr>
          <w:rFonts w:ascii="Times New Roman" w:hAnsi="Times New Roman" w:cs="Times New Roman"/>
          <w:sz w:val="24"/>
          <w:szCs w:val="24"/>
        </w:rPr>
        <w:t>eaknesses</w:t>
      </w:r>
      <w:proofErr w:type="spellEnd"/>
      <w:r w:rsidRPr="00A27B12">
        <w:rPr>
          <w:rFonts w:ascii="Times New Roman" w:hAnsi="Times New Roman" w:cs="Times New Roman"/>
          <w:sz w:val="24"/>
          <w:szCs w:val="24"/>
        </w:rPr>
        <w:t>), возможности для развития (</w:t>
      </w:r>
      <w:proofErr w:type="spellStart"/>
      <w:r w:rsidRPr="00A27B12">
        <w:rPr>
          <w:rFonts w:ascii="Times New Roman" w:hAnsi="Times New Roman" w:cs="Times New Roman"/>
          <w:bCs/>
          <w:sz w:val="24"/>
          <w:szCs w:val="24"/>
        </w:rPr>
        <w:t>O</w:t>
      </w:r>
      <w:r w:rsidRPr="00A27B12">
        <w:rPr>
          <w:rFonts w:ascii="Times New Roman" w:hAnsi="Times New Roman" w:cs="Times New Roman"/>
          <w:sz w:val="24"/>
          <w:szCs w:val="24"/>
        </w:rPr>
        <w:t>pportunities</w:t>
      </w:r>
      <w:proofErr w:type="spellEnd"/>
      <w:r w:rsidRPr="00A27B12">
        <w:rPr>
          <w:rFonts w:ascii="Times New Roman" w:hAnsi="Times New Roman" w:cs="Times New Roman"/>
          <w:sz w:val="24"/>
          <w:szCs w:val="24"/>
        </w:rPr>
        <w:t>) и угрозы (</w:t>
      </w:r>
      <w:proofErr w:type="spellStart"/>
      <w:r w:rsidRPr="00A27B12">
        <w:rPr>
          <w:rFonts w:ascii="Times New Roman" w:hAnsi="Times New Roman" w:cs="Times New Roman"/>
          <w:bCs/>
          <w:sz w:val="24"/>
          <w:szCs w:val="24"/>
        </w:rPr>
        <w:t>T</w:t>
      </w:r>
      <w:r w:rsidRPr="00A27B12">
        <w:rPr>
          <w:rFonts w:ascii="Times New Roman" w:hAnsi="Times New Roman" w:cs="Times New Roman"/>
          <w:sz w:val="24"/>
          <w:szCs w:val="24"/>
        </w:rPr>
        <w:t>hreats</w:t>
      </w:r>
      <w:proofErr w:type="spellEnd"/>
      <w:r w:rsidRPr="00A27B12">
        <w:rPr>
          <w:rFonts w:ascii="Times New Roman" w:hAnsi="Times New Roman" w:cs="Times New Roman"/>
          <w:sz w:val="24"/>
          <w:szCs w:val="24"/>
        </w:rPr>
        <w:t>).</w:t>
      </w:r>
    </w:p>
    <w:p w:rsidR="000469A8" w:rsidRPr="00A27B12" w:rsidRDefault="000469A8" w:rsidP="00B20F7D">
      <w:pPr>
        <w:spacing w:after="0" w:line="360" w:lineRule="auto"/>
        <w:ind w:firstLine="709"/>
        <w:jc w:val="both"/>
        <w:rPr>
          <w:rFonts w:ascii="Times New Roman" w:hAnsi="Times New Roman" w:cs="Times New Roman"/>
          <w:sz w:val="24"/>
          <w:szCs w:val="24"/>
        </w:rPr>
      </w:pPr>
    </w:p>
    <w:p w:rsidR="0031708A" w:rsidRPr="00A27B12" w:rsidRDefault="000469A8"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Таблица 3. </w:t>
      </w:r>
      <w:r w:rsidRPr="00A27B12">
        <w:rPr>
          <w:rFonts w:ascii="Times New Roman" w:hAnsi="Times New Roman" w:cs="Times New Roman"/>
          <w:sz w:val="24"/>
          <w:szCs w:val="24"/>
          <w:lang w:val="en-US"/>
        </w:rPr>
        <w:t>SWOT</w:t>
      </w:r>
      <w:r w:rsidRPr="00A27B12">
        <w:rPr>
          <w:rFonts w:ascii="Times New Roman" w:hAnsi="Times New Roman" w:cs="Times New Roman"/>
          <w:sz w:val="24"/>
          <w:szCs w:val="24"/>
        </w:rPr>
        <w:t xml:space="preserve">-анализ </w:t>
      </w:r>
    </w:p>
    <w:tbl>
      <w:tblPr>
        <w:tblStyle w:val="ad"/>
        <w:tblW w:w="10624" w:type="dxa"/>
        <w:tblLook w:val="04A0" w:firstRow="1" w:lastRow="0" w:firstColumn="1" w:lastColumn="0" w:noHBand="0" w:noVBand="1"/>
      </w:tblPr>
      <w:tblGrid>
        <w:gridCol w:w="5521"/>
        <w:gridCol w:w="5103"/>
      </w:tblGrid>
      <w:tr w:rsidR="000469A8" w:rsidRPr="00A27B12" w:rsidTr="000469A8">
        <w:tc>
          <w:tcPr>
            <w:tcW w:w="10624" w:type="dxa"/>
            <w:gridSpan w:val="2"/>
          </w:tcPr>
          <w:p w:rsidR="0031708A" w:rsidRPr="00A27B12" w:rsidRDefault="0031708A" w:rsidP="000469A8">
            <w:pPr>
              <w:jc w:val="center"/>
              <w:rPr>
                <w:rFonts w:ascii="Times New Roman" w:eastAsia="Times New Roman" w:hAnsi="Times New Roman" w:cs="Times New Roman"/>
                <w:b/>
                <w:bCs/>
                <w:sz w:val="24"/>
                <w:szCs w:val="24"/>
                <w:lang w:eastAsia="ru-RU"/>
              </w:rPr>
            </w:pPr>
            <w:r w:rsidRPr="00A27B12">
              <w:rPr>
                <w:rFonts w:ascii="Times New Roman" w:eastAsia="Times New Roman" w:hAnsi="Times New Roman" w:cs="Times New Roman"/>
                <w:b/>
                <w:bCs/>
                <w:sz w:val="24"/>
                <w:szCs w:val="24"/>
                <w:lang w:eastAsia="ru-RU"/>
              </w:rPr>
              <w:t>Предпринимательство</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Сильные стороны</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Слабые стороны</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Значительные масштабы потребительского рынка и развитая инфраструктура.</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Высокий уровень административных барьеров, в том числе связанных с подключением к энергоресурсам, выделением земельных участков, получением разрешений на строительство, высокие кредиты.</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Возможности</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Угрозы</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Глобализация, снижение барьеров для выхода на новые рынки.</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Рецессия в экономике, снижение спроса, сокращение предложения и удорожание ресурсов.</w:t>
            </w:r>
          </w:p>
        </w:tc>
      </w:tr>
      <w:tr w:rsidR="00A27B12" w:rsidRPr="00A27B12" w:rsidTr="000469A8">
        <w:tc>
          <w:tcPr>
            <w:tcW w:w="10624" w:type="dxa"/>
            <w:gridSpan w:val="2"/>
            <w:hideMark/>
          </w:tcPr>
          <w:p w:rsidR="0031708A" w:rsidRPr="00A27B12" w:rsidRDefault="0031708A" w:rsidP="000469A8">
            <w:pPr>
              <w:jc w:val="center"/>
              <w:rPr>
                <w:rFonts w:ascii="Times New Roman" w:eastAsia="Times New Roman" w:hAnsi="Times New Roman" w:cs="Times New Roman"/>
                <w:b/>
                <w:bCs/>
                <w:sz w:val="24"/>
                <w:szCs w:val="24"/>
                <w:lang w:eastAsia="ru-RU"/>
              </w:rPr>
            </w:pPr>
            <w:r w:rsidRPr="00A27B12">
              <w:rPr>
                <w:rFonts w:ascii="Times New Roman" w:eastAsia="Times New Roman" w:hAnsi="Times New Roman" w:cs="Times New Roman"/>
                <w:b/>
                <w:bCs/>
                <w:sz w:val="24"/>
                <w:szCs w:val="24"/>
                <w:lang w:eastAsia="ru-RU"/>
              </w:rPr>
              <w:t>Промышленность</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Сильные стороны</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Слабые стороны</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Значительный промышленный потенциал благодаря лидерству в производстве продукции машиностроения, пищевой и перерабатывающей промышленности. Большинство предприятий производит конечную продукцию, что определяет высокий уровень формирования добавленной стоимости.</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Значительная доля промышленных производств города использует старые технологии. Процесс обновления производственных фондов идет медленно.</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Возможности</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Угрозы</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Повышение конкурентоспособности продукции промышленных предприятий за счет роста инвестиционной и инновационной активности и обновления на основе этого важнейших производственных фондов.</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Дефицит финансовых ресурсов, трудности с обеспечением производственных площадок объектами инфраструктуры, нехватка квалифицированных трудовых ресурсов.</w:t>
            </w:r>
          </w:p>
        </w:tc>
      </w:tr>
      <w:tr w:rsidR="00A27B12" w:rsidRPr="00A27B12" w:rsidTr="000469A8">
        <w:tc>
          <w:tcPr>
            <w:tcW w:w="10624" w:type="dxa"/>
            <w:gridSpan w:val="2"/>
            <w:hideMark/>
          </w:tcPr>
          <w:p w:rsidR="0031708A" w:rsidRPr="00A27B12" w:rsidRDefault="0031708A" w:rsidP="000469A8">
            <w:pPr>
              <w:jc w:val="center"/>
              <w:rPr>
                <w:rFonts w:ascii="Times New Roman" w:eastAsia="Times New Roman" w:hAnsi="Times New Roman" w:cs="Times New Roman"/>
                <w:b/>
                <w:bCs/>
                <w:sz w:val="24"/>
                <w:szCs w:val="24"/>
                <w:lang w:eastAsia="ru-RU"/>
              </w:rPr>
            </w:pPr>
            <w:r w:rsidRPr="00A27B12">
              <w:rPr>
                <w:rFonts w:ascii="Times New Roman" w:eastAsia="Times New Roman" w:hAnsi="Times New Roman" w:cs="Times New Roman"/>
                <w:b/>
                <w:bCs/>
                <w:sz w:val="24"/>
                <w:szCs w:val="24"/>
                <w:lang w:eastAsia="ru-RU"/>
              </w:rPr>
              <w:t>Наука и инновации</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Сильные стороны</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Слабые стороны</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Высокая концентрация образовательных и научных учреждений, наличие высококвалифицированных специалистов, оперативное внедрение результатов научно-исследовательских и опытно-конструкторских разработок и инновационных продуктов.</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Недостаточная поддержка науки и эффективность использования результатов исследований и разработок в регионе.</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Возможности</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Угрозы</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Усиление конкуренции, ускорение структурных реформ, рост активности крупнейших российских технологических компаний.</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Дефицит финансовых и квалифицированных трудовых ресурсов.</w:t>
            </w:r>
          </w:p>
        </w:tc>
      </w:tr>
      <w:tr w:rsidR="00A27B12" w:rsidRPr="00A27B12" w:rsidTr="000469A8">
        <w:tc>
          <w:tcPr>
            <w:tcW w:w="10624" w:type="dxa"/>
            <w:gridSpan w:val="2"/>
            <w:hideMark/>
          </w:tcPr>
          <w:p w:rsidR="0031708A" w:rsidRPr="00A27B12" w:rsidRDefault="0031708A" w:rsidP="000469A8">
            <w:pPr>
              <w:jc w:val="center"/>
              <w:rPr>
                <w:rFonts w:ascii="Times New Roman" w:eastAsia="Times New Roman" w:hAnsi="Times New Roman" w:cs="Times New Roman"/>
                <w:b/>
                <w:bCs/>
                <w:sz w:val="24"/>
                <w:szCs w:val="24"/>
                <w:lang w:eastAsia="ru-RU"/>
              </w:rPr>
            </w:pPr>
            <w:r w:rsidRPr="00A27B12">
              <w:rPr>
                <w:rFonts w:ascii="Times New Roman" w:eastAsia="Times New Roman" w:hAnsi="Times New Roman" w:cs="Times New Roman"/>
                <w:b/>
                <w:bCs/>
                <w:sz w:val="24"/>
                <w:szCs w:val="24"/>
                <w:lang w:eastAsia="ru-RU"/>
              </w:rPr>
              <w:t>Транспорт</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Сильные стороны</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Слабые стороны</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Выгодное географическое положение, обеспеченность всеми видами внешнего транспорта и наличие развитой логистической инфраструктуры.</w:t>
            </w:r>
            <w:r w:rsidRPr="00A27B12">
              <w:rPr>
                <w:rFonts w:ascii="Times New Roman" w:eastAsia="Times New Roman" w:hAnsi="Times New Roman" w:cs="Times New Roman"/>
                <w:sz w:val="24"/>
                <w:szCs w:val="24"/>
                <w:lang w:eastAsia="ru-RU"/>
              </w:rPr>
              <w:br/>
              <w:t>Полноправное членство России в ВТО, активизация сотрудничества в рамках Таможенного союза, снижение торговых барьеров и рост объемов внешнеэкономической деятельности.</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Внутренняя транспортная система не успевает за растущими потребностями города, нагрузка на дорожную сеть увеличивается.</w:t>
            </w:r>
            <w:r w:rsidRPr="00A27B12">
              <w:rPr>
                <w:rFonts w:ascii="Times New Roman" w:eastAsia="Times New Roman" w:hAnsi="Times New Roman" w:cs="Times New Roman"/>
                <w:sz w:val="24"/>
                <w:szCs w:val="24"/>
                <w:lang w:eastAsia="ru-RU"/>
              </w:rPr>
              <w:br/>
              <w:t>Неудобные пересадочные узлы и слабо развитая улично-дорожная сеть препятствуют комфортному использованию городского пассажирского транспорта.</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Возможности</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Угрозы</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Совершенствование организации дорожного движения, внедрение "умных технологий", получение средств на развитие транспортной инфраструктуры из федерального бюджета в рамках участия в крупных проектах и привлечение финансирования с использованием государственно-частных партнерств.</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Снижение доходов городского бюджета в случае экономического спада.</w:t>
            </w:r>
          </w:p>
        </w:tc>
      </w:tr>
      <w:tr w:rsidR="00A27B12" w:rsidRPr="00A27B12" w:rsidTr="000469A8">
        <w:tc>
          <w:tcPr>
            <w:tcW w:w="10624" w:type="dxa"/>
            <w:gridSpan w:val="2"/>
            <w:hideMark/>
          </w:tcPr>
          <w:p w:rsidR="0031708A" w:rsidRPr="00A27B12" w:rsidRDefault="0031708A" w:rsidP="000469A8">
            <w:pPr>
              <w:jc w:val="center"/>
              <w:rPr>
                <w:rFonts w:ascii="Times New Roman" w:eastAsia="Times New Roman" w:hAnsi="Times New Roman" w:cs="Times New Roman"/>
                <w:b/>
                <w:bCs/>
                <w:sz w:val="24"/>
                <w:szCs w:val="24"/>
                <w:lang w:eastAsia="ru-RU"/>
              </w:rPr>
            </w:pPr>
            <w:r w:rsidRPr="00A27B12">
              <w:rPr>
                <w:rFonts w:ascii="Times New Roman" w:eastAsia="Times New Roman" w:hAnsi="Times New Roman" w:cs="Times New Roman"/>
                <w:b/>
                <w:bCs/>
                <w:sz w:val="24"/>
                <w:szCs w:val="24"/>
                <w:lang w:eastAsia="ru-RU"/>
              </w:rPr>
              <w:t>Туризм</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Сильные стороны</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Слабые стороны</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Туристская привлекательность Санкт-Петербурга обусловлена высокой концентрацией музейно-исторических и культурно-зрелищных объектов, вхождением исторического центра в список Всемирного наследия ЮНЕСКО.</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Сложность визовых процедур, транспортная удаленность относительно центров Европы и России, недостаточно развитая туристская инфраструктура, высокая по сравнению со среднеевропейским уровнем стоимость туристских услуг, недостаточное продвижение туристского продукта.</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Возможности</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Угрозы</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Появление новых транспортных маршрутов и развитие конкуренции на рынке авиаперевозок</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Снижение ценности архитектурного облика города в результате утраты памятников, уплотнительной застройки, реализации крупных проектов, меняющих виды исторического центра.</w:t>
            </w:r>
          </w:p>
        </w:tc>
      </w:tr>
      <w:tr w:rsidR="00A27B12" w:rsidRPr="00A27B12" w:rsidTr="000469A8">
        <w:tc>
          <w:tcPr>
            <w:tcW w:w="10624" w:type="dxa"/>
            <w:gridSpan w:val="2"/>
            <w:hideMark/>
          </w:tcPr>
          <w:p w:rsidR="0031708A" w:rsidRPr="00A27B12" w:rsidRDefault="0031708A" w:rsidP="000469A8">
            <w:pPr>
              <w:jc w:val="center"/>
              <w:rPr>
                <w:rFonts w:ascii="Times New Roman" w:eastAsia="Times New Roman" w:hAnsi="Times New Roman" w:cs="Times New Roman"/>
                <w:b/>
                <w:bCs/>
                <w:sz w:val="24"/>
                <w:szCs w:val="24"/>
                <w:lang w:eastAsia="ru-RU"/>
              </w:rPr>
            </w:pPr>
            <w:r w:rsidRPr="00A27B12">
              <w:rPr>
                <w:rFonts w:ascii="Times New Roman" w:eastAsia="Times New Roman" w:hAnsi="Times New Roman" w:cs="Times New Roman"/>
                <w:b/>
                <w:bCs/>
                <w:sz w:val="24"/>
                <w:szCs w:val="24"/>
                <w:lang w:eastAsia="ru-RU"/>
              </w:rPr>
              <w:t>Жилищно-коммунальное хозяйство и инженерная инфраструктура</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Сильные стороны</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Слабые стороны</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Устойчивое обеспечение потребителей энергией и коммунальными ресурсами.</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Высокий уровень износа сооружений и сетей, использование устаревающих технологий, норм, стандартов и принципов жилищного строительства.</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Возможности</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Угрозы</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Наличие платежеспособного спроса и относительно конкурентоспособные цены на недвижимость.</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 xml:space="preserve">Приток инвестиций ограничен прямой зависимостью уровня тарифов от уровня инфляции и высоким уровнем задолженности перед </w:t>
            </w:r>
            <w:proofErr w:type="spellStart"/>
            <w:r w:rsidRPr="00A27B12">
              <w:rPr>
                <w:rFonts w:ascii="Times New Roman" w:eastAsia="Times New Roman" w:hAnsi="Times New Roman" w:cs="Times New Roman"/>
                <w:sz w:val="24"/>
                <w:szCs w:val="24"/>
                <w:lang w:eastAsia="ru-RU"/>
              </w:rPr>
              <w:t>ресурсообеспечивающими</w:t>
            </w:r>
            <w:proofErr w:type="spellEnd"/>
            <w:r w:rsidRPr="00A27B12">
              <w:rPr>
                <w:rFonts w:ascii="Times New Roman" w:eastAsia="Times New Roman" w:hAnsi="Times New Roman" w:cs="Times New Roman"/>
                <w:sz w:val="24"/>
                <w:szCs w:val="24"/>
                <w:lang w:eastAsia="ru-RU"/>
              </w:rPr>
              <w:t xml:space="preserve"> организациями.</w:t>
            </w:r>
          </w:p>
        </w:tc>
      </w:tr>
      <w:tr w:rsidR="00A27B12" w:rsidRPr="00A27B12" w:rsidTr="000469A8">
        <w:tc>
          <w:tcPr>
            <w:tcW w:w="10624" w:type="dxa"/>
            <w:gridSpan w:val="2"/>
            <w:hideMark/>
          </w:tcPr>
          <w:p w:rsidR="0031708A" w:rsidRPr="00A27B12" w:rsidRDefault="0031708A" w:rsidP="00A20BAC">
            <w:pPr>
              <w:jc w:val="center"/>
              <w:rPr>
                <w:rFonts w:ascii="Times New Roman" w:eastAsia="Times New Roman" w:hAnsi="Times New Roman" w:cs="Times New Roman"/>
                <w:b/>
                <w:bCs/>
                <w:sz w:val="24"/>
                <w:szCs w:val="24"/>
                <w:lang w:eastAsia="ru-RU"/>
              </w:rPr>
            </w:pPr>
            <w:r w:rsidRPr="00A27B12">
              <w:rPr>
                <w:rFonts w:ascii="Times New Roman" w:eastAsia="Times New Roman" w:hAnsi="Times New Roman" w:cs="Times New Roman"/>
                <w:b/>
                <w:bCs/>
                <w:sz w:val="24"/>
                <w:szCs w:val="24"/>
                <w:lang w:eastAsia="ru-RU"/>
              </w:rPr>
              <w:t>Пространственно-территориальное развитие</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Сильные стороны</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Слабые стороны</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Большая территория, протяженное речное и морское побережья; быстрые темпы жилищного строительства.</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Снижение уровня обеспеченности объектами социальной, инженерной и транспортной инфраструктур.</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Возможности</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Угрозы</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 xml:space="preserve">Активная позиция администрации города, интерес девелоперов, формирование новых зон промышленной и общественно-деловой застройки, </w:t>
            </w:r>
            <w:proofErr w:type="spellStart"/>
            <w:r w:rsidRPr="00A27B12">
              <w:rPr>
                <w:rFonts w:ascii="Times New Roman" w:eastAsia="Times New Roman" w:hAnsi="Times New Roman" w:cs="Times New Roman"/>
                <w:sz w:val="24"/>
                <w:szCs w:val="24"/>
                <w:lang w:eastAsia="ru-RU"/>
              </w:rPr>
              <w:t>редевелопмент</w:t>
            </w:r>
            <w:proofErr w:type="spellEnd"/>
            <w:r w:rsidRPr="00A27B12">
              <w:rPr>
                <w:rFonts w:ascii="Times New Roman" w:eastAsia="Times New Roman" w:hAnsi="Times New Roman" w:cs="Times New Roman"/>
                <w:sz w:val="24"/>
                <w:szCs w:val="24"/>
                <w:lang w:eastAsia="ru-RU"/>
              </w:rPr>
              <w:t xml:space="preserve"> территорий в старых промышленных зонах.</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Несоответствие нормативно-правовой базы, регулирующей градостроительную деятельность, тенденциям в экономике и социальной сфере.</w:t>
            </w:r>
          </w:p>
        </w:tc>
      </w:tr>
      <w:tr w:rsidR="00A27B12" w:rsidRPr="00A27B12" w:rsidTr="000469A8">
        <w:tc>
          <w:tcPr>
            <w:tcW w:w="10624" w:type="dxa"/>
            <w:gridSpan w:val="2"/>
            <w:hideMark/>
          </w:tcPr>
          <w:p w:rsidR="0031708A" w:rsidRPr="00A27B12" w:rsidRDefault="0031708A" w:rsidP="00A20BAC">
            <w:pPr>
              <w:jc w:val="center"/>
              <w:rPr>
                <w:rFonts w:ascii="Times New Roman" w:eastAsia="Times New Roman" w:hAnsi="Times New Roman" w:cs="Times New Roman"/>
                <w:b/>
                <w:bCs/>
                <w:sz w:val="24"/>
                <w:szCs w:val="24"/>
                <w:lang w:eastAsia="ru-RU"/>
              </w:rPr>
            </w:pPr>
            <w:r w:rsidRPr="00A27B12">
              <w:rPr>
                <w:rFonts w:ascii="Times New Roman" w:eastAsia="Times New Roman" w:hAnsi="Times New Roman" w:cs="Times New Roman"/>
                <w:b/>
                <w:bCs/>
                <w:sz w:val="24"/>
                <w:szCs w:val="24"/>
                <w:lang w:eastAsia="ru-RU"/>
              </w:rPr>
              <w:t>Природная среда</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Сильные стороны</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Слабые стороны</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Независимость экологической обстановки в городе от крупных предприятий-загрязнителей.</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Критический уровень загрязнения акватории и дна Финского залива, отсутствие свободных территорий для размещения отходов.</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Возможности</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Угрозы</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Внедрение современных технологий утилизации отходов, повышение экологического самосознания граждан, введение более жестких требований экологического законодательства.</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Сочетание ряда факторов, связанных с изменением климата и воздействием на окружающую среду могут привести к масштабному изменению экологических условий.</w:t>
            </w:r>
          </w:p>
        </w:tc>
      </w:tr>
      <w:tr w:rsidR="00A27B12" w:rsidRPr="00A27B12" w:rsidTr="000469A8">
        <w:tc>
          <w:tcPr>
            <w:tcW w:w="10624" w:type="dxa"/>
            <w:gridSpan w:val="2"/>
            <w:hideMark/>
          </w:tcPr>
          <w:p w:rsidR="0031708A" w:rsidRPr="00A27B12" w:rsidRDefault="0031708A" w:rsidP="00DC3F2B">
            <w:pPr>
              <w:jc w:val="center"/>
              <w:rPr>
                <w:rFonts w:ascii="Times New Roman" w:eastAsia="Times New Roman" w:hAnsi="Times New Roman" w:cs="Times New Roman"/>
                <w:b/>
                <w:bCs/>
                <w:sz w:val="24"/>
                <w:szCs w:val="24"/>
                <w:lang w:eastAsia="ru-RU"/>
              </w:rPr>
            </w:pPr>
            <w:r w:rsidRPr="00A27B12">
              <w:rPr>
                <w:rFonts w:ascii="Times New Roman" w:eastAsia="Times New Roman" w:hAnsi="Times New Roman" w:cs="Times New Roman"/>
                <w:b/>
                <w:bCs/>
                <w:sz w:val="24"/>
                <w:szCs w:val="24"/>
                <w:lang w:eastAsia="ru-RU"/>
              </w:rPr>
              <w:t>Население и трудовые ресурсы</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Сильные стороны</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Слабые стороны</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Город сохраняет высокую привлекательность для жителей других регионов страны и ближнего зарубежья.</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По уровню оплаты труда и количеству рабочих мест Санкт-Петербург уступает Москве в конкуренции за квалифицированных специалистов.</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Возможности</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Угрозы</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Проведение федеральным правительством активной политики в отношении поддержки рождаемости и миграции.</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Характерный для развитых стран тренд невысокой рождаемости и старения населения.</w:t>
            </w:r>
          </w:p>
        </w:tc>
      </w:tr>
      <w:tr w:rsidR="00A27B12" w:rsidRPr="00A27B12" w:rsidTr="000469A8">
        <w:tc>
          <w:tcPr>
            <w:tcW w:w="10624" w:type="dxa"/>
            <w:gridSpan w:val="2"/>
            <w:hideMark/>
          </w:tcPr>
          <w:p w:rsidR="0031708A" w:rsidRPr="00A27B12" w:rsidRDefault="0031708A" w:rsidP="00DC3F2B">
            <w:pPr>
              <w:jc w:val="center"/>
              <w:rPr>
                <w:rFonts w:ascii="Times New Roman" w:eastAsia="Times New Roman" w:hAnsi="Times New Roman" w:cs="Times New Roman"/>
                <w:b/>
                <w:bCs/>
                <w:sz w:val="24"/>
                <w:szCs w:val="24"/>
                <w:lang w:eastAsia="ru-RU"/>
              </w:rPr>
            </w:pPr>
            <w:r w:rsidRPr="00A27B12">
              <w:rPr>
                <w:rFonts w:ascii="Times New Roman" w:eastAsia="Times New Roman" w:hAnsi="Times New Roman" w:cs="Times New Roman"/>
                <w:b/>
                <w:bCs/>
                <w:sz w:val="24"/>
                <w:szCs w:val="24"/>
                <w:lang w:eastAsia="ru-RU"/>
              </w:rPr>
              <w:t>Образование</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Сильные стороны</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Слабые стороны</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Разнообразие, доступность и довольно высокое качество образовательных услуг.</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Недостаточная эффективность механизмов повышения квалификации, переподготовки и привлечения молодых специалистов; отсутствие подведомственных городу образовательных организаций; недостаточная привлекательность для иностранных студентов, ведущих мировых педагогов и ученых.</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Возможности</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Угрозы</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Наличие крупных и известных российских вузов, хорошие условия для самореализации молодежи (низкий уровень молодежной безработицы); установление более тесной связи между сферой профессионального образования и потребностями рынка труда.</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Преобладание выпускников-гуманитариев при дефиците молодых специалистов технического профиля, что является причиной несоответствия спроса и предложения трудовых ресурсов.</w:t>
            </w:r>
          </w:p>
        </w:tc>
      </w:tr>
      <w:tr w:rsidR="00A27B12" w:rsidRPr="00A27B12" w:rsidTr="000469A8">
        <w:tc>
          <w:tcPr>
            <w:tcW w:w="10624" w:type="dxa"/>
            <w:gridSpan w:val="2"/>
            <w:hideMark/>
          </w:tcPr>
          <w:p w:rsidR="0031708A" w:rsidRPr="00A27B12" w:rsidRDefault="0031708A" w:rsidP="00DC3F2B">
            <w:pPr>
              <w:jc w:val="center"/>
              <w:rPr>
                <w:rFonts w:ascii="Times New Roman" w:eastAsia="Times New Roman" w:hAnsi="Times New Roman" w:cs="Times New Roman"/>
                <w:b/>
                <w:bCs/>
                <w:sz w:val="24"/>
                <w:szCs w:val="24"/>
                <w:lang w:eastAsia="ru-RU"/>
              </w:rPr>
            </w:pPr>
            <w:r w:rsidRPr="00A27B12">
              <w:rPr>
                <w:rFonts w:ascii="Times New Roman" w:eastAsia="Times New Roman" w:hAnsi="Times New Roman" w:cs="Times New Roman"/>
                <w:b/>
                <w:bCs/>
                <w:sz w:val="24"/>
                <w:szCs w:val="24"/>
                <w:lang w:eastAsia="ru-RU"/>
              </w:rPr>
              <w:t>Здравоохранение</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Сильные стороны</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Слабые стороны</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Более высокий, чем в среднем по России, уровень оснащенности высокотехнологическим оборудованием и уровень внедрения современных методик лечения.</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Низкий уровень развития информационных технологий, нехватка врачей и персонала, устаревшее техническое оснащение.</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Возможности</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Угрозы</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Тенденция к повышению уровня рождаемости и превышение уровня смертности; появление новых медицинских учреждений.</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Отток специалистов в сектор частной медицины из-за разрыва в оплате труда; рост заболевания социально-значимыми болезнями.</w:t>
            </w:r>
          </w:p>
        </w:tc>
      </w:tr>
      <w:tr w:rsidR="00A27B12" w:rsidRPr="00A27B12" w:rsidTr="000469A8">
        <w:tc>
          <w:tcPr>
            <w:tcW w:w="10624" w:type="dxa"/>
            <w:gridSpan w:val="2"/>
            <w:hideMark/>
          </w:tcPr>
          <w:p w:rsidR="0031708A" w:rsidRPr="00A27B12" w:rsidRDefault="0031708A" w:rsidP="00975836">
            <w:pPr>
              <w:jc w:val="center"/>
              <w:rPr>
                <w:rFonts w:ascii="Times New Roman" w:eastAsia="Times New Roman" w:hAnsi="Times New Roman" w:cs="Times New Roman"/>
                <w:b/>
                <w:bCs/>
                <w:sz w:val="24"/>
                <w:szCs w:val="24"/>
                <w:lang w:eastAsia="ru-RU"/>
              </w:rPr>
            </w:pPr>
            <w:r w:rsidRPr="00A27B12">
              <w:rPr>
                <w:rFonts w:ascii="Times New Roman" w:eastAsia="Times New Roman" w:hAnsi="Times New Roman" w:cs="Times New Roman"/>
                <w:b/>
                <w:bCs/>
                <w:sz w:val="24"/>
                <w:szCs w:val="24"/>
                <w:lang w:eastAsia="ru-RU"/>
              </w:rPr>
              <w:t>Культура</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Сильные стороны</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Слабые стороны</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Более высокий, чем в среднем по России, уровень оснащенности высокотехнологическим оборудованием и уровень внедрения современных методик лечения.</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Практически полностью отсутствуют учреждения культуры в спальных районах, недостаточно активно развивается современное искусство из-за неравномерной государственной поддержки.</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Возможности</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
                <w:bCs/>
                <w:sz w:val="24"/>
                <w:szCs w:val="24"/>
                <w:lang w:eastAsia="ru-RU"/>
              </w:rPr>
              <w:t>Угрозы</w:t>
            </w:r>
          </w:p>
        </w:tc>
      </w:tr>
      <w:tr w:rsidR="00A27B12" w:rsidRPr="00A27B12" w:rsidTr="000469A8">
        <w:tc>
          <w:tcPr>
            <w:tcW w:w="5521"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Взаимодействие с международными культурными институтами, поддержка государством и частными инвесторами новых форм искусства.</w:t>
            </w:r>
          </w:p>
        </w:tc>
        <w:tc>
          <w:tcPr>
            <w:tcW w:w="5103" w:type="dxa"/>
            <w:hideMark/>
          </w:tcPr>
          <w:p w:rsidR="0031708A" w:rsidRPr="00A27B12" w:rsidRDefault="0031708A" w:rsidP="000469A8">
            <w:pPr>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Утрата памятников и уплотнительная застройка в центре, снижение интереса к культуре у значительной части жителей.</w:t>
            </w:r>
          </w:p>
        </w:tc>
      </w:tr>
    </w:tbl>
    <w:p w:rsidR="0031708A" w:rsidRPr="00A27B12" w:rsidRDefault="0031708A" w:rsidP="00B20F7D">
      <w:pPr>
        <w:spacing w:after="0" w:line="360" w:lineRule="auto"/>
        <w:ind w:firstLine="709"/>
        <w:jc w:val="both"/>
        <w:rPr>
          <w:rFonts w:ascii="Times New Roman" w:hAnsi="Times New Roman" w:cs="Times New Roman"/>
          <w:b/>
          <w:sz w:val="24"/>
          <w:szCs w:val="24"/>
        </w:rPr>
      </w:pP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Для того чтобы развитие экономики Петербурга шло ускоренными темпами, необходимо решить ряд проблем, которые характерны для всех городов России.</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В первую очередь это касается нехватки </w:t>
      </w:r>
      <w:r w:rsidRPr="00A27B12">
        <w:rPr>
          <w:rFonts w:ascii="Times New Roman" w:hAnsi="Times New Roman" w:cs="Times New Roman"/>
          <w:iCs/>
          <w:sz w:val="24"/>
          <w:szCs w:val="24"/>
        </w:rPr>
        <w:t>трудовых ресурсов</w:t>
      </w:r>
      <w:r w:rsidRPr="00A27B12">
        <w:rPr>
          <w:rFonts w:ascii="Times New Roman" w:hAnsi="Times New Roman" w:cs="Times New Roman"/>
          <w:sz w:val="24"/>
          <w:szCs w:val="24"/>
        </w:rPr>
        <w:t xml:space="preserve">. Эта проблема связана как с постепенным старением трудоспособного населения из-за низкого уровня рождаемости в начале 1990-ых, </w:t>
      </w:r>
      <w:r w:rsidR="00CE57FE">
        <w:rPr>
          <w:rFonts w:ascii="Times New Roman" w:hAnsi="Times New Roman" w:cs="Times New Roman"/>
          <w:sz w:val="24"/>
          <w:szCs w:val="24"/>
        </w:rPr>
        <w:t xml:space="preserve">так и с несоответствием между </w:t>
      </w:r>
      <w:r w:rsidRPr="00A27B12">
        <w:rPr>
          <w:rFonts w:ascii="Times New Roman" w:hAnsi="Times New Roman" w:cs="Times New Roman"/>
          <w:sz w:val="24"/>
          <w:szCs w:val="24"/>
        </w:rPr>
        <w:t>предложением и спросом на рабочую силу. Выпускники последних лет в большинстве своем – гуманитарии, а конкурс — и соответственно – выпуск по рабочим специальностям снижается. Влияет на этот разрыв и ослабление связей между учебными заведениями и предприятиями города.</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Другая проблема, требующая решения, — это преобладание в экономике Петербурга предприятий старой формации, которые не используют новые методы работы. В результате по параметрам </w:t>
      </w:r>
      <w:r w:rsidRPr="00A27B12">
        <w:rPr>
          <w:rFonts w:ascii="Times New Roman" w:hAnsi="Times New Roman" w:cs="Times New Roman"/>
          <w:iCs/>
          <w:sz w:val="24"/>
          <w:szCs w:val="24"/>
        </w:rPr>
        <w:t>инновационной деятельности</w:t>
      </w:r>
      <w:r w:rsidRPr="00A27B12">
        <w:rPr>
          <w:rFonts w:ascii="Times New Roman" w:hAnsi="Times New Roman" w:cs="Times New Roman"/>
          <w:sz w:val="24"/>
          <w:szCs w:val="24"/>
        </w:rPr>
        <w:t xml:space="preserve"> город заметно уступает другим регионам.</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Кроме того, предприятия, появившиеся еще при СССР, нуждаются в модернизации. Тогда возможно будет преодолеть их </w:t>
      </w:r>
      <w:r w:rsidRPr="00A27B12">
        <w:rPr>
          <w:rFonts w:ascii="Times New Roman" w:hAnsi="Times New Roman" w:cs="Times New Roman"/>
          <w:iCs/>
          <w:sz w:val="24"/>
          <w:szCs w:val="24"/>
        </w:rPr>
        <w:t>изношенность</w:t>
      </w:r>
      <w:r w:rsidRPr="00A27B12">
        <w:rPr>
          <w:rFonts w:ascii="Times New Roman" w:hAnsi="Times New Roman" w:cs="Times New Roman"/>
          <w:sz w:val="24"/>
          <w:szCs w:val="24"/>
        </w:rPr>
        <w:t> и повысить </w:t>
      </w:r>
      <w:r w:rsidRPr="00A27B12">
        <w:rPr>
          <w:rFonts w:ascii="Times New Roman" w:hAnsi="Times New Roman" w:cs="Times New Roman"/>
          <w:iCs/>
          <w:sz w:val="24"/>
          <w:szCs w:val="24"/>
        </w:rPr>
        <w:t>конкурентоспособность</w:t>
      </w:r>
      <w:r w:rsidRPr="00A27B12">
        <w:rPr>
          <w:rFonts w:ascii="Times New Roman" w:hAnsi="Times New Roman" w:cs="Times New Roman"/>
          <w:sz w:val="24"/>
          <w:szCs w:val="24"/>
        </w:rPr>
        <w:t>.</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Процесс застройки города в ряде районов ограничен </w:t>
      </w:r>
      <w:r w:rsidRPr="00A27B12">
        <w:rPr>
          <w:rFonts w:ascii="Times New Roman" w:hAnsi="Times New Roman" w:cs="Times New Roman"/>
          <w:iCs/>
          <w:sz w:val="24"/>
          <w:szCs w:val="24"/>
        </w:rPr>
        <w:t>исчерпанием ресурсов</w:t>
      </w:r>
      <w:r w:rsidRPr="00A27B12">
        <w:rPr>
          <w:rFonts w:ascii="Times New Roman" w:hAnsi="Times New Roman" w:cs="Times New Roman"/>
          <w:sz w:val="24"/>
          <w:szCs w:val="24"/>
        </w:rPr>
        <w:t>. Речь идет не о финансовых или трудовых ресурсах, а об ограниченных резервах электрической и тепловой мощности. Разве можно жить в доме, где не будет ни газа, ни света, ни тепла? Одна из первоочередных задач Стратегии – обеспечение районов города соответствующими их потребностям ресурсами.</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Существуют проблемы в сфере коммунального сектора: </w:t>
      </w:r>
      <w:r w:rsidRPr="00A27B12">
        <w:rPr>
          <w:rFonts w:ascii="Times New Roman" w:hAnsi="Times New Roman" w:cs="Times New Roman"/>
          <w:iCs/>
          <w:sz w:val="24"/>
          <w:szCs w:val="24"/>
        </w:rPr>
        <w:t>изношенность</w:t>
      </w:r>
      <w:r w:rsidRPr="00A27B12">
        <w:rPr>
          <w:rFonts w:ascii="Times New Roman" w:hAnsi="Times New Roman" w:cs="Times New Roman"/>
          <w:sz w:val="24"/>
          <w:szCs w:val="24"/>
        </w:rPr>
        <w:t> и в результате </w:t>
      </w:r>
      <w:r w:rsidRPr="00A27B12">
        <w:rPr>
          <w:rFonts w:ascii="Times New Roman" w:hAnsi="Times New Roman" w:cs="Times New Roman"/>
          <w:iCs/>
          <w:sz w:val="24"/>
          <w:szCs w:val="24"/>
        </w:rPr>
        <w:t>высокая аварийность</w:t>
      </w:r>
      <w:r w:rsidRPr="00A27B12">
        <w:rPr>
          <w:rFonts w:ascii="Times New Roman" w:hAnsi="Times New Roman" w:cs="Times New Roman"/>
          <w:sz w:val="24"/>
          <w:szCs w:val="24"/>
        </w:rPr>
        <w:t> систем энергоснабжения;</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Еще одна проблема для того чтобы развитие экономики Петербурга шло ускоренными темпами </w:t>
      </w:r>
      <w:proofErr w:type="gramStart"/>
      <w:r w:rsidRPr="00A27B12">
        <w:rPr>
          <w:rFonts w:ascii="Times New Roman" w:hAnsi="Times New Roman" w:cs="Times New Roman"/>
          <w:sz w:val="24"/>
          <w:szCs w:val="24"/>
        </w:rPr>
        <w:t>это  –</w:t>
      </w:r>
      <w:proofErr w:type="gramEnd"/>
      <w:r w:rsidRPr="00A27B12">
        <w:rPr>
          <w:rFonts w:ascii="Times New Roman" w:hAnsi="Times New Roman" w:cs="Times New Roman"/>
          <w:sz w:val="24"/>
          <w:szCs w:val="24"/>
        </w:rPr>
        <w:t> </w:t>
      </w:r>
      <w:r w:rsidRPr="00A27B12">
        <w:rPr>
          <w:rFonts w:ascii="Times New Roman" w:hAnsi="Times New Roman" w:cs="Times New Roman"/>
          <w:iCs/>
          <w:sz w:val="24"/>
          <w:szCs w:val="24"/>
        </w:rPr>
        <w:t>снижение потока инвестиций</w:t>
      </w:r>
      <w:r w:rsidRPr="00A27B12">
        <w:rPr>
          <w:rFonts w:ascii="Times New Roman" w:hAnsi="Times New Roman" w:cs="Times New Roman"/>
          <w:sz w:val="24"/>
          <w:szCs w:val="24"/>
        </w:rPr>
        <w:t>.</w:t>
      </w:r>
    </w:p>
    <w:p w:rsidR="008D66AB" w:rsidRPr="00A27B12" w:rsidRDefault="008D66AB" w:rsidP="008D66AB">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Так же отметим, что концепции управления государственным имуществом (РФ – 1999 г., Санкт-Петербург – 2001 г.) требуют актуализации и улучшения потому, что:</w:t>
      </w:r>
    </w:p>
    <w:p w:rsidR="008D66AB" w:rsidRPr="00A27B12" w:rsidRDefault="008D66AB" w:rsidP="008D66AB">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 изменилась структура доходов бюджета РФ (1994-2000гг доходы от приватизации 2-5%; с 2005г – менее 0,1%) и Санкт-Петербурга (доходы от использования в 2000г – 12,2%; с 2015г - </w:t>
      </w:r>
      <w:proofErr w:type="gramStart"/>
      <w:r w:rsidRPr="00A27B12">
        <w:rPr>
          <w:rFonts w:ascii="Times New Roman" w:hAnsi="Times New Roman" w:cs="Times New Roman"/>
          <w:sz w:val="24"/>
          <w:szCs w:val="24"/>
        </w:rPr>
        <w:t>&lt; 7</w:t>
      </w:r>
      <w:proofErr w:type="gramEnd"/>
      <w:r w:rsidRPr="00A27B12">
        <w:rPr>
          <w:rFonts w:ascii="Times New Roman" w:hAnsi="Times New Roman" w:cs="Times New Roman"/>
          <w:sz w:val="24"/>
          <w:szCs w:val="24"/>
        </w:rPr>
        <w:t xml:space="preserve">%) • перераспределился рынок недвижимости в пользу частных собственников </w:t>
      </w:r>
    </w:p>
    <w:p w:rsidR="008D66AB" w:rsidRPr="00A27B12" w:rsidRDefault="008D66AB" w:rsidP="008D66AB">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работа с государственным им</w:t>
      </w:r>
      <w:r w:rsidR="00CE57FE">
        <w:rPr>
          <w:rFonts w:ascii="Times New Roman" w:hAnsi="Times New Roman" w:cs="Times New Roman"/>
          <w:sz w:val="24"/>
          <w:szCs w:val="24"/>
        </w:rPr>
        <w:t>уществом в Санкт-Петербург</w:t>
      </w:r>
      <w:r w:rsidRPr="00A27B12">
        <w:rPr>
          <w:rFonts w:ascii="Times New Roman" w:hAnsi="Times New Roman" w:cs="Times New Roman"/>
          <w:sz w:val="24"/>
          <w:szCs w:val="24"/>
        </w:rPr>
        <w:t xml:space="preserve"> распылена по различным Комитетам </w:t>
      </w:r>
    </w:p>
    <w:p w:rsidR="008D66AB" w:rsidRPr="00A27B12" w:rsidRDefault="008D66AB" w:rsidP="008D66AB">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происходит простаивание и длительное неиспользование (неэффективное использование) многих объектов</w:t>
      </w:r>
    </w:p>
    <w:p w:rsidR="008D66AB" w:rsidRPr="00A27B12" w:rsidRDefault="008D66AB" w:rsidP="008D66AB">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 длительность периода простаивания и соответствующие затраты в этот период на здания и сооружения нигде не учитываются</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Совместная работа по устранению всех этих проблем позволит Петербургу достичь всех показателей экономического роста.</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Отметим,</w:t>
      </w:r>
      <w:r w:rsidR="00081DE9" w:rsidRPr="00A27B12">
        <w:rPr>
          <w:rFonts w:ascii="Times New Roman" w:hAnsi="Times New Roman" w:cs="Times New Roman"/>
          <w:sz w:val="24"/>
          <w:szCs w:val="24"/>
        </w:rPr>
        <w:t xml:space="preserve"> </w:t>
      </w:r>
      <w:r w:rsidRPr="00A27B12">
        <w:rPr>
          <w:rFonts w:ascii="Times New Roman" w:hAnsi="Times New Roman" w:cs="Times New Roman"/>
          <w:sz w:val="24"/>
          <w:szCs w:val="24"/>
        </w:rPr>
        <w:t>что основным источником для экономического развития являются </w:t>
      </w:r>
      <w:r w:rsidRPr="00A27B12">
        <w:rPr>
          <w:rFonts w:ascii="Times New Roman" w:hAnsi="Times New Roman" w:cs="Times New Roman"/>
          <w:iCs/>
          <w:sz w:val="24"/>
          <w:szCs w:val="24"/>
        </w:rPr>
        <w:t>инвестиции</w:t>
      </w:r>
      <w:r w:rsidRPr="00A27B12">
        <w:rPr>
          <w:rFonts w:ascii="Times New Roman" w:hAnsi="Times New Roman" w:cs="Times New Roman"/>
          <w:sz w:val="24"/>
          <w:szCs w:val="24"/>
        </w:rPr>
        <w:t>. В последние годы Санкт-Петербург превращается в крупный деловой центр, что позволяет городу привлекать инвесторов. Из года в год идет комплексная и планомерная работа над повышением инвестиционной привлекательности Санкт-Петербурга. Для иностранных инвесторов созданы комфортные условия и меры поддержки для успешного развития бизнеса. Рассмотрим особенности</w:t>
      </w:r>
      <w:r w:rsidRPr="00A27B12">
        <w:rPr>
          <w:rFonts w:ascii="Times New Roman" w:hAnsi="Times New Roman" w:cs="Times New Roman"/>
          <w:b/>
          <w:sz w:val="24"/>
          <w:szCs w:val="24"/>
        </w:rPr>
        <w:t xml:space="preserve"> </w:t>
      </w:r>
      <w:r w:rsidRPr="00A27B12">
        <w:rPr>
          <w:rFonts w:ascii="Times New Roman" w:hAnsi="Times New Roman" w:cs="Times New Roman"/>
          <w:sz w:val="24"/>
          <w:szCs w:val="24"/>
        </w:rPr>
        <w:t>инвестиционного развития г. Санкт-Петербурга. За январь-сентябрь 2020 года по полному кругу предприятий, осуществляющих инвестиционную деятельность на территории Санкт</w:t>
      </w:r>
      <w:r w:rsidRPr="00A27B12">
        <w:rPr>
          <w:rFonts w:ascii="MS Mincho" w:eastAsia="MS Mincho" w:hAnsi="MS Mincho" w:cs="MS Mincho" w:hint="eastAsia"/>
          <w:sz w:val="24"/>
          <w:szCs w:val="24"/>
        </w:rPr>
        <w:t>‑</w:t>
      </w:r>
      <w:r w:rsidRPr="00A27B12">
        <w:rPr>
          <w:rFonts w:ascii="Times New Roman" w:hAnsi="Times New Roman" w:cs="Times New Roman"/>
          <w:sz w:val="24"/>
          <w:szCs w:val="24"/>
        </w:rPr>
        <w:t>Петербурга, в экономику города поступило более 447 млрд</w:t>
      </w:r>
      <w:r w:rsidR="009A74F7" w:rsidRPr="00A27B12">
        <w:rPr>
          <w:rFonts w:ascii="Times New Roman" w:hAnsi="Times New Roman" w:cs="Times New Roman"/>
          <w:sz w:val="24"/>
          <w:szCs w:val="24"/>
        </w:rPr>
        <w:t>.</w:t>
      </w:r>
      <w:r w:rsidRPr="00A27B12">
        <w:rPr>
          <w:rFonts w:ascii="Times New Roman" w:hAnsi="Times New Roman" w:cs="Times New Roman"/>
          <w:sz w:val="24"/>
          <w:szCs w:val="24"/>
        </w:rPr>
        <w:t xml:space="preserve"> рублей инвестиций в основной капитал за счет всех источников финансирования.</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В целом в рассматриваемом периоде 2020 года отмечен рост объема инвестиций в основной капитал (в текущих ценах) по сравнению с аналогичными периодами прошлых лет (до 2016 года).</w:t>
      </w:r>
      <w:r w:rsidR="00CE57FE">
        <w:rPr>
          <w:rFonts w:ascii="Times New Roman" w:hAnsi="Times New Roman" w:cs="Times New Roman"/>
          <w:sz w:val="24"/>
          <w:szCs w:val="24"/>
        </w:rPr>
        <w:t xml:space="preserve"> </w:t>
      </w:r>
      <w:r w:rsidRPr="00A27B12">
        <w:rPr>
          <w:rFonts w:ascii="Times New Roman" w:hAnsi="Times New Roman" w:cs="Times New Roman"/>
          <w:sz w:val="24"/>
          <w:szCs w:val="24"/>
        </w:rPr>
        <w:t xml:space="preserve">По информации, представленной на </w:t>
      </w:r>
      <w:proofErr w:type="spellStart"/>
      <w:r w:rsidRPr="00A27B12">
        <w:rPr>
          <w:rFonts w:ascii="Times New Roman" w:hAnsi="Times New Roman" w:cs="Times New Roman"/>
          <w:sz w:val="24"/>
          <w:szCs w:val="24"/>
        </w:rPr>
        <w:t>Петростате</w:t>
      </w:r>
      <w:proofErr w:type="spellEnd"/>
      <w:r w:rsidRPr="00A27B12">
        <w:rPr>
          <w:rFonts w:ascii="Times New Roman" w:hAnsi="Times New Roman" w:cs="Times New Roman"/>
          <w:sz w:val="24"/>
          <w:szCs w:val="24"/>
        </w:rPr>
        <w:t>, индекс роста инвестиций в основной капитал по полному кругу предприятий по итогам 3 кварталов 2020 года (в сравнении с аналогичным периодом 2019 года) составил 105,5%. Индекс роста инвестиций в основной капитал за первое полугодие 2020 года по сравнению с аналогичным периодом 2019 года также показал рост объема инвестиций (составил 105%).</w:t>
      </w:r>
      <w:r w:rsidR="00CE57FE">
        <w:rPr>
          <w:rFonts w:ascii="Times New Roman" w:hAnsi="Times New Roman" w:cs="Times New Roman"/>
          <w:sz w:val="24"/>
          <w:szCs w:val="24"/>
        </w:rPr>
        <w:t xml:space="preserve"> </w:t>
      </w:r>
      <w:r w:rsidRPr="00A27B12">
        <w:rPr>
          <w:rFonts w:ascii="Times New Roman" w:hAnsi="Times New Roman" w:cs="Times New Roman"/>
          <w:sz w:val="24"/>
          <w:szCs w:val="24"/>
        </w:rPr>
        <w:t>Инвестиции в основной капитал крупных и средних предприятий за январь - сентябрь 2020 года.</w:t>
      </w:r>
      <w:r w:rsidR="009A74F7" w:rsidRPr="00A27B12">
        <w:rPr>
          <w:rFonts w:ascii="Times New Roman" w:hAnsi="Times New Roman" w:cs="Times New Roman"/>
          <w:sz w:val="24"/>
          <w:szCs w:val="24"/>
        </w:rPr>
        <w:t xml:space="preserve"> </w:t>
      </w:r>
      <w:r w:rsidRPr="00A27B12">
        <w:rPr>
          <w:rFonts w:ascii="Times New Roman" w:hAnsi="Times New Roman" w:cs="Times New Roman"/>
          <w:sz w:val="24"/>
          <w:szCs w:val="24"/>
        </w:rPr>
        <w:t>Объем инвестиций в основной капитал крупных и средних предприятий за январь-сентябрь 2020 года составил порядка 300,5 млрд рублей</w:t>
      </w:r>
      <w:proofErr w:type="gramStart"/>
      <w:r w:rsidRPr="00A27B12">
        <w:rPr>
          <w:rFonts w:ascii="Times New Roman" w:hAnsi="Times New Roman" w:cs="Times New Roman"/>
          <w:sz w:val="24"/>
          <w:szCs w:val="24"/>
        </w:rPr>
        <w:t>.</w:t>
      </w:r>
      <w:proofErr w:type="gramEnd"/>
      <w:r w:rsidRPr="00A27B12">
        <w:rPr>
          <w:rFonts w:ascii="Times New Roman" w:hAnsi="Times New Roman" w:cs="Times New Roman"/>
          <w:sz w:val="24"/>
          <w:szCs w:val="24"/>
        </w:rPr>
        <w:t xml:space="preserve"> или 67,2% от суммы инвестиций по полному кругу предприятий.</w:t>
      </w:r>
      <w:r w:rsidR="009A74F7" w:rsidRPr="00A27B12">
        <w:rPr>
          <w:rFonts w:ascii="Times New Roman" w:hAnsi="Times New Roman" w:cs="Times New Roman"/>
          <w:sz w:val="24"/>
          <w:szCs w:val="24"/>
        </w:rPr>
        <w:t xml:space="preserve"> </w:t>
      </w:r>
      <w:r w:rsidRPr="00A27B12">
        <w:rPr>
          <w:rFonts w:ascii="Times New Roman" w:hAnsi="Times New Roman" w:cs="Times New Roman"/>
          <w:sz w:val="24"/>
          <w:szCs w:val="24"/>
        </w:rPr>
        <w:t>В 1 квартале 2020 года доля инвестиций в основной капитал крупных и средних предприятий в общей сумме инвестиций в основной капитал составила 68%, в первом полугодии 2020 – также 68%.</w:t>
      </w:r>
      <w:r w:rsidR="00CE57FE">
        <w:rPr>
          <w:rFonts w:ascii="Times New Roman" w:hAnsi="Times New Roman" w:cs="Times New Roman"/>
          <w:sz w:val="24"/>
          <w:szCs w:val="24"/>
        </w:rPr>
        <w:t xml:space="preserve"> </w:t>
      </w:r>
      <w:r w:rsidRPr="00A27B12">
        <w:rPr>
          <w:rFonts w:ascii="Times New Roman" w:hAnsi="Times New Roman" w:cs="Times New Roman"/>
          <w:sz w:val="24"/>
          <w:szCs w:val="24"/>
        </w:rPr>
        <w:t>По сравнению с аналогичным периодом 2019 года за январь-сентябрь 2020 года наиболее активный рост объема инвестиций отмечен в следующих отраслях (по первым 11 отраслям с наибольшими объемами привлеченных инвестиций)</w:t>
      </w:r>
      <w:r w:rsidR="00C53030" w:rsidRPr="00A27B12">
        <w:rPr>
          <w:rFonts w:ascii="Times New Roman" w:hAnsi="Times New Roman" w:cs="Times New Roman"/>
          <w:sz w:val="24"/>
          <w:szCs w:val="24"/>
        </w:rPr>
        <w:t xml:space="preserve"> </w:t>
      </w:r>
      <w:r w:rsidRPr="00A27B12">
        <w:rPr>
          <w:rFonts w:ascii="Times New Roman" w:hAnsi="Times New Roman" w:cs="Times New Roman"/>
          <w:sz w:val="24"/>
          <w:szCs w:val="24"/>
        </w:rPr>
        <w:t>(рисунок 1</w:t>
      </w:r>
      <w:r w:rsidR="00C53030" w:rsidRPr="00A27B12">
        <w:rPr>
          <w:rFonts w:ascii="Times New Roman" w:hAnsi="Times New Roman" w:cs="Times New Roman"/>
          <w:sz w:val="24"/>
          <w:szCs w:val="24"/>
        </w:rPr>
        <w:t>8</w:t>
      </w:r>
      <w:r w:rsidRPr="00A27B12">
        <w:rPr>
          <w:rFonts w:ascii="Times New Roman" w:hAnsi="Times New Roman" w:cs="Times New Roman"/>
          <w:sz w:val="24"/>
          <w:szCs w:val="24"/>
        </w:rPr>
        <w:t>):</w:t>
      </w:r>
    </w:p>
    <w:p w:rsidR="0031708A" w:rsidRPr="00A27B12" w:rsidRDefault="0031708A" w:rsidP="00C53030">
      <w:pPr>
        <w:spacing w:after="0" w:line="360" w:lineRule="auto"/>
        <w:ind w:firstLine="142"/>
        <w:jc w:val="both"/>
        <w:rPr>
          <w:rFonts w:ascii="Times New Roman" w:hAnsi="Times New Roman" w:cs="Times New Roman"/>
          <w:sz w:val="24"/>
          <w:szCs w:val="24"/>
        </w:rPr>
      </w:pPr>
      <w:r w:rsidRPr="00A27B12">
        <w:rPr>
          <w:rFonts w:ascii="Times New Roman" w:hAnsi="Times New Roman" w:cs="Times New Roman"/>
          <w:noProof/>
          <w:sz w:val="24"/>
          <w:szCs w:val="24"/>
          <w:lang w:eastAsia="ru-RU"/>
        </w:rPr>
        <w:drawing>
          <wp:inline distT="0" distB="0" distL="0" distR="0" wp14:anchorId="0D99CFE1" wp14:editId="60C8973E">
            <wp:extent cx="6368902" cy="2466753"/>
            <wp:effectExtent l="0" t="0" r="0" b="0"/>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31708A" w:rsidRPr="00A27B12" w:rsidRDefault="0031708A" w:rsidP="00C53030">
      <w:pPr>
        <w:spacing w:after="0" w:line="360" w:lineRule="auto"/>
        <w:ind w:firstLine="709"/>
        <w:jc w:val="center"/>
        <w:rPr>
          <w:rFonts w:ascii="Times New Roman" w:hAnsi="Times New Roman" w:cs="Times New Roman"/>
          <w:sz w:val="24"/>
          <w:szCs w:val="24"/>
        </w:rPr>
      </w:pPr>
      <w:r w:rsidRPr="00A27B12">
        <w:rPr>
          <w:rFonts w:ascii="Times New Roman" w:hAnsi="Times New Roman" w:cs="Times New Roman"/>
          <w:sz w:val="24"/>
          <w:szCs w:val="24"/>
        </w:rPr>
        <w:t>Рисунок</w:t>
      </w:r>
      <w:r w:rsidR="00C53030" w:rsidRPr="00A27B12">
        <w:rPr>
          <w:rFonts w:ascii="Times New Roman" w:hAnsi="Times New Roman" w:cs="Times New Roman"/>
          <w:sz w:val="24"/>
          <w:szCs w:val="24"/>
        </w:rPr>
        <w:t xml:space="preserve"> </w:t>
      </w:r>
      <w:r w:rsidRPr="00A27B12">
        <w:rPr>
          <w:rFonts w:ascii="Times New Roman" w:hAnsi="Times New Roman" w:cs="Times New Roman"/>
          <w:sz w:val="24"/>
          <w:szCs w:val="24"/>
        </w:rPr>
        <w:t>1</w:t>
      </w:r>
      <w:r w:rsidR="0009745C" w:rsidRPr="00A27B12">
        <w:rPr>
          <w:rFonts w:ascii="Times New Roman" w:hAnsi="Times New Roman" w:cs="Times New Roman"/>
          <w:sz w:val="24"/>
          <w:szCs w:val="24"/>
        </w:rPr>
        <w:t>8</w:t>
      </w:r>
      <w:r w:rsidRPr="00A27B12">
        <w:rPr>
          <w:rFonts w:ascii="Times New Roman" w:hAnsi="Times New Roman" w:cs="Times New Roman"/>
          <w:sz w:val="24"/>
          <w:szCs w:val="24"/>
        </w:rPr>
        <w:t>. Активный рост объема инвестиций в следующих отраслях за январь-сентябрь 2020 года</w:t>
      </w:r>
    </w:p>
    <w:p w:rsidR="00C53030" w:rsidRPr="00A27B12" w:rsidRDefault="00C53030" w:rsidP="00B20F7D">
      <w:pPr>
        <w:spacing w:after="0" w:line="360" w:lineRule="auto"/>
        <w:ind w:firstLine="709"/>
        <w:jc w:val="both"/>
        <w:rPr>
          <w:rFonts w:ascii="Times New Roman" w:hAnsi="Times New Roman" w:cs="Times New Roman"/>
          <w:sz w:val="24"/>
          <w:szCs w:val="24"/>
        </w:rPr>
      </w:pP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Статистические данные по прямым иностранным инвестициям пре</w:t>
      </w:r>
      <w:r w:rsidR="00B43079">
        <w:rPr>
          <w:rFonts w:ascii="Times New Roman" w:hAnsi="Times New Roman" w:cs="Times New Roman"/>
          <w:sz w:val="24"/>
          <w:szCs w:val="24"/>
        </w:rPr>
        <w:t>дставлены Центральным банком РФ</w:t>
      </w:r>
      <w:r w:rsidRPr="00A27B12">
        <w:rPr>
          <w:rFonts w:ascii="Times New Roman" w:hAnsi="Times New Roman" w:cs="Times New Roman"/>
          <w:sz w:val="24"/>
          <w:szCs w:val="24"/>
        </w:rPr>
        <w:t xml:space="preserve"> в разрезе субъектов в агрегированном виде. В настоящее время на официальных источниках имеются данные об объемах прямых иностранных инвестиций в Санкт</w:t>
      </w:r>
      <w:r w:rsidRPr="00A27B12">
        <w:rPr>
          <w:rFonts w:ascii="MS Mincho" w:eastAsia="MS Mincho" w:hAnsi="MS Mincho" w:cs="MS Mincho" w:hint="eastAsia"/>
          <w:sz w:val="24"/>
          <w:szCs w:val="24"/>
        </w:rPr>
        <w:t>‑</w:t>
      </w:r>
      <w:r w:rsidRPr="00A27B12">
        <w:rPr>
          <w:rFonts w:ascii="Times New Roman" w:hAnsi="Times New Roman" w:cs="Times New Roman"/>
          <w:sz w:val="24"/>
          <w:szCs w:val="24"/>
        </w:rPr>
        <w:t>Петербург за II квартал 2020 года.</w:t>
      </w:r>
      <w:r w:rsidR="004157E5" w:rsidRPr="00A27B12">
        <w:rPr>
          <w:rFonts w:ascii="Times New Roman" w:hAnsi="Times New Roman" w:cs="Times New Roman"/>
          <w:sz w:val="24"/>
          <w:szCs w:val="24"/>
        </w:rPr>
        <w:t xml:space="preserve"> </w:t>
      </w:r>
      <w:r w:rsidRPr="00A27B12">
        <w:rPr>
          <w:rFonts w:ascii="Times New Roman" w:hAnsi="Times New Roman" w:cs="Times New Roman"/>
          <w:sz w:val="24"/>
          <w:szCs w:val="24"/>
        </w:rPr>
        <w:t>По итогам II квартала 2020 года сумма прямых иностранных инвестиций в Санкт</w:t>
      </w:r>
      <w:r w:rsidRPr="00A27B12">
        <w:rPr>
          <w:rFonts w:ascii="MS Mincho" w:eastAsia="MS Mincho" w:hAnsi="MS Mincho" w:cs="MS Mincho" w:hint="eastAsia"/>
          <w:sz w:val="24"/>
          <w:szCs w:val="24"/>
        </w:rPr>
        <w:t>‑</w:t>
      </w:r>
      <w:r w:rsidRPr="00A27B12">
        <w:rPr>
          <w:rFonts w:ascii="Times New Roman" w:hAnsi="Times New Roman" w:cs="Times New Roman"/>
          <w:sz w:val="24"/>
          <w:szCs w:val="24"/>
        </w:rPr>
        <w:t>Петербург превысила 1,16 млрд долларов США (2,8% от всей суммы инвестиций в экономику РФ). Объем прямых иностранных инвестиций в Санкт</w:t>
      </w:r>
      <w:r w:rsidRPr="00A27B12">
        <w:rPr>
          <w:rFonts w:ascii="MS Mincho" w:eastAsia="MS Mincho" w:hAnsi="MS Mincho" w:cs="MS Mincho" w:hint="eastAsia"/>
          <w:sz w:val="24"/>
          <w:szCs w:val="24"/>
        </w:rPr>
        <w:t>‑</w:t>
      </w:r>
      <w:r w:rsidRPr="00A27B12">
        <w:rPr>
          <w:rFonts w:ascii="Times New Roman" w:hAnsi="Times New Roman" w:cs="Times New Roman"/>
          <w:sz w:val="24"/>
          <w:szCs w:val="24"/>
        </w:rPr>
        <w:t xml:space="preserve">Петербург во II квартале 2020 года </w:t>
      </w:r>
      <w:r w:rsidR="007951DB" w:rsidRPr="00A27B12">
        <w:rPr>
          <w:rFonts w:ascii="Times New Roman" w:hAnsi="Times New Roman" w:cs="Times New Roman"/>
          <w:sz w:val="24"/>
          <w:szCs w:val="24"/>
        </w:rPr>
        <w:t>составляет</w:t>
      </w:r>
      <w:r w:rsidRPr="00A27B12">
        <w:rPr>
          <w:rFonts w:ascii="Times New Roman" w:hAnsi="Times New Roman" w:cs="Times New Roman"/>
          <w:sz w:val="24"/>
          <w:szCs w:val="24"/>
        </w:rPr>
        <w:t xml:space="preserve"> 88,3% от объема прямых иностранных инвестиций аналогичного периода 2019 года (порядка 1,32 млрд долларов США)</w:t>
      </w:r>
      <w:r w:rsidRPr="00A27B12">
        <w:rPr>
          <w:rStyle w:val="a8"/>
          <w:rFonts w:ascii="Times New Roman" w:hAnsi="Times New Roman" w:cs="Times New Roman"/>
          <w:sz w:val="24"/>
          <w:szCs w:val="24"/>
        </w:rPr>
        <w:footnoteReference w:id="66"/>
      </w:r>
      <w:r w:rsidRPr="00A27B12">
        <w:rPr>
          <w:rFonts w:ascii="Times New Roman" w:hAnsi="Times New Roman" w:cs="Times New Roman"/>
          <w:sz w:val="24"/>
          <w:szCs w:val="24"/>
        </w:rPr>
        <w:t>.</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Инвестиционная прив</w:t>
      </w:r>
      <w:r w:rsidR="00CE57FE">
        <w:rPr>
          <w:rFonts w:ascii="Times New Roman" w:hAnsi="Times New Roman" w:cs="Times New Roman"/>
          <w:sz w:val="24"/>
          <w:szCs w:val="24"/>
        </w:rPr>
        <w:t xml:space="preserve">лекательность Санкт-Петербурга </w:t>
      </w:r>
      <w:r w:rsidRPr="00A27B12">
        <w:rPr>
          <w:rFonts w:ascii="Times New Roman" w:hAnsi="Times New Roman" w:cs="Times New Roman"/>
          <w:sz w:val="24"/>
          <w:szCs w:val="24"/>
        </w:rPr>
        <w:t>рассмотрим на рисунке 1</w:t>
      </w:r>
      <w:r w:rsidR="007951DB" w:rsidRPr="00A27B12">
        <w:rPr>
          <w:rFonts w:ascii="Times New Roman" w:hAnsi="Times New Roman" w:cs="Times New Roman"/>
          <w:sz w:val="24"/>
          <w:szCs w:val="24"/>
        </w:rPr>
        <w:t>9</w:t>
      </w:r>
      <w:r w:rsidRPr="00A27B12">
        <w:rPr>
          <w:rFonts w:ascii="Times New Roman" w:hAnsi="Times New Roman" w:cs="Times New Roman"/>
          <w:sz w:val="24"/>
          <w:szCs w:val="24"/>
        </w:rPr>
        <w:t>.</w:t>
      </w:r>
    </w:p>
    <w:p w:rsidR="0031708A" w:rsidRPr="00A27B12" w:rsidRDefault="0031708A" w:rsidP="007951DB">
      <w:pPr>
        <w:spacing w:after="0" w:line="360" w:lineRule="auto"/>
        <w:jc w:val="both"/>
        <w:rPr>
          <w:rFonts w:ascii="Times New Roman" w:hAnsi="Times New Roman" w:cs="Times New Roman"/>
          <w:sz w:val="24"/>
          <w:szCs w:val="24"/>
        </w:rPr>
      </w:pPr>
      <w:r w:rsidRPr="00A27B12">
        <w:rPr>
          <w:rFonts w:ascii="Times New Roman" w:hAnsi="Times New Roman" w:cs="Times New Roman"/>
          <w:noProof/>
          <w:sz w:val="24"/>
          <w:szCs w:val="24"/>
          <w:lang w:eastAsia="ru-RU"/>
        </w:rPr>
        <w:drawing>
          <wp:inline distT="0" distB="0" distL="0" distR="0" wp14:anchorId="0A5F21AF" wp14:editId="7E9BE939">
            <wp:extent cx="6464595" cy="3200400"/>
            <wp:effectExtent l="0" t="0" r="12700" b="0"/>
            <wp:docPr id="28"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31708A" w:rsidRPr="00A27B12" w:rsidRDefault="0031708A" w:rsidP="00BA7B0F">
      <w:pPr>
        <w:spacing w:after="0" w:line="360" w:lineRule="auto"/>
        <w:ind w:firstLine="709"/>
        <w:jc w:val="center"/>
        <w:rPr>
          <w:rFonts w:ascii="Times New Roman" w:hAnsi="Times New Roman" w:cs="Times New Roman"/>
          <w:b/>
          <w:sz w:val="24"/>
          <w:szCs w:val="24"/>
        </w:rPr>
      </w:pPr>
      <w:r w:rsidRPr="00A27B12">
        <w:rPr>
          <w:rFonts w:ascii="Times New Roman" w:hAnsi="Times New Roman" w:cs="Times New Roman"/>
          <w:sz w:val="24"/>
          <w:szCs w:val="24"/>
        </w:rPr>
        <w:t>Рисунок 1</w:t>
      </w:r>
      <w:r w:rsidR="00BA7B0F" w:rsidRPr="00A27B12">
        <w:rPr>
          <w:rFonts w:ascii="Times New Roman" w:hAnsi="Times New Roman" w:cs="Times New Roman"/>
          <w:sz w:val="24"/>
          <w:szCs w:val="24"/>
        </w:rPr>
        <w:t>9</w:t>
      </w:r>
      <w:r w:rsidRPr="00A27B12">
        <w:rPr>
          <w:rFonts w:ascii="Times New Roman" w:hAnsi="Times New Roman" w:cs="Times New Roman"/>
          <w:sz w:val="24"/>
          <w:szCs w:val="24"/>
        </w:rPr>
        <w:t>.Инвестиционная привлекательность Санкт-Петербурга</w:t>
      </w:r>
    </w:p>
    <w:p w:rsidR="00BA7B0F" w:rsidRPr="00A27B12" w:rsidRDefault="00BA7B0F" w:rsidP="00B20F7D">
      <w:pPr>
        <w:spacing w:after="0" w:line="360" w:lineRule="auto"/>
        <w:ind w:firstLine="709"/>
        <w:jc w:val="both"/>
        <w:rPr>
          <w:rFonts w:ascii="Times New Roman" w:hAnsi="Times New Roman" w:cs="Times New Roman"/>
          <w:sz w:val="24"/>
          <w:szCs w:val="24"/>
        </w:rPr>
      </w:pP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Рассматривая меры поддержки инвесторов в Санкт-</w:t>
      </w:r>
      <w:r w:rsidR="00B72F65" w:rsidRPr="00A27B12">
        <w:rPr>
          <w:rFonts w:ascii="Times New Roman" w:hAnsi="Times New Roman" w:cs="Times New Roman"/>
          <w:sz w:val="24"/>
          <w:szCs w:val="24"/>
        </w:rPr>
        <w:t>Петербурге отметим</w:t>
      </w:r>
      <w:r w:rsidRPr="00A27B12">
        <w:rPr>
          <w:rFonts w:ascii="Times New Roman" w:hAnsi="Times New Roman" w:cs="Times New Roman"/>
          <w:sz w:val="24"/>
          <w:szCs w:val="24"/>
        </w:rPr>
        <w:t xml:space="preserve"> </w:t>
      </w:r>
      <w:r w:rsidR="00B72F65" w:rsidRPr="00A27B12">
        <w:rPr>
          <w:rFonts w:ascii="Times New Roman" w:hAnsi="Times New Roman" w:cs="Times New Roman"/>
          <w:sz w:val="24"/>
          <w:szCs w:val="24"/>
        </w:rPr>
        <w:t>основные:</w:t>
      </w:r>
    </w:p>
    <w:p w:rsidR="0031708A" w:rsidRPr="00A27B12" w:rsidRDefault="0031708A" w:rsidP="00B20F7D">
      <w:pPr>
        <w:pStyle w:val="a3"/>
        <w:numPr>
          <w:ilvl w:val="0"/>
          <w:numId w:val="9"/>
        </w:numPr>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Для поддержки наиболее значимых с социально-экономической точки зрения проектов разработан и успешно применяется механизм присвоения статуса «Стратегический инвестиционный проект», предусматривающий набор льгот для инвестора.</w:t>
      </w:r>
      <w:r w:rsidR="00361CC9" w:rsidRPr="00A27B12">
        <w:rPr>
          <w:rFonts w:ascii="Times New Roman" w:hAnsi="Times New Roman" w:cs="Times New Roman"/>
          <w:sz w:val="24"/>
          <w:szCs w:val="24"/>
        </w:rPr>
        <w:t xml:space="preserve"> </w:t>
      </w:r>
      <w:r w:rsidRPr="00A27B12">
        <w:rPr>
          <w:rFonts w:ascii="Times New Roman" w:hAnsi="Times New Roman" w:cs="Times New Roman"/>
          <w:sz w:val="24"/>
          <w:szCs w:val="24"/>
        </w:rPr>
        <w:t xml:space="preserve">Преимущества стратегического инвестиционного проекта: </w:t>
      </w:r>
    </w:p>
    <w:p w:rsidR="0031708A" w:rsidRPr="00A27B12" w:rsidRDefault="0031708A" w:rsidP="00B20F7D">
      <w:pPr>
        <w:pStyle w:val="a3"/>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В 2019 году – 62 инвестиционных проекта на сумму порядка 973 трлн руб. 1. Суммарное снижение затрат инвестора на старте проекта на 80% </w:t>
      </w:r>
    </w:p>
    <w:p w:rsidR="0031708A" w:rsidRPr="00A27B12" w:rsidRDefault="0031708A" w:rsidP="00B20F7D">
      <w:pPr>
        <w:pStyle w:val="a3"/>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2. Льготные условия аренды и выкупа земельного участка: </w:t>
      </w:r>
    </w:p>
    <w:p w:rsidR="0031708A" w:rsidRPr="00A27B12" w:rsidRDefault="0031708A" w:rsidP="00B20F7D">
      <w:pPr>
        <w:pStyle w:val="a3"/>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 Ставка аренды на период строительства – 1,5% от кадастровой стоимости земельного участка</w:t>
      </w:r>
    </w:p>
    <w:p w:rsidR="0031708A" w:rsidRPr="00A27B12" w:rsidRDefault="0031708A" w:rsidP="00B20F7D">
      <w:pPr>
        <w:pStyle w:val="a3"/>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 Цена выкупа земельного участка после завершения строительства = 25% от кадастровой стоимости </w:t>
      </w:r>
    </w:p>
    <w:p w:rsidR="0031708A" w:rsidRPr="00A27B12" w:rsidRDefault="0031708A" w:rsidP="00B20F7D">
      <w:pPr>
        <w:pStyle w:val="a3"/>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3. Предоставление земельного участка в аренду целевым назначением (без торгов) </w:t>
      </w:r>
    </w:p>
    <w:p w:rsidR="0031708A" w:rsidRPr="00A27B12" w:rsidRDefault="0031708A" w:rsidP="00B20F7D">
      <w:pPr>
        <w:pStyle w:val="a3"/>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4. Сопровождение проекта на всех стадиях реализации</w:t>
      </w:r>
    </w:p>
    <w:p w:rsidR="0031708A" w:rsidRPr="00A27B12" w:rsidRDefault="0031708A" w:rsidP="00B20F7D">
      <w:pPr>
        <w:pStyle w:val="a3"/>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2. Государственно-частное партнерство (ГЧП) Долгосрочное взаимодействие государства и бизнеса, где финансирование и эксплуатация созданного объекта осуществляется </w:t>
      </w:r>
      <w:r w:rsidR="007A7E5F" w:rsidRPr="00A27B12">
        <w:rPr>
          <w:rFonts w:ascii="Times New Roman" w:hAnsi="Times New Roman" w:cs="Times New Roman"/>
          <w:sz w:val="24"/>
          <w:szCs w:val="24"/>
        </w:rPr>
        <w:t>и городом, и инвестором (рисунок 20</w:t>
      </w:r>
      <w:r w:rsidRPr="00A27B12">
        <w:rPr>
          <w:rFonts w:ascii="Times New Roman" w:hAnsi="Times New Roman" w:cs="Times New Roman"/>
          <w:sz w:val="24"/>
          <w:szCs w:val="24"/>
        </w:rPr>
        <w:t>).</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noProof/>
          <w:sz w:val="24"/>
          <w:szCs w:val="24"/>
          <w:lang w:eastAsia="ru-RU"/>
        </w:rPr>
        <w:drawing>
          <wp:inline distT="0" distB="0" distL="0" distR="0" wp14:anchorId="3E4F27D1" wp14:editId="7DB75D5B">
            <wp:extent cx="6343650" cy="1905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43650" cy="1905000"/>
                    </a:xfrm>
                    <a:prstGeom prst="rect">
                      <a:avLst/>
                    </a:prstGeom>
                    <a:noFill/>
                    <a:ln>
                      <a:noFill/>
                    </a:ln>
                  </pic:spPr>
                </pic:pic>
              </a:graphicData>
            </a:graphic>
          </wp:inline>
        </w:drawing>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noProof/>
          <w:sz w:val="24"/>
          <w:szCs w:val="24"/>
          <w:lang w:eastAsia="ru-RU"/>
        </w:rPr>
        <w:drawing>
          <wp:inline distT="0" distB="0" distL="0" distR="0" wp14:anchorId="7E85637E" wp14:editId="5E46C74B">
            <wp:extent cx="6343650" cy="23145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43650" cy="2314575"/>
                    </a:xfrm>
                    <a:prstGeom prst="rect">
                      <a:avLst/>
                    </a:prstGeom>
                    <a:noFill/>
                    <a:ln>
                      <a:noFill/>
                    </a:ln>
                  </pic:spPr>
                </pic:pic>
              </a:graphicData>
            </a:graphic>
          </wp:inline>
        </w:drawing>
      </w:r>
    </w:p>
    <w:p w:rsidR="0031708A" w:rsidRPr="00A27B12" w:rsidRDefault="0031708A" w:rsidP="00B20F7D">
      <w:pPr>
        <w:spacing w:after="0" w:line="360" w:lineRule="auto"/>
        <w:ind w:firstLine="709"/>
        <w:jc w:val="both"/>
        <w:rPr>
          <w:rFonts w:ascii="Times New Roman" w:hAnsi="Times New Roman" w:cs="Times New Roman"/>
          <w:sz w:val="24"/>
          <w:szCs w:val="24"/>
        </w:rPr>
      </w:pPr>
    </w:p>
    <w:p w:rsidR="0031708A" w:rsidRPr="00A27B12" w:rsidRDefault="007A7E5F" w:rsidP="007A7E5F">
      <w:pPr>
        <w:spacing w:after="0" w:line="360" w:lineRule="auto"/>
        <w:ind w:firstLine="709"/>
        <w:jc w:val="center"/>
        <w:rPr>
          <w:rFonts w:ascii="Times New Roman" w:hAnsi="Times New Roman" w:cs="Times New Roman"/>
          <w:sz w:val="24"/>
          <w:szCs w:val="24"/>
        </w:rPr>
      </w:pPr>
      <w:r w:rsidRPr="00A27B12">
        <w:rPr>
          <w:rFonts w:ascii="Times New Roman" w:hAnsi="Times New Roman" w:cs="Times New Roman"/>
          <w:sz w:val="24"/>
          <w:szCs w:val="24"/>
        </w:rPr>
        <w:t>Рисунок 20</w:t>
      </w:r>
      <w:r w:rsidR="0031708A" w:rsidRPr="00A27B12">
        <w:rPr>
          <w:rFonts w:ascii="Times New Roman" w:hAnsi="Times New Roman" w:cs="Times New Roman"/>
          <w:sz w:val="24"/>
          <w:szCs w:val="24"/>
        </w:rPr>
        <w:t>.Меры поддержки по программе Государственно-частное партнерство</w:t>
      </w:r>
    </w:p>
    <w:p w:rsidR="007A7E5F" w:rsidRPr="00A27B12" w:rsidRDefault="007A7E5F" w:rsidP="00B20F7D">
      <w:pPr>
        <w:spacing w:after="0" w:line="360" w:lineRule="auto"/>
        <w:ind w:firstLine="709"/>
        <w:jc w:val="both"/>
        <w:rPr>
          <w:rFonts w:ascii="Times New Roman" w:hAnsi="Times New Roman" w:cs="Times New Roman"/>
          <w:sz w:val="24"/>
          <w:szCs w:val="24"/>
        </w:rPr>
      </w:pP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3.Налоговые льготы для инвесторов в Санкт-Петербурге</w:t>
      </w:r>
    </w:p>
    <w:p w:rsidR="0031708A" w:rsidRPr="00A27B12" w:rsidRDefault="00CE57FE" w:rsidP="00B20F7D">
      <w:pPr>
        <w:pStyle w:val="a3"/>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 том числе Земельный налог и </w:t>
      </w:r>
      <w:r w:rsidR="0031708A" w:rsidRPr="00A27B12">
        <w:rPr>
          <w:rFonts w:ascii="Times New Roman" w:hAnsi="Times New Roman" w:cs="Times New Roman"/>
          <w:sz w:val="24"/>
          <w:szCs w:val="24"/>
        </w:rPr>
        <w:t xml:space="preserve">налог на имущество Закон № 81-11 предусматривает освобождение </w:t>
      </w:r>
      <w:proofErr w:type="gramStart"/>
      <w:r w:rsidR="0031708A" w:rsidRPr="00A27B12">
        <w:rPr>
          <w:rFonts w:ascii="Times New Roman" w:hAnsi="Times New Roman" w:cs="Times New Roman"/>
          <w:sz w:val="24"/>
          <w:szCs w:val="24"/>
        </w:rPr>
        <w:t>от  уплаты</w:t>
      </w:r>
      <w:proofErr w:type="gramEnd"/>
      <w:r w:rsidR="0031708A" w:rsidRPr="00A27B12">
        <w:rPr>
          <w:rFonts w:ascii="Times New Roman" w:hAnsi="Times New Roman" w:cs="Times New Roman"/>
          <w:sz w:val="24"/>
          <w:szCs w:val="24"/>
        </w:rPr>
        <w:t xml:space="preserve"> Земельного налога в ряде случаев, в частности, в отношении земельных участков, в</w:t>
      </w:r>
      <w:r>
        <w:rPr>
          <w:rFonts w:ascii="Times New Roman" w:hAnsi="Times New Roman" w:cs="Times New Roman"/>
          <w:sz w:val="24"/>
          <w:szCs w:val="24"/>
        </w:rPr>
        <w:t xml:space="preserve">ходящих в  состав </w:t>
      </w:r>
      <w:proofErr w:type="spellStart"/>
      <w:r>
        <w:rPr>
          <w:rFonts w:ascii="Times New Roman" w:hAnsi="Times New Roman" w:cs="Times New Roman"/>
          <w:sz w:val="24"/>
          <w:szCs w:val="24"/>
        </w:rPr>
        <w:t>инновационно</w:t>
      </w:r>
      <w:proofErr w:type="spellEnd"/>
      <w:r>
        <w:rPr>
          <w:rFonts w:ascii="Times New Roman" w:hAnsi="Times New Roman" w:cs="Times New Roman"/>
          <w:sz w:val="24"/>
          <w:szCs w:val="24"/>
        </w:rPr>
        <w:t>–</w:t>
      </w:r>
      <w:r w:rsidR="0031708A" w:rsidRPr="00A27B12">
        <w:rPr>
          <w:rFonts w:ascii="Times New Roman" w:hAnsi="Times New Roman" w:cs="Times New Roman"/>
          <w:sz w:val="24"/>
          <w:szCs w:val="24"/>
        </w:rPr>
        <w:t>промышленных или технологических парков</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Компании освобождаются от уплаты налога на имущество в отношении следующих объектов: </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недвижимого имущества, являющегося объектом культурного наследия, в случае осуществления вложений на общую сумму от 500 млн рублей в течение не более трех лет подряд и выполнении ряда условий;</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зданий, входящих в состав </w:t>
      </w:r>
      <w:proofErr w:type="spellStart"/>
      <w:r w:rsidRPr="00A27B12">
        <w:rPr>
          <w:rFonts w:ascii="Times New Roman" w:hAnsi="Times New Roman" w:cs="Times New Roman"/>
          <w:sz w:val="24"/>
          <w:szCs w:val="24"/>
        </w:rPr>
        <w:t>инновационно</w:t>
      </w:r>
      <w:proofErr w:type="spellEnd"/>
      <w:r w:rsidRPr="00A27B12">
        <w:rPr>
          <w:rFonts w:ascii="Times New Roman" w:hAnsi="Times New Roman" w:cs="Times New Roman"/>
          <w:sz w:val="24"/>
          <w:szCs w:val="24"/>
        </w:rPr>
        <w:t>-промышленных или технологических парков Санкт-Петербурга при выполнении ряда условий; • новых, реконструированных или модернизированных объектов н</w:t>
      </w:r>
      <w:r w:rsidR="00CE57FE">
        <w:rPr>
          <w:rFonts w:ascii="Times New Roman" w:hAnsi="Times New Roman" w:cs="Times New Roman"/>
          <w:sz w:val="24"/>
          <w:szCs w:val="24"/>
        </w:rPr>
        <w:t xml:space="preserve">едвижимости, если инвестиции в </w:t>
      </w:r>
      <w:r w:rsidRPr="00A27B12">
        <w:rPr>
          <w:rFonts w:ascii="Times New Roman" w:hAnsi="Times New Roman" w:cs="Times New Roman"/>
          <w:sz w:val="24"/>
          <w:szCs w:val="24"/>
        </w:rPr>
        <w:t>них составили не менее 300 млн рублей в течение трехлетнего периода;</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 объектов недвижимости, включенных в расчет вложений в рамках СПИК.</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4. Способы предоставления объектов недвижимости, находящихся в собственности Санкт-Петербурга</w:t>
      </w:r>
      <w:r w:rsidR="00F36115" w:rsidRPr="00A27B12">
        <w:rPr>
          <w:rFonts w:ascii="Times New Roman" w:hAnsi="Times New Roman" w:cs="Times New Roman"/>
          <w:sz w:val="24"/>
          <w:szCs w:val="24"/>
        </w:rPr>
        <w:t xml:space="preserve"> </w:t>
      </w:r>
      <w:r w:rsidRPr="00A27B12">
        <w:rPr>
          <w:rFonts w:ascii="Times New Roman" w:hAnsi="Times New Roman" w:cs="Times New Roman"/>
          <w:sz w:val="24"/>
          <w:szCs w:val="24"/>
        </w:rPr>
        <w:t xml:space="preserve">(рисунок </w:t>
      </w:r>
      <w:r w:rsidR="00F36115" w:rsidRPr="00A27B12">
        <w:rPr>
          <w:rFonts w:ascii="Times New Roman" w:hAnsi="Times New Roman" w:cs="Times New Roman"/>
          <w:sz w:val="24"/>
          <w:szCs w:val="24"/>
        </w:rPr>
        <w:t>2</w:t>
      </w:r>
      <w:r w:rsidRPr="00A27B12">
        <w:rPr>
          <w:rFonts w:ascii="Times New Roman" w:hAnsi="Times New Roman" w:cs="Times New Roman"/>
          <w:sz w:val="24"/>
          <w:szCs w:val="24"/>
        </w:rPr>
        <w:t>1)</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noProof/>
          <w:sz w:val="24"/>
          <w:szCs w:val="24"/>
          <w:lang w:eastAsia="ru-RU"/>
        </w:rPr>
        <w:drawing>
          <wp:inline distT="0" distB="0" distL="0" distR="0" wp14:anchorId="5C585F16" wp14:editId="4544BCD6">
            <wp:extent cx="6343650" cy="46196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43650" cy="4619625"/>
                    </a:xfrm>
                    <a:prstGeom prst="rect">
                      <a:avLst/>
                    </a:prstGeom>
                    <a:noFill/>
                    <a:ln>
                      <a:noFill/>
                    </a:ln>
                  </pic:spPr>
                </pic:pic>
              </a:graphicData>
            </a:graphic>
          </wp:inline>
        </w:drawing>
      </w:r>
    </w:p>
    <w:p w:rsidR="0031708A" w:rsidRPr="00A27B12" w:rsidRDefault="0031708A" w:rsidP="00F36115">
      <w:pPr>
        <w:spacing w:after="0" w:line="360" w:lineRule="auto"/>
        <w:ind w:firstLine="709"/>
        <w:jc w:val="center"/>
        <w:rPr>
          <w:rFonts w:ascii="Times New Roman" w:hAnsi="Times New Roman" w:cs="Times New Roman"/>
          <w:sz w:val="24"/>
          <w:szCs w:val="24"/>
        </w:rPr>
      </w:pPr>
      <w:r w:rsidRPr="00A27B12">
        <w:rPr>
          <w:rFonts w:ascii="Times New Roman" w:hAnsi="Times New Roman" w:cs="Times New Roman"/>
          <w:sz w:val="24"/>
          <w:szCs w:val="24"/>
        </w:rPr>
        <w:t xml:space="preserve">Рисунок </w:t>
      </w:r>
      <w:r w:rsidR="00F36115" w:rsidRPr="00A27B12">
        <w:rPr>
          <w:rFonts w:ascii="Times New Roman" w:hAnsi="Times New Roman" w:cs="Times New Roman"/>
          <w:sz w:val="24"/>
          <w:szCs w:val="24"/>
        </w:rPr>
        <w:t>2</w:t>
      </w:r>
      <w:r w:rsidRPr="00A27B12">
        <w:rPr>
          <w:rFonts w:ascii="Times New Roman" w:hAnsi="Times New Roman" w:cs="Times New Roman"/>
          <w:sz w:val="24"/>
          <w:szCs w:val="24"/>
        </w:rPr>
        <w:t>1. Способы предоставления объектов недвижимости, находящихся в собственности</w:t>
      </w:r>
    </w:p>
    <w:p w:rsidR="00F36115" w:rsidRPr="00A27B12" w:rsidRDefault="00F36115" w:rsidP="00F36115">
      <w:pPr>
        <w:spacing w:after="0" w:line="360" w:lineRule="auto"/>
        <w:ind w:firstLine="709"/>
        <w:jc w:val="center"/>
        <w:rPr>
          <w:rFonts w:ascii="Times New Roman" w:hAnsi="Times New Roman" w:cs="Times New Roman"/>
          <w:sz w:val="24"/>
          <w:szCs w:val="24"/>
        </w:rPr>
      </w:pP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5. Особая экономическая зона «Санкт-Петербург» (ОЭЗ) создана в 2006 году и фу</w:t>
      </w:r>
      <w:r w:rsidR="00B72F65">
        <w:rPr>
          <w:rFonts w:ascii="Times New Roman" w:hAnsi="Times New Roman" w:cs="Times New Roman"/>
          <w:sz w:val="24"/>
          <w:szCs w:val="24"/>
        </w:rPr>
        <w:t>нкционирует на двух площадках в</w:t>
      </w:r>
      <w:r w:rsidRPr="00A27B12">
        <w:rPr>
          <w:rFonts w:ascii="Times New Roman" w:hAnsi="Times New Roman" w:cs="Times New Roman"/>
          <w:sz w:val="24"/>
          <w:szCs w:val="24"/>
        </w:rPr>
        <w:t xml:space="preserve"> черте города. На юге располагается площадка «</w:t>
      </w:r>
      <w:proofErr w:type="spellStart"/>
      <w:r w:rsidRPr="00A27B12">
        <w:rPr>
          <w:rFonts w:ascii="Times New Roman" w:hAnsi="Times New Roman" w:cs="Times New Roman"/>
          <w:sz w:val="24"/>
          <w:szCs w:val="24"/>
        </w:rPr>
        <w:t>Нойдорф</w:t>
      </w:r>
      <w:proofErr w:type="spellEnd"/>
      <w:r w:rsidRPr="00A27B12">
        <w:rPr>
          <w:rFonts w:ascii="Times New Roman" w:hAnsi="Times New Roman" w:cs="Times New Roman"/>
          <w:sz w:val="24"/>
          <w:szCs w:val="24"/>
        </w:rPr>
        <w:t>», а на севере – «</w:t>
      </w:r>
      <w:proofErr w:type="spellStart"/>
      <w:r w:rsidRPr="00A27B12">
        <w:rPr>
          <w:rFonts w:ascii="Times New Roman" w:hAnsi="Times New Roman" w:cs="Times New Roman"/>
          <w:sz w:val="24"/>
          <w:szCs w:val="24"/>
        </w:rPr>
        <w:t>Новоорловская</w:t>
      </w:r>
      <w:proofErr w:type="spellEnd"/>
      <w:r w:rsidRPr="00A27B12">
        <w:rPr>
          <w:rFonts w:ascii="Times New Roman" w:hAnsi="Times New Roman" w:cs="Times New Roman"/>
          <w:sz w:val="24"/>
          <w:szCs w:val="24"/>
        </w:rPr>
        <w:t>», совокупная площадь которых составляет 182,32 га. ОЭЗ создана на срок 49 лет до 2054 г.</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Приоритетные направления:</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Информационные технологии и телекоммуникации</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Фармацевтика и медицинские технологии</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Электроника и микроэлектроника</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Точное приборостроение</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6. Преимуществ</w:t>
      </w:r>
      <w:r w:rsidR="00E332AF" w:rsidRPr="00A27B12">
        <w:rPr>
          <w:rFonts w:ascii="Times New Roman" w:hAnsi="Times New Roman" w:cs="Times New Roman"/>
          <w:sz w:val="24"/>
          <w:szCs w:val="24"/>
        </w:rPr>
        <w:t>а индустриального парка (рисунок</w:t>
      </w:r>
      <w:r w:rsidR="00CE57FE">
        <w:rPr>
          <w:rFonts w:ascii="Times New Roman" w:hAnsi="Times New Roman" w:cs="Times New Roman"/>
          <w:sz w:val="24"/>
          <w:szCs w:val="24"/>
        </w:rPr>
        <w:t xml:space="preserve"> </w:t>
      </w:r>
      <w:r w:rsidR="00E332AF" w:rsidRPr="00A27B12">
        <w:rPr>
          <w:rFonts w:ascii="Times New Roman" w:hAnsi="Times New Roman" w:cs="Times New Roman"/>
          <w:sz w:val="24"/>
          <w:szCs w:val="24"/>
        </w:rPr>
        <w:t>22</w:t>
      </w:r>
      <w:r w:rsidRPr="00A27B12">
        <w:rPr>
          <w:rFonts w:ascii="Times New Roman" w:hAnsi="Times New Roman" w:cs="Times New Roman"/>
          <w:sz w:val="24"/>
          <w:szCs w:val="24"/>
        </w:rPr>
        <w:t>) Вопрос выбора земельного участка под строительство промышленного объекта всегда сложен. Необходимо не только определиться с местом расположения будущего проекта, но еще и не ошибиться в выборе. В регионе есть немало девелоперских проектов, где можно найти предложения на любой вкус. Есть несколько индустриальных парков, которые в зависимости от разной степени готовности инфраструктуры предлагают участки по самой различной цене</w:t>
      </w:r>
      <w:r w:rsidRPr="00A27B12">
        <w:rPr>
          <w:rStyle w:val="a8"/>
          <w:rFonts w:ascii="Times New Roman" w:hAnsi="Times New Roman" w:cs="Times New Roman"/>
          <w:sz w:val="24"/>
          <w:szCs w:val="24"/>
        </w:rPr>
        <w:footnoteReference w:id="67"/>
      </w:r>
      <w:r w:rsidR="00CE57FE">
        <w:rPr>
          <w:rFonts w:ascii="Times New Roman" w:hAnsi="Times New Roman" w:cs="Times New Roman"/>
          <w:sz w:val="24"/>
          <w:szCs w:val="24"/>
        </w:rPr>
        <w:t>.</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noProof/>
          <w:sz w:val="24"/>
          <w:szCs w:val="24"/>
          <w:lang w:eastAsia="ru-RU"/>
        </w:rPr>
        <w:drawing>
          <wp:inline distT="0" distB="0" distL="0" distR="0" wp14:anchorId="790D4285" wp14:editId="0CBDCDEC">
            <wp:extent cx="6296025" cy="51530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96025" cy="5153025"/>
                    </a:xfrm>
                    <a:prstGeom prst="rect">
                      <a:avLst/>
                    </a:prstGeom>
                    <a:noFill/>
                    <a:ln>
                      <a:noFill/>
                    </a:ln>
                  </pic:spPr>
                </pic:pic>
              </a:graphicData>
            </a:graphic>
          </wp:inline>
        </w:drawing>
      </w:r>
    </w:p>
    <w:p w:rsidR="0031708A" w:rsidRPr="00A27B12" w:rsidRDefault="009E56EB" w:rsidP="009E56EB">
      <w:pPr>
        <w:spacing w:after="0" w:line="360" w:lineRule="auto"/>
        <w:ind w:firstLine="709"/>
        <w:jc w:val="center"/>
        <w:rPr>
          <w:rFonts w:ascii="Times New Roman" w:hAnsi="Times New Roman" w:cs="Times New Roman"/>
          <w:sz w:val="24"/>
          <w:szCs w:val="24"/>
        </w:rPr>
      </w:pPr>
      <w:r w:rsidRPr="00A27B12">
        <w:rPr>
          <w:rFonts w:ascii="Times New Roman" w:hAnsi="Times New Roman" w:cs="Times New Roman"/>
          <w:sz w:val="24"/>
          <w:szCs w:val="24"/>
        </w:rPr>
        <w:t>Рисунок 22</w:t>
      </w:r>
      <w:r w:rsidR="0031708A" w:rsidRPr="00A27B12">
        <w:rPr>
          <w:rFonts w:ascii="Times New Roman" w:hAnsi="Times New Roman" w:cs="Times New Roman"/>
          <w:sz w:val="24"/>
          <w:szCs w:val="24"/>
        </w:rPr>
        <w:t>. Преимущества индустриального парка</w:t>
      </w:r>
    </w:p>
    <w:p w:rsidR="009E56EB" w:rsidRPr="00A27B12" w:rsidRDefault="009E56EB" w:rsidP="009E56EB">
      <w:pPr>
        <w:spacing w:after="0" w:line="360" w:lineRule="auto"/>
        <w:ind w:firstLine="709"/>
        <w:jc w:val="center"/>
        <w:rPr>
          <w:rFonts w:ascii="Times New Roman" w:hAnsi="Times New Roman" w:cs="Times New Roman"/>
          <w:sz w:val="24"/>
          <w:szCs w:val="24"/>
        </w:rPr>
      </w:pP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7.</w:t>
      </w:r>
      <w:r w:rsidRPr="00A27B12">
        <w:rPr>
          <w:rFonts w:ascii="Times New Roman" w:eastAsia="Times New Roman" w:hAnsi="Times New Roman" w:cs="Times New Roman"/>
          <w:sz w:val="24"/>
          <w:szCs w:val="24"/>
          <w:lang w:eastAsia="ru-RU"/>
        </w:rPr>
        <w:t xml:space="preserve"> </w:t>
      </w:r>
      <w:r w:rsidRPr="00A27B12">
        <w:rPr>
          <w:rFonts w:ascii="Times New Roman" w:hAnsi="Times New Roman" w:cs="Times New Roman"/>
          <w:sz w:val="24"/>
          <w:szCs w:val="24"/>
        </w:rPr>
        <w:t>Город обеспечивает предпринимателям необходимые условия для ведения успешного и безопасного бизнеса.</w:t>
      </w:r>
    </w:p>
    <w:p w:rsidR="0031708A" w:rsidRPr="00A27B12" w:rsidRDefault="0031708A" w:rsidP="00B20F7D">
      <w:pPr>
        <w:pStyle w:val="a3"/>
        <w:numPr>
          <w:ilvl w:val="0"/>
          <w:numId w:val="10"/>
        </w:numPr>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Равные возможности и прозрачное законодательство-правительство Санкт-Петербурга гарантирует инвесторам понятные правила ведения бизнеса, равный доступ к земельным участкам, транспортным и энергетическим ресурсам. Также инвесторы получают защиту от принятия законов, ухудшающих положение инвестиционных проектов (в пределах компетенции Правительства Санкт-Петербурга).</w:t>
      </w:r>
    </w:p>
    <w:p w:rsidR="0031708A" w:rsidRPr="00A27B12" w:rsidRDefault="0031708A" w:rsidP="00B20F7D">
      <w:pPr>
        <w:pStyle w:val="a3"/>
        <w:numPr>
          <w:ilvl w:val="0"/>
          <w:numId w:val="10"/>
        </w:numPr>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Упрощенные процедуры и система поддержки-В Санкт-Петербурге работает и постоянно совершенствуется система поддержки инвестиций, сокращаются административные барьеры и упрощаются процедуры получения разрешений на строительство и регистрации прав собственности.</w:t>
      </w:r>
    </w:p>
    <w:p w:rsidR="0031708A" w:rsidRPr="00A27B12" w:rsidRDefault="0031708A" w:rsidP="00B20F7D">
      <w:pPr>
        <w:pStyle w:val="a3"/>
        <w:numPr>
          <w:ilvl w:val="0"/>
          <w:numId w:val="10"/>
        </w:numPr>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Комфортные условия государственно-частного партнерства-В 2006 году Санкт-Петербург стал первым регионом, в котором появилось законодательство о государственно-частном партнёрстве. Непосредственно на опыте Петербурга базируется федеральное законодательство в области ГЧП.</w:t>
      </w:r>
      <w:r w:rsidR="000C5B2D" w:rsidRPr="00A27B12">
        <w:rPr>
          <w:rFonts w:ascii="Times New Roman" w:hAnsi="Times New Roman" w:cs="Times New Roman"/>
          <w:sz w:val="24"/>
          <w:szCs w:val="24"/>
        </w:rPr>
        <w:t xml:space="preserve"> </w:t>
      </w:r>
      <w:r w:rsidRPr="00A27B12">
        <w:rPr>
          <w:rFonts w:ascii="Times New Roman" w:hAnsi="Times New Roman" w:cs="Times New Roman"/>
          <w:sz w:val="24"/>
          <w:szCs w:val="24"/>
        </w:rPr>
        <w:t>Закон Санкт-Петербурга от 25.12.2006 №627-100 «Об участии Санкт-Петербурга в государственно-частных партнерствах»</w:t>
      </w:r>
      <w:r w:rsidR="000C5B2D" w:rsidRPr="00A27B12">
        <w:rPr>
          <w:rFonts w:ascii="Times New Roman" w:hAnsi="Times New Roman" w:cs="Times New Roman"/>
          <w:sz w:val="24"/>
          <w:szCs w:val="24"/>
        </w:rPr>
        <w:t>.</w:t>
      </w:r>
    </w:p>
    <w:p w:rsidR="0031708A" w:rsidRPr="00A27B12" w:rsidRDefault="0031708A" w:rsidP="00B20F7D">
      <w:pPr>
        <w:pStyle w:val="a3"/>
        <w:numPr>
          <w:ilvl w:val="0"/>
          <w:numId w:val="10"/>
        </w:numPr>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Комфортные условия государственно-частного партнерства- Правительство Санкт-Петербурга взаимодействует с иностранными инвесторами. На территории города работают компании </w:t>
      </w:r>
      <w:proofErr w:type="spellStart"/>
      <w:r w:rsidRPr="00A27B12">
        <w:rPr>
          <w:rFonts w:ascii="Times New Roman" w:hAnsi="Times New Roman" w:cs="Times New Roman"/>
          <w:sz w:val="24"/>
          <w:szCs w:val="24"/>
        </w:rPr>
        <w:t>Coca-Cola</w:t>
      </w:r>
      <w:proofErr w:type="spellEnd"/>
      <w:r w:rsidRPr="00A27B12">
        <w:rPr>
          <w:rFonts w:ascii="Times New Roman" w:hAnsi="Times New Roman" w:cs="Times New Roman"/>
          <w:sz w:val="24"/>
          <w:szCs w:val="24"/>
        </w:rPr>
        <w:t xml:space="preserve">, </w:t>
      </w:r>
      <w:proofErr w:type="spellStart"/>
      <w:r w:rsidRPr="00A27B12">
        <w:rPr>
          <w:rFonts w:ascii="Times New Roman" w:hAnsi="Times New Roman" w:cs="Times New Roman"/>
          <w:sz w:val="24"/>
          <w:szCs w:val="24"/>
        </w:rPr>
        <w:t>Hyundai</w:t>
      </w:r>
      <w:proofErr w:type="spellEnd"/>
      <w:r w:rsidRPr="00A27B12">
        <w:rPr>
          <w:rFonts w:ascii="Times New Roman" w:hAnsi="Times New Roman" w:cs="Times New Roman"/>
          <w:sz w:val="24"/>
          <w:szCs w:val="24"/>
        </w:rPr>
        <w:t xml:space="preserve">, </w:t>
      </w:r>
      <w:proofErr w:type="spellStart"/>
      <w:r w:rsidRPr="00A27B12">
        <w:rPr>
          <w:rFonts w:ascii="Times New Roman" w:hAnsi="Times New Roman" w:cs="Times New Roman"/>
          <w:sz w:val="24"/>
          <w:szCs w:val="24"/>
        </w:rPr>
        <w:t>Nissan</w:t>
      </w:r>
      <w:proofErr w:type="spellEnd"/>
      <w:r w:rsidRPr="00A27B12">
        <w:rPr>
          <w:rFonts w:ascii="Times New Roman" w:hAnsi="Times New Roman" w:cs="Times New Roman"/>
          <w:sz w:val="24"/>
          <w:szCs w:val="24"/>
        </w:rPr>
        <w:t xml:space="preserve">, </w:t>
      </w:r>
      <w:proofErr w:type="spellStart"/>
      <w:r w:rsidRPr="00A27B12">
        <w:rPr>
          <w:rFonts w:ascii="Times New Roman" w:hAnsi="Times New Roman" w:cs="Times New Roman"/>
          <w:sz w:val="24"/>
          <w:szCs w:val="24"/>
        </w:rPr>
        <w:t>Pepsi</w:t>
      </w:r>
      <w:proofErr w:type="spellEnd"/>
      <w:r w:rsidRPr="00A27B12">
        <w:rPr>
          <w:rFonts w:ascii="Times New Roman" w:hAnsi="Times New Roman" w:cs="Times New Roman"/>
          <w:sz w:val="24"/>
          <w:szCs w:val="24"/>
        </w:rPr>
        <w:t xml:space="preserve">, </w:t>
      </w:r>
      <w:proofErr w:type="spellStart"/>
      <w:r w:rsidRPr="00A27B12">
        <w:rPr>
          <w:rFonts w:ascii="Times New Roman" w:hAnsi="Times New Roman" w:cs="Times New Roman"/>
          <w:sz w:val="24"/>
          <w:szCs w:val="24"/>
        </w:rPr>
        <w:t>Procter&amp;Gamble</w:t>
      </w:r>
      <w:proofErr w:type="spellEnd"/>
      <w:r w:rsidRPr="00A27B12">
        <w:rPr>
          <w:rFonts w:ascii="Times New Roman" w:hAnsi="Times New Roman" w:cs="Times New Roman"/>
          <w:sz w:val="24"/>
          <w:szCs w:val="24"/>
        </w:rPr>
        <w:t xml:space="preserve">, </w:t>
      </w:r>
      <w:proofErr w:type="spellStart"/>
      <w:r w:rsidRPr="00A27B12">
        <w:rPr>
          <w:rFonts w:ascii="Times New Roman" w:hAnsi="Times New Roman" w:cs="Times New Roman"/>
          <w:sz w:val="24"/>
          <w:szCs w:val="24"/>
        </w:rPr>
        <w:t>Siemens</w:t>
      </w:r>
      <w:proofErr w:type="spellEnd"/>
      <w:r w:rsidRPr="00A27B12">
        <w:rPr>
          <w:rFonts w:ascii="Times New Roman" w:hAnsi="Times New Roman" w:cs="Times New Roman"/>
          <w:sz w:val="24"/>
          <w:szCs w:val="24"/>
        </w:rPr>
        <w:t xml:space="preserve">, </w:t>
      </w:r>
      <w:proofErr w:type="spellStart"/>
      <w:r w:rsidRPr="00A27B12">
        <w:rPr>
          <w:rFonts w:ascii="Times New Roman" w:hAnsi="Times New Roman" w:cs="Times New Roman"/>
          <w:sz w:val="24"/>
          <w:szCs w:val="24"/>
        </w:rPr>
        <w:t>Unilever</w:t>
      </w:r>
      <w:proofErr w:type="spellEnd"/>
      <w:r w:rsidRPr="00A27B12">
        <w:rPr>
          <w:rFonts w:ascii="Times New Roman" w:hAnsi="Times New Roman" w:cs="Times New Roman"/>
          <w:sz w:val="24"/>
          <w:szCs w:val="24"/>
        </w:rPr>
        <w:t xml:space="preserve">, </w:t>
      </w:r>
      <w:proofErr w:type="spellStart"/>
      <w:r w:rsidRPr="00A27B12">
        <w:rPr>
          <w:rFonts w:ascii="Times New Roman" w:hAnsi="Times New Roman" w:cs="Times New Roman"/>
          <w:sz w:val="24"/>
          <w:szCs w:val="24"/>
        </w:rPr>
        <w:t>Wrigley</w:t>
      </w:r>
      <w:proofErr w:type="spellEnd"/>
      <w:r w:rsidRPr="00A27B12">
        <w:rPr>
          <w:rFonts w:ascii="Times New Roman" w:hAnsi="Times New Roman" w:cs="Times New Roman"/>
          <w:sz w:val="24"/>
          <w:szCs w:val="24"/>
        </w:rPr>
        <w:t xml:space="preserve"> и другие</w:t>
      </w:r>
      <w:r w:rsidRPr="00A27B12">
        <w:rPr>
          <w:rStyle w:val="a8"/>
          <w:rFonts w:ascii="Times New Roman" w:hAnsi="Times New Roman" w:cs="Times New Roman"/>
          <w:sz w:val="24"/>
          <w:szCs w:val="24"/>
        </w:rPr>
        <w:footnoteReference w:id="68"/>
      </w:r>
      <w:r w:rsidRPr="00A27B12">
        <w:rPr>
          <w:rFonts w:ascii="Times New Roman" w:hAnsi="Times New Roman" w:cs="Times New Roman"/>
          <w:sz w:val="24"/>
          <w:szCs w:val="24"/>
        </w:rPr>
        <w:t>.</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Таким образом важнейшими характеристиками, определяющими инвестиционную привлекательность Санкт</w:t>
      </w:r>
      <w:r w:rsidR="00B43079" w:rsidRPr="00B43079">
        <w:rPr>
          <w:rFonts w:ascii="Times New Roman" w:hAnsi="Times New Roman" w:cs="Times New Roman"/>
          <w:sz w:val="24"/>
          <w:szCs w:val="24"/>
        </w:rPr>
        <w:t>-</w:t>
      </w:r>
      <w:r w:rsidRPr="00A27B12">
        <w:rPr>
          <w:rFonts w:ascii="Times New Roman" w:hAnsi="Times New Roman" w:cs="Times New Roman"/>
          <w:sz w:val="24"/>
          <w:szCs w:val="24"/>
        </w:rPr>
        <w:t>Петербурга, являются его геополитическое положение, историко-архитектурный облик, научно-технический потенциал отдельных секторов экономики, культурно-об</w:t>
      </w:r>
      <w:r w:rsidR="000C5B2D" w:rsidRPr="00A27B12">
        <w:rPr>
          <w:rFonts w:ascii="Times New Roman" w:hAnsi="Times New Roman" w:cs="Times New Roman"/>
          <w:sz w:val="24"/>
          <w:szCs w:val="24"/>
        </w:rPr>
        <w:t>разовательный уровень населения</w:t>
      </w:r>
      <w:r w:rsidRPr="00A27B12">
        <w:rPr>
          <w:rFonts w:ascii="Times New Roman" w:hAnsi="Times New Roman" w:cs="Times New Roman"/>
          <w:sz w:val="24"/>
          <w:szCs w:val="24"/>
        </w:rPr>
        <w:t>, город обеспечивает предпринимателям необходимые условия для ведения успешного и безопасного бизнеса. Вопрос выбора земельного участка под строительство промышленного объекта всегда сложен. Необходимо не только определиться с местом расположения будущего проекта, но еще и не ошибиться в выборе. В регионе есть немало девелоперских проектов, где можно найти предложения на любой вкус. Есть несколько индустриальных парков, которые в зависимости от разной степени готовности инфраструктуры предлагают участки по самой различной ценой</w:t>
      </w:r>
    </w:p>
    <w:p w:rsidR="0031708A" w:rsidRPr="00A27B12" w:rsidRDefault="00B43079" w:rsidP="00B20F7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сложившихся экономических </w:t>
      </w:r>
      <w:r w:rsidR="0031708A" w:rsidRPr="00A27B12">
        <w:rPr>
          <w:rFonts w:ascii="Times New Roman" w:hAnsi="Times New Roman" w:cs="Times New Roman"/>
          <w:sz w:val="24"/>
          <w:szCs w:val="24"/>
        </w:rPr>
        <w:t>условиях создание благоприятного инвестиционного климата в Санкт</w:t>
      </w:r>
      <w:r w:rsidRPr="00B43079">
        <w:rPr>
          <w:rFonts w:ascii="Times New Roman" w:hAnsi="Times New Roman" w:cs="Times New Roman"/>
          <w:sz w:val="24"/>
          <w:szCs w:val="24"/>
        </w:rPr>
        <w:t>-</w:t>
      </w:r>
      <w:r>
        <w:rPr>
          <w:rFonts w:ascii="Times New Roman" w:hAnsi="Times New Roman" w:cs="Times New Roman"/>
          <w:sz w:val="24"/>
          <w:szCs w:val="24"/>
        </w:rPr>
        <w:t>Петербурге -</w:t>
      </w:r>
      <w:r w:rsidR="0031708A" w:rsidRPr="00A27B12">
        <w:rPr>
          <w:rFonts w:ascii="Times New Roman" w:hAnsi="Times New Roman" w:cs="Times New Roman"/>
          <w:sz w:val="24"/>
          <w:szCs w:val="24"/>
        </w:rPr>
        <w:t xml:space="preserve"> одна из важнейших задач органов власти и управления города. При этом Санкт</w:t>
      </w:r>
      <w:r w:rsidRPr="00B43079">
        <w:rPr>
          <w:rFonts w:ascii="Times New Roman" w:hAnsi="Times New Roman" w:cs="Times New Roman"/>
          <w:sz w:val="24"/>
          <w:szCs w:val="24"/>
        </w:rPr>
        <w:t>-</w:t>
      </w:r>
      <w:r w:rsidR="0031708A" w:rsidRPr="00A27B12">
        <w:rPr>
          <w:rFonts w:ascii="Times New Roman" w:hAnsi="Times New Roman" w:cs="Times New Roman"/>
          <w:sz w:val="24"/>
          <w:szCs w:val="24"/>
        </w:rPr>
        <w:t xml:space="preserve">Петербургу жизненно необходимы крупные финансовые вложения для решения проблем развития земельно-имущественного комплекса. </w:t>
      </w:r>
    </w:p>
    <w:p w:rsidR="0031708A" w:rsidRPr="00A27B12" w:rsidRDefault="0031708A" w:rsidP="00B20F7D">
      <w:pPr>
        <w:spacing w:after="0" w:line="360" w:lineRule="auto"/>
        <w:ind w:firstLine="709"/>
        <w:jc w:val="both"/>
        <w:rPr>
          <w:rFonts w:ascii="Times New Roman" w:hAnsi="Times New Roman" w:cs="Times New Roman"/>
          <w:b/>
          <w:sz w:val="24"/>
          <w:szCs w:val="24"/>
        </w:rPr>
      </w:pPr>
    </w:p>
    <w:p w:rsidR="000D0FFE" w:rsidRPr="00A27B12" w:rsidRDefault="000D0FFE" w:rsidP="00B20F7D">
      <w:pPr>
        <w:spacing w:after="0" w:line="360" w:lineRule="auto"/>
        <w:ind w:firstLine="709"/>
        <w:jc w:val="both"/>
        <w:rPr>
          <w:rFonts w:ascii="Times New Roman" w:hAnsi="Times New Roman" w:cs="Times New Roman"/>
          <w:b/>
          <w:sz w:val="24"/>
          <w:szCs w:val="24"/>
        </w:rPr>
      </w:pPr>
    </w:p>
    <w:p w:rsidR="000D0FFE" w:rsidRPr="00A27B12" w:rsidRDefault="000D0FFE" w:rsidP="00B20F7D">
      <w:pPr>
        <w:spacing w:after="0" w:line="360" w:lineRule="auto"/>
        <w:ind w:firstLine="709"/>
        <w:jc w:val="both"/>
        <w:rPr>
          <w:rFonts w:ascii="Times New Roman" w:hAnsi="Times New Roman" w:cs="Times New Roman"/>
          <w:b/>
          <w:sz w:val="24"/>
          <w:szCs w:val="24"/>
        </w:rPr>
      </w:pPr>
    </w:p>
    <w:p w:rsidR="000D0FFE" w:rsidRPr="00A27B12" w:rsidRDefault="000D0FFE" w:rsidP="00B20F7D">
      <w:pPr>
        <w:spacing w:after="0" w:line="360" w:lineRule="auto"/>
        <w:ind w:firstLine="709"/>
        <w:jc w:val="both"/>
        <w:rPr>
          <w:rFonts w:ascii="Times New Roman" w:hAnsi="Times New Roman" w:cs="Times New Roman"/>
          <w:b/>
          <w:sz w:val="24"/>
          <w:szCs w:val="24"/>
        </w:rPr>
      </w:pPr>
    </w:p>
    <w:p w:rsidR="000D0FFE" w:rsidRPr="00A27B12" w:rsidRDefault="000D0FFE" w:rsidP="00B20F7D">
      <w:pPr>
        <w:spacing w:after="0" w:line="360" w:lineRule="auto"/>
        <w:ind w:firstLine="709"/>
        <w:jc w:val="both"/>
        <w:rPr>
          <w:rFonts w:ascii="Times New Roman" w:hAnsi="Times New Roman" w:cs="Times New Roman"/>
          <w:b/>
          <w:sz w:val="24"/>
          <w:szCs w:val="24"/>
        </w:rPr>
      </w:pPr>
    </w:p>
    <w:p w:rsidR="00191B64" w:rsidRDefault="00191B64" w:rsidP="00B20F7D">
      <w:pPr>
        <w:spacing w:after="0" w:line="360" w:lineRule="auto"/>
        <w:ind w:firstLine="709"/>
        <w:jc w:val="both"/>
        <w:rPr>
          <w:rFonts w:ascii="Times New Roman" w:hAnsi="Times New Roman" w:cs="Times New Roman"/>
          <w:b/>
          <w:sz w:val="24"/>
          <w:szCs w:val="24"/>
        </w:rPr>
      </w:pPr>
    </w:p>
    <w:p w:rsidR="000D0FFE" w:rsidRPr="00754A5B" w:rsidRDefault="00936818" w:rsidP="00754A5B">
      <w:pPr>
        <w:pStyle w:val="2"/>
        <w:jc w:val="center"/>
        <w:rPr>
          <w:rFonts w:ascii="Times New Roman" w:hAnsi="Times New Roman" w:cs="Times New Roman"/>
          <w:color w:val="auto"/>
          <w:sz w:val="24"/>
        </w:rPr>
      </w:pPr>
      <w:bookmarkStart w:id="7" w:name="_Toc72682431"/>
      <w:r w:rsidRPr="00754A5B">
        <w:rPr>
          <w:rFonts w:ascii="Times New Roman" w:hAnsi="Times New Roman" w:cs="Times New Roman"/>
          <w:color w:val="auto"/>
          <w:sz w:val="24"/>
        </w:rPr>
        <w:t>3. Совершенствование инвестиционного потенциала земельно-имущественного комплекса г. Санкт-Петербурга</w:t>
      </w:r>
      <w:bookmarkEnd w:id="7"/>
    </w:p>
    <w:p w:rsidR="00936818" w:rsidRPr="00A27B12" w:rsidRDefault="00936818" w:rsidP="00B20F7D">
      <w:pPr>
        <w:spacing w:after="0" w:line="360" w:lineRule="auto"/>
        <w:ind w:firstLine="709"/>
        <w:jc w:val="both"/>
        <w:rPr>
          <w:rFonts w:ascii="Times New Roman" w:hAnsi="Times New Roman" w:cs="Times New Roman"/>
          <w:b/>
          <w:sz w:val="24"/>
          <w:szCs w:val="24"/>
        </w:rPr>
      </w:pPr>
    </w:p>
    <w:p w:rsidR="00627C1C" w:rsidRPr="00754A5B" w:rsidRDefault="00627C1C" w:rsidP="00754A5B">
      <w:pPr>
        <w:pStyle w:val="2"/>
        <w:jc w:val="center"/>
        <w:rPr>
          <w:rFonts w:ascii="Times New Roman" w:hAnsi="Times New Roman" w:cs="Times New Roman"/>
          <w:color w:val="auto"/>
          <w:sz w:val="24"/>
          <w:shd w:val="clear" w:color="auto" w:fill="FFFFFF"/>
        </w:rPr>
      </w:pPr>
      <w:bookmarkStart w:id="8" w:name="_Toc72682432"/>
      <w:r w:rsidRPr="00754A5B">
        <w:rPr>
          <w:rFonts w:ascii="Times New Roman" w:hAnsi="Times New Roman" w:cs="Times New Roman"/>
          <w:color w:val="auto"/>
          <w:sz w:val="24"/>
          <w:shd w:val="clear" w:color="auto" w:fill="FFFFFF"/>
        </w:rPr>
        <w:t>3.1 Анализ инвестиций в недвижимость г. Санкт-Петербурга</w:t>
      </w:r>
      <w:bookmarkEnd w:id="8"/>
    </w:p>
    <w:p w:rsidR="00627C1C" w:rsidRPr="00A27B12" w:rsidRDefault="00627C1C" w:rsidP="00B20F7D">
      <w:pPr>
        <w:spacing w:after="0" w:line="360" w:lineRule="auto"/>
        <w:ind w:firstLine="709"/>
        <w:jc w:val="both"/>
        <w:rPr>
          <w:rFonts w:ascii="Times New Roman" w:hAnsi="Times New Roman" w:cs="Times New Roman"/>
          <w:sz w:val="24"/>
          <w:szCs w:val="24"/>
          <w:shd w:val="clear" w:color="auto" w:fill="FFFFFF"/>
        </w:rPr>
      </w:pPr>
    </w:p>
    <w:p w:rsidR="00627C1C" w:rsidRPr="00A27B12" w:rsidRDefault="00627C1C"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По данным Управления федеральной службы государственной статистики по Санкт-Петербургу и Ленинградской области, по итогам 2019 года объем инвестиций в основной капитал организаций в Санкт-Петербурге составил 690.7 млрд руб. (75.6% к уровню 2018 года в сопоставимых ценах)</w:t>
      </w:r>
    </w:p>
    <w:p w:rsidR="00627C1C" w:rsidRPr="00A27B12" w:rsidRDefault="00627C1C" w:rsidP="0015331F">
      <w:pPr>
        <w:spacing w:after="0" w:line="360" w:lineRule="auto"/>
        <w:ind w:firstLine="709"/>
        <w:jc w:val="center"/>
        <w:rPr>
          <w:rFonts w:ascii="Times New Roman" w:hAnsi="Times New Roman" w:cs="Times New Roman"/>
          <w:sz w:val="24"/>
          <w:szCs w:val="24"/>
        </w:rPr>
      </w:pPr>
      <w:r w:rsidRPr="00A27B12">
        <w:rPr>
          <w:rFonts w:ascii="Times New Roman" w:hAnsi="Times New Roman" w:cs="Times New Roman"/>
          <w:noProof/>
          <w:sz w:val="24"/>
          <w:szCs w:val="24"/>
          <w:lang w:eastAsia="ru-RU"/>
        </w:rPr>
        <w:drawing>
          <wp:inline distT="0" distB="0" distL="0" distR="0" wp14:anchorId="689195E6" wp14:editId="3430771E">
            <wp:extent cx="5362182" cy="269329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71618" cy="2698035"/>
                    </a:xfrm>
                    <a:prstGeom prst="rect">
                      <a:avLst/>
                    </a:prstGeom>
                    <a:noFill/>
                    <a:ln>
                      <a:noFill/>
                    </a:ln>
                  </pic:spPr>
                </pic:pic>
              </a:graphicData>
            </a:graphic>
          </wp:inline>
        </w:drawing>
      </w:r>
    </w:p>
    <w:p w:rsidR="00627C1C" w:rsidRPr="00A27B12" w:rsidRDefault="00627C1C" w:rsidP="0015331F">
      <w:pPr>
        <w:spacing w:after="0" w:line="360" w:lineRule="auto"/>
        <w:ind w:firstLine="709"/>
        <w:jc w:val="center"/>
        <w:rPr>
          <w:rFonts w:ascii="Times New Roman" w:hAnsi="Times New Roman" w:cs="Times New Roman"/>
          <w:sz w:val="24"/>
          <w:szCs w:val="24"/>
        </w:rPr>
      </w:pPr>
      <w:r w:rsidRPr="00A27B12">
        <w:rPr>
          <w:rFonts w:ascii="Times New Roman" w:hAnsi="Times New Roman" w:cs="Times New Roman"/>
          <w:sz w:val="24"/>
          <w:szCs w:val="24"/>
        </w:rPr>
        <w:t xml:space="preserve">Рисунок </w:t>
      </w:r>
      <w:r w:rsidR="0015331F" w:rsidRPr="00A27B12">
        <w:rPr>
          <w:rFonts w:ascii="Times New Roman" w:hAnsi="Times New Roman" w:cs="Times New Roman"/>
          <w:sz w:val="24"/>
          <w:szCs w:val="24"/>
        </w:rPr>
        <w:t>23.</w:t>
      </w:r>
      <w:r w:rsidRPr="00A27B12">
        <w:rPr>
          <w:rFonts w:ascii="Times New Roman" w:hAnsi="Times New Roman" w:cs="Times New Roman"/>
          <w:sz w:val="24"/>
          <w:szCs w:val="24"/>
        </w:rPr>
        <w:t xml:space="preserve"> Динамика объема инвестиций в основной капитал организаций в Санкт-Петербурге, 2015-2019 гг.</w:t>
      </w:r>
      <w:r w:rsidRPr="00A27B12">
        <w:rPr>
          <w:rStyle w:val="a8"/>
          <w:rFonts w:ascii="Times New Roman" w:hAnsi="Times New Roman" w:cs="Times New Roman"/>
          <w:sz w:val="24"/>
          <w:szCs w:val="24"/>
        </w:rPr>
        <w:footnoteReference w:id="69"/>
      </w:r>
    </w:p>
    <w:p w:rsidR="0015331F" w:rsidRPr="00A27B12" w:rsidRDefault="0015331F" w:rsidP="00B20F7D">
      <w:pPr>
        <w:spacing w:after="0" w:line="360" w:lineRule="auto"/>
        <w:ind w:firstLine="709"/>
        <w:jc w:val="both"/>
        <w:rPr>
          <w:rFonts w:ascii="Times New Roman" w:hAnsi="Times New Roman" w:cs="Times New Roman"/>
          <w:sz w:val="24"/>
          <w:szCs w:val="24"/>
        </w:rPr>
      </w:pPr>
    </w:p>
    <w:p w:rsidR="00627C1C" w:rsidRPr="00A27B12" w:rsidRDefault="00627C1C"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По итогам 2019 года объем инвестиций в коммерческую недвижимость Санкт-Петербурга составил 1.2 млрд долл. США, что на (+1.4%) больше, чем в 2018 году. При этом на рынке Санкт-Петербурга по итогам 2019 года были отмечены две разнонаправленные тенденции: увеличение объема инвестиций в коммерческие объекты, в т. ч. земельные участки под коммерческую застройку, и уменьшение объема инвестиций в земельные участки под жилую застройку. По итогам 2019 года объем инвестиций в коммерческую недвижимость увеличился в 1.5 раза и составил 901 млн долл. США, объем инвестиций в земельные участки снизился в 1.6 раз и составил 320 млн долл. США. По итогам 2019 года лидирующую позицию по доле закрытых сделок занимала торговая недвижимость (657 млн долл. США или 73% от общего объема инвестиций в коммерческую недвижимость). На долю офисной недвижимости пришлось 100 млн долл. США или 11% от общего объема годовых инвестиций. Объем вложений в многофункциональные комплексы (МФК) составил 48 млрд руб. или 6%, в складскую недвижимость – 57 млн долл. США или 6%, в гостиничную недвижимость – 39 млн долл. США или 4%. По итогам 2019 года доля зарубежных инвесторов в общем объеме инвестиций выросла относительно 2018 года на (+21 п. п.) и составила 57%</w:t>
      </w:r>
      <w:r w:rsidRPr="00A27B12">
        <w:rPr>
          <w:rStyle w:val="a8"/>
          <w:rFonts w:ascii="Times New Roman" w:hAnsi="Times New Roman" w:cs="Times New Roman"/>
          <w:sz w:val="24"/>
          <w:szCs w:val="24"/>
        </w:rPr>
        <w:footnoteReference w:id="70"/>
      </w:r>
      <w:r w:rsidRPr="00A27B12">
        <w:rPr>
          <w:rFonts w:ascii="Times New Roman" w:hAnsi="Times New Roman" w:cs="Times New Roman"/>
          <w:sz w:val="24"/>
          <w:szCs w:val="24"/>
        </w:rPr>
        <w:t xml:space="preserve">. </w:t>
      </w:r>
    </w:p>
    <w:p w:rsidR="00627C1C" w:rsidRPr="00A27B12" w:rsidRDefault="00627C1C" w:rsidP="00637F33">
      <w:pPr>
        <w:spacing w:after="0" w:line="360" w:lineRule="auto"/>
        <w:ind w:firstLine="284"/>
        <w:jc w:val="both"/>
        <w:rPr>
          <w:rFonts w:ascii="Times New Roman" w:hAnsi="Times New Roman" w:cs="Times New Roman"/>
          <w:sz w:val="24"/>
          <w:szCs w:val="24"/>
        </w:rPr>
      </w:pPr>
      <w:r w:rsidRPr="00A27B12">
        <w:rPr>
          <w:rFonts w:ascii="Times New Roman" w:hAnsi="Times New Roman" w:cs="Times New Roman"/>
          <w:noProof/>
          <w:sz w:val="24"/>
          <w:szCs w:val="24"/>
          <w:lang w:eastAsia="ru-RU"/>
        </w:rPr>
        <w:drawing>
          <wp:inline distT="0" distB="0" distL="0" distR="0" wp14:anchorId="42567637" wp14:editId="0A01FE4A">
            <wp:extent cx="6343650" cy="2476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43650" cy="2476500"/>
                    </a:xfrm>
                    <a:prstGeom prst="rect">
                      <a:avLst/>
                    </a:prstGeom>
                    <a:noFill/>
                    <a:ln>
                      <a:noFill/>
                    </a:ln>
                  </pic:spPr>
                </pic:pic>
              </a:graphicData>
            </a:graphic>
          </wp:inline>
        </w:drawing>
      </w:r>
    </w:p>
    <w:p w:rsidR="00627C1C" w:rsidRPr="00A27B12" w:rsidRDefault="00637F33" w:rsidP="00637F33">
      <w:pPr>
        <w:spacing w:after="0" w:line="360" w:lineRule="auto"/>
        <w:ind w:firstLine="709"/>
        <w:jc w:val="center"/>
        <w:rPr>
          <w:rFonts w:ascii="Times New Roman" w:hAnsi="Times New Roman" w:cs="Times New Roman"/>
          <w:sz w:val="24"/>
          <w:szCs w:val="24"/>
        </w:rPr>
      </w:pPr>
      <w:r w:rsidRPr="00A27B12">
        <w:rPr>
          <w:rFonts w:ascii="Times New Roman" w:hAnsi="Times New Roman" w:cs="Times New Roman"/>
          <w:sz w:val="24"/>
          <w:szCs w:val="24"/>
        </w:rPr>
        <w:t>Рисунок 24.</w:t>
      </w:r>
      <w:r w:rsidR="00627C1C" w:rsidRPr="00A27B12">
        <w:rPr>
          <w:rFonts w:ascii="Times New Roman" w:hAnsi="Times New Roman" w:cs="Times New Roman"/>
          <w:sz w:val="24"/>
          <w:szCs w:val="24"/>
        </w:rPr>
        <w:t xml:space="preserve"> Диапазоны удельных стоимостей предложения на вторичном рынке жилой недвижимости Санкт-Петербурга по районам, 2019 г</w:t>
      </w:r>
      <w:r w:rsidR="00627C1C" w:rsidRPr="00A27B12">
        <w:rPr>
          <w:rStyle w:val="a8"/>
          <w:rFonts w:ascii="Times New Roman" w:hAnsi="Times New Roman" w:cs="Times New Roman"/>
          <w:sz w:val="24"/>
          <w:szCs w:val="24"/>
        </w:rPr>
        <w:footnoteReference w:id="71"/>
      </w:r>
    </w:p>
    <w:p w:rsidR="00627C1C" w:rsidRPr="00A27B12" w:rsidRDefault="00627C1C"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noProof/>
          <w:sz w:val="24"/>
          <w:szCs w:val="24"/>
          <w:lang w:eastAsia="ru-RU"/>
        </w:rPr>
        <w:drawing>
          <wp:inline distT="0" distB="0" distL="0" distR="0" wp14:anchorId="09851C5A" wp14:editId="529D5667">
            <wp:extent cx="6334125" cy="25908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34125" cy="2590800"/>
                    </a:xfrm>
                    <a:prstGeom prst="rect">
                      <a:avLst/>
                    </a:prstGeom>
                    <a:noFill/>
                    <a:ln>
                      <a:noFill/>
                    </a:ln>
                  </pic:spPr>
                </pic:pic>
              </a:graphicData>
            </a:graphic>
          </wp:inline>
        </w:drawing>
      </w:r>
    </w:p>
    <w:p w:rsidR="00627C1C" w:rsidRPr="00A27B12" w:rsidRDefault="00637F33" w:rsidP="00637F33">
      <w:pPr>
        <w:spacing w:after="0" w:line="360" w:lineRule="auto"/>
        <w:ind w:firstLine="709"/>
        <w:jc w:val="center"/>
        <w:rPr>
          <w:rFonts w:ascii="Times New Roman" w:hAnsi="Times New Roman" w:cs="Times New Roman"/>
          <w:sz w:val="24"/>
          <w:szCs w:val="24"/>
        </w:rPr>
      </w:pPr>
      <w:r w:rsidRPr="00A27B12">
        <w:rPr>
          <w:rFonts w:ascii="Times New Roman" w:hAnsi="Times New Roman" w:cs="Times New Roman"/>
          <w:sz w:val="24"/>
          <w:szCs w:val="24"/>
        </w:rPr>
        <w:t>Рисунок 25.</w:t>
      </w:r>
      <w:r w:rsidR="00627C1C" w:rsidRPr="00A27B12">
        <w:rPr>
          <w:rFonts w:ascii="Times New Roman" w:hAnsi="Times New Roman" w:cs="Times New Roman"/>
          <w:sz w:val="24"/>
          <w:szCs w:val="24"/>
        </w:rPr>
        <w:t>Диапазоны удельных стоимостей предложения на вторичном рынке жилой недвижимости Санкт-Петербурга по типу дома, 2019 г.</w:t>
      </w:r>
    </w:p>
    <w:p w:rsidR="00627C1C" w:rsidRPr="00A27B12" w:rsidRDefault="00627C1C" w:rsidP="00637F33">
      <w:pPr>
        <w:spacing w:after="0" w:line="360" w:lineRule="auto"/>
        <w:ind w:firstLine="284"/>
        <w:jc w:val="both"/>
        <w:rPr>
          <w:rFonts w:ascii="Times New Roman" w:hAnsi="Times New Roman" w:cs="Times New Roman"/>
          <w:sz w:val="24"/>
          <w:szCs w:val="24"/>
        </w:rPr>
      </w:pPr>
      <w:r w:rsidRPr="00A27B12">
        <w:rPr>
          <w:rFonts w:ascii="Times New Roman" w:hAnsi="Times New Roman" w:cs="Times New Roman"/>
          <w:noProof/>
          <w:sz w:val="24"/>
          <w:szCs w:val="24"/>
          <w:lang w:eastAsia="ru-RU"/>
        </w:rPr>
        <w:drawing>
          <wp:inline distT="0" distB="0" distL="0" distR="0" wp14:anchorId="79087F9C" wp14:editId="56148DD7">
            <wp:extent cx="6643125" cy="2147777"/>
            <wp:effectExtent l="0" t="0" r="5715"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43125" cy="2147777"/>
                    </a:xfrm>
                    <a:prstGeom prst="rect">
                      <a:avLst/>
                    </a:prstGeom>
                    <a:noFill/>
                    <a:ln>
                      <a:noFill/>
                    </a:ln>
                  </pic:spPr>
                </pic:pic>
              </a:graphicData>
            </a:graphic>
          </wp:inline>
        </w:drawing>
      </w:r>
    </w:p>
    <w:p w:rsidR="00627C1C" w:rsidRPr="00A27B12" w:rsidRDefault="00627C1C" w:rsidP="00637F33">
      <w:pPr>
        <w:spacing w:after="0" w:line="360" w:lineRule="auto"/>
        <w:ind w:firstLine="709"/>
        <w:jc w:val="center"/>
        <w:rPr>
          <w:rFonts w:ascii="Times New Roman" w:hAnsi="Times New Roman" w:cs="Times New Roman"/>
          <w:sz w:val="24"/>
          <w:szCs w:val="24"/>
        </w:rPr>
      </w:pPr>
      <w:r w:rsidRPr="00A27B12">
        <w:rPr>
          <w:rFonts w:ascii="Times New Roman" w:hAnsi="Times New Roman" w:cs="Times New Roman"/>
          <w:sz w:val="24"/>
          <w:szCs w:val="24"/>
        </w:rPr>
        <w:t xml:space="preserve">Рисунок </w:t>
      </w:r>
      <w:r w:rsidR="00637F33" w:rsidRPr="00A27B12">
        <w:rPr>
          <w:rFonts w:ascii="Times New Roman" w:hAnsi="Times New Roman" w:cs="Times New Roman"/>
          <w:sz w:val="24"/>
          <w:szCs w:val="24"/>
        </w:rPr>
        <w:t>26.</w:t>
      </w:r>
      <w:r w:rsidRPr="00A27B12">
        <w:rPr>
          <w:rFonts w:ascii="Times New Roman" w:hAnsi="Times New Roman" w:cs="Times New Roman"/>
          <w:sz w:val="24"/>
          <w:szCs w:val="24"/>
        </w:rPr>
        <w:t xml:space="preserve"> Диапазоны удельных стоимостей предложения на вторичном рынке жилой недвижимости Санкт-Петербурга по оценочным зонам (массовое жилье), 2019 г.</w:t>
      </w:r>
    </w:p>
    <w:p w:rsidR="00637F33" w:rsidRPr="00A27B12" w:rsidRDefault="00637F33" w:rsidP="00637F33">
      <w:pPr>
        <w:spacing w:after="0" w:line="360" w:lineRule="auto"/>
        <w:ind w:firstLine="709"/>
        <w:jc w:val="center"/>
        <w:rPr>
          <w:rFonts w:ascii="Times New Roman" w:hAnsi="Times New Roman" w:cs="Times New Roman"/>
          <w:sz w:val="24"/>
          <w:szCs w:val="24"/>
        </w:rPr>
      </w:pPr>
    </w:p>
    <w:p w:rsidR="00627C1C" w:rsidRPr="00A27B12" w:rsidRDefault="00627C1C"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noProof/>
          <w:sz w:val="24"/>
          <w:szCs w:val="24"/>
          <w:lang w:eastAsia="ru-RU"/>
        </w:rPr>
        <w:drawing>
          <wp:inline distT="0" distB="0" distL="0" distR="0" wp14:anchorId="6D9248D8" wp14:editId="20017B36">
            <wp:extent cx="6343650" cy="31908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43650" cy="3190875"/>
                    </a:xfrm>
                    <a:prstGeom prst="rect">
                      <a:avLst/>
                    </a:prstGeom>
                    <a:noFill/>
                    <a:ln>
                      <a:noFill/>
                    </a:ln>
                  </pic:spPr>
                </pic:pic>
              </a:graphicData>
            </a:graphic>
          </wp:inline>
        </w:drawing>
      </w:r>
    </w:p>
    <w:p w:rsidR="00627C1C" w:rsidRPr="00A27B12" w:rsidRDefault="00627C1C" w:rsidP="00637F33">
      <w:pPr>
        <w:spacing w:after="0" w:line="360" w:lineRule="auto"/>
        <w:ind w:firstLine="709"/>
        <w:jc w:val="center"/>
        <w:rPr>
          <w:rFonts w:ascii="Times New Roman" w:hAnsi="Times New Roman" w:cs="Times New Roman"/>
          <w:sz w:val="24"/>
          <w:szCs w:val="24"/>
        </w:rPr>
      </w:pPr>
      <w:r w:rsidRPr="00A27B12">
        <w:rPr>
          <w:rFonts w:ascii="Times New Roman" w:hAnsi="Times New Roman" w:cs="Times New Roman"/>
          <w:sz w:val="24"/>
          <w:szCs w:val="24"/>
        </w:rPr>
        <w:t xml:space="preserve">Рисунок </w:t>
      </w:r>
      <w:r w:rsidR="00637F33" w:rsidRPr="00A27B12">
        <w:rPr>
          <w:rFonts w:ascii="Times New Roman" w:hAnsi="Times New Roman" w:cs="Times New Roman"/>
          <w:sz w:val="24"/>
          <w:szCs w:val="24"/>
        </w:rPr>
        <w:t>27.</w:t>
      </w:r>
      <w:r w:rsidRPr="00A27B12">
        <w:rPr>
          <w:rFonts w:ascii="Times New Roman" w:hAnsi="Times New Roman" w:cs="Times New Roman"/>
          <w:sz w:val="24"/>
          <w:szCs w:val="24"/>
        </w:rPr>
        <w:t xml:space="preserve"> Диапазоны удельных стоимостей предложения на вторичном рынке жилой недвижимости Санкт-Петербурга по оценочным зонам (жилье повышенного качества), 2019 г.</w:t>
      </w:r>
    </w:p>
    <w:p w:rsidR="00637F33" w:rsidRPr="00A27B12" w:rsidRDefault="00637F33" w:rsidP="00637F33">
      <w:pPr>
        <w:spacing w:after="0" w:line="360" w:lineRule="auto"/>
        <w:ind w:firstLine="709"/>
        <w:jc w:val="center"/>
        <w:rPr>
          <w:rFonts w:ascii="Times New Roman" w:hAnsi="Times New Roman" w:cs="Times New Roman"/>
          <w:sz w:val="24"/>
          <w:szCs w:val="24"/>
        </w:rPr>
      </w:pPr>
    </w:p>
    <w:p w:rsidR="00627C1C" w:rsidRPr="00A27B12" w:rsidRDefault="00627C1C"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noProof/>
          <w:sz w:val="24"/>
          <w:szCs w:val="24"/>
          <w:lang w:eastAsia="ru-RU"/>
        </w:rPr>
        <w:drawing>
          <wp:inline distT="0" distB="0" distL="0" distR="0" wp14:anchorId="73E07A17" wp14:editId="05B8BC65">
            <wp:extent cx="6343650" cy="23812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43650" cy="2381250"/>
                    </a:xfrm>
                    <a:prstGeom prst="rect">
                      <a:avLst/>
                    </a:prstGeom>
                    <a:noFill/>
                    <a:ln>
                      <a:noFill/>
                    </a:ln>
                  </pic:spPr>
                </pic:pic>
              </a:graphicData>
            </a:graphic>
          </wp:inline>
        </w:drawing>
      </w:r>
    </w:p>
    <w:p w:rsidR="00627C1C" w:rsidRPr="00A27B12" w:rsidRDefault="00627C1C" w:rsidP="00637F33">
      <w:pPr>
        <w:spacing w:after="0" w:line="360" w:lineRule="auto"/>
        <w:ind w:firstLine="709"/>
        <w:jc w:val="center"/>
        <w:rPr>
          <w:rFonts w:ascii="Times New Roman" w:hAnsi="Times New Roman" w:cs="Times New Roman"/>
          <w:sz w:val="24"/>
          <w:szCs w:val="24"/>
        </w:rPr>
      </w:pPr>
      <w:r w:rsidRPr="00A27B12">
        <w:rPr>
          <w:rFonts w:ascii="Times New Roman" w:hAnsi="Times New Roman" w:cs="Times New Roman"/>
          <w:sz w:val="24"/>
          <w:szCs w:val="24"/>
        </w:rPr>
        <w:t xml:space="preserve">Рисунок </w:t>
      </w:r>
      <w:r w:rsidR="00637F33" w:rsidRPr="00A27B12">
        <w:rPr>
          <w:rFonts w:ascii="Times New Roman" w:hAnsi="Times New Roman" w:cs="Times New Roman"/>
          <w:sz w:val="24"/>
          <w:szCs w:val="24"/>
        </w:rPr>
        <w:t>28.</w:t>
      </w:r>
      <w:r w:rsidRPr="00A27B12">
        <w:rPr>
          <w:rFonts w:ascii="Times New Roman" w:hAnsi="Times New Roman" w:cs="Times New Roman"/>
          <w:sz w:val="24"/>
          <w:szCs w:val="24"/>
        </w:rPr>
        <w:t xml:space="preserve"> Диапазоны удельных стоимостей предложения на вторичном рынке жилой недвижимости Санкт-Петербурга по количеству комнат, 2019 г</w:t>
      </w:r>
    </w:p>
    <w:p w:rsidR="00627C1C" w:rsidRPr="00A27B12" w:rsidRDefault="00627C1C"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noProof/>
          <w:sz w:val="24"/>
          <w:szCs w:val="24"/>
          <w:lang w:eastAsia="ru-RU"/>
        </w:rPr>
        <w:drawing>
          <wp:inline distT="0" distB="0" distL="0" distR="0" wp14:anchorId="1B2021DF" wp14:editId="3AC01DD0">
            <wp:extent cx="6334125" cy="22955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34125" cy="2295525"/>
                    </a:xfrm>
                    <a:prstGeom prst="rect">
                      <a:avLst/>
                    </a:prstGeom>
                    <a:noFill/>
                    <a:ln>
                      <a:noFill/>
                    </a:ln>
                  </pic:spPr>
                </pic:pic>
              </a:graphicData>
            </a:graphic>
          </wp:inline>
        </w:drawing>
      </w:r>
    </w:p>
    <w:p w:rsidR="00627C1C" w:rsidRPr="00A27B12" w:rsidRDefault="00627C1C" w:rsidP="00637F33">
      <w:pPr>
        <w:spacing w:after="0" w:line="360" w:lineRule="auto"/>
        <w:ind w:firstLine="709"/>
        <w:jc w:val="center"/>
        <w:rPr>
          <w:rFonts w:ascii="Times New Roman" w:hAnsi="Times New Roman" w:cs="Times New Roman"/>
          <w:sz w:val="24"/>
          <w:szCs w:val="24"/>
        </w:rPr>
      </w:pPr>
      <w:r w:rsidRPr="00A27B12">
        <w:rPr>
          <w:rFonts w:ascii="Times New Roman" w:hAnsi="Times New Roman" w:cs="Times New Roman"/>
          <w:sz w:val="24"/>
          <w:szCs w:val="24"/>
        </w:rPr>
        <w:t xml:space="preserve">Рисунок </w:t>
      </w:r>
      <w:r w:rsidR="00637F33" w:rsidRPr="00A27B12">
        <w:rPr>
          <w:rFonts w:ascii="Times New Roman" w:hAnsi="Times New Roman" w:cs="Times New Roman"/>
          <w:sz w:val="24"/>
          <w:szCs w:val="24"/>
        </w:rPr>
        <w:t>29.</w:t>
      </w:r>
      <w:r w:rsidRPr="00A27B12">
        <w:rPr>
          <w:rFonts w:ascii="Times New Roman" w:hAnsi="Times New Roman" w:cs="Times New Roman"/>
          <w:sz w:val="24"/>
          <w:szCs w:val="24"/>
        </w:rPr>
        <w:t xml:space="preserve"> Диапазоны удельных стоимостей предложения на вторичном рынке жилой недвижимости Санкт-Петербурга по площади квартир, 2019 г.</w:t>
      </w:r>
    </w:p>
    <w:p w:rsidR="00627C1C" w:rsidRPr="00A27B12" w:rsidRDefault="00627C1C"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noProof/>
          <w:sz w:val="24"/>
          <w:szCs w:val="24"/>
          <w:lang w:eastAsia="ru-RU"/>
        </w:rPr>
        <w:drawing>
          <wp:inline distT="0" distB="0" distL="0" distR="0" wp14:anchorId="77447812" wp14:editId="18BF3DA2">
            <wp:extent cx="6343650" cy="25717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43650" cy="2571750"/>
                    </a:xfrm>
                    <a:prstGeom prst="rect">
                      <a:avLst/>
                    </a:prstGeom>
                    <a:noFill/>
                    <a:ln>
                      <a:noFill/>
                    </a:ln>
                  </pic:spPr>
                </pic:pic>
              </a:graphicData>
            </a:graphic>
          </wp:inline>
        </w:drawing>
      </w:r>
    </w:p>
    <w:p w:rsidR="00627C1C" w:rsidRPr="00A27B12" w:rsidRDefault="00627C1C" w:rsidP="00637F33">
      <w:pPr>
        <w:spacing w:after="0" w:line="360" w:lineRule="auto"/>
        <w:ind w:firstLine="709"/>
        <w:jc w:val="center"/>
        <w:rPr>
          <w:rFonts w:ascii="Times New Roman" w:hAnsi="Times New Roman" w:cs="Times New Roman"/>
          <w:sz w:val="24"/>
          <w:szCs w:val="24"/>
        </w:rPr>
      </w:pPr>
      <w:r w:rsidRPr="00A27B12">
        <w:rPr>
          <w:rFonts w:ascii="Times New Roman" w:hAnsi="Times New Roman" w:cs="Times New Roman"/>
          <w:sz w:val="24"/>
          <w:szCs w:val="24"/>
        </w:rPr>
        <w:t xml:space="preserve">Рисунок </w:t>
      </w:r>
      <w:r w:rsidR="00637F33" w:rsidRPr="00A27B12">
        <w:rPr>
          <w:rFonts w:ascii="Times New Roman" w:hAnsi="Times New Roman" w:cs="Times New Roman"/>
          <w:sz w:val="24"/>
          <w:szCs w:val="24"/>
        </w:rPr>
        <w:t>30.</w:t>
      </w:r>
      <w:r w:rsidRPr="00A27B12">
        <w:rPr>
          <w:rFonts w:ascii="Times New Roman" w:hAnsi="Times New Roman" w:cs="Times New Roman"/>
          <w:sz w:val="24"/>
          <w:szCs w:val="24"/>
        </w:rPr>
        <w:t xml:space="preserve"> Диапазоны удельных стоимостей предложения на вторичном рынке жилой недвижимости Санкт-Петербурга в зависимости от этажа, 2019 г.</w:t>
      </w:r>
    </w:p>
    <w:p w:rsidR="00627C1C" w:rsidRPr="00A27B12" w:rsidRDefault="00627C1C"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noProof/>
          <w:sz w:val="24"/>
          <w:szCs w:val="24"/>
          <w:lang w:eastAsia="ru-RU"/>
        </w:rPr>
        <w:drawing>
          <wp:inline distT="0" distB="0" distL="0" distR="0" wp14:anchorId="7BAC2353" wp14:editId="15D41F31">
            <wp:extent cx="6334125" cy="21145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34125" cy="2114550"/>
                    </a:xfrm>
                    <a:prstGeom prst="rect">
                      <a:avLst/>
                    </a:prstGeom>
                    <a:noFill/>
                    <a:ln>
                      <a:noFill/>
                    </a:ln>
                  </pic:spPr>
                </pic:pic>
              </a:graphicData>
            </a:graphic>
          </wp:inline>
        </w:drawing>
      </w:r>
    </w:p>
    <w:p w:rsidR="00627C1C" w:rsidRPr="00A27B12" w:rsidRDefault="00627C1C" w:rsidP="00637F33">
      <w:pPr>
        <w:spacing w:after="0" w:line="360" w:lineRule="auto"/>
        <w:ind w:firstLine="709"/>
        <w:jc w:val="center"/>
        <w:rPr>
          <w:rFonts w:ascii="Times New Roman" w:hAnsi="Times New Roman" w:cs="Times New Roman"/>
          <w:sz w:val="24"/>
          <w:szCs w:val="24"/>
        </w:rPr>
      </w:pPr>
      <w:r w:rsidRPr="00A27B12">
        <w:rPr>
          <w:rFonts w:ascii="Times New Roman" w:hAnsi="Times New Roman" w:cs="Times New Roman"/>
          <w:sz w:val="24"/>
          <w:szCs w:val="24"/>
        </w:rPr>
        <w:t xml:space="preserve">Рисунок </w:t>
      </w:r>
      <w:r w:rsidR="00637F33" w:rsidRPr="00A27B12">
        <w:rPr>
          <w:rFonts w:ascii="Times New Roman" w:hAnsi="Times New Roman" w:cs="Times New Roman"/>
          <w:sz w:val="24"/>
          <w:szCs w:val="24"/>
        </w:rPr>
        <w:t>31.</w:t>
      </w:r>
      <w:r w:rsidRPr="00A27B12">
        <w:rPr>
          <w:rFonts w:ascii="Times New Roman" w:hAnsi="Times New Roman" w:cs="Times New Roman"/>
          <w:sz w:val="24"/>
          <w:szCs w:val="24"/>
        </w:rPr>
        <w:t xml:space="preserve"> Диапазоны удельных стоимостей предложения на вторичном рынке жилой недвижимости Санкт-Петербурга по удаленности от станций метро, 2019 г.</w:t>
      </w:r>
    </w:p>
    <w:p w:rsidR="00627C1C" w:rsidRPr="00A27B12" w:rsidRDefault="00627C1C"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noProof/>
          <w:sz w:val="24"/>
          <w:szCs w:val="24"/>
          <w:lang w:eastAsia="ru-RU"/>
        </w:rPr>
        <w:drawing>
          <wp:inline distT="0" distB="0" distL="0" distR="0" wp14:anchorId="05BD4DFB" wp14:editId="4A654BFB">
            <wp:extent cx="6343650" cy="26289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43650" cy="2628900"/>
                    </a:xfrm>
                    <a:prstGeom prst="rect">
                      <a:avLst/>
                    </a:prstGeom>
                    <a:noFill/>
                    <a:ln>
                      <a:noFill/>
                    </a:ln>
                  </pic:spPr>
                </pic:pic>
              </a:graphicData>
            </a:graphic>
          </wp:inline>
        </w:drawing>
      </w:r>
    </w:p>
    <w:p w:rsidR="00627C1C" w:rsidRPr="00A27B12" w:rsidRDefault="00627C1C" w:rsidP="00637F33">
      <w:pPr>
        <w:spacing w:after="0" w:line="360" w:lineRule="auto"/>
        <w:ind w:firstLine="709"/>
        <w:jc w:val="center"/>
        <w:rPr>
          <w:rFonts w:ascii="Times New Roman" w:hAnsi="Times New Roman" w:cs="Times New Roman"/>
          <w:sz w:val="24"/>
          <w:szCs w:val="24"/>
        </w:rPr>
      </w:pPr>
      <w:r w:rsidRPr="00A27B12">
        <w:rPr>
          <w:rFonts w:ascii="Times New Roman" w:hAnsi="Times New Roman" w:cs="Times New Roman"/>
          <w:sz w:val="24"/>
          <w:szCs w:val="24"/>
        </w:rPr>
        <w:t xml:space="preserve">Рисунок </w:t>
      </w:r>
      <w:r w:rsidR="00637F33" w:rsidRPr="00A27B12">
        <w:rPr>
          <w:rFonts w:ascii="Times New Roman" w:hAnsi="Times New Roman" w:cs="Times New Roman"/>
          <w:sz w:val="24"/>
          <w:szCs w:val="24"/>
        </w:rPr>
        <w:t>32.</w:t>
      </w:r>
      <w:r w:rsidRPr="00A27B12">
        <w:rPr>
          <w:rFonts w:ascii="Times New Roman" w:hAnsi="Times New Roman" w:cs="Times New Roman"/>
          <w:sz w:val="24"/>
          <w:szCs w:val="24"/>
        </w:rPr>
        <w:t xml:space="preserve"> Диапазоны удельных стоимостей предложения на вторичном рынке жилой недвижимости Санкт-Петербурга по удаленности от центра города, 2019 г</w:t>
      </w:r>
    </w:p>
    <w:p w:rsidR="00637F33" w:rsidRPr="00A27B12" w:rsidRDefault="00637F33" w:rsidP="00B20F7D">
      <w:pPr>
        <w:spacing w:after="0" w:line="360" w:lineRule="auto"/>
        <w:ind w:firstLine="709"/>
        <w:jc w:val="both"/>
        <w:rPr>
          <w:rFonts w:ascii="Times New Roman" w:hAnsi="Times New Roman" w:cs="Times New Roman"/>
          <w:sz w:val="24"/>
          <w:szCs w:val="24"/>
        </w:rPr>
      </w:pPr>
    </w:p>
    <w:p w:rsidR="00627C1C" w:rsidRPr="00A27B12" w:rsidRDefault="00627C1C"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Эксперты компании </w:t>
      </w:r>
      <w:proofErr w:type="spellStart"/>
      <w:r w:rsidRPr="00A27B12">
        <w:rPr>
          <w:rFonts w:ascii="Times New Roman" w:hAnsi="Times New Roman" w:cs="Times New Roman"/>
          <w:sz w:val="24"/>
          <w:szCs w:val="24"/>
        </w:rPr>
        <w:t>Colliers</w:t>
      </w:r>
      <w:proofErr w:type="spellEnd"/>
      <w:r w:rsidRPr="00A27B12">
        <w:rPr>
          <w:rFonts w:ascii="Times New Roman" w:hAnsi="Times New Roman" w:cs="Times New Roman"/>
          <w:sz w:val="24"/>
          <w:szCs w:val="24"/>
        </w:rPr>
        <w:t xml:space="preserve"> </w:t>
      </w:r>
      <w:proofErr w:type="spellStart"/>
      <w:r w:rsidRPr="00A27B12">
        <w:rPr>
          <w:rFonts w:ascii="Times New Roman" w:hAnsi="Times New Roman" w:cs="Times New Roman"/>
          <w:sz w:val="24"/>
          <w:szCs w:val="24"/>
        </w:rPr>
        <w:t>International</w:t>
      </w:r>
      <w:proofErr w:type="spellEnd"/>
      <w:r w:rsidRPr="00A27B12">
        <w:rPr>
          <w:rFonts w:ascii="Times New Roman" w:hAnsi="Times New Roman" w:cs="Times New Roman"/>
          <w:sz w:val="24"/>
          <w:szCs w:val="24"/>
        </w:rPr>
        <w:t xml:space="preserve"> отметили, что в 2018 году, несмотря на повышение объема инвестиций в жилищное строительство, цены на земельные участки были стабильны. Снижение цен наблюдалось только на проблемных участках с серьезными обременениями или сложным и неопределенным градостроительным статусом, по которым собственники уступали до 30-40% от заявленной стоимости</w:t>
      </w:r>
      <w:r w:rsidRPr="00A27B12">
        <w:rPr>
          <w:rStyle w:val="a8"/>
          <w:rFonts w:ascii="Times New Roman" w:hAnsi="Times New Roman" w:cs="Times New Roman"/>
          <w:sz w:val="24"/>
          <w:szCs w:val="24"/>
        </w:rPr>
        <w:footnoteReference w:id="72"/>
      </w:r>
      <w:r w:rsidR="00CE57FE">
        <w:rPr>
          <w:rFonts w:ascii="Times New Roman" w:hAnsi="Times New Roman" w:cs="Times New Roman"/>
          <w:sz w:val="24"/>
          <w:szCs w:val="24"/>
        </w:rPr>
        <w:t>.</w:t>
      </w:r>
    </w:p>
    <w:p w:rsidR="00627C1C" w:rsidRPr="00A27B12" w:rsidRDefault="00627C1C"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Снижение ключевой ставки и укрепление курса рубля способствовали росту инвестиционной активности на рынке коммерческих объектов Санкт-Петербурга, особенно в сегменте торговой и складской недвижимости. Снижение активности на рынке земельных участков под жилую застройку было связано с сокращением предложения подготовленных под жилое строительство участков на рынке Санкт-Петербурга в 2019 году</w:t>
      </w:r>
      <w:r w:rsidRPr="00A27B12">
        <w:rPr>
          <w:rStyle w:val="a8"/>
          <w:rFonts w:ascii="Times New Roman" w:hAnsi="Times New Roman" w:cs="Times New Roman"/>
          <w:sz w:val="24"/>
          <w:szCs w:val="24"/>
        </w:rPr>
        <w:footnoteReference w:id="73"/>
      </w:r>
      <w:r w:rsidRPr="00A27B12">
        <w:rPr>
          <w:rFonts w:ascii="Times New Roman" w:hAnsi="Times New Roman" w:cs="Times New Roman"/>
          <w:sz w:val="24"/>
          <w:szCs w:val="24"/>
        </w:rPr>
        <w:t>. По итогам 4 квартала 2019 года, по данным Центрального банка России, в экономику Санкт-Петербурга поступило 3.6 млрд долл. США прямых иностранных инвестиций, что в 1.7 раз больше показателя 4 ква</w:t>
      </w:r>
      <w:r w:rsidR="00A91650" w:rsidRPr="00A27B12">
        <w:rPr>
          <w:rFonts w:ascii="Times New Roman" w:hAnsi="Times New Roman" w:cs="Times New Roman"/>
          <w:sz w:val="24"/>
          <w:szCs w:val="24"/>
        </w:rPr>
        <w:t>ртала 2018 года (Рисунок 33</w:t>
      </w:r>
      <w:r w:rsidRPr="00A27B12">
        <w:rPr>
          <w:rFonts w:ascii="Times New Roman" w:hAnsi="Times New Roman" w:cs="Times New Roman"/>
          <w:sz w:val="24"/>
          <w:szCs w:val="24"/>
        </w:rPr>
        <w:t>)</w:t>
      </w:r>
      <w:r w:rsidRPr="00A27B12">
        <w:rPr>
          <w:rStyle w:val="a8"/>
          <w:rFonts w:ascii="Times New Roman" w:hAnsi="Times New Roman" w:cs="Times New Roman"/>
          <w:sz w:val="24"/>
          <w:szCs w:val="24"/>
        </w:rPr>
        <w:footnoteReference w:id="74"/>
      </w:r>
      <w:r w:rsidRPr="00A27B12">
        <w:rPr>
          <w:rFonts w:ascii="Times New Roman" w:hAnsi="Times New Roman" w:cs="Times New Roman"/>
          <w:sz w:val="24"/>
          <w:szCs w:val="24"/>
        </w:rPr>
        <w:t>.</w:t>
      </w:r>
    </w:p>
    <w:p w:rsidR="00627C1C" w:rsidRPr="00A27B12" w:rsidRDefault="00627C1C"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noProof/>
          <w:sz w:val="24"/>
          <w:szCs w:val="24"/>
          <w:lang w:eastAsia="ru-RU"/>
        </w:rPr>
        <w:drawing>
          <wp:inline distT="0" distB="0" distL="0" distR="0" wp14:anchorId="2B20C60F" wp14:editId="235AFA2E">
            <wp:extent cx="6334125" cy="26098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34125" cy="2609850"/>
                    </a:xfrm>
                    <a:prstGeom prst="rect">
                      <a:avLst/>
                    </a:prstGeom>
                    <a:noFill/>
                    <a:ln>
                      <a:noFill/>
                    </a:ln>
                  </pic:spPr>
                </pic:pic>
              </a:graphicData>
            </a:graphic>
          </wp:inline>
        </w:drawing>
      </w:r>
    </w:p>
    <w:p w:rsidR="00627C1C" w:rsidRPr="00A27B12" w:rsidRDefault="00627C1C" w:rsidP="00A91650">
      <w:pPr>
        <w:spacing w:after="0" w:line="360" w:lineRule="auto"/>
        <w:ind w:firstLine="709"/>
        <w:jc w:val="center"/>
        <w:rPr>
          <w:rFonts w:ascii="Times New Roman" w:hAnsi="Times New Roman" w:cs="Times New Roman"/>
          <w:sz w:val="24"/>
          <w:szCs w:val="24"/>
        </w:rPr>
      </w:pPr>
      <w:r w:rsidRPr="00A27B12">
        <w:rPr>
          <w:rFonts w:ascii="Times New Roman" w:hAnsi="Times New Roman" w:cs="Times New Roman"/>
          <w:sz w:val="24"/>
          <w:szCs w:val="24"/>
        </w:rPr>
        <w:t>Рисунок 3</w:t>
      </w:r>
      <w:r w:rsidR="00A91650" w:rsidRPr="00A27B12">
        <w:rPr>
          <w:rFonts w:ascii="Times New Roman" w:hAnsi="Times New Roman" w:cs="Times New Roman"/>
          <w:sz w:val="24"/>
          <w:szCs w:val="24"/>
        </w:rPr>
        <w:t>3.</w:t>
      </w:r>
      <w:r w:rsidRPr="00A27B12">
        <w:rPr>
          <w:rFonts w:ascii="Times New Roman" w:hAnsi="Times New Roman" w:cs="Times New Roman"/>
          <w:sz w:val="24"/>
          <w:szCs w:val="24"/>
        </w:rPr>
        <w:t xml:space="preserve"> Динамика прямых иностранных инвестиций в Санкт-Петербург (участие в капитале, реинвестирование доходов и долговые инструменты), 2017-2019 гг.</w:t>
      </w:r>
      <w:r w:rsidRPr="00A27B12">
        <w:rPr>
          <w:rStyle w:val="a8"/>
          <w:rFonts w:ascii="Times New Roman" w:hAnsi="Times New Roman" w:cs="Times New Roman"/>
          <w:sz w:val="24"/>
          <w:szCs w:val="24"/>
        </w:rPr>
        <w:footnoteReference w:id="75"/>
      </w:r>
    </w:p>
    <w:p w:rsidR="00A91650" w:rsidRPr="00A27B12" w:rsidRDefault="00A91650" w:rsidP="00B20F7D">
      <w:pPr>
        <w:spacing w:after="0" w:line="360" w:lineRule="auto"/>
        <w:ind w:firstLine="709"/>
        <w:jc w:val="both"/>
        <w:rPr>
          <w:rFonts w:ascii="Times New Roman" w:hAnsi="Times New Roman" w:cs="Times New Roman"/>
          <w:sz w:val="24"/>
          <w:szCs w:val="24"/>
        </w:rPr>
      </w:pPr>
    </w:p>
    <w:p w:rsidR="00627C1C" w:rsidRPr="00A27B12" w:rsidRDefault="00627C1C"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В 2018-2019 гг. увеличился спрос на участки под торговую недвижимость, вызванный активным жилищным строительством, а также ростом интереса инвесторов к данному формату инвестиций. По данным </w:t>
      </w:r>
      <w:proofErr w:type="spellStart"/>
      <w:r w:rsidRPr="00A27B12">
        <w:rPr>
          <w:rFonts w:ascii="Times New Roman" w:hAnsi="Times New Roman" w:cs="Times New Roman"/>
          <w:sz w:val="24"/>
          <w:szCs w:val="24"/>
        </w:rPr>
        <w:t>Rusland</w:t>
      </w:r>
      <w:proofErr w:type="spellEnd"/>
      <w:r w:rsidRPr="00A27B12">
        <w:rPr>
          <w:rFonts w:ascii="Times New Roman" w:hAnsi="Times New Roman" w:cs="Times New Roman"/>
          <w:sz w:val="24"/>
          <w:szCs w:val="24"/>
        </w:rPr>
        <w:t xml:space="preserve"> SP, в 2019 году относительно 2018 года активность инвесторов выросла на (+20%). Спросом пользовались небольшие участки в густонаселенных жилых массивах площадью 3-10 тыс. кв. м, предназначавшиеся под размещение районных торговых центров. На рынке было представлено мало участков с высоким потенциалом (</w:t>
      </w:r>
      <w:proofErr w:type="spellStart"/>
      <w:r w:rsidRPr="00A27B12">
        <w:rPr>
          <w:rFonts w:ascii="Times New Roman" w:hAnsi="Times New Roman" w:cs="Times New Roman"/>
          <w:sz w:val="24"/>
          <w:szCs w:val="24"/>
        </w:rPr>
        <w:t>инженернообеспеченных</w:t>
      </w:r>
      <w:proofErr w:type="spellEnd"/>
      <w:r w:rsidRPr="00A27B12">
        <w:rPr>
          <w:rFonts w:ascii="Times New Roman" w:hAnsi="Times New Roman" w:cs="Times New Roman"/>
          <w:sz w:val="24"/>
          <w:szCs w:val="24"/>
        </w:rPr>
        <w:t xml:space="preserve"> и с хорошим местоположением). Наиболее востребованными являлись участки, расположенные вблизи крупных транспортных магистралей, станций метрополитена, ключевых транспортных узлов и/или в престижных районах делового центра города.</w:t>
      </w:r>
    </w:p>
    <w:p w:rsidR="00627C1C" w:rsidRPr="00A27B12" w:rsidRDefault="00627C1C"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Земельный рынок под объекты отдыха (рекреации) в анализируемом периоде являлся недостаточно развитым сектором рынка коммерческой недвижимости. Большей частью это было связано с ограниченным предложением, необходимостью значительных инвестиционных вложений и большими сроками окупаемости подобных проектов.  В сегменте рынка участков для размещения объектов отдыха (рекреации) в целом по Санкт-Петербургу за 2017-2019 гг. средняя удельная стоимость выросла на (+2%)</w:t>
      </w:r>
      <w:proofErr w:type="gramStart"/>
      <w:r w:rsidRPr="00A27B12">
        <w:rPr>
          <w:rFonts w:ascii="Times New Roman" w:hAnsi="Times New Roman" w:cs="Times New Roman"/>
          <w:sz w:val="24"/>
          <w:szCs w:val="24"/>
        </w:rPr>
        <w:t>-(</w:t>
      </w:r>
      <w:proofErr w:type="gramEnd"/>
      <w:r w:rsidRPr="00A27B12">
        <w:rPr>
          <w:rFonts w:ascii="Times New Roman" w:hAnsi="Times New Roman" w:cs="Times New Roman"/>
          <w:sz w:val="24"/>
          <w:szCs w:val="24"/>
        </w:rPr>
        <w:t>+22%) и составила в 2019 году 6.0 тыс. руб./кв. м (наиболее типичный диапазон средней удельной стоимости в 2018-2019 гг. составил 1.1-9.5 тыс. руб./кв. м; широкий диапазон средней удельной стоимости всего объема предложений/сделок за указанный период составил 1.0-22.9 тыс. руб./кв. м). Земельный рынок под сельскохозяйственное использование в анализируемом периоде являлся наименее развитым сектором рынка коммерческой недвижимости Санкт-Петербурга. По большей части это было связано с отсутствием спроса в связи с низкой рентабельностью сельскохозяйственного производства и сокращением объема земель сельскохозяйственного использования на территории города в соответствии с Генеральным планом и ПЗЗ Санкт-Петербурга. За 2017-2019 гг. в данном сегменте рынка средняя удельная стоимость выросла на (+10%)</w:t>
      </w:r>
      <w:proofErr w:type="gramStart"/>
      <w:r w:rsidRPr="00A27B12">
        <w:rPr>
          <w:rFonts w:ascii="Times New Roman" w:hAnsi="Times New Roman" w:cs="Times New Roman"/>
          <w:sz w:val="24"/>
          <w:szCs w:val="24"/>
        </w:rPr>
        <w:t>-(</w:t>
      </w:r>
      <w:proofErr w:type="gramEnd"/>
      <w:r w:rsidRPr="00A27B12">
        <w:rPr>
          <w:rFonts w:ascii="Times New Roman" w:hAnsi="Times New Roman" w:cs="Times New Roman"/>
          <w:sz w:val="24"/>
          <w:szCs w:val="24"/>
        </w:rPr>
        <w:t>+20%) и составила в 2019 году 2.2 тыс. руб./кв. м (диапазон средней удельной стоимости типичных участков составил 0.6-2.2 тыс. руб./кв. м; широкий диапазон средней удельной стоимости всего объема предложений/сделок за указанный период составил 0.1-4.8 тыс. руб./кв. м)</w:t>
      </w:r>
    </w:p>
    <w:p w:rsidR="00627C1C" w:rsidRPr="00A27B12" w:rsidRDefault="00627C1C"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Строительство социальных объектов и объектов транспортной инфраструктуры велось в соответствии с Адресными инвестиционными программами и по соглашению с инвесторами, после завершения строительства социальные объекты и объекты транспортной инфраструктуры передавались городу на безвозмездной основе или путем выкупа.</w:t>
      </w:r>
    </w:p>
    <w:p w:rsidR="00627C1C" w:rsidRPr="00A27B12" w:rsidRDefault="00627C1C"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По данным экспертов </w:t>
      </w:r>
      <w:proofErr w:type="spellStart"/>
      <w:r w:rsidRPr="00A27B12">
        <w:rPr>
          <w:rFonts w:ascii="Times New Roman" w:hAnsi="Times New Roman" w:cs="Times New Roman"/>
          <w:sz w:val="24"/>
          <w:szCs w:val="24"/>
        </w:rPr>
        <w:t>Rusland</w:t>
      </w:r>
      <w:proofErr w:type="spellEnd"/>
      <w:r w:rsidRPr="00A27B12">
        <w:rPr>
          <w:rFonts w:ascii="Times New Roman" w:hAnsi="Times New Roman" w:cs="Times New Roman"/>
          <w:sz w:val="24"/>
          <w:szCs w:val="24"/>
        </w:rPr>
        <w:t xml:space="preserve"> SP, инвестиции в строительство небольшого торгового центра на середину 2019 года оценивались в 30 тыс. руб./кв. </w:t>
      </w:r>
      <w:proofErr w:type="gramStart"/>
      <w:r w:rsidRPr="00A27B12">
        <w:rPr>
          <w:rFonts w:ascii="Times New Roman" w:hAnsi="Times New Roman" w:cs="Times New Roman"/>
          <w:sz w:val="24"/>
          <w:szCs w:val="24"/>
        </w:rPr>
        <w:t xml:space="preserve">м </w:t>
      </w:r>
      <w:r w:rsidRPr="00A27B12">
        <w:rPr>
          <w:rStyle w:val="a8"/>
          <w:rFonts w:ascii="Times New Roman" w:hAnsi="Times New Roman" w:cs="Times New Roman"/>
          <w:sz w:val="24"/>
          <w:szCs w:val="24"/>
        </w:rPr>
        <w:footnoteReference w:id="76"/>
      </w:r>
      <w:r w:rsidRPr="00A27B12">
        <w:rPr>
          <w:rFonts w:ascii="Times New Roman" w:hAnsi="Times New Roman" w:cs="Times New Roman"/>
          <w:sz w:val="24"/>
          <w:szCs w:val="24"/>
        </w:rPr>
        <w:t>.</w:t>
      </w:r>
      <w:proofErr w:type="gramEnd"/>
      <w:r w:rsidRPr="00A27B12">
        <w:rPr>
          <w:rFonts w:ascii="Times New Roman" w:hAnsi="Times New Roman" w:cs="Times New Roman"/>
          <w:sz w:val="24"/>
          <w:szCs w:val="24"/>
        </w:rPr>
        <w:t xml:space="preserve"> По данным строительной компании «Адамант Строй», затраты на строительство одноэтажного торгового центра площадью 1 000 кв. м, высотой 7 м, с подключением ко всем инженерным коммуникациям в зависимости от типа отделки фасада здания составляли в 2019 году от 43 до 83 млн руб. При этом самым бюджетным вариантом отделки фасада являлись сэндвич панели, а самым дорогим – терракотовые панели</w:t>
      </w:r>
      <w:r w:rsidRPr="00A27B12">
        <w:rPr>
          <w:rStyle w:val="a8"/>
          <w:rFonts w:ascii="Times New Roman" w:hAnsi="Times New Roman" w:cs="Times New Roman"/>
          <w:sz w:val="24"/>
          <w:szCs w:val="24"/>
        </w:rPr>
        <w:footnoteReference w:id="77"/>
      </w:r>
      <w:r w:rsidRPr="00A27B12">
        <w:rPr>
          <w:rFonts w:ascii="Times New Roman" w:hAnsi="Times New Roman" w:cs="Times New Roman"/>
          <w:sz w:val="24"/>
          <w:szCs w:val="24"/>
        </w:rPr>
        <w:t>.</w:t>
      </w:r>
    </w:p>
    <w:p w:rsidR="00627C1C" w:rsidRPr="00A27B12" w:rsidRDefault="00627C1C"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На рынке офисной недвижимости Санкт-Петербурга в 2019 г. наблюдались следующие тенденции: </w:t>
      </w:r>
    </w:p>
    <w:p w:rsidR="00627C1C" w:rsidRPr="00A27B12" w:rsidRDefault="00627C1C"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рост объемов нового спекулятивного строительства; </w:t>
      </w:r>
    </w:p>
    <w:p w:rsidR="00627C1C" w:rsidRPr="00A27B12" w:rsidRDefault="00627C1C"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восстановление спроса арендаторов, вызвавшее снижение доли вакансии на фоне заключения предварительных договоров аренды на этапе строительства офисных зданий и рост ставок аренды;</w:t>
      </w:r>
    </w:p>
    <w:p w:rsidR="00627C1C" w:rsidRPr="00A27B12" w:rsidRDefault="00627C1C"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восстановление инвестиционной активности, характеризовавшееся ростом числа проектов на рынке офисной недвижимости; </w:t>
      </w:r>
    </w:p>
    <w:p w:rsidR="00627C1C" w:rsidRPr="00A27B12" w:rsidRDefault="00627C1C"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активная реконструкция офисных объектов в центральных районах города; </w:t>
      </w:r>
    </w:p>
    <w:p w:rsidR="00627C1C" w:rsidRPr="00A27B12" w:rsidRDefault="00627C1C"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рост спроса арендаторов на офисные помещения высокого класса, в том числе благодаря активности дочерних компаний и компаний-партнеров «Газпрома»; </w:t>
      </w:r>
    </w:p>
    <w:p w:rsidR="00627C1C" w:rsidRPr="00A27B12" w:rsidRDefault="00627C1C"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смещение спроса со стороны арендаторов из центра в спальные районы ввиду дефицита свободных помещений в центральных районах; </w:t>
      </w:r>
    </w:p>
    <w:p w:rsidR="00627C1C" w:rsidRPr="00A27B12" w:rsidRDefault="00627C1C"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развитие сегмента гибких пространств и </w:t>
      </w:r>
      <w:proofErr w:type="spellStart"/>
      <w:r w:rsidRPr="00A27B12">
        <w:rPr>
          <w:rFonts w:ascii="Times New Roman" w:hAnsi="Times New Roman" w:cs="Times New Roman"/>
          <w:sz w:val="24"/>
          <w:szCs w:val="24"/>
        </w:rPr>
        <w:t>коворкингов</w:t>
      </w:r>
      <w:proofErr w:type="spellEnd"/>
      <w:r w:rsidRPr="00A27B12">
        <w:rPr>
          <w:rFonts w:ascii="Times New Roman" w:hAnsi="Times New Roman" w:cs="Times New Roman"/>
          <w:sz w:val="24"/>
          <w:szCs w:val="24"/>
        </w:rPr>
        <w:t xml:space="preserve"> на фоне оптимизации занимаемых площадей и роста экономики совместного потребления;</w:t>
      </w:r>
    </w:p>
    <w:p w:rsidR="00627C1C" w:rsidRPr="00A27B12" w:rsidRDefault="00627C1C"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рост ставок аренды. </w:t>
      </w:r>
    </w:p>
    <w:p w:rsidR="00627C1C" w:rsidRPr="00A27B12" w:rsidRDefault="00627C1C"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В 2020 году сегмент гибких пространств и </w:t>
      </w:r>
      <w:proofErr w:type="spellStart"/>
      <w:r w:rsidRPr="00A27B12">
        <w:rPr>
          <w:rFonts w:ascii="Times New Roman" w:hAnsi="Times New Roman" w:cs="Times New Roman"/>
          <w:sz w:val="24"/>
          <w:szCs w:val="24"/>
        </w:rPr>
        <w:t>коворкингов</w:t>
      </w:r>
      <w:proofErr w:type="spellEnd"/>
      <w:r w:rsidRPr="00A27B12">
        <w:rPr>
          <w:rFonts w:ascii="Times New Roman" w:hAnsi="Times New Roman" w:cs="Times New Roman"/>
          <w:sz w:val="24"/>
          <w:szCs w:val="24"/>
        </w:rPr>
        <w:t xml:space="preserve"> пополнится на четыре проекта.</w:t>
      </w:r>
    </w:p>
    <w:p w:rsidR="00627C1C" w:rsidRPr="00A27B12" w:rsidRDefault="00627C1C"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На рынке апартаментов Санкт-Петербурга в 2019 г. наблюдались следующие тенденции: </w:t>
      </w:r>
    </w:p>
    <w:p w:rsidR="00627C1C" w:rsidRPr="00A27B12" w:rsidRDefault="00627C1C"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рост предложения: по итогам года объем предложения увеличился почти в два раза и составил 9.8 тыс. апартаментов, из них 7.9 тыс. шт. – сервисные апартаменты ((+9%) к 2018 году). Количество </w:t>
      </w:r>
      <w:proofErr w:type="spellStart"/>
      <w:r w:rsidRPr="00A27B12">
        <w:rPr>
          <w:rFonts w:ascii="Times New Roman" w:hAnsi="Times New Roman" w:cs="Times New Roman"/>
          <w:sz w:val="24"/>
          <w:szCs w:val="24"/>
        </w:rPr>
        <w:t>несервисных</w:t>
      </w:r>
      <w:proofErr w:type="spellEnd"/>
      <w:r w:rsidRPr="00A27B12">
        <w:rPr>
          <w:rFonts w:ascii="Times New Roman" w:hAnsi="Times New Roman" w:cs="Times New Roman"/>
          <w:sz w:val="24"/>
          <w:szCs w:val="24"/>
        </w:rPr>
        <w:t xml:space="preserve"> апартаментов в общем объеме предложения в 2019 года увеличилось на (+8%) и составило 971 шт., рекреационных и элитных – уменьшилось, соответственно, на (-29%) и (-21%), и составило 619 шт. и 275 шт.</w:t>
      </w:r>
      <w:r w:rsidRPr="00A27B12">
        <w:rPr>
          <w:rStyle w:val="a8"/>
          <w:rFonts w:ascii="Times New Roman" w:hAnsi="Times New Roman" w:cs="Times New Roman"/>
          <w:sz w:val="24"/>
          <w:szCs w:val="24"/>
        </w:rPr>
        <w:footnoteReference w:id="78"/>
      </w:r>
      <w:r w:rsidRPr="00A27B12">
        <w:rPr>
          <w:rFonts w:ascii="Times New Roman" w:hAnsi="Times New Roman" w:cs="Times New Roman"/>
          <w:sz w:val="24"/>
          <w:szCs w:val="24"/>
        </w:rPr>
        <w:t xml:space="preserve">; </w:t>
      </w:r>
    </w:p>
    <w:p w:rsidR="00627C1C" w:rsidRPr="00A27B12" w:rsidRDefault="00627C1C"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рост интереса покупателей к апартаментам как к инвестиционному сегменту: в 2019 году в Санкт-Петербурге доля инвестиционных покупок (покупка апартаментов для их последующей сдачи в аренду) составляла более 60</w:t>
      </w:r>
      <w:proofErr w:type="gramStart"/>
      <w:r w:rsidRPr="00A27B12">
        <w:rPr>
          <w:rFonts w:ascii="Times New Roman" w:hAnsi="Times New Roman" w:cs="Times New Roman"/>
          <w:sz w:val="24"/>
          <w:szCs w:val="24"/>
        </w:rPr>
        <w:t>%</w:t>
      </w:r>
      <w:r w:rsidRPr="00A27B12">
        <w:rPr>
          <w:rStyle w:val="a8"/>
          <w:rFonts w:ascii="Times New Roman" w:hAnsi="Times New Roman" w:cs="Times New Roman"/>
          <w:sz w:val="24"/>
          <w:szCs w:val="24"/>
        </w:rPr>
        <w:footnoteReference w:id="79"/>
      </w:r>
      <w:r w:rsidRPr="00A27B12">
        <w:rPr>
          <w:rFonts w:ascii="Times New Roman" w:hAnsi="Times New Roman" w:cs="Times New Roman"/>
          <w:sz w:val="24"/>
          <w:szCs w:val="24"/>
        </w:rPr>
        <w:t xml:space="preserve"> ,</w:t>
      </w:r>
      <w:proofErr w:type="gramEnd"/>
      <w:r w:rsidRPr="00A27B12">
        <w:rPr>
          <w:rFonts w:ascii="Times New Roman" w:hAnsi="Times New Roman" w:cs="Times New Roman"/>
          <w:sz w:val="24"/>
          <w:szCs w:val="24"/>
        </w:rPr>
        <w:t xml:space="preserve"> в некоторых </w:t>
      </w:r>
      <w:proofErr w:type="spellStart"/>
      <w:r w:rsidRPr="00A27B12">
        <w:rPr>
          <w:rFonts w:ascii="Times New Roman" w:hAnsi="Times New Roman" w:cs="Times New Roman"/>
          <w:sz w:val="24"/>
          <w:szCs w:val="24"/>
        </w:rPr>
        <w:t>апарт</w:t>
      </w:r>
      <w:proofErr w:type="spellEnd"/>
      <w:r w:rsidRPr="00A27B12">
        <w:rPr>
          <w:rFonts w:ascii="Times New Roman" w:hAnsi="Times New Roman" w:cs="Times New Roman"/>
          <w:sz w:val="24"/>
          <w:szCs w:val="24"/>
        </w:rPr>
        <w:t>-отелях – 80% и более</w:t>
      </w:r>
      <w:r w:rsidRPr="00A27B12">
        <w:rPr>
          <w:rStyle w:val="a8"/>
          <w:rFonts w:ascii="Times New Roman" w:hAnsi="Times New Roman" w:cs="Times New Roman"/>
          <w:sz w:val="24"/>
          <w:szCs w:val="24"/>
        </w:rPr>
        <w:footnoteReference w:id="80"/>
      </w:r>
      <w:r w:rsidRPr="00A27B12">
        <w:rPr>
          <w:rFonts w:ascii="Times New Roman" w:hAnsi="Times New Roman" w:cs="Times New Roman"/>
          <w:sz w:val="24"/>
          <w:szCs w:val="24"/>
        </w:rPr>
        <w:t xml:space="preserve">; </w:t>
      </w:r>
    </w:p>
    <w:p w:rsidR="00627C1C" w:rsidRPr="00A27B12" w:rsidRDefault="00627C1C"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рост цен на апартаменты всех форматов.</w:t>
      </w:r>
    </w:p>
    <w:p w:rsidR="00627C1C" w:rsidRPr="00A27B12" w:rsidRDefault="00627C1C"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В процессе ГКО 2020 было установлено, что рынок зданий, вошедших в функциональную группу 0800 «Учебные, спортивные объекты, объекты культуры и искусства, культовые объекты, музеи, лечебно-оздоровительные объекты и объекты общественного назначения», в анализируемом периоде в Санкт-Петербурге практически отсутствовал, что было связано с тем, что большинство объектов, вошедших в данную группу, находилось в собственности Санкт-Петербурга и на продажу не выставлялось. На рынок выходили объекты, находившиеся в частной собственности юридических и физических лиц. Прирост объектов, вошедших в данную группу, в Санкт-Петербурге происходил, преимущественно, за счет ввода в эксплуатацию и последующей передачи городу социальных объектов (детских садов, школ, поликлиник) в составе жилой застройки и строительства объектов в рамках Адресных инвестиционных программ различных Комитетов (Комитет по развитию транспортной инфраструктуры Санкт-Петербурга, Комитет по строительству Санкт-Петербурга и пр.).</w:t>
      </w:r>
    </w:p>
    <w:p w:rsidR="00627C1C" w:rsidRPr="00A27B12" w:rsidRDefault="00627C1C"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По итогам 2019 года основные экономические показатели свидетельствовали о нестабильности экономики Санкт-Петербурга: снижение объема оказанных услуг по виду деятельности «Строительство», снижение темпов ввода жилья, снижение объема платных услуг населению. При этом вырос сальдированный финансовый результат организаций и сократился общий размер убытка организаций, выросли индекс промышленного производства и объем прямых иностранных инвестиций, выросли обороты розничной, оптовой торговли и общественного питания. Ситуация на рынке коммерческой недвижимости Санкт-Петербурга по итогам 2019 года характеризовалась низким уровнем свободных площадей во всех сегментах коммерческой недвижимости, а также минимальными объемами ввода новых коммерческих объектов. Такая ситуация, а также наличие объектов под реконструкцию или реновацию, расположенных в центральных районах Санкт-Петербурга, создают потенциал для увеличения активности в инвестиционном секторе, что благотворно скажется на рынке недвижимости Санкт-Петербурга.</w:t>
      </w:r>
    </w:p>
    <w:p w:rsidR="00627C1C" w:rsidRPr="00A27B12" w:rsidRDefault="00627C1C" w:rsidP="00B20F7D">
      <w:pPr>
        <w:spacing w:after="0" w:line="360" w:lineRule="auto"/>
        <w:ind w:firstLine="709"/>
        <w:jc w:val="both"/>
        <w:rPr>
          <w:rFonts w:ascii="Times New Roman" w:hAnsi="Times New Roman" w:cs="Times New Roman"/>
          <w:sz w:val="24"/>
          <w:szCs w:val="24"/>
        </w:rPr>
      </w:pPr>
    </w:p>
    <w:p w:rsidR="0031708A" w:rsidRPr="00754A5B" w:rsidRDefault="0031708A" w:rsidP="00754A5B">
      <w:pPr>
        <w:pStyle w:val="2"/>
        <w:jc w:val="center"/>
        <w:rPr>
          <w:rFonts w:ascii="Times New Roman" w:hAnsi="Times New Roman" w:cs="Times New Roman"/>
          <w:color w:val="auto"/>
          <w:sz w:val="24"/>
        </w:rPr>
      </w:pPr>
      <w:bookmarkStart w:id="9" w:name="_Toc72682433"/>
      <w:r w:rsidRPr="00754A5B">
        <w:rPr>
          <w:rFonts w:ascii="Times New Roman" w:hAnsi="Times New Roman" w:cs="Times New Roman"/>
          <w:color w:val="auto"/>
          <w:sz w:val="24"/>
        </w:rPr>
        <w:t>3.2 Способы улучшения инвестиционного потенциала земельно-имущественного комплекса Санкт-Петербурга</w:t>
      </w:r>
      <w:bookmarkEnd w:id="9"/>
    </w:p>
    <w:p w:rsidR="0031708A" w:rsidRPr="00A27B12" w:rsidRDefault="0031708A" w:rsidP="00B20F7D">
      <w:pPr>
        <w:spacing w:after="0" w:line="360" w:lineRule="auto"/>
        <w:ind w:firstLine="709"/>
        <w:jc w:val="both"/>
        <w:rPr>
          <w:rFonts w:ascii="Times New Roman" w:hAnsi="Times New Roman" w:cs="Times New Roman"/>
          <w:sz w:val="24"/>
          <w:szCs w:val="24"/>
        </w:rPr>
      </w:pPr>
    </w:p>
    <w:p w:rsidR="0031708A" w:rsidRPr="00A27B12" w:rsidRDefault="0031708A" w:rsidP="00B20F7D">
      <w:pPr>
        <w:spacing w:after="0" w:line="360" w:lineRule="auto"/>
        <w:ind w:firstLine="709"/>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 xml:space="preserve">Значительная роль в социально-экономическом развитии регионов и стран принадлежит крупным городам, к которым относится и Санкт-Петербург. </w:t>
      </w:r>
      <w:r w:rsidR="006072D9">
        <w:rPr>
          <w:rFonts w:ascii="Times New Roman" w:hAnsi="Times New Roman" w:cs="Times New Roman"/>
          <w:sz w:val="24"/>
          <w:szCs w:val="24"/>
        </w:rPr>
        <w:t xml:space="preserve">Санкт-Петербург - это центр, где с концентрировались </w:t>
      </w:r>
      <w:r w:rsidRPr="00A27B12">
        <w:rPr>
          <w:rFonts w:ascii="Times New Roman" w:hAnsi="Times New Roman" w:cs="Times New Roman"/>
          <w:sz w:val="24"/>
          <w:szCs w:val="24"/>
        </w:rPr>
        <w:t xml:space="preserve">человеческие, промышленные, инвестиционные, а также инновационные ресурсы.  Однако Санкт-Петербург имеет </w:t>
      </w:r>
      <w:r w:rsidR="006072D9">
        <w:rPr>
          <w:rFonts w:ascii="Times New Roman" w:hAnsi="Times New Roman" w:cs="Times New Roman"/>
          <w:sz w:val="24"/>
          <w:szCs w:val="24"/>
        </w:rPr>
        <w:t xml:space="preserve">потенциал разнообразных угроз: </w:t>
      </w:r>
      <w:r w:rsidRPr="00A27B12">
        <w:rPr>
          <w:rFonts w:ascii="Times New Roman" w:hAnsi="Times New Roman" w:cs="Times New Roman"/>
          <w:sz w:val="24"/>
          <w:szCs w:val="24"/>
        </w:rPr>
        <w:t xml:space="preserve">растущее социальное расслоение в сообществе, существенная дифференциация общества по такому критерию, как уровень доходов, большой уровень преступности, а также высокая вероятность религиозных и этнических социальных конфликтов, большое количество техногенных катастроф, значительная трансформация окружающей среды, а </w:t>
      </w:r>
      <w:r w:rsidR="006072D9">
        <w:rPr>
          <w:rFonts w:ascii="Times New Roman" w:hAnsi="Times New Roman" w:cs="Times New Roman"/>
          <w:sz w:val="24"/>
          <w:szCs w:val="24"/>
        </w:rPr>
        <w:t xml:space="preserve">также ухудшение ее состояния в </w:t>
      </w:r>
      <w:r w:rsidRPr="00A27B12">
        <w:rPr>
          <w:rFonts w:ascii="Times New Roman" w:hAnsi="Times New Roman" w:cs="Times New Roman"/>
          <w:sz w:val="24"/>
          <w:szCs w:val="24"/>
        </w:rPr>
        <w:t xml:space="preserve">качественном </w:t>
      </w:r>
      <w:proofErr w:type="gramStart"/>
      <w:r w:rsidRPr="00A27B12">
        <w:rPr>
          <w:rFonts w:ascii="Times New Roman" w:hAnsi="Times New Roman" w:cs="Times New Roman"/>
          <w:sz w:val="24"/>
          <w:szCs w:val="24"/>
        </w:rPr>
        <w:t>выражении  и</w:t>
      </w:r>
      <w:proofErr w:type="gramEnd"/>
      <w:r w:rsidRPr="00A27B12">
        <w:rPr>
          <w:rFonts w:ascii="Times New Roman" w:hAnsi="Times New Roman" w:cs="Times New Roman"/>
          <w:sz w:val="24"/>
          <w:szCs w:val="24"/>
        </w:rPr>
        <w:t xml:space="preserve"> другое.</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Особенно актуальными в наше время являются проблемы развития территорий Санкт-Петербурга. Дело в том, что способность Санкт-Петербурга к развитию за счет точечной застройки на самом деле исчерпала себя: большая часть "мест" для застройки уже использовано, ограниченное количество инженерных возможностей. К тому же</w:t>
      </w:r>
      <w:r w:rsidR="006072D9">
        <w:rPr>
          <w:rFonts w:ascii="Times New Roman" w:hAnsi="Times New Roman" w:cs="Times New Roman"/>
          <w:sz w:val="24"/>
          <w:szCs w:val="24"/>
        </w:rPr>
        <w:t>, точечная застройка в основном</w:t>
      </w:r>
      <w:r w:rsidRPr="00A27B12">
        <w:rPr>
          <w:rFonts w:ascii="Times New Roman" w:hAnsi="Times New Roman" w:cs="Times New Roman"/>
          <w:sz w:val="24"/>
          <w:szCs w:val="24"/>
        </w:rPr>
        <w:t xml:space="preserve"> приводит к ухудшению качества среды обитания на территории застройки, по той причине, что увеличивается нагрузка на социальные, а также коммерческие объекты, на транспортные сети. Освоение пустующих земель в пригородных зонах довольно </w:t>
      </w:r>
      <w:r w:rsidR="006072D9" w:rsidRPr="00A27B12">
        <w:rPr>
          <w:rFonts w:ascii="Times New Roman" w:hAnsi="Times New Roman" w:cs="Times New Roman"/>
          <w:sz w:val="24"/>
          <w:szCs w:val="24"/>
        </w:rPr>
        <w:t>проблематична,</w:t>
      </w:r>
      <w:r w:rsidRPr="00A27B12">
        <w:rPr>
          <w:rFonts w:ascii="Times New Roman" w:hAnsi="Times New Roman" w:cs="Times New Roman"/>
          <w:sz w:val="24"/>
          <w:szCs w:val="24"/>
        </w:rPr>
        <w:t xml:space="preserve"> по той причине, что большинство из этих территорий не </w:t>
      </w:r>
      <w:r w:rsidR="006072D9" w:rsidRPr="00A27B12">
        <w:rPr>
          <w:rFonts w:ascii="Times New Roman" w:hAnsi="Times New Roman" w:cs="Times New Roman"/>
          <w:sz w:val="24"/>
          <w:szCs w:val="24"/>
        </w:rPr>
        <w:t>подготовлены.</w:t>
      </w:r>
      <w:r w:rsidRPr="00A27B12">
        <w:rPr>
          <w:rFonts w:ascii="Times New Roman" w:hAnsi="Times New Roman" w:cs="Times New Roman"/>
          <w:sz w:val="24"/>
          <w:szCs w:val="24"/>
        </w:rPr>
        <w:t xml:space="preserve"> Поэтому появляется необходимость создания на территории Санкт-Петербурга крупных земельных, а также имущественных комплексов, которые способны удовлетворить потребности общества в жилищном вопросе, работе, отдыхе, путем реализации масштабных градостроительных проектов. </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Основным критерием классификации земельных, а также имущественных комплексов является их функциональное назначение. При этом отдельные земельные, а также имущественные комплексы Санкт-Петербурга являются подсистемами земельного, а также имущественного комплекса города в виде единой территориальной системы.</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Санкт-Петербург можно </w:t>
      </w:r>
      <w:r w:rsidR="006072D9" w:rsidRPr="00A27B12">
        <w:rPr>
          <w:rFonts w:ascii="Times New Roman" w:hAnsi="Times New Roman" w:cs="Times New Roman"/>
          <w:sz w:val="24"/>
          <w:szCs w:val="24"/>
        </w:rPr>
        <w:t>определить,</w:t>
      </w:r>
      <w:r w:rsidRPr="00A27B12">
        <w:rPr>
          <w:rFonts w:ascii="Times New Roman" w:hAnsi="Times New Roman" w:cs="Times New Roman"/>
          <w:sz w:val="24"/>
          <w:szCs w:val="24"/>
        </w:rPr>
        <w:t xml:space="preserve"> как системное целое внутригородских земельных и имущественных комплексов разного функционального назначения, располагающихся на участках, которые относятся к зонам жилой, общественной, а также деловой, промышленной, рекреационной, зонам инженерной, а также транспортной инфраструктуры, сельскохозяйственного применения, специального назначения, военных объектов, а также другим территориальным зонам. Наибольшее значение для Санкт-Петербурга имеют земельные, а также имущественные комплексы с жилым назначением. </w:t>
      </w:r>
    </w:p>
    <w:p w:rsidR="00534D86" w:rsidRPr="00A27B12" w:rsidRDefault="00534D86" w:rsidP="00534D86">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Рассматривая направления развития концепции управления недвижимостью Санкт-Петербурга отметим, что основные документы по управлению государственным имуществом в РФ и СПб</w:t>
      </w:r>
      <w:r w:rsidRPr="00A27B12">
        <w:rPr>
          <w:rStyle w:val="a8"/>
          <w:rFonts w:ascii="Times New Roman" w:hAnsi="Times New Roman" w:cs="Times New Roman"/>
          <w:sz w:val="24"/>
          <w:szCs w:val="24"/>
        </w:rPr>
        <w:footnoteReference w:id="81"/>
      </w:r>
      <w:r w:rsidRPr="00A27B12">
        <w:rPr>
          <w:rFonts w:ascii="Times New Roman" w:hAnsi="Times New Roman" w:cs="Times New Roman"/>
          <w:sz w:val="24"/>
          <w:szCs w:val="24"/>
        </w:rPr>
        <w:t xml:space="preserve">: </w:t>
      </w:r>
    </w:p>
    <w:p w:rsidR="00534D86" w:rsidRPr="00A27B12" w:rsidRDefault="00534D86" w:rsidP="00534D86">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1. Концепция управления государственным имуществом и приватизации в Российской Федерации. Постановление Правительства Российской Федерации от 9 сентября 1999 г. № 1024</w:t>
      </w:r>
    </w:p>
    <w:p w:rsidR="00534D86" w:rsidRPr="00A27B12" w:rsidRDefault="00534D86" w:rsidP="00534D86">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2. О Концепции управления недвижимостью Санкт-Петербурга: постановление Администрации Санкт-Петербурга от 4.06.2001 № 30</w:t>
      </w:r>
    </w:p>
    <w:p w:rsidR="00534D86" w:rsidRPr="00A27B12" w:rsidRDefault="00534D86" w:rsidP="00534D86">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Основные комитеты, учреждения, предприятия, общества по управлению государственным имуществом в СПб: Комитет имущественных отношений (КИО) Санкт-Петербурга </w:t>
      </w:r>
    </w:p>
    <w:p w:rsidR="00534D86" w:rsidRPr="00A27B12" w:rsidRDefault="00534D86" w:rsidP="00534D86">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Санкт-Петербургское государственное унитарное предприятие "Городское управление инвентаризации и оценки недвижимости»; </w:t>
      </w:r>
    </w:p>
    <w:p w:rsidR="00534D86" w:rsidRPr="00A27B12" w:rsidRDefault="00534D86" w:rsidP="00534D86">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Санкт-Петербургское государственное бюджетное учреждение "Городское управление кадастровой оценки»; </w:t>
      </w:r>
    </w:p>
    <w:p w:rsidR="00534D86" w:rsidRPr="00A27B12" w:rsidRDefault="00534D86" w:rsidP="00534D86">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Санкт-Петербургское государственное казенное учреждение "Имущество Санкт-Петербурга»;</w:t>
      </w:r>
    </w:p>
    <w:p w:rsidR="00534D86" w:rsidRPr="00A27B12" w:rsidRDefault="00534D86" w:rsidP="00534D86">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 Санкт-Петербургское государственное бюджетное учреждение "Агентство по развитию имущественного комплекса Санкт-Петербурга»; </w:t>
      </w:r>
    </w:p>
    <w:p w:rsidR="00534D86" w:rsidRPr="00A27B12" w:rsidRDefault="00534D86" w:rsidP="00534D86">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Акционерное общество «Фонд имущества Санкт-Петербурга»; Комитет по контролю за имуществом Санкт-Петербурга </w:t>
      </w:r>
    </w:p>
    <w:p w:rsidR="00534D86" w:rsidRPr="00A27B12" w:rsidRDefault="00534D86" w:rsidP="00534D86">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Санкт-Петербургское государственное казенное учреждение «Центр повышения эффективности использования государственного имущества» Комитет по инвестициям Санкт-Петербурга </w:t>
      </w:r>
    </w:p>
    <w:p w:rsidR="00534D86" w:rsidRPr="00A27B12" w:rsidRDefault="00534D86" w:rsidP="00534D86">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Санкт-Петербургское государственное бюджетное учреждение «Управление инвестиций»</w:t>
      </w:r>
    </w:p>
    <w:p w:rsidR="00534D86" w:rsidRPr="00A27B12" w:rsidRDefault="00534D86" w:rsidP="00534D86">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Оценка - как элемент управления государственным имуществом Санкт-Петербурга:</w:t>
      </w:r>
    </w:p>
    <w:p w:rsidR="00534D86" w:rsidRPr="00A27B12" w:rsidRDefault="00534D86" w:rsidP="00534D86">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Сдача в аренду, продажа, инвестиционные проекты </w:t>
      </w:r>
    </w:p>
    <w:p w:rsidR="00534D86" w:rsidRPr="00A27B12" w:rsidRDefault="00534D86" w:rsidP="00534D86">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Обоснование стратегии дальнейшего использования </w:t>
      </w:r>
    </w:p>
    <w:p w:rsidR="00534D86" w:rsidRPr="00A27B12" w:rsidRDefault="00534D86" w:rsidP="00534D86">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Выкуп по 159-ФЗ § Другие случаи</w:t>
      </w:r>
    </w:p>
    <w:p w:rsidR="00534D86" w:rsidRPr="00A27B12" w:rsidRDefault="00534D86" w:rsidP="00534D86">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Пример 1: Аренда здания и ЗУ бывшего Британского консульства. Авторы исследования: </w:t>
      </w:r>
      <w:proofErr w:type="spellStart"/>
      <w:r w:rsidRPr="00A27B12">
        <w:rPr>
          <w:rFonts w:ascii="Times New Roman" w:hAnsi="Times New Roman" w:cs="Times New Roman"/>
          <w:sz w:val="24"/>
          <w:szCs w:val="24"/>
        </w:rPr>
        <w:t>Д.Нажиганова</w:t>
      </w:r>
      <w:proofErr w:type="spellEnd"/>
      <w:r w:rsidRPr="00A27B12">
        <w:rPr>
          <w:rFonts w:ascii="Times New Roman" w:hAnsi="Times New Roman" w:cs="Times New Roman"/>
          <w:sz w:val="24"/>
          <w:szCs w:val="24"/>
        </w:rPr>
        <w:t xml:space="preserve">, </w:t>
      </w:r>
      <w:proofErr w:type="spellStart"/>
      <w:r w:rsidRPr="00A27B12">
        <w:rPr>
          <w:rFonts w:ascii="Times New Roman" w:hAnsi="Times New Roman" w:cs="Times New Roman"/>
          <w:sz w:val="24"/>
          <w:szCs w:val="24"/>
        </w:rPr>
        <w:t>П.Козин</w:t>
      </w:r>
      <w:proofErr w:type="spellEnd"/>
      <w:r w:rsidRPr="00A27B12">
        <w:rPr>
          <w:rFonts w:ascii="Times New Roman" w:hAnsi="Times New Roman" w:cs="Times New Roman"/>
          <w:sz w:val="24"/>
          <w:szCs w:val="24"/>
        </w:rPr>
        <w:t xml:space="preserve">, </w:t>
      </w:r>
      <w:proofErr w:type="spellStart"/>
      <w:r w:rsidRPr="00A27B12">
        <w:rPr>
          <w:rFonts w:ascii="Times New Roman" w:hAnsi="Times New Roman" w:cs="Times New Roman"/>
          <w:sz w:val="24"/>
          <w:szCs w:val="24"/>
        </w:rPr>
        <w:t>Д.Кузнецов</w:t>
      </w:r>
      <w:proofErr w:type="spellEnd"/>
      <w:r w:rsidRPr="00A27B12">
        <w:rPr>
          <w:rFonts w:ascii="Times New Roman" w:hAnsi="Times New Roman" w:cs="Times New Roman"/>
          <w:sz w:val="24"/>
          <w:szCs w:val="24"/>
        </w:rPr>
        <w:t xml:space="preserve">. Отдельно стоящее здание (ОКС) 2200м2 + ЗУ 4900 м2 </w:t>
      </w:r>
    </w:p>
    <w:p w:rsidR="00534D86" w:rsidRPr="00A27B12" w:rsidRDefault="00534D86" w:rsidP="00534D86">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АП за здание (</w:t>
      </w:r>
      <w:proofErr w:type="spellStart"/>
      <w:r w:rsidRPr="00A27B12">
        <w:rPr>
          <w:rFonts w:ascii="Times New Roman" w:hAnsi="Times New Roman" w:cs="Times New Roman"/>
          <w:sz w:val="24"/>
          <w:szCs w:val="24"/>
        </w:rPr>
        <w:t>Инпредсервис</w:t>
      </w:r>
      <w:proofErr w:type="spellEnd"/>
      <w:r w:rsidRPr="00A27B12">
        <w:rPr>
          <w:rFonts w:ascii="Times New Roman" w:hAnsi="Times New Roman" w:cs="Times New Roman"/>
          <w:sz w:val="24"/>
          <w:szCs w:val="24"/>
        </w:rPr>
        <w:t xml:space="preserve">) – 22000 </w:t>
      </w:r>
      <w:proofErr w:type="spellStart"/>
      <w:r w:rsidRPr="00A27B12">
        <w:rPr>
          <w:rFonts w:ascii="Times New Roman" w:hAnsi="Times New Roman" w:cs="Times New Roman"/>
          <w:sz w:val="24"/>
          <w:szCs w:val="24"/>
        </w:rPr>
        <w:t>руб</w:t>
      </w:r>
      <w:proofErr w:type="spellEnd"/>
      <w:r w:rsidRPr="00A27B12">
        <w:rPr>
          <w:rFonts w:ascii="Times New Roman" w:hAnsi="Times New Roman" w:cs="Times New Roman"/>
          <w:sz w:val="24"/>
          <w:szCs w:val="24"/>
        </w:rPr>
        <w:t xml:space="preserve">/м2 в год; хотели понизить до 14 000 </w:t>
      </w:r>
      <w:proofErr w:type="spellStart"/>
      <w:r w:rsidRPr="00A27B12">
        <w:rPr>
          <w:rFonts w:ascii="Times New Roman" w:hAnsi="Times New Roman" w:cs="Times New Roman"/>
          <w:sz w:val="24"/>
          <w:szCs w:val="24"/>
        </w:rPr>
        <w:t>руб</w:t>
      </w:r>
      <w:proofErr w:type="spellEnd"/>
      <w:r w:rsidRPr="00A27B12">
        <w:rPr>
          <w:rFonts w:ascii="Times New Roman" w:hAnsi="Times New Roman" w:cs="Times New Roman"/>
          <w:sz w:val="24"/>
          <w:szCs w:val="24"/>
        </w:rPr>
        <w:t xml:space="preserve">/м2 в год; АП за ЗУ (договор с КУГИ, курирует СПб ГКУ «Имущество Санкт-Петербурга») – 90 </w:t>
      </w:r>
      <w:proofErr w:type="spellStart"/>
      <w:r w:rsidRPr="00A27B12">
        <w:rPr>
          <w:rFonts w:ascii="Times New Roman" w:hAnsi="Times New Roman" w:cs="Times New Roman"/>
          <w:sz w:val="24"/>
          <w:szCs w:val="24"/>
        </w:rPr>
        <w:t>руб</w:t>
      </w:r>
      <w:proofErr w:type="spellEnd"/>
      <w:r w:rsidRPr="00A27B12">
        <w:rPr>
          <w:rFonts w:ascii="Times New Roman" w:hAnsi="Times New Roman" w:cs="Times New Roman"/>
          <w:sz w:val="24"/>
          <w:szCs w:val="24"/>
        </w:rPr>
        <w:t>/м2 в год; хотели оставить такой же</w:t>
      </w:r>
    </w:p>
    <w:p w:rsidR="00534D86" w:rsidRPr="00A27B12" w:rsidRDefault="00534D86" w:rsidP="00534D86">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Пример 2: Риск оценки помещений в центре СПб для выкупа по 159-ФЗ (Дело А56-65925/2017).</w:t>
      </w:r>
      <w:r w:rsidRPr="00A27B12">
        <w:rPr>
          <w:rFonts w:ascii="Times New Roman" w:hAnsi="Times New Roman" w:cs="Times New Roman"/>
          <w:sz w:val="24"/>
          <w:szCs w:val="24"/>
          <w:shd w:val="clear" w:color="auto" w:fill="FFFFFF"/>
        </w:rPr>
        <w:t xml:space="preserve"> </w:t>
      </w:r>
      <w:r w:rsidRPr="00A27B12">
        <w:rPr>
          <w:rFonts w:ascii="Times New Roman" w:hAnsi="Times New Roman" w:cs="Times New Roman"/>
          <w:sz w:val="24"/>
          <w:szCs w:val="24"/>
        </w:rPr>
        <w:t>Руководствуясь статьями </w:t>
      </w:r>
      <w:hyperlink r:id="rId87" w:tgtFrame="_blank" w:tooltip="АПК РФ &gt;  Раздел I. Общие положения &gt; Глава 9. Судебные расходы &gt; Статья 110. Распределение судебных расходов между лицами, участвующими в деле" w:history="1">
        <w:r w:rsidRPr="00A27B12">
          <w:rPr>
            <w:rStyle w:val="a4"/>
            <w:rFonts w:ascii="Times New Roman" w:hAnsi="Times New Roman" w:cs="Times New Roman"/>
            <w:color w:val="auto"/>
            <w:sz w:val="24"/>
            <w:szCs w:val="24"/>
            <w:u w:val="none"/>
          </w:rPr>
          <w:t>110</w:t>
        </w:r>
      </w:hyperlink>
      <w:r w:rsidRPr="00A27B12">
        <w:rPr>
          <w:rFonts w:ascii="Times New Roman" w:hAnsi="Times New Roman" w:cs="Times New Roman"/>
          <w:sz w:val="24"/>
          <w:szCs w:val="24"/>
        </w:rPr>
        <w:t>, </w:t>
      </w:r>
      <w:hyperlink r:id="rId88" w:tgtFrame="_blank" w:tooltip="АПК РФ &gt;  Раздел II. Производство в арбитражном суде первой инстанции. Исковое производство &gt; Глава 20. Решение арбитражного суда &gt; Статья 167. Принятие решения" w:history="1">
        <w:r w:rsidRPr="00A27B12">
          <w:rPr>
            <w:rStyle w:val="a4"/>
            <w:rFonts w:ascii="Times New Roman" w:hAnsi="Times New Roman" w:cs="Times New Roman"/>
            <w:color w:val="auto"/>
            <w:sz w:val="24"/>
            <w:szCs w:val="24"/>
            <w:u w:val="none"/>
          </w:rPr>
          <w:t>167</w:t>
        </w:r>
      </w:hyperlink>
      <w:r w:rsidRPr="00A27B12">
        <w:rPr>
          <w:rFonts w:ascii="Times New Roman" w:hAnsi="Times New Roman" w:cs="Times New Roman"/>
          <w:sz w:val="24"/>
          <w:szCs w:val="24"/>
        </w:rPr>
        <w:t>-</w:t>
      </w:r>
      <w:hyperlink r:id="rId89" w:tgtFrame="_blank" w:tooltip="АПК РФ &gt;  Раздел II. Производство в арбитражном суде первой инстанции. Исковое производство &gt; Глава 20. Решение арбитражного суда &gt; Статья 170. Содержание решения" w:history="1">
        <w:r w:rsidRPr="00A27B12">
          <w:rPr>
            <w:rStyle w:val="a4"/>
            <w:rFonts w:ascii="Times New Roman" w:hAnsi="Times New Roman" w:cs="Times New Roman"/>
            <w:color w:val="auto"/>
            <w:sz w:val="24"/>
            <w:szCs w:val="24"/>
            <w:u w:val="none"/>
          </w:rPr>
          <w:t>170</w:t>
        </w:r>
      </w:hyperlink>
      <w:r w:rsidRPr="00A27B12">
        <w:rPr>
          <w:rFonts w:ascii="Times New Roman" w:hAnsi="Times New Roman" w:cs="Times New Roman"/>
          <w:sz w:val="24"/>
          <w:szCs w:val="24"/>
        </w:rPr>
        <w:t xml:space="preserve"> Арбитражного процессуального кодекса Российской Федерации, Арбитражный суд города Санкт-Петербурга и Ленинградской области </w:t>
      </w:r>
      <w:r w:rsidRPr="00A27B12">
        <w:rPr>
          <w:rFonts w:ascii="Times New Roman" w:hAnsi="Times New Roman" w:cs="Times New Roman"/>
          <w:bCs/>
          <w:sz w:val="24"/>
          <w:szCs w:val="24"/>
        </w:rPr>
        <w:t>решил:</w:t>
      </w:r>
      <w:r w:rsidRPr="00A27B12">
        <w:rPr>
          <w:rFonts w:ascii="Times New Roman" w:hAnsi="Times New Roman" w:cs="Times New Roman"/>
          <w:sz w:val="24"/>
          <w:szCs w:val="24"/>
        </w:rPr>
        <w:br/>
        <w:t>Признать бездействие Комитета имущественных отношений Санкт-Петербурга, выразившегося в нарушении требований п.3 ст.</w:t>
      </w:r>
      <w:hyperlink r:id="rId90" w:anchor="bRcc0yN7euWH" w:tgtFrame="_blank" w:tooltip="Федеральный закон от 22.07.2008 N 159-ФЗ &gt; (ред. от 08.06.2020) &gt; &quot;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 w:history="1">
        <w:r w:rsidRPr="00A27B12">
          <w:rPr>
            <w:rStyle w:val="a4"/>
            <w:rFonts w:ascii="Times New Roman" w:hAnsi="Times New Roman" w:cs="Times New Roman"/>
            <w:color w:val="auto"/>
            <w:sz w:val="24"/>
            <w:szCs w:val="24"/>
            <w:u w:val="none"/>
          </w:rPr>
          <w:t>9</w:t>
        </w:r>
      </w:hyperlink>
      <w:r w:rsidRPr="00A27B12">
        <w:rPr>
          <w:rFonts w:ascii="Times New Roman" w:hAnsi="Times New Roman" w:cs="Times New Roman"/>
          <w:sz w:val="24"/>
          <w:szCs w:val="24"/>
        </w:rPr>
        <w:t xml:space="preserve"> Федерального закона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при реализации Обществом с ограниченной ответственностью «СПб Центр Учета и Аудита» преимущественного права приобретения нежилого помещения, расположенного на втором этаже здания по адресу: Санкт-Петербург, Мучной переулок, д.3, </w:t>
      </w:r>
      <w:proofErr w:type="spellStart"/>
      <w:r w:rsidRPr="00A27B12">
        <w:rPr>
          <w:rFonts w:ascii="Times New Roman" w:hAnsi="Times New Roman" w:cs="Times New Roman"/>
          <w:sz w:val="24"/>
          <w:szCs w:val="24"/>
        </w:rPr>
        <w:t>лит.А</w:t>
      </w:r>
      <w:proofErr w:type="spellEnd"/>
      <w:r w:rsidRPr="00A27B12">
        <w:rPr>
          <w:rFonts w:ascii="Times New Roman" w:hAnsi="Times New Roman" w:cs="Times New Roman"/>
          <w:sz w:val="24"/>
          <w:szCs w:val="24"/>
        </w:rPr>
        <w:t xml:space="preserve">, пом.3Н, общей площадью 587,9 </w:t>
      </w:r>
      <w:proofErr w:type="spellStart"/>
      <w:r w:rsidRPr="00A27B12">
        <w:rPr>
          <w:rFonts w:ascii="Times New Roman" w:hAnsi="Times New Roman" w:cs="Times New Roman"/>
          <w:sz w:val="24"/>
          <w:szCs w:val="24"/>
        </w:rPr>
        <w:t>кв.м</w:t>
      </w:r>
      <w:proofErr w:type="spellEnd"/>
      <w:r w:rsidRPr="00A27B12">
        <w:rPr>
          <w:rFonts w:ascii="Times New Roman" w:hAnsi="Times New Roman" w:cs="Times New Roman"/>
          <w:sz w:val="24"/>
          <w:szCs w:val="24"/>
        </w:rPr>
        <w:t>, незаконным.</w:t>
      </w:r>
    </w:p>
    <w:p w:rsidR="00534D86" w:rsidRPr="00A27B12" w:rsidRDefault="00534D86" w:rsidP="00534D86">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Признать Распоряжение Комитета имущественных отношений Санкт-Петербурга от 29.11.2017 № 2379-рз «Об условиях приватизации объекта нежилого фонда по адресу: Санкт-Петербург, Мучной пер., д.3, </w:t>
      </w:r>
      <w:proofErr w:type="spellStart"/>
      <w:r w:rsidRPr="00A27B12">
        <w:rPr>
          <w:rFonts w:ascii="Times New Roman" w:hAnsi="Times New Roman" w:cs="Times New Roman"/>
          <w:sz w:val="24"/>
          <w:szCs w:val="24"/>
        </w:rPr>
        <w:t>лит.А</w:t>
      </w:r>
      <w:proofErr w:type="spellEnd"/>
      <w:r w:rsidRPr="00A27B12">
        <w:rPr>
          <w:rFonts w:ascii="Times New Roman" w:hAnsi="Times New Roman" w:cs="Times New Roman"/>
          <w:sz w:val="24"/>
          <w:szCs w:val="24"/>
        </w:rPr>
        <w:t>, пом.3-Н» в части указания на обременения, действующего в отношении нежилого помещения (п. 1.2. Распоряжения) незаконным.</w:t>
      </w:r>
      <w:r w:rsidRPr="00A27B12">
        <w:rPr>
          <w:rFonts w:ascii="Times New Roman" w:hAnsi="Times New Roman" w:cs="Times New Roman"/>
          <w:sz w:val="24"/>
          <w:szCs w:val="24"/>
          <w:shd w:val="clear" w:color="auto" w:fill="FFFFFF"/>
        </w:rPr>
        <w:t xml:space="preserve"> </w:t>
      </w:r>
      <w:r w:rsidRPr="00A27B12">
        <w:rPr>
          <w:rFonts w:ascii="Times New Roman" w:hAnsi="Times New Roman" w:cs="Times New Roman"/>
          <w:sz w:val="24"/>
          <w:szCs w:val="24"/>
        </w:rPr>
        <w:t>Взыскать с Комитета имущественных отношений Санкт-Петербурга в пользу Общества с ограниченной ответственностью «СПб Центр Учета и Аудита» 12 000 руб. судебных расходов по оплате государственной пошлины, 45 000 руб. расходов на оплату экспертизы</w:t>
      </w:r>
      <w:r w:rsidRPr="00A27B12">
        <w:rPr>
          <w:rStyle w:val="a8"/>
          <w:rFonts w:ascii="Times New Roman" w:hAnsi="Times New Roman" w:cs="Times New Roman"/>
          <w:sz w:val="24"/>
          <w:szCs w:val="24"/>
        </w:rPr>
        <w:footnoteReference w:id="82"/>
      </w:r>
      <w:r w:rsidRPr="00A27B12">
        <w:rPr>
          <w:rFonts w:ascii="Times New Roman" w:hAnsi="Times New Roman" w:cs="Times New Roman"/>
          <w:sz w:val="24"/>
          <w:szCs w:val="24"/>
        </w:rPr>
        <w:t>.</w:t>
      </w:r>
    </w:p>
    <w:p w:rsidR="00534D86" w:rsidRPr="00A27B12" w:rsidRDefault="00534D86" w:rsidP="00534D86">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Требование времени по совершенствованию управления государственным имуществом:</w:t>
      </w:r>
    </w:p>
    <w:p w:rsidR="00D67967" w:rsidRDefault="00534D86" w:rsidP="00534D86">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В РФ и Санкт-Петербурге необходима актуализация Концепций управления недвижимостью </w:t>
      </w:r>
    </w:p>
    <w:p w:rsidR="00D67967" w:rsidRDefault="00534D86" w:rsidP="00534D86">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В Концепции СПб целесообразно сместить акценты на эффективное управление оставшимся государственным имуществом</w:t>
      </w:r>
    </w:p>
    <w:p w:rsidR="00D67967" w:rsidRDefault="00534D86" w:rsidP="00534D86">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 Провести стратегический экономический аудит эффективности использования всеми государственными предприятиями и учреждениями Санкт-Петербурга переданного им недвижимого имущества</w:t>
      </w:r>
    </w:p>
    <w:p w:rsidR="00D67967" w:rsidRDefault="00534D86" w:rsidP="00534D86">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 Провести обследование и подготовку обоснования для введения в оборот неиспользуемого имущества с учетом общественной эффективности, расходов за период неиспользования</w:t>
      </w:r>
    </w:p>
    <w:p w:rsidR="00534D86" w:rsidRPr="00A27B12" w:rsidRDefault="00534D86" w:rsidP="00534D86">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 Предусмотреть передачу в оперативное управление специализированным городским структурам временно свободных и неиспользуемых объектов для их содержания и ремонта</w:t>
      </w:r>
    </w:p>
    <w:p w:rsidR="00534D86" w:rsidRPr="00A27B12" w:rsidRDefault="00534D86" w:rsidP="00534D86">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Предложить формировать текущие и перспективные портфели объектов из казны Санкт</w:t>
      </w:r>
      <w:r w:rsidR="00555B78">
        <w:rPr>
          <w:rFonts w:ascii="Times New Roman" w:hAnsi="Times New Roman" w:cs="Times New Roman"/>
          <w:sz w:val="24"/>
          <w:szCs w:val="24"/>
        </w:rPr>
        <w:t>-</w:t>
      </w:r>
      <w:r w:rsidRPr="00A27B12">
        <w:rPr>
          <w:rFonts w:ascii="Times New Roman" w:hAnsi="Times New Roman" w:cs="Times New Roman"/>
          <w:sz w:val="24"/>
          <w:szCs w:val="24"/>
        </w:rPr>
        <w:t xml:space="preserve">Петербурга для: </w:t>
      </w:r>
    </w:p>
    <w:p w:rsidR="00534D86" w:rsidRPr="00A27B12" w:rsidRDefault="00534D86" w:rsidP="00534D86">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осуществления государственных функций (размещение государственных учреждений и организаций)</w:t>
      </w:r>
    </w:p>
    <w:p w:rsidR="00534D86" w:rsidRPr="00A27B12" w:rsidRDefault="00534D86" w:rsidP="00534D86">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 • социальных нужд (льготное предоставление социально ориентированным организациям) </w:t>
      </w:r>
    </w:p>
    <w:p w:rsidR="00534D86" w:rsidRPr="00A27B12" w:rsidRDefault="00534D86" w:rsidP="00A27B12">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коммерческого использования (рыночные условия предоставления на общих основаниях) Методики расчета стоимости должны быть дополнены критериями категорий состояния зданий, полезности для общества с учетом общественной (социальной) эффективности Разработку проекта Концепции… с учетом факторов общественной эффективности могут выполнять некоммерческие организации, заинтересованные в качественном учете пользы для общества</w:t>
      </w:r>
    </w:p>
    <w:p w:rsidR="0031708A" w:rsidRPr="00A27B12" w:rsidRDefault="0031708A" w:rsidP="00B20F7D">
      <w:pPr>
        <w:shd w:val="clear" w:color="auto" w:fill="FFFFFF"/>
        <w:spacing w:after="0" w:line="360" w:lineRule="auto"/>
        <w:ind w:firstLine="709"/>
        <w:jc w:val="both"/>
        <w:rPr>
          <w:rFonts w:ascii="Times New Roman" w:eastAsia="Calibri" w:hAnsi="Times New Roman" w:cs="Times New Roman"/>
          <w:sz w:val="24"/>
          <w:szCs w:val="24"/>
        </w:rPr>
      </w:pPr>
      <w:r w:rsidRPr="00A27B12">
        <w:rPr>
          <w:rFonts w:ascii="Times New Roman" w:hAnsi="Times New Roman" w:cs="Times New Roman"/>
          <w:sz w:val="24"/>
          <w:szCs w:val="24"/>
        </w:rPr>
        <w:t>Рассматривая способы улучшения инвестиционного потенциала земельно-имущественного комплекса Санкт-Петербурга</w:t>
      </w:r>
      <w:r w:rsidRPr="00A27B12">
        <w:rPr>
          <w:rFonts w:ascii="Times New Roman" w:eastAsia="Times New Roman" w:hAnsi="Times New Roman" w:cs="Times New Roman"/>
          <w:iCs/>
          <w:sz w:val="24"/>
          <w:szCs w:val="24"/>
          <w:lang w:eastAsia="ru-RU"/>
        </w:rPr>
        <w:t xml:space="preserve"> проанализируем </w:t>
      </w:r>
      <w:r w:rsidRPr="00A27B12">
        <w:rPr>
          <w:rFonts w:ascii="Times New Roman" w:eastAsia="Calibri" w:hAnsi="Times New Roman" w:cs="Times New Roman"/>
          <w:sz w:val="24"/>
          <w:szCs w:val="24"/>
        </w:rPr>
        <w:t>инструменты земельной политики, создающие определенные условия для привлечения инвестиций в земельный, а также имущественный комплекс в городе.</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Земельная политика страны определяется как образование отношения страны к возможному применению земельных ресурсов, которое имеет большое значение, отражающее особенност</w:t>
      </w:r>
      <w:r w:rsidR="00CE57FE">
        <w:rPr>
          <w:rFonts w:ascii="Times New Roman" w:hAnsi="Times New Roman" w:cs="Times New Roman"/>
          <w:sz w:val="24"/>
          <w:szCs w:val="24"/>
        </w:rPr>
        <w:t xml:space="preserve">и разных территорий.  Согласно </w:t>
      </w:r>
      <w:r w:rsidRPr="00A27B12">
        <w:rPr>
          <w:rFonts w:ascii="Times New Roman" w:hAnsi="Times New Roman" w:cs="Times New Roman"/>
          <w:sz w:val="24"/>
          <w:szCs w:val="24"/>
        </w:rPr>
        <w:t xml:space="preserve">определенных задач страны создается инвестиционное функционирование, которая приводит систему земельных отношений в соответствие с необходимыми запросами. </w:t>
      </w:r>
      <w:r w:rsidRPr="00A27B12">
        <w:rPr>
          <w:rFonts w:ascii="Times New Roman" w:eastAsia="Times New Roman" w:hAnsi="Times New Roman" w:cs="Times New Roman"/>
          <w:sz w:val="24"/>
          <w:szCs w:val="24"/>
          <w:lang w:eastAsia="ru-RU"/>
        </w:rPr>
        <w:t>Инвестиционные возможности ресурсов земли проявляется в способности влияния на развитие</w:t>
      </w:r>
      <w:r w:rsidRPr="00A27B12">
        <w:rPr>
          <w:rFonts w:ascii="Times New Roman" w:hAnsi="Times New Roman" w:cs="Times New Roman"/>
          <w:sz w:val="24"/>
          <w:szCs w:val="24"/>
        </w:rPr>
        <w:t xml:space="preserve"> территории путем осуществления инвестиционного функционирования на о</w:t>
      </w:r>
      <w:r w:rsidR="00CE57FE">
        <w:rPr>
          <w:rFonts w:ascii="Times New Roman" w:hAnsi="Times New Roman" w:cs="Times New Roman"/>
          <w:sz w:val="24"/>
          <w:szCs w:val="24"/>
        </w:rPr>
        <w:t xml:space="preserve">пределенных </w:t>
      </w:r>
      <w:r w:rsidRPr="00A27B12">
        <w:rPr>
          <w:rFonts w:ascii="Times New Roman" w:hAnsi="Times New Roman" w:cs="Times New Roman"/>
          <w:sz w:val="24"/>
          <w:szCs w:val="24"/>
        </w:rPr>
        <w:t>участках земли в рамках разрешенного применения в пределах данной категории земель.</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Для повышения рентабельности аренды территории области в рамках использования поставленных задач нужно применять разные инструменты земельной политики. Они дают возможность увеличению рыноч</w:t>
      </w:r>
      <w:r w:rsidR="00CE57FE">
        <w:rPr>
          <w:rFonts w:ascii="Times New Roman" w:hAnsi="Times New Roman" w:cs="Times New Roman"/>
          <w:sz w:val="24"/>
          <w:szCs w:val="24"/>
        </w:rPr>
        <w:t xml:space="preserve">ной стоимости участков за счет </w:t>
      </w:r>
      <w:r w:rsidRPr="00A27B12">
        <w:rPr>
          <w:rFonts w:ascii="Times New Roman" w:hAnsi="Times New Roman" w:cs="Times New Roman"/>
          <w:sz w:val="24"/>
          <w:szCs w:val="24"/>
        </w:rPr>
        <w:t>привлечения инвестиций.</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Среди данных инструментов можно отметить:</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1. Землеустройство;</w:t>
      </w:r>
    </w:p>
    <w:p w:rsidR="0031708A" w:rsidRPr="00A27B12" w:rsidRDefault="00D67967" w:rsidP="00B20F7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2. К</w:t>
      </w:r>
      <w:r w:rsidR="0031708A" w:rsidRPr="00A27B12">
        <w:rPr>
          <w:rFonts w:ascii="Times New Roman" w:hAnsi="Times New Roman" w:cs="Times New Roman"/>
          <w:sz w:val="24"/>
          <w:szCs w:val="24"/>
        </w:rPr>
        <w:t>адастр;</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3. Ипотечное кредитование;</w:t>
      </w:r>
    </w:p>
    <w:p w:rsidR="0031708A" w:rsidRPr="00A27B12" w:rsidRDefault="0031708A" w:rsidP="00B20F7D">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27B12">
        <w:rPr>
          <w:rFonts w:ascii="Times New Roman" w:hAnsi="Times New Roman" w:cs="Times New Roman"/>
          <w:sz w:val="24"/>
          <w:szCs w:val="24"/>
        </w:rPr>
        <w:t xml:space="preserve">4. </w:t>
      </w:r>
      <w:r w:rsidR="00D67967">
        <w:rPr>
          <w:rFonts w:ascii="Times New Roman" w:eastAsia="Times New Roman" w:hAnsi="Times New Roman" w:cs="Times New Roman"/>
          <w:sz w:val="24"/>
          <w:szCs w:val="24"/>
          <w:lang w:eastAsia="ru-RU"/>
        </w:rPr>
        <w:t>З</w:t>
      </w:r>
      <w:r w:rsidRPr="00A27B12">
        <w:rPr>
          <w:rFonts w:ascii="Times New Roman" w:eastAsia="Times New Roman" w:hAnsi="Times New Roman" w:cs="Times New Roman"/>
          <w:sz w:val="24"/>
          <w:szCs w:val="24"/>
          <w:lang w:eastAsia="ru-RU"/>
        </w:rPr>
        <w:t>онирование городских территорий;</w:t>
      </w:r>
    </w:p>
    <w:p w:rsidR="0031708A" w:rsidRPr="00A27B12" w:rsidRDefault="0031708A" w:rsidP="00B20F7D">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A27B12">
        <w:rPr>
          <w:rFonts w:ascii="Times New Roman" w:hAnsi="Times New Roman" w:cs="Times New Roman"/>
          <w:sz w:val="24"/>
          <w:szCs w:val="24"/>
        </w:rPr>
        <w:t xml:space="preserve">5. </w:t>
      </w:r>
      <w:r w:rsidR="00D67967">
        <w:rPr>
          <w:rFonts w:ascii="Times New Roman" w:eastAsia="Times New Roman" w:hAnsi="Times New Roman" w:cs="Times New Roman"/>
          <w:sz w:val="24"/>
          <w:szCs w:val="24"/>
          <w:lang w:eastAsia="ru-RU"/>
        </w:rPr>
        <w:t>З</w:t>
      </w:r>
      <w:r w:rsidRPr="00A27B12">
        <w:rPr>
          <w:rFonts w:ascii="Times New Roman" w:eastAsia="Times New Roman" w:hAnsi="Times New Roman" w:cs="Times New Roman"/>
          <w:sz w:val="24"/>
          <w:szCs w:val="24"/>
          <w:lang w:eastAsia="ru-RU"/>
        </w:rPr>
        <w:t xml:space="preserve">емельный </w:t>
      </w:r>
      <w:proofErr w:type="spellStart"/>
      <w:r w:rsidRPr="00A27B12">
        <w:rPr>
          <w:rFonts w:ascii="Times New Roman" w:eastAsia="Times New Roman" w:hAnsi="Times New Roman" w:cs="Times New Roman"/>
          <w:sz w:val="24"/>
          <w:szCs w:val="24"/>
          <w:lang w:eastAsia="ru-RU"/>
        </w:rPr>
        <w:t>девелопмент</w:t>
      </w:r>
      <w:proofErr w:type="spellEnd"/>
      <w:r w:rsidRPr="00A27B12">
        <w:rPr>
          <w:rFonts w:ascii="Times New Roman" w:eastAsia="Times New Roman" w:hAnsi="Times New Roman" w:cs="Times New Roman"/>
          <w:sz w:val="24"/>
          <w:szCs w:val="24"/>
          <w:lang w:eastAsia="ru-RU"/>
        </w:rPr>
        <w:t>.</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Рассмотрим каждый из этих инструментов.</w:t>
      </w:r>
    </w:p>
    <w:p w:rsidR="0031708A" w:rsidRPr="00A27B12" w:rsidRDefault="00B65832"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1. Землеустройство</w:t>
      </w:r>
      <w:r w:rsidR="0031708A" w:rsidRPr="00A27B12">
        <w:rPr>
          <w:rFonts w:ascii="Times New Roman" w:hAnsi="Times New Roman" w:cs="Times New Roman"/>
          <w:sz w:val="24"/>
          <w:szCs w:val="24"/>
        </w:rPr>
        <w:t>.</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Землепользование с давних пор понималось как действия, необходимые для получения экономических выгод за счет лучшей, а также обновленной организации </w:t>
      </w:r>
      <w:proofErr w:type="spellStart"/>
      <w:r w:rsidRPr="00A27B12">
        <w:rPr>
          <w:rFonts w:ascii="Times New Roman" w:hAnsi="Times New Roman" w:cs="Times New Roman"/>
          <w:sz w:val="24"/>
          <w:szCs w:val="24"/>
        </w:rPr>
        <w:t>территории.</w:t>
      </w:r>
      <w:r w:rsidRPr="00A27B12">
        <w:rPr>
          <w:rFonts w:ascii="Times New Roman" w:eastAsia="Times New Roman" w:hAnsi="Times New Roman" w:cs="Times New Roman"/>
          <w:sz w:val="24"/>
          <w:szCs w:val="24"/>
          <w:lang w:eastAsia="ru-RU"/>
        </w:rPr>
        <w:t>Согласно</w:t>
      </w:r>
      <w:proofErr w:type="spellEnd"/>
      <w:r w:rsidRPr="00A27B12">
        <w:rPr>
          <w:rFonts w:ascii="Times New Roman" w:eastAsia="Times New Roman" w:hAnsi="Times New Roman" w:cs="Times New Roman"/>
          <w:sz w:val="24"/>
          <w:szCs w:val="24"/>
          <w:lang w:eastAsia="ru-RU"/>
        </w:rPr>
        <w:t xml:space="preserve"> Федеральному закону</w:t>
      </w:r>
      <w:r w:rsidRPr="00A27B12">
        <w:rPr>
          <w:rFonts w:ascii="Times New Roman" w:hAnsi="Times New Roman" w:cs="Times New Roman"/>
          <w:b/>
          <w:bCs/>
          <w:sz w:val="24"/>
          <w:szCs w:val="24"/>
        </w:rPr>
        <w:t xml:space="preserve"> </w:t>
      </w:r>
      <w:r w:rsidRPr="00A27B12">
        <w:rPr>
          <w:rFonts w:ascii="Times New Roman" w:eastAsia="Times New Roman" w:hAnsi="Times New Roman" w:cs="Times New Roman"/>
          <w:bCs/>
          <w:sz w:val="24"/>
          <w:szCs w:val="24"/>
          <w:lang w:eastAsia="ru-RU"/>
        </w:rPr>
        <w:t>О землеустройстве" от 18.06.2001 N 78-ФЗ</w:t>
      </w:r>
      <w:r w:rsidRPr="00A27B12">
        <w:rPr>
          <w:rFonts w:ascii="Times New Roman" w:eastAsia="Times New Roman" w:hAnsi="Times New Roman" w:cs="Times New Roman"/>
          <w:sz w:val="24"/>
          <w:szCs w:val="24"/>
          <w:lang w:eastAsia="ru-RU"/>
        </w:rPr>
        <w:t xml:space="preserve"> </w:t>
      </w:r>
      <w:r w:rsidRPr="00A27B12">
        <w:rPr>
          <w:rStyle w:val="a8"/>
          <w:rFonts w:ascii="Times New Roman" w:eastAsia="Times New Roman" w:hAnsi="Times New Roman" w:cs="Times New Roman"/>
          <w:iCs/>
          <w:sz w:val="24"/>
          <w:szCs w:val="24"/>
          <w:lang w:eastAsia="ru-RU"/>
        </w:rPr>
        <w:footnoteReference w:id="83"/>
      </w:r>
      <w:r w:rsidRPr="00A27B12">
        <w:rPr>
          <w:rFonts w:ascii="Times New Roman" w:hAnsi="Times New Roman" w:cs="Times New Roman"/>
          <w:sz w:val="24"/>
          <w:szCs w:val="24"/>
        </w:rPr>
        <w:t xml:space="preserve"> Землеустройство должно обеспечивать правильное использование земли путем планирования,  организации данного использования, а также путем установления на земле границ объектов землеустройства (участков).Определим термин "землеустройство" как инструмент создания участков земли в качестве объекта недвижимости, это дает возможность посредством установления границ участков земли обеспечить некоторые гарантии для того, чтобы привлечь инвестиции.</w:t>
      </w:r>
    </w:p>
    <w:p w:rsidR="0031708A" w:rsidRPr="00A27B12" w:rsidRDefault="00B65832" w:rsidP="00B20F7D">
      <w:pPr>
        <w:spacing w:after="0" w:line="360" w:lineRule="auto"/>
        <w:ind w:firstLine="709"/>
        <w:jc w:val="both"/>
        <w:rPr>
          <w:rFonts w:ascii="Times New Roman" w:eastAsia="Calibri" w:hAnsi="Times New Roman" w:cs="Times New Roman"/>
          <w:sz w:val="24"/>
          <w:szCs w:val="24"/>
        </w:rPr>
      </w:pPr>
      <w:r w:rsidRPr="00A27B12">
        <w:rPr>
          <w:rFonts w:ascii="Times New Roman" w:eastAsia="Calibri" w:hAnsi="Times New Roman" w:cs="Times New Roman"/>
          <w:sz w:val="24"/>
          <w:szCs w:val="24"/>
        </w:rPr>
        <w:t>2 Кадастр</w:t>
      </w:r>
      <w:r w:rsidR="0031708A" w:rsidRPr="00A27B12">
        <w:rPr>
          <w:rFonts w:ascii="Times New Roman" w:eastAsia="Calibri" w:hAnsi="Times New Roman" w:cs="Times New Roman"/>
          <w:sz w:val="24"/>
          <w:szCs w:val="24"/>
        </w:rPr>
        <w:t>.</w:t>
      </w:r>
    </w:p>
    <w:p w:rsidR="0031708A" w:rsidRPr="00A27B12" w:rsidRDefault="0031708A" w:rsidP="00B20F7D">
      <w:pPr>
        <w:spacing w:after="0" w:line="360" w:lineRule="auto"/>
        <w:ind w:firstLine="709"/>
        <w:jc w:val="both"/>
        <w:rPr>
          <w:rFonts w:ascii="Times New Roman" w:eastAsia="Calibri" w:hAnsi="Times New Roman" w:cs="Times New Roman"/>
          <w:sz w:val="24"/>
          <w:szCs w:val="24"/>
        </w:rPr>
      </w:pPr>
      <w:r w:rsidRPr="00A27B12">
        <w:rPr>
          <w:rFonts w:ascii="Times New Roman" w:eastAsia="Calibri" w:hAnsi="Times New Roman" w:cs="Times New Roman"/>
          <w:sz w:val="24"/>
          <w:szCs w:val="24"/>
        </w:rPr>
        <w:t xml:space="preserve">Доходы от земельных, а также имущественных активов страны обеспечивают работу государственных учреждений в сфере регулирования использования ресурсов. На практике эта работа обеспечивает создание законодательной, организационной, а также нормативной базы для рационального применения земли, а также недвижимости </w:t>
      </w:r>
      <w:r w:rsidR="00CE57FE">
        <w:rPr>
          <w:rFonts w:ascii="Times New Roman" w:eastAsia="Calibri" w:hAnsi="Times New Roman" w:cs="Times New Roman"/>
          <w:sz w:val="24"/>
          <w:szCs w:val="24"/>
        </w:rPr>
        <w:t xml:space="preserve">на территории </w:t>
      </w:r>
      <w:r w:rsidRPr="00A27B12">
        <w:rPr>
          <w:rFonts w:ascii="Times New Roman" w:eastAsia="Calibri" w:hAnsi="Times New Roman" w:cs="Times New Roman"/>
          <w:sz w:val="24"/>
          <w:szCs w:val="24"/>
        </w:rPr>
        <w:t>РФ. Важнейшей задачей является создание единой государственной базы данных о земле, а также недвижимости,</w:t>
      </w:r>
      <w:r w:rsidR="00CE57FE">
        <w:rPr>
          <w:rFonts w:ascii="Times New Roman" w:eastAsia="Calibri" w:hAnsi="Times New Roman" w:cs="Times New Roman"/>
          <w:sz w:val="24"/>
          <w:szCs w:val="24"/>
        </w:rPr>
        <w:t xml:space="preserve"> которая содержит все сведения </w:t>
      </w:r>
      <w:r w:rsidRPr="00A27B12">
        <w:rPr>
          <w:rFonts w:ascii="Times New Roman" w:eastAsia="Calibri" w:hAnsi="Times New Roman" w:cs="Times New Roman"/>
          <w:sz w:val="24"/>
          <w:szCs w:val="24"/>
        </w:rPr>
        <w:t>об участках земли и возможность оценки их экономического, а также инвестиционного потенциала.</w:t>
      </w:r>
    </w:p>
    <w:p w:rsidR="0031708A" w:rsidRPr="00A27B12" w:rsidRDefault="0031708A" w:rsidP="00B20F7D">
      <w:pPr>
        <w:spacing w:after="0" w:line="360" w:lineRule="auto"/>
        <w:ind w:firstLine="709"/>
        <w:jc w:val="both"/>
        <w:rPr>
          <w:rFonts w:ascii="Times New Roman" w:eastAsia="Calibri" w:hAnsi="Times New Roman" w:cs="Times New Roman"/>
          <w:sz w:val="24"/>
          <w:szCs w:val="24"/>
        </w:rPr>
      </w:pPr>
      <w:r w:rsidRPr="00A27B12">
        <w:rPr>
          <w:rFonts w:ascii="Times New Roman" w:eastAsia="Calibri" w:hAnsi="Times New Roman" w:cs="Times New Roman"/>
          <w:sz w:val="24"/>
          <w:szCs w:val="24"/>
        </w:rPr>
        <w:t>Утвержденные кадастровые системы нужны для привле</w:t>
      </w:r>
      <w:r w:rsidR="00CE57FE">
        <w:rPr>
          <w:rFonts w:ascii="Times New Roman" w:eastAsia="Calibri" w:hAnsi="Times New Roman" w:cs="Times New Roman"/>
          <w:sz w:val="24"/>
          <w:szCs w:val="24"/>
        </w:rPr>
        <w:t xml:space="preserve">чения инвестиций.  Пользование </w:t>
      </w:r>
      <w:r w:rsidRPr="00A27B12">
        <w:rPr>
          <w:rFonts w:ascii="Times New Roman" w:eastAsia="Calibri" w:hAnsi="Times New Roman" w:cs="Times New Roman"/>
          <w:sz w:val="24"/>
          <w:szCs w:val="24"/>
        </w:rPr>
        <w:t>участком земли (и связанной с ним недвижимостью) обеспечено государственной правовой гарантией. Если объекты недвижимости не зарегистрированы в кадастровых системах (иными словами не имеют четко определенных официальных характеристик), они не могут нормально функционировать на рынке недвижимости.</w:t>
      </w:r>
    </w:p>
    <w:p w:rsidR="0031708A" w:rsidRPr="00A27B12" w:rsidRDefault="0031708A" w:rsidP="00B20F7D">
      <w:pPr>
        <w:spacing w:after="0" w:line="360" w:lineRule="auto"/>
        <w:ind w:firstLine="709"/>
        <w:jc w:val="both"/>
        <w:rPr>
          <w:rFonts w:ascii="Times New Roman" w:eastAsia="Calibri" w:hAnsi="Times New Roman" w:cs="Times New Roman"/>
          <w:sz w:val="24"/>
          <w:szCs w:val="24"/>
        </w:rPr>
      </w:pPr>
      <w:r w:rsidRPr="00A27B12">
        <w:rPr>
          <w:rFonts w:ascii="Times New Roman" w:eastAsia="Calibri" w:hAnsi="Times New Roman" w:cs="Times New Roman"/>
          <w:sz w:val="24"/>
          <w:szCs w:val="24"/>
        </w:rPr>
        <w:t>3. Ипотечное кредитование.</w:t>
      </w:r>
    </w:p>
    <w:p w:rsidR="0031708A" w:rsidRPr="00A27B12" w:rsidRDefault="0031708A" w:rsidP="00B20F7D">
      <w:pPr>
        <w:spacing w:after="0" w:line="360" w:lineRule="auto"/>
        <w:ind w:firstLine="709"/>
        <w:jc w:val="both"/>
        <w:rPr>
          <w:rFonts w:ascii="Times New Roman" w:eastAsia="Calibri" w:hAnsi="Times New Roman" w:cs="Times New Roman"/>
          <w:sz w:val="24"/>
          <w:szCs w:val="24"/>
        </w:rPr>
      </w:pPr>
      <w:r w:rsidRPr="00A27B12">
        <w:rPr>
          <w:rFonts w:ascii="Times New Roman" w:eastAsia="Calibri" w:hAnsi="Times New Roman" w:cs="Times New Roman"/>
          <w:sz w:val="24"/>
          <w:szCs w:val="24"/>
        </w:rPr>
        <w:t>Большие возможности стимулирования рационального применения земли напрямую связаны с ипотекой. Как инструмент привлечения инвестиций, ипотечные кредиты могут значительно повысить производительность использования земельного фонда.</w:t>
      </w:r>
      <w:r w:rsidRPr="00A27B12">
        <w:rPr>
          <w:rFonts w:ascii="Times New Roman" w:hAnsi="Times New Roman" w:cs="Times New Roman"/>
          <w:sz w:val="24"/>
          <w:szCs w:val="24"/>
        </w:rPr>
        <w:t xml:space="preserve"> </w:t>
      </w:r>
      <w:r w:rsidRPr="00A27B12">
        <w:rPr>
          <w:rFonts w:ascii="Times New Roman" w:eastAsia="Calibri" w:hAnsi="Times New Roman" w:cs="Times New Roman"/>
          <w:sz w:val="24"/>
          <w:szCs w:val="24"/>
        </w:rPr>
        <w:t>Федеральный закон "Об ипотеке (залоге недвижимости)" от 16.07.1998 N 102-ФЗ (последняя редакция)</w:t>
      </w:r>
      <w:r w:rsidRPr="00A27B12">
        <w:rPr>
          <w:rStyle w:val="a8"/>
          <w:rFonts w:ascii="Times New Roman" w:eastAsia="Calibri" w:hAnsi="Times New Roman" w:cs="Times New Roman"/>
          <w:sz w:val="24"/>
          <w:szCs w:val="24"/>
        </w:rPr>
        <w:footnoteReference w:id="84"/>
      </w:r>
      <w:r w:rsidRPr="00A27B12">
        <w:rPr>
          <w:rFonts w:ascii="Times New Roman" w:eastAsia="Calibri" w:hAnsi="Times New Roman" w:cs="Times New Roman"/>
          <w:sz w:val="24"/>
          <w:szCs w:val="24"/>
        </w:rPr>
        <w:t xml:space="preserve"> предусматривает возможности использования кредитных сумм для инвестирования на конкретно взятом земельном участке.</w:t>
      </w:r>
      <w:r w:rsidR="00167737" w:rsidRPr="00A27B12">
        <w:rPr>
          <w:rFonts w:ascii="Times New Roman" w:eastAsia="Calibri" w:hAnsi="Times New Roman" w:cs="Times New Roman"/>
          <w:sz w:val="24"/>
          <w:szCs w:val="24"/>
        </w:rPr>
        <w:t xml:space="preserve"> </w:t>
      </w:r>
      <w:r w:rsidRPr="00A27B12">
        <w:rPr>
          <w:rFonts w:ascii="Times New Roman" w:eastAsia="Calibri" w:hAnsi="Times New Roman" w:cs="Times New Roman"/>
          <w:sz w:val="24"/>
          <w:szCs w:val="24"/>
        </w:rPr>
        <w:t>Не менее серьезны требования банка к земельным участкам, на которые покупатель желает оформить ипотечный кредит. В каждой финансовой организации они разные</w:t>
      </w:r>
      <w:r w:rsidR="00CE57FE">
        <w:rPr>
          <w:rFonts w:ascii="Times New Roman" w:eastAsia="Calibri" w:hAnsi="Times New Roman" w:cs="Times New Roman"/>
          <w:sz w:val="24"/>
          <w:szCs w:val="24"/>
        </w:rPr>
        <w:t>, с</w:t>
      </w:r>
      <w:r w:rsidRPr="00A27B12">
        <w:rPr>
          <w:rFonts w:ascii="Times New Roman" w:eastAsia="Calibri" w:hAnsi="Times New Roman" w:cs="Times New Roman"/>
          <w:sz w:val="24"/>
          <w:szCs w:val="24"/>
        </w:rPr>
        <w:t>роки кредитования варьируются в пределах от 1</w:t>
      </w:r>
      <w:r w:rsidR="00CE57FE">
        <w:rPr>
          <w:rFonts w:ascii="Times New Roman" w:eastAsia="Calibri" w:hAnsi="Times New Roman" w:cs="Times New Roman"/>
          <w:sz w:val="24"/>
          <w:szCs w:val="24"/>
        </w:rPr>
        <w:t>0 до 30 лет. Процентные ставки -</w:t>
      </w:r>
      <w:r w:rsidRPr="00A27B12">
        <w:rPr>
          <w:rFonts w:ascii="Times New Roman" w:eastAsia="Calibri" w:hAnsi="Times New Roman" w:cs="Times New Roman"/>
          <w:sz w:val="24"/>
          <w:szCs w:val="24"/>
        </w:rPr>
        <w:t xml:space="preserve"> от 11,6% до 15%.</w:t>
      </w:r>
    </w:p>
    <w:p w:rsidR="0031708A" w:rsidRPr="00A27B12" w:rsidRDefault="0031708A" w:rsidP="00B20F7D">
      <w:pPr>
        <w:spacing w:after="0" w:line="360" w:lineRule="auto"/>
        <w:ind w:firstLine="709"/>
        <w:jc w:val="both"/>
        <w:rPr>
          <w:rFonts w:ascii="Times New Roman" w:eastAsia="Calibri" w:hAnsi="Times New Roman" w:cs="Times New Roman"/>
          <w:sz w:val="24"/>
          <w:szCs w:val="24"/>
        </w:rPr>
      </w:pPr>
      <w:r w:rsidRPr="00A27B12">
        <w:rPr>
          <w:rFonts w:ascii="Times New Roman" w:eastAsia="Calibri" w:hAnsi="Times New Roman" w:cs="Times New Roman"/>
          <w:sz w:val="24"/>
          <w:szCs w:val="24"/>
        </w:rPr>
        <w:t>4 Зонирование городских территорий</w:t>
      </w:r>
      <w:r w:rsidR="00167737" w:rsidRPr="00A27B12">
        <w:rPr>
          <w:rFonts w:ascii="Times New Roman" w:eastAsia="Calibri" w:hAnsi="Times New Roman" w:cs="Times New Roman"/>
          <w:sz w:val="24"/>
          <w:szCs w:val="24"/>
        </w:rPr>
        <w:t>.</w:t>
      </w:r>
    </w:p>
    <w:p w:rsidR="002F3E7F" w:rsidRDefault="0031708A" w:rsidP="00555B78">
      <w:pPr>
        <w:spacing w:after="0" w:line="360" w:lineRule="auto"/>
        <w:ind w:firstLine="709"/>
        <w:jc w:val="both"/>
        <w:rPr>
          <w:rFonts w:ascii="Times New Roman" w:eastAsia="Calibri" w:hAnsi="Times New Roman" w:cs="Times New Roman"/>
          <w:sz w:val="24"/>
          <w:szCs w:val="24"/>
        </w:rPr>
      </w:pPr>
      <w:r w:rsidRPr="00A27B12">
        <w:rPr>
          <w:rFonts w:ascii="Times New Roman" w:eastAsia="Calibri" w:hAnsi="Times New Roman" w:cs="Times New Roman"/>
          <w:sz w:val="24"/>
          <w:szCs w:val="24"/>
        </w:rPr>
        <w:t>Зонирование</w:t>
      </w:r>
      <w:r w:rsidR="00167737" w:rsidRPr="00A27B12">
        <w:rPr>
          <w:rFonts w:ascii="Times New Roman" w:eastAsia="Calibri" w:hAnsi="Times New Roman" w:cs="Times New Roman"/>
          <w:sz w:val="24"/>
          <w:szCs w:val="24"/>
        </w:rPr>
        <w:t xml:space="preserve"> </w:t>
      </w:r>
      <w:r w:rsidR="00CE57FE">
        <w:rPr>
          <w:rFonts w:ascii="Times New Roman" w:eastAsia="Calibri" w:hAnsi="Times New Roman" w:cs="Times New Roman"/>
          <w:sz w:val="24"/>
          <w:szCs w:val="24"/>
        </w:rPr>
        <w:t xml:space="preserve">- это признанное на </w:t>
      </w:r>
      <w:r w:rsidRPr="00A27B12">
        <w:rPr>
          <w:rFonts w:ascii="Times New Roman" w:eastAsia="Calibri" w:hAnsi="Times New Roman" w:cs="Times New Roman"/>
          <w:sz w:val="24"/>
          <w:szCs w:val="24"/>
        </w:rPr>
        <w:t>официальном уровне разделение деятельности территории, имеет возможность регулировать инвестиционные отношения на земельном участке. Роль земельных ресурсов в становлении районов определяется по степени возможности "принятия" инвестиций как фактора рационального применения данных ресурсов. К примеру, близкое расположение к депрессивным районам уменьшает привлекательность близлежащих исторических областей, происходит нарушение архитектурной целостности, а значит, снижается рентабельность. В результате малоэффективного использования площадей в центральной части города увеличивается нагрузка на общественный транспорт, это вызывает увеличение времени, затрачиваемого на движение по городу. Как следствие, у</w:t>
      </w:r>
      <w:r w:rsidR="00CE57FE">
        <w:rPr>
          <w:rFonts w:ascii="Times New Roman" w:eastAsia="Calibri" w:hAnsi="Times New Roman" w:cs="Times New Roman"/>
          <w:sz w:val="24"/>
          <w:szCs w:val="24"/>
        </w:rPr>
        <w:t xml:space="preserve">меньшается сумма поступлений в </w:t>
      </w:r>
      <w:r w:rsidRPr="00A27B12">
        <w:rPr>
          <w:rFonts w:ascii="Times New Roman" w:eastAsia="Calibri" w:hAnsi="Times New Roman" w:cs="Times New Roman"/>
          <w:sz w:val="24"/>
          <w:szCs w:val="24"/>
        </w:rPr>
        <w:t>бюджет города.</w:t>
      </w:r>
      <w:r w:rsidR="00167737" w:rsidRPr="00A27B12">
        <w:rPr>
          <w:rFonts w:ascii="Times New Roman" w:eastAsia="Calibri" w:hAnsi="Times New Roman" w:cs="Times New Roman"/>
          <w:sz w:val="24"/>
          <w:szCs w:val="24"/>
        </w:rPr>
        <w:t xml:space="preserve"> </w:t>
      </w:r>
      <w:r w:rsidRPr="00A27B12">
        <w:rPr>
          <w:rFonts w:ascii="Times New Roman" w:eastAsia="Calibri" w:hAnsi="Times New Roman" w:cs="Times New Roman"/>
          <w:sz w:val="24"/>
          <w:szCs w:val="24"/>
        </w:rPr>
        <w:t>Обычно, возможности для активного развития строительства в центральных частях городов исчерпаны.</w:t>
      </w:r>
      <w:r w:rsidR="00167737" w:rsidRPr="00A27B12">
        <w:rPr>
          <w:rFonts w:ascii="Times New Roman" w:eastAsia="Calibri" w:hAnsi="Times New Roman" w:cs="Times New Roman"/>
          <w:sz w:val="24"/>
          <w:szCs w:val="24"/>
        </w:rPr>
        <w:t xml:space="preserve"> </w:t>
      </w:r>
      <w:r w:rsidRPr="00A27B12">
        <w:rPr>
          <w:rFonts w:ascii="Times New Roman" w:eastAsia="Calibri" w:hAnsi="Times New Roman" w:cs="Times New Roman"/>
          <w:sz w:val="24"/>
          <w:szCs w:val="24"/>
        </w:rPr>
        <w:t xml:space="preserve">В тоже время новое строительство в этих районах может выполняться высвобождением земли от второстепенных зданий, не имеющих значения для исторического центра. Ландшафтный дизайн, строительство офисных помещений, размещение высокотехнологичных подразделений, создание инновационной инфраструктуры повысят экономическую эффективность ценных городских территорий, а также увеличат процент инвестиций в эти сферы. </w:t>
      </w:r>
    </w:p>
    <w:p w:rsidR="0031708A" w:rsidRPr="00A27B12" w:rsidRDefault="0031708A" w:rsidP="00555B78">
      <w:pPr>
        <w:spacing w:after="0" w:line="360" w:lineRule="auto"/>
        <w:ind w:firstLine="709"/>
        <w:jc w:val="both"/>
        <w:rPr>
          <w:rFonts w:ascii="Times New Roman" w:eastAsia="Calibri" w:hAnsi="Times New Roman" w:cs="Times New Roman"/>
          <w:sz w:val="24"/>
          <w:szCs w:val="24"/>
        </w:rPr>
      </w:pPr>
      <w:r w:rsidRPr="00A27B12">
        <w:rPr>
          <w:rFonts w:ascii="Times New Roman" w:eastAsia="Calibri" w:hAnsi="Times New Roman" w:cs="Times New Roman"/>
          <w:sz w:val="24"/>
          <w:szCs w:val="24"/>
        </w:rPr>
        <w:t>Правила землепользования и застройки (ПЗЗ)</w:t>
      </w:r>
      <w:r w:rsidRPr="00A27B12">
        <w:rPr>
          <w:rStyle w:val="a8"/>
          <w:rFonts w:ascii="Times New Roman" w:eastAsia="Calibri" w:hAnsi="Times New Roman" w:cs="Times New Roman"/>
          <w:sz w:val="24"/>
          <w:szCs w:val="24"/>
        </w:rPr>
        <w:footnoteReference w:id="85"/>
      </w:r>
      <w:r w:rsidRPr="00A27B12">
        <w:rPr>
          <w:rFonts w:ascii="Times New Roman" w:eastAsia="Calibri" w:hAnsi="Times New Roman" w:cs="Times New Roman"/>
          <w:sz w:val="24"/>
          <w:szCs w:val="24"/>
        </w:rPr>
        <w:t xml:space="preserve"> вводят в Санкт-Петербурге порядок использования и застройки территории, основанный на градостроительном зонировании – делении территории города на территориальные зоны и установлении для каждой из них единого градостроительного регламента. В градостроительных регламентах в отношении земельных участков и объектов капитального строительства указаны:</w:t>
      </w:r>
    </w:p>
    <w:p w:rsidR="0031708A" w:rsidRPr="00A27B12" w:rsidRDefault="0031708A" w:rsidP="00B20F7D">
      <w:pPr>
        <w:spacing w:after="0" w:line="360" w:lineRule="auto"/>
        <w:ind w:firstLine="709"/>
        <w:jc w:val="both"/>
        <w:rPr>
          <w:rFonts w:ascii="Times New Roman" w:eastAsia="Calibri" w:hAnsi="Times New Roman" w:cs="Times New Roman"/>
          <w:sz w:val="24"/>
          <w:szCs w:val="24"/>
        </w:rPr>
      </w:pPr>
      <w:r w:rsidRPr="00A27B12">
        <w:rPr>
          <w:rFonts w:ascii="Times New Roman" w:eastAsia="Calibri" w:hAnsi="Times New Roman" w:cs="Times New Roman"/>
          <w:sz w:val="24"/>
          <w:szCs w:val="24"/>
        </w:rPr>
        <w:t>- 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вспомогательные виды разрешенного использования);</w:t>
      </w:r>
    </w:p>
    <w:p w:rsidR="0031708A" w:rsidRPr="00A27B12" w:rsidRDefault="0031708A" w:rsidP="00B20F7D">
      <w:pPr>
        <w:spacing w:after="0" w:line="360" w:lineRule="auto"/>
        <w:ind w:firstLine="709"/>
        <w:jc w:val="both"/>
        <w:rPr>
          <w:rFonts w:ascii="Times New Roman" w:eastAsia="Calibri" w:hAnsi="Times New Roman" w:cs="Times New Roman"/>
          <w:sz w:val="24"/>
          <w:szCs w:val="24"/>
        </w:rPr>
      </w:pPr>
      <w:r w:rsidRPr="00A27B12">
        <w:rPr>
          <w:rFonts w:ascii="Times New Roman" w:eastAsia="Calibri" w:hAnsi="Times New Roman" w:cs="Times New Roman"/>
          <w:sz w:val="24"/>
          <w:szCs w:val="24"/>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1708A" w:rsidRPr="00A27B12" w:rsidRDefault="0031708A" w:rsidP="00B20F7D">
      <w:pPr>
        <w:spacing w:after="0" w:line="360" w:lineRule="auto"/>
        <w:ind w:firstLine="709"/>
        <w:jc w:val="both"/>
        <w:rPr>
          <w:rFonts w:ascii="Times New Roman" w:eastAsia="Calibri" w:hAnsi="Times New Roman" w:cs="Times New Roman"/>
          <w:sz w:val="24"/>
          <w:szCs w:val="24"/>
        </w:rPr>
      </w:pPr>
      <w:r w:rsidRPr="00A27B12">
        <w:rPr>
          <w:rFonts w:ascii="Times New Roman" w:eastAsia="Calibri" w:hAnsi="Times New Roman" w:cs="Times New Roman"/>
          <w:sz w:val="24"/>
          <w:szCs w:val="24"/>
        </w:rPr>
        <w:t>-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w:t>
      </w:r>
    </w:p>
    <w:p w:rsidR="0031708A" w:rsidRPr="00A27B12" w:rsidRDefault="0031708A" w:rsidP="00B20F7D">
      <w:pPr>
        <w:spacing w:after="0" w:line="360" w:lineRule="auto"/>
        <w:ind w:firstLine="709"/>
        <w:jc w:val="both"/>
        <w:rPr>
          <w:rFonts w:ascii="Times New Roman" w:eastAsia="Calibri" w:hAnsi="Times New Roman" w:cs="Times New Roman"/>
          <w:sz w:val="24"/>
          <w:szCs w:val="24"/>
        </w:rPr>
      </w:pPr>
      <w:r w:rsidRPr="00A27B12">
        <w:rPr>
          <w:rFonts w:ascii="Times New Roman" w:eastAsia="Calibri" w:hAnsi="Times New Roman" w:cs="Times New Roman"/>
          <w:sz w:val="24"/>
          <w:szCs w:val="24"/>
        </w:rPr>
        <w:t>Таким образом, ПЗЗ являются инструментом реализации Генерального плана и описывают параметры возможной застройки в конкретной территориальной зоне. В рамках разработки Правил была усовершенствована уникальная компьютерная модель города, с помощью которой появилась возможность проверить влияние новых проектов на городскую территорию. Сегодня специалисты Центра Генерального плана совершенствуют и поддерживают в актуальном состоянии сведения трехмерной базовой модели мес</w:t>
      </w:r>
      <w:r w:rsidR="0060386F" w:rsidRPr="00A27B12">
        <w:rPr>
          <w:rFonts w:ascii="Times New Roman" w:eastAsia="Calibri" w:hAnsi="Times New Roman" w:cs="Times New Roman"/>
          <w:sz w:val="24"/>
          <w:szCs w:val="24"/>
        </w:rPr>
        <w:t>тности Санкт-Петербурга (рисунок34</w:t>
      </w:r>
      <w:r w:rsidRPr="00A27B12">
        <w:rPr>
          <w:rFonts w:ascii="Times New Roman" w:eastAsia="Calibri" w:hAnsi="Times New Roman" w:cs="Times New Roman"/>
          <w:sz w:val="24"/>
          <w:szCs w:val="24"/>
        </w:rPr>
        <w:t>).</w:t>
      </w:r>
    </w:p>
    <w:p w:rsidR="0031708A" w:rsidRPr="00A27B12" w:rsidRDefault="0031708A" w:rsidP="00B20F7D">
      <w:pPr>
        <w:spacing w:after="0" w:line="360" w:lineRule="auto"/>
        <w:ind w:firstLine="709"/>
        <w:jc w:val="both"/>
        <w:rPr>
          <w:rFonts w:ascii="Times New Roman" w:eastAsia="Calibri" w:hAnsi="Times New Roman" w:cs="Times New Roman"/>
          <w:sz w:val="24"/>
          <w:szCs w:val="24"/>
        </w:rPr>
      </w:pPr>
      <w:r w:rsidRPr="00A27B12">
        <w:rPr>
          <w:rFonts w:ascii="Times New Roman" w:eastAsia="Calibri" w:hAnsi="Times New Roman" w:cs="Times New Roman"/>
          <w:noProof/>
          <w:sz w:val="24"/>
          <w:szCs w:val="24"/>
          <w:lang w:eastAsia="ru-RU"/>
        </w:rPr>
        <w:drawing>
          <wp:inline distT="0" distB="0" distL="0" distR="0" wp14:anchorId="743C6A2F" wp14:editId="4CC2851C">
            <wp:extent cx="5362575" cy="32385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63113" cy="3238825"/>
                    </a:xfrm>
                    <a:prstGeom prst="rect">
                      <a:avLst/>
                    </a:prstGeom>
                    <a:noFill/>
                  </pic:spPr>
                </pic:pic>
              </a:graphicData>
            </a:graphic>
          </wp:inline>
        </w:drawing>
      </w:r>
    </w:p>
    <w:p w:rsidR="0031708A" w:rsidRPr="00A27B12" w:rsidRDefault="0031708A" w:rsidP="0060386F">
      <w:pPr>
        <w:spacing w:after="0" w:line="360" w:lineRule="auto"/>
        <w:ind w:firstLine="709"/>
        <w:jc w:val="center"/>
        <w:rPr>
          <w:rFonts w:ascii="Times New Roman" w:eastAsia="Calibri" w:hAnsi="Times New Roman" w:cs="Times New Roman"/>
          <w:sz w:val="24"/>
          <w:szCs w:val="24"/>
        </w:rPr>
      </w:pPr>
      <w:r w:rsidRPr="00A27B12">
        <w:rPr>
          <w:rFonts w:ascii="Times New Roman" w:eastAsia="Calibri" w:hAnsi="Times New Roman" w:cs="Times New Roman"/>
          <w:sz w:val="24"/>
          <w:szCs w:val="24"/>
        </w:rPr>
        <w:t>Рис</w:t>
      </w:r>
      <w:r w:rsidR="0060386F" w:rsidRPr="00A27B12">
        <w:rPr>
          <w:rFonts w:ascii="Times New Roman" w:eastAsia="Calibri" w:hAnsi="Times New Roman" w:cs="Times New Roman"/>
          <w:sz w:val="24"/>
          <w:szCs w:val="24"/>
        </w:rPr>
        <w:t>унок 34</w:t>
      </w:r>
      <w:r w:rsidRPr="00A27B12">
        <w:rPr>
          <w:rFonts w:ascii="Times New Roman" w:eastAsia="Calibri" w:hAnsi="Times New Roman" w:cs="Times New Roman"/>
          <w:sz w:val="24"/>
          <w:szCs w:val="24"/>
        </w:rPr>
        <w:t>.Карта градостроительного зонирования Санкт-Петербурга</w:t>
      </w:r>
    </w:p>
    <w:p w:rsidR="0060386F" w:rsidRPr="00A27B12" w:rsidRDefault="0060386F" w:rsidP="00B20F7D">
      <w:pPr>
        <w:spacing w:after="0" w:line="360" w:lineRule="auto"/>
        <w:ind w:firstLine="709"/>
        <w:jc w:val="both"/>
        <w:rPr>
          <w:rFonts w:ascii="Times New Roman" w:eastAsia="Calibri" w:hAnsi="Times New Roman" w:cs="Times New Roman"/>
          <w:sz w:val="24"/>
          <w:szCs w:val="24"/>
        </w:rPr>
      </w:pPr>
    </w:p>
    <w:p w:rsidR="0031708A" w:rsidRPr="00A27B12" w:rsidRDefault="0031708A" w:rsidP="00B20F7D">
      <w:pPr>
        <w:spacing w:after="0" w:line="360" w:lineRule="auto"/>
        <w:ind w:firstLine="709"/>
        <w:jc w:val="both"/>
        <w:rPr>
          <w:rFonts w:ascii="Times New Roman" w:eastAsia="Calibri" w:hAnsi="Times New Roman" w:cs="Times New Roman"/>
          <w:sz w:val="24"/>
          <w:szCs w:val="24"/>
        </w:rPr>
      </w:pPr>
      <w:r w:rsidRPr="00A27B12">
        <w:rPr>
          <w:rFonts w:ascii="Times New Roman" w:eastAsia="Calibri" w:hAnsi="Times New Roman" w:cs="Times New Roman"/>
          <w:sz w:val="24"/>
          <w:szCs w:val="24"/>
        </w:rPr>
        <w:t>Социально-экономические проблемы зонирования городской территории Санкт-Петербурга:</w:t>
      </w:r>
    </w:p>
    <w:p w:rsidR="0031708A" w:rsidRPr="00A27B12" w:rsidRDefault="0031708A" w:rsidP="00B20F7D">
      <w:pPr>
        <w:spacing w:after="0" w:line="360" w:lineRule="auto"/>
        <w:ind w:firstLine="709"/>
        <w:jc w:val="both"/>
        <w:rPr>
          <w:rFonts w:ascii="Times New Roman" w:eastAsia="Calibri" w:hAnsi="Times New Roman" w:cs="Times New Roman"/>
          <w:sz w:val="24"/>
          <w:szCs w:val="24"/>
        </w:rPr>
      </w:pPr>
      <w:r w:rsidRPr="00A27B12">
        <w:rPr>
          <w:rFonts w:ascii="Times New Roman" w:eastAsia="Calibri" w:hAnsi="Times New Roman" w:cs="Times New Roman"/>
          <w:sz w:val="24"/>
          <w:szCs w:val="24"/>
        </w:rPr>
        <w:t>В частности, имеется проблема строительства, а также применения строений с различной этажностью, это обычно затрагивает периферийные либо новые жилые районы развивающегося города. Следует отметить, что малоэтажные здания занимают гораздо меньшую площадь по сравнению с высотными зданиями. Кроме того, малоэтажные застройки требуют выделения земельных участков пользователям таких жилых помещений. Как правило, малоэтажное жилье застраивается на новых землях, расположенных в отдаленных пригородах или за чертой города, таким образом, способствуя росту жилых районов в рамках агломерационных процессов городской застройки. Поэтому решение данной проблемы, как правило, требует координации между городом как муниципальным образованием, а также периферийными территориями, которые находятся под юрисдикцией других субъектов, иными словами решается в системе договорных отношений межмуниципального, а т</w:t>
      </w:r>
      <w:r w:rsidR="00CE57FE">
        <w:rPr>
          <w:rFonts w:ascii="Times New Roman" w:eastAsia="Calibri" w:hAnsi="Times New Roman" w:cs="Times New Roman"/>
          <w:sz w:val="24"/>
          <w:szCs w:val="24"/>
        </w:rPr>
        <w:t>акже межрегионального характера</w:t>
      </w:r>
      <w:r w:rsidRPr="00A27B12">
        <w:rPr>
          <w:rStyle w:val="a8"/>
          <w:rFonts w:ascii="Times New Roman" w:eastAsia="Calibri" w:hAnsi="Times New Roman" w:cs="Times New Roman"/>
          <w:sz w:val="24"/>
          <w:szCs w:val="24"/>
        </w:rPr>
        <w:footnoteReference w:id="86"/>
      </w:r>
      <w:r w:rsidRPr="00A27B12">
        <w:rPr>
          <w:rFonts w:ascii="Times New Roman" w:eastAsia="Calibri" w:hAnsi="Times New Roman" w:cs="Times New Roman"/>
          <w:sz w:val="24"/>
          <w:szCs w:val="24"/>
        </w:rPr>
        <w:t>.</w:t>
      </w:r>
    </w:p>
    <w:p w:rsidR="0031708A" w:rsidRPr="00A27B12" w:rsidRDefault="0031708A" w:rsidP="00B20F7D">
      <w:pPr>
        <w:spacing w:after="0" w:line="360" w:lineRule="auto"/>
        <w:ind w:firstLine="709"/>
        <w:jc w:val="both"/>
        <w:rPr>
          <w:rFonts w:ascii="Times New Roman" w:eastAsia="Calibri" w:hAnsi="Times New Roman" w:cs="Times New Roman"/>
          <w:sz w:val="24"/>
          <w:szCs w:val="24"/>
        </w:rPr>
      </w:pPr>
      <w:r w:rsidRPr="00A27B12">
        <w:rPr>
          <w:rFonts w:ascii="Times New Roman" w:eastAsia="Calibri" w:hAnsi="Times New Roman" w:cs="Times New Roman"/>
          <w:sz w:val="24"/>
          <w:szCs w:val="24"/>
        </w:rPr>
        <w:t>Необходимо также тесно взаимодействовать с региональными, а в некоторых случаях и с федеральными структурами. Такая задача появляется, к примеру, при согласовании градостроительных</w:t>
      </w:r>
      <w:r w:rsidR="00CE57FE">
        <w:rPr>
          <w:rFonts w:ascii="Times New Roman" w:eastAsia="Calibri" w:hAnsi="Times New Roman" w:cs="Times New Roman"/>
          <w:sz w:val="24"/>
          <w:szCs w:val="24"/>
        </w:rPr>
        <w:t xml:space="preserve"> планов на территориях земель, </w:t>
      </w:r>
      <w:r w:rsidRPr="00A27B12">
        <w:rPr>
          <w:rFonts w:ascii="Times New Roman" w:eastAsia="Calibri" w:hAnsi="Times New Roman" w:cs="Times New Roman"/>
          <w:sz w:val="24"/>
          <w:szCs w:val="24"/>
        </w:rPr>
        <w:t>имеющих статус ценных с точки зрения экологических функций, территориях с историко-культурными памятниками либо представлять определенную угрозу для населения (наличие невозделанных скотомогильников, радиоактивное загрязнение, промышленные и бытовые отвалы, места оборонного значения и т.д.).</w:t>
      </w:r>
    </w:p>
    <w:p w:rsidR="0031708A" w:rsidRPr="00A27B12" w:rsidRDefault="0031708A" w:rsidP="00B20F7D">
      <w:pPr>
        <w:spacing w:after="0" w:line="360" w:lineRule="auto"/>
        <w:ind w:firstLine="709"/>
        <w:jc w:val="both"/>
        <w:rPr>
          <w:rFonts w:ascii="Times New Roman" w:eastAsia="Calibri" w:hAnsi="Times New Roman" w:cs="Times New Roman"/>
          <w:sz w:val="24"/>
          <w:szCs w:val="24"/>
        </w:rPr>
      </w:pPr>
      <w:r w:rsidRPr="00A27B12">
        <w:rPr>
          <w:rFonts w:ascii="Times New Roman" w:eastAsia="Calibri" w:hAnsi="Times New Roman" w:cs="Times New Roman"/>
          <w:sz w:val="24"/>
          <w:szCs w:val="24"/>
        </w:rPr>
        <w:t>Проблема дифференциации стоимости земельных участков во многом определяется функциональной принадлежностью территории. Стоимость земли, а также недвижимости в центре города выше, чем на его окраине. Данный фактор отражается в многообразии жилищного рынка. Кроме того, в связи с проведением комплекса мероприятий по благоустройству, а также развитию территории, модернизации технической инфраструктуры, повышению комфортабельности транспортных услуг и т.д., стоимость земли, а также недвижимости будет повышаться.</w:t>
      </w:r>
    </w:p>
    <w:p w:rsidR="0031708A" w:rsidRPr="00A27B12" w:rsidRDefault="0031708A" w:rsidP="00B20F7D">
      <w:pPr>
        <w:spacing w:after="0" w:line="360" w:lineRule="auto"/>
        <w:ind w:firstLine="709"/>
        <w:jc w:val="both"/>
        <w:rPr>
          <w:rFonts w:ascii="Times New Roman" w:eastAsia="Calibri" w:hAnsi="Times New Roman" w:cs="Times New Roman"/>
          <w:sz w:val="24"/>
          <w:szCs w:val="24"/>
        </w:rPr>
      </w:pPr>
      <w:r w:rsidRPr="00A27B12">
        <w:rPr>
          <w:rFonts w:ascii="Times New Roman" w:eastAsia="Calibri" w:hAnsi="Times New Roman" w:cs="Times New Roman"/>
          <w:sz w:val="24"/>
          <w:szCs w:val="24"/>
        </w:rPr>
        <w:t>В связи с этим обновление отдельных объектов либо территорий, размещенных на них, может рассматриваться как один из механизмов адаптации существующих объектов к планам социально-экономического развития городской территории, решения проблем, связанных с реализацией градостроительных проектов, требований нормативно-правовых документов по пространственному развитию.</w:t>
      </w:r>
    </w:p>
    <w:p w:rsidR="0031708A" w:rsidRPr="00A27B12" w:rsidRDefault="0031708A" w:rsidP="00B20F7D">
      <w:pPr>
        <w:spacing w:after="0" w:line="360" w:lineRule="auto"/>
        <w:ind w:firstLine="709"/>
        <w:jc w:val="both"/>
        <w:rPr>
          <w:rFonts w:ascii="Times New Roman" w:eastAsia="Calibri" w:hAnsi="Times New Roman" w:cs="Times New Roman"/>
          <w:sz w:val="24"/>
          <w:szCs w:val="24"/>
        </w:rPr>
      </w:pPr>
      <w:r w:rsidRPr="00A27B12">
        <w:rPr>
          <w:rFonts w:ascii="Times New Roman" w:eastAsia="Calibri" w:hAnsi="Times New Roman" w:cs="Times New Roman"/>
          <w:sz w:val="24"/>
          <w:szCs w:val="24"/>
        </w:rPr>
        <w:t>К мировым тенденциям развития жилой и</w:t>
      </w:r>
      <w:r w:rsidR="00CE57FE">
        <w:rPr>
          <w:rFonts w:ascii="Times New Roman" w:eastAsia="Calibri" w:hAnsi="Times New Roman" w:cs="Times New Roman"/>
          <w:sz w:val="24"/>
          <w:szCs w:val="24"/>
        </w:rPr>
        <w:t xml:space="preserve"> рекреационной городской среды,</w:t>
      </w:r>
      <w:r w:rsidRPr="00A27B12">
        <w:rPr>
          <w:rFonts w:ascii="Times New Roman" w:eastAsia="Calibri" w:hAnsi="Times New Roman" w:cs="Times New Roman"/>
          <w:sz w:val="24"/>
          <w:szCs w:val="24"/>
        </w:rPr>
        <w:t xml:space="preserve"> начинающих все шире использоваться в российской практике, относятся, в частности:</w:t>
      </w:r>
    </w:p>
    <w:p w:rsidR="0031708A" w:rsidRPr="00A27B12" w:rsidRDefault="0031708A" w:rsidP="00B20F7D">
      <w:pPr>
        <w:spacing w:after="0" w:line="360" w:lineRule="auto"/>
        <w:ind w:firstLine="709"/>
        <w:jc w:val="both"/>
        <w:rPr>
          <w:rFonts w:ascii="Times New Roman" w:eastAsia="Calibri" w:hAnsi="Times New Roman" w:cs="Times New Roman"/>
          <w:sz w:val="24"/>
          <w:szCs w:val="24"/>
        </w:rPr>
      </w:pPr>
      <w:r w:rsidRPr="00A27B12">
        <w:rPr>
          <w:rFonts w:ascii="Times New Roman" w:eastAsia="Calibri" w:hAnsi="Times New Roman" w:cs="Times New Roman"/>
          <w:sz w:val="24"/>
          <w:szCs w:val="24"/>
        </w:rPr>
        <w:t>1)</w:t>
      </w:r>
      <w:r w:rsidRPr="00A27B12">
        <w:rPr>
          <w:rFonts w:ascii="Times New Roman" w:eastAsia="Calibri" w:hAnsi="Times New Roman" w:cs="Times New Roman"/>
          <w:sz w:val="24"/>
          <w:szCs w:val="24"/>
        </w:rPr>
        <w:tab/>
        <w:t>проект "Главная улица"(англ. – “</w:t>
      </w:r>
      <w:proofErr w:type="spellStart"/>
      <w:r w:rsidRPr="00A27B12">
        <w:rPr>
          <w:rFonts w:ascii="Times New Roman" w:eastAsia="Calibri" w:hAnsi="Times New Roman" w:cs="Times New Roman"/>
          <w:sz w:val="24"/>
          <w:szCs w:val="24"/>
        </w:rPr>
        <w:t>Main</w:t>
      </w:r>
      <w:proofErr w:type="spellEnd"/>
      <w:r w:rsidRPr="00A27B12">
        <w:rPr>
          <w:rFonts w:ascii="Times New Roman" w:eastAsia="Calibri" w:hAnsi="Times New Roman" w:cs="Times New Roman"/>
          <w:sz w:val="24"/>
          <w:szCs w:val="24"/>
        </w:rPr>
        <w:t xml:space="preserve"> </w:t>
      </w:r>
      <w:proofErr w:type="spellStart"/>
      <w:r w:rsidRPr="00A27B12">
        <w:rPr>
          <w:rFonts w:ascii="Times New Roman" w:eastAsia="Calibri" w:hAnsi="Times New Roman" w:cs="Times New Roman"/>
          <w:sz w:val="24"/>
          <w:szCs w:val="24"/>
        </w:rPr>
        <w:t>Street</w:t>
      </w:r>
      <w:proofErr w:type="spellEnd"/>
      <w:r w:rsidRPr="00A27B12">
        <w:rPr>
          <w:rFonts w:ascii="Times New Roman" w:eastAsia="Calibri" w:hAnsi="Times New Roman" w:cs="Times New Roman"/>
          <w:sz w:val="24"/>
          <w:szCs w:val="24"/>
        </w:rPr>
        <w:t>”). Эта программа, применяется в таких государствах, как Соединенные Штаты Америки, Бразилия, Чехия, Ав</w:t>
      </w:r>
      <w:r w:rsidR="00CE57FE">
        <w:rPr>
          <w:rFonts w:ascii="Times New Roman" w:eastAsia="Calibri" w:hAnsi="Times New Roman" w:cs="Times New Roman"/>
          <w:sz w:val="24"/>
          <w:szCs w:val="24"/>
        </w:rPr>
        <w:t xml:space="preserve">стралия, Новая Зеландия и др., </w:t>
      </w:r>
      <w:r w:rsidRPr="00A27B12">
        <w:rPr>
          <w:rFonts w:ascii="Times New Roman" w:eastAsia="Calibri" w:hAnsi="Times New Roman" w:cs="Times New Roman"/>
          <w:sz w:val="24"/>
          <w:szCs w:val="24"/>
        </w:rPr>
        <w:t xml:space="preserve">она интересна не только тем, что основана на партнерстве некоммерческой общественной организации, а </w:t>
      </w:r>
      <w:r w:rsidR="00CE57FE" w:rsidRPr="00A27B12">
        <w:rPr>
          <w:rFonts w:ascii="Times New Roman" w:eastAsia="Calibri" w:hAnsi="Times New Roman" w:cs="Times New Roman"/>
          <w:sz w:val="24"/>
          <w:szCs w:val="24"/>
        </w:rPr>
        <w:t>также местной</w:t>
      </w:r>
      <w:r w:rsidRPr="00A27B12">
        <w:rPr>
          <w:rFonts w:ascii="Times New Roman" w:eastAsia="Calibri" w:hAnsi="Times New Roman" w:cs="Times New Roman"/>
          <w:sz w:val="24"/>
          <w:szCs w:val="24"/>
        </w:rPr>
        <w:t xml:space="preserve"> администрации, но и ее видимым эффектом, который заключается в увеличении экономической, а также социальной отдачи от различных видов услуг примерно с 2-3 лет. В </w:t>
      </w:r>
      <w:r w:rsidR="00CE57FE">
        <w:rPr>
          <w:rFonts w:ascii="Times New Roman" w:eastAsia="Calibri" w:hAnsi="Times New Roman" w:cs="Times New Roman"/>
          <w:sz w:val="24"/>
          <w:szCs w:val="24"/>
        </w:rPr>
        <w:t>частности, в Соединенных Штатах</w:t>
      </w:r>
      <w:r w:rsidRPr="00A27B12">
        <w:rPr>
          <w:rFonts w:ascii="Times New Roman" w:eastAsia="Calibri" w:hAnsi="Times New Roman" w:cs="Times New Roman"/>
          <w:sz w:val="24"/>
          <w:szCs w:val="24"/>
        </w:rPr>
        <w:t xml:space="preserve"> Америки, где эта программа была впервые предложена (еще в 1970-х годах), данная программа была признана (в 2004 году) наиболее экономически жизнеспособно</w:t>
      </w:r>
      <w:r w:rsidR="007B5D01" w:rsidRPr="00A27B12">
        <w:rPr>
          <w:rFonts w:ascii="Times New Roman" w:eastAsia="Calibri" w:hAnsi="Times New Roman" w:cs="Times New Roman"/>
          <w:sz w:val="24"/>
          <w:szCs w:val="24"/>
        </w:rPr>
        <w:t>й среди многих иных программ</w:t>
      </w:r>
      <w:r w:rsidRPr="00A27B12">
        <w:rPr>
          <w:rFonts w:ascii="Times New Roman" w:eastAsia="Calibri" w:hAnsi="Times New Roman" w:cs="Times New Roman"/>
          <w:sz w:val="24"/>
          <w:szCs w:val="24"/>
        </w:rPr>
        <w:t>.</w:t>
      </w:r>
    </w:p>
    <w:p w:rsidR="0031708A" w:rsidRPr="00A27B12" w:rsidRDefault="0031708A" w:rsidP="00B20F7D">
      <w:pPr>
        <w:spacing w:after="0" w:line="360" w:lineRule="auto"/>
        <w:ind w:firstLine="709"/>
        <w:jc w:val="both"/>
        <w:rPr>
          <w:rFonts w:ascii="Times New Roman" w:eastAsia="Calibri" w:hAnsi="Times New Roman" w:cs="Times New Roman"/>
          <w:sz w:val="24"/>
          <w:szCs w:val="24"/>
        </w:rPr>
      </w:pPr>
      <w:r w:rsidRPr="00A27B12">
        <w:rPr>
          <w:rFonts w:ascii="Times New Roman" w:eastAsia="Calibri" w:hAnsi="Times New Roman" w:cs="Times New Roman"/>
          <w:sz w:val="24"/>
          <w:szCs w:val="24"/>
        </w:rPr>
        <w:t>2)</w:t>
      </w:r>
      <w:r w:rsidRPr="00A27B12">
        <w:rPr>
          <w:rFonts w:ascii="Times New Roman" w:eastAsia="Calibri" w:hAnsi="Times New Roman" w:cs="Times New Roman"/>
          <w:sz w:val="24"/>
          <w:szCs w:val="24"/>
        </w:rPr>
        <w:tab/>
        <w:t xml:space="preserve"> Проект по созданию новых многофункциональных, а также </w:t>
      </w:r>
      <w:proofErr w:type="spellStart"/>
      <w:r w:rsidRPr="00A27B12">
        <w:rPr>
          <w:rFonts w:ascii="Times New Roman" w:eastAsia="Calibri" w:hAnsi="Times New Roman" w:cs="Times New Roman"/>
          <w:sz w:val="24"/>
          <w:szCs w:val="24"/>
        </w:rPr>
        <w:t>многоформатных</w:t>
      </w:r>
      <w:proofErr w:type="spellEnd"/>
      <w:r w:rsidRPr="00A27B12">
        <w:rPr>
          <w:rFonts w:ascii="Times New Roman" w:eastAsia="Calibri" w:hAnsi="Times New Roman" w:cs="Times New Roman"/>
          <w:sz w:val="24"/>
          <w:szCs w:val="24"/>
        </w:rPr>
        <w:t xml:space="preserve"> общественных пространств. В частности, этот проект стал одним из основных для преобразования Лондона к Олимпийским играм 2012 г.</w:t>
      </w:r>
    </w:p>
    <w:p w:rsidR="0031708A" w:rsidRPr="00A27B12" w:rsidRDefault="0031708A" w:rsidP="00B20F7D">
      <w:pPr>
        <w:spacing w:after="0" w:line="360" w:lineRule="auto"/>
        <w:ind w:firstLine="709"/>
        <w:jc w:val="both"/>
        <w:rPr>
          <w:rFonts w:ascii="Times New Roman" w:eastAsia="Calibri" w:hAnsi="Times New Roman" w:cs="Times New Roman"/>
          <w:sz w:val="24"/>
          <w:szCs w:val="24"/>
        </w:rPr>
      </w:pPr>
      <w:r w:rsidRPr="00A27B12">
        <w:rPr>
          <w:rFonts w:ascii="Times New Roman" w:eastAsia="Calibri" w:hAnsi="Times New Roman" w:cs="Times New Roman"/>
          <w:sz w:val="24"/>
          <w:szCs w:val="24"/>
        </w:rPr>
        <w:t>3)</w:t>
      </w:r>
      <w:r w:rsidRPr="00A27B12">
        <w:rPr>
          <w:rFonts w:ascii="Times New Roman" w:eastAsia="Calibri" w:hAnsi="Times New Roman" w:cs="Times New Roman"/>
          <w:sz w:val="24"/>
          <w:szCs w:val="24"/>
        </w:rPr>
        <w:tab/>
        <w:t>Проект трансформации городских набережных (англ. — “</w:t>
      </w:r>
      <w:proofErr w:type="spellStart"/>
      <w:r w:rsidRPr="00A27B12">
        <w:rPr>
          <w:rFonts w:ascii="Times New Roman" w:eastAsia="Calibri" w:hAnsi="Times New Roman" w:cs="Times New Roman"/>
          <w:sz w:val="24"/>
          <w:szCs w:val="24"/>
        </w:rPr>
        <w:t>Waterfront</w:t>
      </w:r>
      <w:proofErr w:type="spellEnd"/>
      <w:r w:rsidRPr="00A27B12">
        <w:rPr>
          <w:rFonts w:ascii="Times New Roman" w:eastAsia="Calibri" w:hAnsi="Times New Roman" w:cs="Times New Roman"/>
          <w:sz w:val="24"/>
          <w:szCs w:val="24"/>
        </w:rPr>
        <w:t xml:space="preserve"> </w:t>
      </w:r>
      <w:proofErr w:type="spellStart"/>
      <w:r w:rsidRPr="00A27B12">
        <w:rPr>
          <w:rFonts w:ascii="Times New Roman" w:eastAsia="Calibri" w:hAnsi="Times New Roman" w:cs="Times New Roman"/>
          <w:sz w:val="24"/>
          <w:szCs w:val="24"/>
        </w:rPr>
        <w:t>development</w:t>
      </w:r>
      <w:proofErr w:type="spellEnd"/>
      <w:r w:rsidRPr="00A27B12">
        <w:rPr>
          <w:rFonts w:ascii="Times New Roman" w:eastAsia="Calibri" w:hAnsi="Times New Roman" w:cs="Times New Roman"/>
          <w:sz w:val="24"/>
          <w:szCs w:val="24"/>
        </w:rPr>
        <w:t>”).). Единственное ограничение для претворения в жизнь этого проекта это отсутствие естественных</w:t>
      </w:r>
      <w:r w:rsidR="00CE57FE">
        <w:rPr>
          <w:rFonts w:ascii="Times New Roman" w:eastAsia="Calibri" w:hAnsi="Times New Roman" w:cs="Times New Roman"/>
          <w:sz w:val="24"/>
          <w:szCs w:val="24"/>
        </w:rPr>
        <w:t xml:space="preserve"> водных объектов, которое можно </w:t>
      </w:r>
      <w:r w:rsidR="00CE57FE" w:rsidRPr="00A27B12">
        <w:rPr>
          <w:rFonts w:ascii="Times New Roman" w:eastAsia="Calibri" w:hAnsi="Times New Roman" w:cs="Times New Roman"/>
          <w:sz w:val="24"/>
          <w:szCs w:val="24"/>
        </w:rPr>
        <w:t>решить,</w:t>
      </w:r>
      <w:r w:rsidRPr="00A27B12">
        <w:rPr>
          <w:rFonts w:ascii="Times New Roman" w:eastAsia="Calibri" w:hAnsi="Times New Roman" w:cs="Times New Roman"/>
          <w:sz w:val="24"/>
          <w:szCs w:val="24"/>
        </w:rPr>
        <w:t xml:space="preserve"> построив искусственные водоемы.</w:t>
      </w:r>
    </w:p>
    <w:p w:rsidR="0031708A" w:rsidRPr="00A27B12" w:rsidRDefault="0031708A" w:rsidP="00B20F7D">
      <w:pPr>
        <w:spacing w:after="0" w:line="360" w:lineRule="auto"/>
        <w:ind w:firstLine="709"/>
        <w:jc w:val="both"/>
        <w:rPr>
          <w:rFonts w:ascii="Times New Roman" w:eastAsia="Calibri" w:hAnsi="Times New Roman" w:cs="Times New Roman"/>
          <w:sz w:val="24"/>
          <w:szCs w:val="24"/>
        </w:rPr>
      </w:pPr>
      <w:r w:rsidRPr="00A27B12">
        <w:rPr>
          <w:rFonts w:ascii="Times New Roman" w:eastAsia="Calibri" w:hAnsi="Times New Roman" w:cs="Times New Roman"/>
          <w:sz w:val="24"/>
          <w:szCs w:val="24"/>
        </w:rPr>
        <w:t>Помимо таких, в некоторой степени локальных проектов, в мировой градостроительной практике, некоторые элементы которых применяются в РФ, можно упомянуть и о более системных проектах, связанных с целостным преобразованием городов как сложных социально-экономических систем. Речь идет о превращении традиционных городов в зеленые, креативные, умные города и так далее.</w:t>
      </w:r>
    </w:p>
    <w:p w:rsidR="0031708A" w:rsidRPr="00A27B12" w:rsidRDefault="0031708A" w:rsidP="00B20F7D">
      <w:pPr>
        <w:spacing w:after="0" w:line="360" w:lineRule="auto"/>
        <w:ind w:firstLine="709"/>
        <w:jc w:val="both"/>
        <w:rPr>
          <w:rFonts w:ascii="Times New Roman" w:eastAsia="Calibri" w:hAnsi="Times New Roman" w:cs="Times New Roman"/>
          <w:sz w:val="24"/>
          <w:szCs w:val="24"/>
        </w:rPr>
      </w:pPr>
      <w:r w:rsidRPr="00A27B12">
        <w:rPr>
          <w:rFonts w:ascii="Times New Roman" w:eastAsia="Calibri" w:hAnsi="Times New Roman" w:cs="Times New Roman"/>
          <w:sz w:val="24"/>
          <w:szCs w:val="24"/>
        </w:rPr>
        <w:t>При использовании таких привлекательных проектов необходимо учитывать ряд принципов, а также ограничений.</w:t>
      </w:r>
    </w:p>
    <w:p w:rsidR="0031708A" w:rsidRPr="00A27B12" w:rsidRDefault="0031708A" w:rsidP="00B20F7D">
      <w:pPr>
        <w:spacing w:after="0" w:line="360" w:lineRule="auto"/>
        <w:ind w:firstLine="709"/>
        <w:jc w:val="both"/>
        <w:rPr>
          <w:rFonts w:ascii="Times New Roman" w:eastAsia="Calibri" w:hAnsi="Times New Roman" w:cs="Times New Roman"/>
          <w:sz w:val="24"/>
          <w:szCs w:val="24"/>
        </w:rPr>
      </w:pPr>
      <w:r w:rsidRPr="00A27B12">
        <w:rPr>
          <w:rFonts w:ascii="Times New Roman" w:eastAsia="Calibri" w:hAnsi="Times New Roman" w:cs="Times New Roman"/>
          <w:sz w:val="24"/>
          <w:szCs w:val="24"/>
        </w:rPr>
        <w:t>В частности, нужно не только не нарушать вне</w:t>
      </w:r>
      <w:r w:rsidR="00CE57FE">
        <w:rPr>
          <w:rFonts w:ascii="Times New Roman" w:eastAsia="Calibri" w:hAnsi="Times New Roman" w:cs="Times New Roman"/>
          <w:sz w:val="24"/>
          <w:szCs w:val="24"/>
        </w:rPr>
        <w:t>шний архитектурный облик зданий</w:t>
      </w:r>
      <w:r w:rsidRPr="00A27B12">
        <w:rPr>
          <w:rFonts w:ascii="Times New Roman" w:eastAsia="Calibri" w:hAnsi="Times New Roman" w:cs="Times New Roman"/>
          <w:sz w:val="24"/>
          <w:szCs w:val="24"/>
        </w:rPr>
        <w:t>, а также сооружений, имеющих историческую ценность и даже охраняемых государством (что, несомненно, и в значительной степени делают представители градостроительства), но и не разрушать ряд памятных мест нескольких поколений на протяжении 1950-х и 1980-х годов, также описанных классиками современности. Поэтому проблема больших, а также средних городов с историческим центром с высокой степенью сохранности зданий заключается в существовании противоречия между стремлением девелоперов к максимальному использованию участков с большой стоимостью и задачей обеспечения сохранности объектов (с иной исторической перспективой), расположенных на этой территории.</w:t>
      </w:r>
    </w:p>
    <w:p w:rsidR="0031708A" w:rsidRPr="00A27B12" w:rsidRDefault="0031708A" w:rsidP="00B20F7D">
      <w:pPr>
        <w:spacing w:after="0" w:line="360" w:lineRule="auto"/>
        <w:ind w:firstLine="709"/>
        <w:jc w:val="both"/>
        <w:rPr>
          <w:rFonts w:ascii="Times New Roman" w:eastAsia="Calibri" w:hAnsi="Times New Roman" w:cs="Times New Roman"/>
          <w:sz w:val="24"/>
          <w:szCs w:val="24"/>
        </w:rPr>
      </w:pPr>
      <w:r w:rsidRPr="00A27B12">
        <w:rPr>
          <w:rFonts w:ascii="Times New Roman" w:eastAsia="Calibri" w:hAnsi="Times New Roman" w:cs="Times New Roman"/>
          <w:sz w:val="24"/>
          <w:szCs w:val="24"/>
        </w:rPr>
        <w:t>Задача восстановления, а также реставрации утраченных зданий и сооружений, принадлежащих историческим памятникам, также очень сложна. Данную проблему часто называют "</w:t>
      </w:r>
      <w:proofErr w:type="spellStart"/>
      <w:r w:rsidRPr="00A27B12">
        <w:rPr>
          <w:rFonts w:ascii="Times New Roman" w:eastAsia="Calibri" w:hAnsi="Times New Roman" w:cs="Times New Roman"/>
          <w:sz w:val="24"/>
          <w:szCs w:val="24"/>
        </w:rPr>
        <w:t>новодел</w:t>
      </w:r>
      <w:proofErr w:type="spellEnd"/>
      <w:r w:rsidRPr="00A27B12">
        <w:rPr>
          <w:rFonts w:ascii="Times New Roman" w:eastAsia="Calibri" w:hAnsi="Times New Roman" w:cs="Times New Roman"/>
          <w:sz w:val="24"/>
          <w:szCs w:val="24"/>
        </w:rPr>
        <w:t>", характеризующимся тем, что отреставрированное здание либо другое сооружение повторяет определенный ряд особенностей исторического оригинала, но в целом данное сооружение теряет даже свою ценность по сравнению с тем, что осталось от памятника ранее. Такой "</w:t>
      </w:r>
      <w:proofErr w:type="spellStart"/>
      <w:r w:rsidRPr="00A27B12">
        <w:rPr>
          <w:rFonts w:ascii="Times New Roman" w:eastAsia="Calibri" w:hAnsi="Times New Roman" w:cs="Times New Roman"/>
          <w:sz w:val="24"/>
          <w:szCs w:val="24"/>
        </w:rPr>
        <w:t>новодел</w:t>
      </w:r>
      <w:proofErr w:type="spellEnd"/>
      <w:r w:rsidRPr="00A27B12">
        <w:rPr>
          <w:rFonts w:ascii="Times New Roman" w:eastAsia="Calibri" w:hAnsi="Times New Roman" w:cs="Times New Roman"/>
          <w:sz w:val="24"/>
          <w:szCs w:val="24"/>
        </w:rPr>
        <w:t>" может даже принести прибыль от его использования некоторыми неприхотливыми туристами, но ценность данных сооружений вызывает сомнения.</w:t>
      </w:r>
    </w:p>
    <w:p w:rsidR="0031708A" w:rsidRPr="00A27B12" w:rsidRDefault="0031708A" w:rsidP="00B20F7D">
      <w:pPr>
        <w:spacing w:after="0" w:line="360" w:lineRule="auto"/>
        <w:ind w:firstLine="709"/>
        <w:jc w:val="both"/>
        <w:rPr>
          <w:rFonts w:ascii="Times New Roman" w:eastAsia="Calibri" w:hAnsi="Times New Roman" w:cs="Times New Roman"/>
          <w:sz w:val="24"/>
          <w:szCs w:val="24"/>
        </w:rPr>
      </w:pPr>
      <w:r w:rsidRPr="00A27B12">
        <w:rPr>
          <w:rFonts w:ascii="Times New Roman" w:eastAsia="Calibri" w:hAnsi="Times New Roman" w:cs="Times New Roman"/>
          <w:sz w:val="24"/>
          <w:szCs w:val="24"/>
        </w:rPr>
        <w:t>В контексте городских задач следует учитывать, что они должны основываться на проектном подходе (дополняющем программно-целевой метод), который позволяет определить ответственность региональных, а также местных властей за достигнутые результаты, т.е. реализацию комплекса городских проектов в рамках стратегических градостроительных программ.</w:t>
      </w:r>
    </w:p>
    <w:p w:rsidR="0031708A" w:rsidRPr="00A27B12" w:rsidRDefault="0031708A" w:rsidP="00B20F7D">
      <w:pPr>
        <w:spacing w:after="0" w:line="360" w:lineRule="auto"/>
        <w:ind w:firstLine="709"/>
        <w:jc w:val="both"/>
        <w:rPr>
          <w:rFonts w:ascii="Times New Roman" w:eastAsia="Calibri" w:hAnsi="Times New Roman" w:cs="Times New Roman"/>
          <w:sz w:val="24"/>
          <w:szCs w:val="24"/>
        </w:rPr>
      </w:pPr>
      <w:r w:rsidRPr="00A27B12">
        <w:rPr>
          <w:rFonts w:ascii="Times New Roman" w:eastAsia="Calibri" w:hAnsi="Times New Roman" w:cs="Times New Roman"/>
          <w:sz w:val="24"/>
          <w:szCs w:val="24"/>
        </w:rPr>
        <w:t xml:space="preserve">Важно также применять инициативы местных общин в практике городского планирования. В этом случае речь идет не только о таких интерактивных формах, как </w:t>
      </w:r>
      <w:proofErr w:type="spellStart"/>
      <w:r w:rsidRPr="00A27B12">
        <w:rPr>
          <w:rFonts w:ascii="Times New Roman" w:eastAsia="Calibri" w:hAnsi="Times New Roman" w:cs="Times New Roman"/>
          <w:sz w:val="24"/>
          <w:szCs w:val="24"/>
        </w:rPr>
        <w:t>фандрайзинг</w:t>
      </w:r>
      <w:proofErr w:type="spellEnd"/>
      <w:r w:rsidRPr="00A27B12">
        <w:rPr>
          <w:rFonts w:ascii="Times New Roman" w:eastAsia="Calibri" w:hAnsi="Times New Roman" w:cs="Times New Roman"/>
          <w:sz w:val="24"/>
          <w:szCs w:val="24"/>
        </w:rPr>
        <w:t xml:space="preserve"> или </w:t>
      </w:r>
      <w:proofErr w:type="spellStart"/>
      <w:r w:rsidRPr="00A27B12">
        <w:rPr>
          <w:rFonts w:ascii="Times New Roman" w:eastAsia="Calibri" w:hAnsi="Times New Roman" w:cs="Times New Roman"/>
          <w:sz w:val="24"/>
          <w:szCs w:val="24"/>
        </w:rPr>
        <w:t>краудсорсинг</w:t>
      </w:r>
      <w:proofErr w:type="spellEnd"/>
      <w:r w:rsidRPr="00A27B12">
        <w:rPr>
          <w:rFonts w:ascii="Times New Roman" w:eastAsia="Calibri" w:hAnsi="Times New Roman" w:cs="Times New Roman"/>
          <w:sz w:val="24"/>
          <w:szCs w:val="24"/>
        </w:rPr>
        <w:t>, но в первую очередь об определенных ситуациях деятельности жителей по преобразованию среды обитания, а также планированию перспектив ее развития.</w:t>
      </w:r>
    </w:p>
    <w:p w:rsidR="0031708A" w:rsidRPr="00A27B12" w:rsidRDefault="0031708A" w:rsidP="00B20F7D">
      <w:pPr>
        <w:spacing w:after="0" w:line="360" w:lineRule="auto"/>
        <w:ind w:firstLine="709"/>
        <w:jc w:val="both"/>
        <w:rPr>
          <w:rFonts w:ascii="Times New Roman" w:eastAsia="Calibri" w:hAnsi="Times New Roman" w:cs="Times New Roman"/>
          <w:sz w:val="24"/>
          <w:szCs w:val="24"/>
        </w:rPr>
      </w:pPr>
      <w:r w:rsidRPr="00A27B12">
        <w:rPr>
          <w:rFonts w:ascii="Times New Roman" w:eastAsia="Calibri" w:hAnsi="Times New Roman" w:cs="Times New Roman"/>
          <w:sz w:val="24"/>
          <w:szCs w:val="24"/>
        </w:rPr>
        <w:t xml:space="preserve">5.Земельный </w:t>
      </w:r>
      <w:proofErr w:type="spellStart"/>
      <w:r w:rsidRPr="00A27B12">
        <w:rPr>
          <w:rFonts w:ascii="Times New Roman" w:eastAsia="Calibri" w:hAnsi="Times New Roman" w:cs="Times New Roman"/>
          <w:sz w:val="24"/>
          <w:szCs w:val="24"/>
        </w:rPr>
        <w:t>девелопмент</w:t>
      </w:r>
      <w:proofErr w:type="spellEnd"/>
    </w:p>
    <w:p w:rsidR="0031708A" w:rsidRPr="00A27B12" w:rsidRDefault="0031708A" w:rsidP="00B20F7D">
      <w:pPr>
        <w:spacing w:after="0" w:line="360" w:lineRule="auto"/>
        <w:ind w:firstLine="709"/>
        <w:jc w:val="both"/>
        <w:rPr>
          <w:rFonts w:ascii="Times New Roman" w:eastAsia="Calibri" w:hAnsi="Times New Roman" w:cs="Times New Roman"/>
          <w:sz w:val="24"/>
          <w:szCs w:val="24"/>
        </w:rPr>
      </w:pPr>
      <w:r w:rsidRPr="00A27B12">
        <w:rPr>
          <w:rFonts w:ascii="Times New Roman" w:eastAsia="Calibri" w:hAnsi="Times New Roman" w:cs="Times New Roman"/>
          <w:sz w:val="24"/>
          <w:szCs w:val="24"/>
        </w:rPr>
        <w:t xml:space="preserve">Земельный </w:t>
      </w:r>
      <w:proofErr w:type="spellStart"/>
      <w:r w:rsidRPr="00A27B12">
        <w:rPr>
          <w:rFonts w:ascii="Times New Roman" w:eastAsia="Calibri" w:hAnsi="Times New Roman" w:cs="Times New Roman"/>
          <w:sz w:val="24"/>
          <w:szCs w:val="24"/>
        </w:rPr>
        <w:t>девелопмент</w:t>
      </w:r>
      <w:proofErr w:type="spellEnd"/>
      <w:r w:rsidRPr="00A27B12">
        <w:rPr>
          <w:rFonts w:ascii="Times New Roman" w:eastAsia="Calibri" w:hAnsi="Times New Roman" w:cs="Times New Roman"/>
          <w:sz w:val="24"/>
          <w:szCs w:val="24"/>
        </w:rPr>
        <w:t xml:space="preserve"> - это серьезный инструмент, способный вывести инвестиционный рынок (особенно рынок жилья) на конкретно новый уровень. Как способ подготовки непродуктивно применяемых площадей для их дальнейшего комплексного развития, </w:t>
      </w:r>
      <w:proofErr w:type="spellStart"/>
      <w:r w:rsidRPr="00A27B12">
        <w:rPr>
          <w:rFonts w:ascii="Times New Roman" w:eastAsia="Calibri" w:hAnsi="Times New Roman" w:cs="Times New Roman"/>
          <w:sz w:val="24"/>
          <w:szCs w:val="24"/>
        </w:rPr>
        <w:t>девелопмент</w:t>
      </w:r>
      <w:proofErr w:type="spellEnd"/>
      <w:r w:rsidRPr="00A27B12">
        <w:rPr>
          <w:rFonts w:ascii="Times New Roman" w:eastAsia="Calibri" w:hAnsi="Times New Roman" w:cs="Times New Roman"/>
          <w:sz w:val="24"/>
          <w:szCs w:val="24"/>
        </w:rPr>
        <w:t xml:space="preserve"> предполагает комплексное строительство, состоящее в одновременном проектировании застройки всего квартала вместе с целым комплексом необходимых зданий.</w:t>
      </w:r>
      <w:r w:rsidR="00EB5EBA" w:rsidRPr="00A27B12">
        <w:rPr>
          <w:rFonts w:ascii="Times New Roman" w:eastAsia="Calibri" w:hAnsi="Times New Roman" w:cs="Times New Roman"/>
          <w:sz w:val="24"/>
          <w:szCs w:val="24"/>
        </w:rPr>
        <w:t xml:space="preserve"> </w:t>
      </w:r>
      <w:r w:rsidRPr="00A27B12">
        <w:rPr>
          <w:rFonts w:ascii="Times New Roman" w:eastAsia="Calibri" w:hAnsi="Times New Roman" w:cs="Times New Roman"/>
          <w:sz w:val="24"/>
          <w:szCs w:val="24"/>
        </w:rPr>
        <w:t xml:space="preserve">Консалтинговая компания </w:t>
      </w:r>
      <w:proofErr w:type="spellStart"/>
      <w:r w:rsidRPr="00A27B12">
        <w:rPr>
          <w:rFonts w:ascii="Times New Roman" w:eastAsia="Calibri" w:hAnsi="Times New Roman" w:cs="Times New Roman"/>
          <w:sz w:val="24"/>
          <w:szCs w:val="24"/>
        </w:rPr>
        <w:t>Knight</w:t>
      </w:r>
      <w:proofErr w:type="spellEnd"/>
      <w:r w:rsidRPr="00A27B12">
        <w:rPr>
          <w:rFonts w:ascii="Times New Roman" w:eastAsia="Calibri" w:hAnsi="Times New Roman" w:cs="Times New Roman"/>
          <w:sz w:val="24"/>
          <w:szCs w:val="24"/>
        </w:rPr>
        <w:t xml:space="preserve"> </w:t>
      </w:r>
      <w:proofErr w:type="spellStart"/>
      <w:r w:rsidRPr="00A27B12">
        <w:rPr>
          <w:rFonts w:ascii="Times New Roman" w:eastAsia="Calibri" w:hAnsi="Times New Roman" w:cs="Times New Roman"/>
          <w:sz w:val="24"/>
          <w:szCs w:val="24"/>
        </w:rPr>
        <w:t>Frank</w:t>
      </w:r>
      <w:proofErr w:type="spellEnd"/>
      <w:r w:rsidRPr="00A27B12">
        <w:rPr>
          <w:rFonts w:ascii="Times New Roman" w:eastAsia="Calibri" w:hAnsi="Times New Roman" w:cs="Times New Roman"/>
          <w:sz w:val="24"/>
          <w:szCs w:val="24"/>
        </w:rPr>
        <w:t xml:space="preserve"> представила аналитический отчет, согласно которому в первом квартале 2020 года совокупный объем инвестированных средств составит 50,8 млрд рублей. Больше всего средств пришлось на </w:t>
      </w:r>
      <w:proofErr w:type="spellStart"/>
      <w:r w:rsidR="00D67967">
        <w:fldChar w:fldCharType="begin"/>
      </w:r>
      <w:r w:rsidR="00D67967">
        <w:instrText xml:space="preserve"> HYPERLINK "https://stroy54.ru/productlist/development/" </w:instrText>
      </w:r>
      <w:r w:rsidR="00D67967">
        <w:fldChar w:fldCharType="separate"/>
      </w:r>
      <w:r w:rsidRPr="00A27B12">
        <w:rPr>
          <w:rStyle w:val="a4"/>
          <w:rFonts w:ascii="Times New Roman" w:eastAsia="Calibri" w:hAnsi="Times New Roman" w:cs="Times New Roman"/>
          <w:color w:val="auto"/>
          <w:sz w:val="24"/>
          <w:szCs w:val="24"/>
          <w:u w:val="none"/>
        </w:rPr>
        <w:t>девелопмент</w:t>
      </w:r>
      <w:proofErr w:type="spellEnd"/>
      <w:r w:rsidR="00D67967">
        <w:rPr>
          <w:rStyle w:val="a4"/>
          <w:rFonts w:ascii="Times New Roman" w:eastAsia="Calibri" w:hAnsi="Times New Roman" w:cs="Times New Roman"/>
          <w:color w:val="auto"/>
          <w:sz w:val="24"/>
          <w:szCs w:val="24"/>
          <w:u w:val="none"/>
        </w:rPr>
        <w:fldChar w:fldCharType="end"/>
      </w:r>
      <w:r w:rsidRPr="00A27B12">
        <w:rPr>
          <w:rFonts w:ascii="Times New Roman" w:eastAsia="Calibri" w:hAnsi="Times New Roman" w:cs="Times New Roman"/>
          <w:sz w:val="24"/>
          <w:szCs w:val="24"/>
        </w:rPr>
        <w:t> – 69%. На втором месте – офисная недвижимость, 20%. На третьем – с 9% – торговая недвижимость.</w:t>
      </w:r>
      <w:r w:rsidR="00EB5EBA" w:rsidRPr="00A27B12">
        <w:rPr>
          <w:rFonts w:ascii="Times New Roman" w:eastAsia="Calibri" w:hAnsi="Times New Roman" w:cs="Times New Roman"/>
          <w:sz w:val="24"/>
          <w:szCs w:val="24"/>
        </w:rPr>
        <w:t xml:space="preserve"> </w:t>
      </w:r>
      <w:r w:rsidRPr="00A27B12">
        <w:rPr>
          <w:rFonts w:ascii="Times New Roman" w:eastAsia="Calibri" w:hAnsi="Times New Roman" w:cs="Times New Roman"/>
          <w:bCs/>
          <w:sz w:val="24"/>
          <w:szCs w:val="24"/>
        </w:rPr>
        <w:t>По сравнению с 2019 годом количество сделок с земельными участками увеличилось на порядок</w:t>
      </w:r>
      <w:r w:rsidR="00EB5EBA" w:rsidRPr="00A27B12">
        <w:rPr>
          <w:rFonts w:ascii="Times New Roman" w:eastAsia="Calibri" w:hAnsi="Times New Roman" w:cs="Times New Roman"/>
          <w:bCs/>
          <w:sz w:val="24"/>
          <w:szCs w:val="24"/>
        </w:rPr>
        <w:t xml:space="preserve">. </w:t>
      </w:r>
      <w:r w:rsidRPr="00A27B12">
        <w:rPr>
          <w:rFonts w:ascii="Times New Roman" w:eastAsia="Calibri" w:hAnsi="Times New Roman" w:cs="Times New Roman"/>
          <w:sz w:val="24"/>
          <w:szCs w:val="24"/>
        </w:rPr>
        <w:t>В 2019 году на них приходились лишь доли процента от объема рынка, а в начале 2020 года этот показатель составил 25%. Эксперты объясняют повышенный интерес инвесторов к площадкам активной политикой банков, которые после перехода строительной отрасли на проектное финансирование стали чаще предлагать девелоперам краткосрочные бридж-кредиты.</w:t>
      </w:r>
      <w:r w:rsidR="00EB5EBA" w:rsidRPr="00A27B12">
        <w:rPr>
          <w:rFonts w:ascii="Times New Roman" w:eastAsia="Calibri" w:hAnsi="Times New Roman" w:cs="Times New Roman"/>
          <w:sz w:val="24"/>
          <w:szCs w:val="24"/>
        </w:rPr>
        <w:t xml:space="preserve"> </w:t>
      </w:r>
      <w:r w:rsidRPr="00A27B12">
        <w:rPr>
          <w:rFonts w:ascii="Times New Roman" w:eastAsia="Calibri" w:hAnsi="Times New Roman" w:cs="Times New Roman"/>
          <w:sz w:val="24"/>
          <w:szCs w:val="24"/>
        </w:rPr>
        <w:t>При этом наблюдается резкое падение иностранных инвестиций. Если в 2019 году на сделки с зарубежными компаниями приходилось 28% рынка, то сейчас доля зарубежных инвестиций не превышает 2%, а к концу года доля иностранного капитала может снизиться еще больше из-за планов властей ввести налог на доходы, уходящие за пределы страны.</w:t>
      </w:r>
      <w:r w:rsidR="00161ED0" w:rsidRPr="00A27B12">
        <w:rPr>
          <w:rFonts w:ascii="Times New Roman" w:eastAsia="Calibri" w:hAnsi="Times New Roman" w:cs="Times New Roman"/>
          <w:sz w:val="24"/>
          <w:szCs w:val="24"/>
        </w:rPr>
        <w:t xml:space="preserve"> </w:t>
      </w:r>
      <w:r w:rsidRPr="00A27B12">
        <w:rPr>
          <w:rFonts w:ascii="Times New Roman" w:eastAsia="Calibri" w:hAnsi="Times New Roman" w:cs="Times New Roman"/>
          <w:sz w:val="24"/>
          <w:szCs w:val="24"/>
        </w:rPr>
        <w:t xml:space="preserve">По данным аналитиков </w:t>
      </w:r>
      <w:proofErr w:type="spellStart"/>
      <w:r w:rsidRPr="00A27B12">
        <w:rPr>
          <w:rFonts w:ascii="Times New Roman" w:eastAsia="Calibri" w:hAnsi="Times New Roman" w:cs="Times New Roman"/>
          <w:sz w:val="24"/>
          <w:szCs w:val="24"/>
        </w:rPr>
        <w:t>Rusland</w:t>
      </w:r>
      <w:proofErr w:type="spellEnd"/>
      <w:r w:rsidRPr="00A27B12">
        <w:rPr>
          <w:rFonts w:ascii="Times New Roman" w:eastAsia="Calibri" w:hAnsi="Times New Roman" w:cs="Times New Roman"/>
          <w:sz w:val="24"/>
          <w:szCs w:val="24"/>
        </w:rPr>
        <w:t xml:space="preserve"> SP, по итогам 2020 года объём сделок с землёй под жилищное строительство в Петербурге увеличился на порядок по сравнению с результатами прошлого года: с 31,65 га до 312,38 га</w:t>
      </w:r>
      <w:r w:rsidRPr="00A27B12">
        <w:rPr>
          <w:rStyle w:val="a8"/>
          <w:rFonts w:ascii="Times New Roman" w:eastAsia="Calibri" w:hAnsi="Times New Roman" w:cs="Times New Roman"/>
          <w:sz w:val="24"/>
          <w:szCs w:val="24"/>
        </w:rPr>
        <w:footnoteReference w:id="87"/>
      </w:r>
      <w:r w:rsidRPr="00A27B12">
        <w:rPr>
          <w:rFonts w:ascii="Times New Roman" w:eastAsia="Calibri" w:hAnsi="Times New Roman" w:cs="Times New Roman"/>
          <w:sz w:val="24"/>
          <w:szCs w:val="24"/>
        </w:rPr>
        <w:t xml:space="preserve">Беспрецедентный рост спроса на землю обусловлен несколькими факторами. В 2018-2019 гг. темпы приобретений участков замедлились в связи с переходом на </w:t>
      </w:r>
      <w:proofErr w:type="spellStart"/>
      <w:r w:rsidRPr="00A27B12">
        <w:rPr>
          <w:rFonts w:ascii="Times New Roman" w:eastAsia="Calibri" w:hAnsi="Times New Roman" w:cs="Times New Roman"/>
          <w:sz w:val="24"/>
          <w:szCs w:val="24"/>
        </w:rPr>
        <w:t>эскроу</w:t>
      </w:r>
      <w:proofErr w:type="spellEnd"/>
      <w:r w:rsidRPr="00A27B12">
        <w:rPr>
          <w:rFonts w:ascii="Times New Roman" w:eastAsia="Calibri" w:hAnsi="Times New Roman" w:cs="Times New Roman"/>
          <w:sz w:val="24"/>
          <w:szCs w:val="24"/>
        </w:rPr>
        <w:t xml:space="preserve">-счета. Это привело к сокращению объёма предложения на первичном рынке. При этом, благодаря программе льготной ипотеки и низким ставкам по депозитам, серьёзно вырос спрос на квартиры, а также цены вплоть до 30%. Всё это привело к взрывному росту спроса на участки со стороны девелоперов жилья, которые начали активно пополнять земельный банк», – комментирует Дмитрий </w:t>
      </w:r>
      <w:proofErr w:type="spellStart"/>
      <w:r w:rsidRPr="00A27B12">
        <w:rPr>
          <w:rFonts w:ascii="Times New Roman" w:eastAsia="Calibri" w:hAnsi="Times New Roman" w:cs="Times New Roman"/>
          <w:sz w:val="24"/>
          <w:szCs w:val="24"/>
        </w:rPr>
        <w:t>Лехму</w:t>
      </w:r>
      <w:r w:rsidR="00CE57FE">
        <w:rPr>
          <w:rFonts w:ascii="Times New Roman" w:eastAsia="Calibri" w:hAnsi="Times New Roman" w:cs="Times New Roman"/>
          <w:sz w:val="24"/>
          <w:szCs w:val="24"/>
        </w:rPr>
        <w:t>с</w:t>
      </w:r>
      <w:proofErr w:type="spellEnd"/>
      <w:r w:rsidR="00CE57FE">
        <w:rPr>
          <w:rFonts w:ascii="Times New Roman" w:eastAsia="Calibri" w:hAnsi="Times New Roman" w:cs="Times New Roman"/>
          <w:sz w:val="24"/>
          <w:szCs w:val="24"/>
        </w:rPr>
        <w:t xml:space="preserve">, партнёр </w:t>
      </w:r>
      <w:proofErr w:type="spellStart"/>
      <w:r w:rsidR="00CE57FE">
        <w:rPr>
          <w:rFonts w:ascii="Times New Roman" w:eastAsia="Calibri" w:hAnsi="Times New Roman" w:cs="Times New Roman"/>
          <w:sz w:val="24"/>
          <w:szCs w:val="24"/>
        </w:rPr>
        <w:t>Rusland</w:t>
      </w:r>
      <w:proofErr w:type="spellEnd"/>
      <w:r w:rsidR="00CE57FE">
        <w:rPr>
          <w:rFonts w:ascii="Times New Roman" w:eastAsia="Calibri" w:hAnsi="Times New Roman" w:cs="Times New Roman"/>
          <w:sz w:val="24"/>
          <w:szCs w:val="24"/>
        </w:rPr>
        <w:t xml:space="preserve"> SP.2018 году</w:t>
      </w:r>
      <w:r w:rsidRPr="00A27B12">
        <w:rPr>
          <w:rFonts w:ascii="Times New Roman" w:eastAsia="Calibri" w:hAnsi="Times New Roman" w:cs="Times New Roman"/>
          <w:sz w:val="24"/>
          <w:szCs w:val="24"/>
        </w:rPr>
        <w:t xml:space="preserve"> участки без разрешительной документации рассматривались девелоперами по остаточному принципу. Сейчас из-за крайне ограниченного предложения застройщики рассматривают участки без подготовленных документов и в некорректных зонах, а также объекты под реконструкцию.</w:t>
      </w:r>
    </w:p>
    <w:p w:rsidR="0031708A" w:rsidRPr="00A27B12" w:rsidRDefault="0031708A" w:rsidP="00B20F7D">
      <w:pPr>
        <w:spacing w:after="0" w:line="360" w:lineRule="auto"/>
        <w:ind w:firstLine="709"/>
        <w:jc w:val="both"/>
        <w:rPr>
          <w:rFonts w:ascii="Times New Roman" w:eastAsia="Calibri" w:hAnsi="Times New Roman" w:cs="Times New Roman"/>
          <w:sz w:val="24"/>
          <w:szCs w:val="24"/>
        </w:rPr>
      </w:pPr>
      <w:r w:rsidRPr="00A27B12">
        <w:rPr>
          <w:rFonts w:ascii="Times New Roman" w:eastAsia="Calibri" w:hAnsi="Times New Roman" w:cs="Times New Roman"/>
          <w:sz w:val="24"/>
          <w:szCs w:val="24"/>
        </w:rPr>
        <w:t xml:space="preserve">Наиболее активно земельный банк пополняли такие компании, как «Группа ЛСР», «ПИК», </w:t>
      </w:r>
      <w:proofErr w:type="spellStart"/>
      <w:r w:rsidRPr="00A27B12">
        <w:rPr>
          <w:rFonts w:ascii="Times New Roman" w:eastAsia="Calibri" w:hAnsi="Times New Roman" w:cs="Times New Roman"/>
          <w:sz w:val="24"/>
          <w:szCs w:val="24"/>
        </w:rPr>
        <w:t>Setl</w:t>
      </w:r>
      <w:proofErr w:type="spellEnd"/>
      <w:r w:rsidRPr="00A27B12">
        <w:rPr>
          <w:rFonts w:ascii="Times New Roman" w:eastAsia="Calibri" w:hAnsi="Times New Roman" w:cs="Times New Roman"/>
          <w:sz w:val="24"/>
          <w:szCs w:val="24"/>
        </w:rPr>
        <w:t xml:space="preserve"> </w:t>
      </w:r>
      <w:proofErr w:type="spellStart"/>
      <w:r w:rsidRPr="00A27B12">
        <w:rPr>
          <w:rFonts w:ascii="Times New Roman" w:eastAsia="Calibri" w:hAnsi="Times New Roman" w:cs="Times New Roman"/>
          <w:sz w:val="24"/>
          <w:szCs w:val="24"/>
        </w:rPr>
        <w:t>Group</w:t>
      </w:r>
      <w:proofErr w:type="spellEnd"/>
      <w:r w:rsidRPr="00A27B12">
        <w:rPr>
          <w:rFonts w:ascii="Times New Roman" w:eastAsia="Calibri" w:hAnsi="Times New Roman" w:cs="Times New Roman"/>
          <w:sz w:val="24"/>
          <w:szCs w:val="24"/>
        </w:rPr>
        <w:t xml:space="preserve"> и </w:t>
      </w:r>
      <w:proofErr w:type="spellStart"/>
      <w:r w:rsidRPr="00A27B12">
        <w:rPr>
          <w:rFonts w:ascii="Times New Roman" w:eastAsia="Calibri" w:hAnsi="Times New Roman" w:cs="Times New Roman"/>
          <w:sz w:val="24"/>
          <w:szCs w:val="24"/>
        </w:rPr>
        <w:t>Bonava</w:t>
      </w:r>
      <w:proofErr w:type="spellEnd"/>
      <w:r w:rsidRPr="00A27B12">
        <w:rPr>
          <w:rFonts w:ascii="Times New Roman" w:eastAsia="Calibri" w:hAnsi="Times New Roman" w:cs="Times New Roman"/>
          <w:sz w:val="24"/>
          <w:szCs w:val="24"/>
        </w:rPr>
        <w:t>. Около половины объёма всех приобретений было сформировано за счёт сделки «Группы ЛСР» на намывных территориях Васильевского острова. Общая сумма сделок на земельном рынке по итогам 2020 года составила порядка 35,6 млрд рублей.</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Одним из вариантов развития Санкт-Петербурга в рамках жилищного строительства является осуществление проектов комплексного освоения территорий (КОТ), в отношении которых ведется работа по подготовке земли, строительству жилья, социальных, а также других объектов. Проекты комплексного освоения территорий образуют основу для создания земельного, а также имущественного комплекса в жилом секторе Санкт-Петербурга.</w:t>
      </w:r>
    </w:p>
    <w:p w:rsidR="0031708A" w:rsidRPr="00A27B12" w:rsidRDefault="0031708A" w:rsidP="00B20F7D">
      <w:pPr>
        <w:spacing w:after="0" w:line="360" w:lineRule="auto"/>
        <w:ind w:firstLine="709"/>
        <w:jc w:val="both"/>
        <w:rPr>
          <w:rFonts w:ascii="Times New Roman" w:hAnsi="Times New Roman" w:cs="Times New Roman"/>
          <w:sz w:val="24"/>
          <w:szCs w:val="24"/>
        </w:rPr>
      </w:pPr>
      <w:proofErr w:type="spellStart"/>
      <w:r w:rsidRPr="00A27B12">
        <w:rPr>
          <w:rFonts w:ascii="Times New Roman" w:hAnsi="Times New Roman" w:cs="Times New Roman"/>
          <w:sz w:val="24"/>
          <w:szCs w:val="24"/>
        </w:rPr>
        <w:t>Kомплексное</w:t>
      </w:r>
      <w:proofErr w:type="spellEnd"/>
      <w:r w:rsidRPr="00A27B12">
        <w:rPr>
          <w:rFonts w:ascii="Times New Roman" w:hAnsi="Times New Roman" w:cs="Times New Roman"/>
          <w:sz w:val="24"/>
          <w:szCs w:val="24"/>
        </w:rPr>
        <w:t xml:space="preserve"> освоение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 (п. 34 Ст.1 </w:t>
      </w:r>
      <w:proofErr w:type="spellStart"/>
      <w:r w:rsidRPr="00A27B12">
        <w:rPr>
          <w:rFonts w:ascii="Times New Roman" w:hAnsi="Times New Roman" w:cs="Times New Roman"/>
          <w:sz w:val="24"/>
          <w:szCs w:val="24"/>
        </w:rPr>
        <w:t>ГрК</w:t>
      </w:r>
      <w:proofErr w:type="spellEnd"/>
      <w:r w:rsidRPr="00A27B12">
        <w:rPr>
          <w:rFonts w:ascii="Times New Roman" w:hAnsi="Times New Roman" w:cs="Times New Roman"/>
          <w:sz w:val="24"/>
          <w:szCs w:val="24"/>
        </w:rPr>
        <w:t xml:space="preserve"> РФ).Правовое регулирование комплексного развития территорий изменилось с 30.12.2020 г. после принятия Федерального закона от 30.12.2020 №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Инновационные проекты комплексного освоения территорий включают: проект пространственного развития территории с разработкой ее интеграции в функционирующую систему заселения, экономических, а также транспортных потоков, жилой среды; отдельные проекты развития коммерческой, торговой, а также  жилой недвижимости; проект "качество жизни городской среды", иными словами  разработка архитектурно-планировочных, а также других аспектов будущей территории для гарантированного обеспечения высокого качества жизни, а также развит</w:t>
      </w:r>
      <w:r w:rsidR="00CE57FE">
        <w:rPr>
          <w:rFonts w:ascii="Times New Roman" w:hAnsi="Times New Roman" w:cs="Times New Roman"/>
          <w:sz w:val="24"/>
          <w:szCs w:val="24"/>
        </w:rPr>
        <w:t>ия постиндустриальной экономики</w:t>
      </w:r>
      <w:r w:rsidRPr="00A27B12">
        <w:rPr>
          <w:rFonts w:ascii="Times New Roman" w:hAnsi="Times New Roman" w:cs="Times New Roman"/>
          <w:sz w:val="24"/>
          <w:szCs w:val="24"/>
        </w:rPr>
        <w:t>. Аналитики фиксируют большой интерес девелоперов к проектам комплексного освоения территорий в Санкт-Петербурге.</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Проекты к</w:t>
      </w:r>
      <w:r w:rsidR="006072D9">
        <w:rPr>
          <w:rFonts w:ascii="Times New Roman" w:hAnsi="Times New Roman" w:cs="Times New Roman"/>
          <w:sz w:val="24"/>
          <w:szCs w:val="24"/>
        </w:rPr>
        <w:t>омплексного освоения территорий</w:t>
      </w:r>
      <w:r w:rsidRPr="00A27B12">
        <w:rPr>
          <w:rFonts w:ascii="Times New Roman" w:hAnsi="Times New Roman" w:cs="Times New Roman"/>
          <w:sz w:val="24"/>
          <w:szCs w:val="24"/>
        </w:rPr>
        <w:t xml:space="preserve"> имеют определенные особенности, с одной стороны, выявляющие потенциальные преимущества, а с другой стороны, проблемы в их осуществлении.  Они оказывают влияние в дальнейшем на формирование этого земельного, а также имущественного комплекса как подсистемы земельного, а также имущественного комплекса Санкт-Петербурга. Эти характерные особенности можно обобщить следующим образом: реализация проектов комплексного освоения территорий  доступна в основном большим, а также устойчивым организациям в связи с необходимостью привлечения больших инвестиционных средств; срок осуществления проектов комплексного освоения территорий  наиболее длительный, что увеличивает риск инвестиций в данном виде инвестиций; планирование, а также подготовка документов для проектов комплексного освоения территорий  предъявляет требования к комплексному рассмотрению большого количества факторов: уровень оснащенности инфраструктуры, законодательные, а также нормативные требования, </w:t>
      </w:r>
      <w:r w:rsidRPr="00A27B12">
        <w:rPr>
          <w:rFonts w:ascii="Times New Roman" w:eastAsia="Times New Roman" w:hAnsi="Times New Roman" w:cs="Times New Roman"/>
          <w:sz w:val="24"/>
          <w:szCs w:val="24"/>
          <w:lang w:eastAsia="ru-RU"/>
        </w:rPr>
        <w:t>генеральный план развития территорий, конъюнктуру спроса, а также предложения на рынке и другое.</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Кроме того, в регионе могут возникать вопросы владения недвижимостью, как связанные с реализацией прав собственности, так и с взаимоотношениями между собственниками. Например, большие участки земли часто находятся в собственности либо аренде у нескольких владельцев, это соответственно требует решения вопросов выкупа у данных владельцев прав, изъятия имеющихся объектов, а также комп</w:t>
      </w:r>
      <w:r w:rsidR="00CE57FE">
        <w:rPr>
          <w:rFonts w:ascii="Times New Roman" w:hAnsi="Times New Roman" w:cs="Times New Roman"/>
          <w:sz w:val="24"/>
          <w:szCs w:val="24"/>
        </w:rPr>
        <w:t xml:space="preserve">енсации убытков, в том случае, </w:t>
      </w:r>
      <w:r w:rsidRPr="00A27B12">
        <w:rPr>
          <w:rFonts w:ascii="Times New Roman" w:hAnsi="Times New Roman" w:cs="Times New Roman"/>
          <w:sz w:val="24"/>
          <w:szCs w:val="24"/>
        </w:rPr>
        <w:t>когда они изымаются у добросовестного владельца. К этому добавляется проблема переселения во время реконструкции застроенных территорий, это значительно продлевает срок осуществления проекта и увеличивае</w:t>
      </w:r>
      <w:r w:rsidR="006072D9">
        <w:rPr>
          <w:rFonts w:ascii="Times New Roman" w:hAnsi="Times New Roman" w:cs="Times New Roman"/>
          <w:sz w:val="24"/>
          <w:szCs w:val="24"/>
        </w:rPr>
        <w:t xml:space="preserve">т </w:t>
      </w:r>
      <w:r w:rsidRPr="00A27B12">
        <w:rPr>
          <w:rFonts w:ascii="Times New Roman" w:hAnsi="Times New Roman" w:cs="Times New Roman"/>
          <w:sz w:val="24"/>
          <w:szCs w:val="24"/>
        </w:rPr>
        <w:t>риск претворения в жизнь этих проектов</w:t>
      </w:r>
      <w:r w:rsidRPr="00A27B12">
        <w:rPr>
          <w:rStyle w:val="a8"/>
          <w:rFonts w:ascii="Times New Roman" w:hAnsi="Times New Roman" w:cs="Times New Roman"/>
          <w:sz w:val="24"/>
          <w:szCs w:val="24"/>
        </w:rPr>
        <w:footnoteReference w:id="88"/>
      </w:r>
      <w:r w:rsidRPr="00A27B12">
        <w:rPr>
          <w:rFonts w:ascii="Times New Roman" w:hAnsi="Times New Roman" w:cs="Times New Roman"/>
          <w:sz w:val="24"/>
          <w:szCs w:val="24"/>
        </w:rPr>
        <w:t>.</w:t>
      </w:r>
    </w:p>
    <w:p w:rsidR="0031708A" w:rsidRPr="00A27B12" w:rsidRDefault="0031708A" w:rsidP="00B20F7D">
      <w:pPr>
        <w:spacing w:after="0" w:line="360" w:lineRule="auto"/>
        <w:ind w:firstLine="709"/>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bCs/>
          <w:sz w:val="24"/>
          <w:szCs w:val="24"/>
          <w:lang w:eastAsia="ru-RU"/>
        </w:rPr>
        <w:t>Несмотря на то, что большинство проектов ко</w:t>
      </w:r>
      <w:r w:rsidR="006072D9">
        <w:rPr>
          <w:rFonts w:ascii="Times New Roman" w:eastAsia="Times New Roman" w:hAnsi="Times New Roman" w:cs="Times New Roman"/>
          <w:bCs/>
          <w:sz w:val="24"/>
          <w:szCs w:val="24"/>
          <w:lang w:eastAsia="ru-RU"/>
        </w:rPr>
        <w:t xml:space="preserve">мплексного освоения территорий </w:t>
      </w:r>
      <w:r w:rsidRPr="00A27B12">
        <w:rPr>
          <w:rFonts w:ascii="Times New Roman" w:eastAsia="Times New Roman" w:hAnsi="Times New Roman" w:cs="Times New Roman"/>
          <w:bCs/>
          <w:sz w:val="24"/>
          <w:szCs w:val="24"/>
          <w:lang w:eastAsia="ru-RU"/>
        </w:rPr>
        <w:t>реализуется на границе города и области, петербургские застройщики занимаются развитием крупных земельных участков и в центральной части Петербурга. Стоимость жилья в проектах КОТ меньше за счет низких издержек девелоперов из-за масштабов строительства по сравнению с точечной застройкой. Об особенностях КОТ в центральных районах, перспективных пятнах застройки и о том, почему осваивать к</w:t>
      </w:r>
      <w:r w:rsidR="002F3E7F">
        <w:rPr>
          <w:rFonts w:ascii="Times New Roman" w:eastAsia="Times New Roman" w:hAnsi="Times New Roman" w:cs="Times New Roman"/>
          <w:bCs/>
          <w:sz w:val="24"/>
          <w:szCs w:val="24"/>
          <w:lang w:eastAsia="ru-RU"/>
        </w:rPr>
        <w:t>рупные участки менее рискованно</w:t>
      </w:r>
    </w:p>
    <w:p w:rsidR="0031708A" w:rsidRPr="00A27B12" w:rsidRDefault="0031708A" w:rsidP="00B20F7D">
      <w:pPr>
        <w:spacing w:after="0" w:line="360" w:lineRule="auto"/>
        <w:ind w:firstLine="709"/>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Вектор развития рынка недвижимости Санкт-Петербурга в последнее десятилетие заметно сместился в сторону проектов комплексного освоения территорий. Основными центральными локациями, где реализуются проекты, которые подпадают под определение КОТ, сейчас являются Петровский остров, «серый пояс» и намывные территории Васильевского острова. Для покупателей стоимость недвижимости здесь в среднем на 10–15% ниже, чем в точечных проектах в рамках сложившейся исторической застройки. Такая разница связана прежде всего с более низкими издержками девелоперов за счет масштабов строительства.</w:t>
      </w:r>
    </w:p>
    <w:p w:rsidR="0031708A" w:rsidRPr="00A27B12" w:rsidRDefault="0031708A" w:rsidP="00B20F7D">
      <w:pPr>
        <w:spacing w:after="0" w:line="360" w:lineRule="auto"/>
        <w:ind w:firstLine="709"/>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 xml:space="preserve">По мнению опрошенных экспертов, выбор девелоперов в пользу КОТ в центральных частях города обусловлен сокращением свободных площадок под точечную застройку, а также высокими внешними рисками при реализации уплотнительных проектов или проектов реконструкции. На рынке известны примеры отмены проектов из-за недовольства со стороны </w:t>
      </w:r>
      <w:proofErr w:type="spellStart"/>
      <w:r w:rsidRPr="00A27B12">
        <w:rPr>
          <w:rFonts w:ascii="Times New Roman" w:eastAsia="Times New Roman" w:hAnsi="Times New Roman" w:cs="Times New Roman"/>
          <w:sz w:val="24"/>
          <w:szCs w:val="24"/>
          <w:lang w:eastAsia="ru-RU"/>
        </w:rPr>
        <w:t>градозащитников</w:t>
      </w:r>
      <w:proofErr w:type="spellEnd"/>
      <w:r w:rsidRPr="00A27B12">
        <w:rPr>
          <w:rFonts w:ascii="Times New Roman" w:eastAsia="Times New Roman" w:hAnsi="Times New Roman" w:cs="Times New Roman"/>
          <w:sz w:val="24"/>
          <w:szCs w:val="24"/>
          <w:lang w:eastAsia="ru-RU"/>
        </w:rPr>
        <w:t>, которые чаще всего связаны с уплотнительной застройкой.</w:t>
      </w:r>
      <w:r w:rsidR="00CE57FE">
        <w:rPr>
          <w:rFonts w:ascii="Times New Roman" w:eastAsia="Times New Roman" w:hAnsi="Times New Roman" w:cs="Times New Roman"/>
          <w:sz w:val="24"/>
          <w:szCs w:val="24"/>
          <w:lang w:eastAsia="ru-RU"/>
        </w:rPr>
        <w:t xml:space="preserve"> </w:t>
      </w:r>
      <w:r w:rsidRPr="00A27B12">
        <w:rPr>
          <w:rFonts w:ascii="Times New Roman" w:eastAsia="Times New Roman" w:hAnsi="Times New Roman" w:cs="Times New Roman"/>
          <w:sz w:val="24"/>
          <w:szCs w:val="24"/>
          <w:lang w:eastAsia="ru-RU"/>
        </w:rPr>
        <w:t>Важную роль также сыграла программа по выводу промышленных предприятий из центра Петербурга на окраины или в Ленобласть. Она способствовала высвобождению крупных площадок, многие из которых имеют такое преимущество, как расположение в центральных локациях и районах с уже развитой инфраструктурой.</w:t>
      </w:r>
      <w:r w:rsidR="006072D9">
        <w:rPr>
          <w:rFonts w:ascii="Times New Roman" w:eastAsia="Times New Roman" w:hAnsi="Times New Roman" w:cs="Times New Roman"/>
          <w:sz w:val="24"/>
          <w:szCs w:val="24"/>
          <w:lang w:eastAsia="ru-RU"/>
        </w:rPr>
        <w:t xml:space="preserve"> </w:t>
      </w:r>
      <w:r w:rsidRPr="00A27B12">
        <w:rPr>
          <w:rFonts w:ascii="Times New Roman" w:eastAsia="Times New Roman" w:hAnsi="Times New Roman" w:cs="Times New Roman"/>
          <w:sz w:val="24"/>
          <w:szCs w:val="24"/>
          <w:lang w:eastAsia="ru-RU"/>
        </w:rPr>
        <w:t>В основном в центральной части Петербурга развита точечная застройка из-за структуры собственности и возможностей развития территории. Естественно, более крупные и масштабные проекты возможны в контексте переосмысления и застройки "серого пояса", перемещения производственных и нефункциональных объектов из центральной части города в другие районы. Большая территория дает больше свободы для проектирования и позво</w:t>
      </w:r>
      <w:r w:rsidR="002F3E7F">
        <w:rPr>
          <w:rFonts w:ascii="Times New Roman" w:eastAsia="Times New Roman" w:hAnsi="Times New Roman" w:cs="Times New Roman"/>
          <w:sz w:val="24"/>
          <w:szCs w:val="24"/>
          <w:lang w:eastAsia="ru-RU"/>
        </w:rPr>
        <w:t>ляет интересно обыграть проект.</w:t>
      </w:r>
      <w:r w:rsidR="006072D9">
        <w:rPr>
          <w:rFonts w:ascii="Times New Roman" w:eastAsia="Times New Roman" w:hAnsi="Times New Roman" w:cs="Times New Roman"/>
          <w:sz w:val="24"/>
          <w:szCs w:val="24"/>
          <w:lang w:eastAsia="ru-RU"/>
        </w:rPr>
        <w:t xml:space="preserve"> </w:t>
      </w:r>
      <w:r w:rsidRPr="00A27B12">
        <w:rPr>
          <w:rFonts w:ascii="Times New Roman" w:eastAsia="Times New Roman" w:hAnsi="Times New Roman" w:cs="Times New Roman"/>
          <w:sz w:val="24"/>
          <w:szCs w:val="24"/>
          <w:lang w:eastAsia="ru-RU"/>
        </w:rPr>
        <w:t xml:space="preserve">В точечных проектах приходится встраиваться в ограниченные рамки, что сказывается на </w:t>
      </w:r>
      <w:proofErr w:type="spellStart"/>
      <w:r w:rsidRPr="00A27B12">
        <w:rPr>
          <w:rFonts w:ascii="Times New Roman" w:eastAsia="Times New Roman" w:hAnsi="Times New Roman" w:cs="Times New Roman"/>
          <w:sz w:val="24"/>
          <w:szCs w:val="24"/>
          <w:lang w:eastAsia="ru-RU"/>
        </w:rPr>
        <w:t>квартирографии</w:t>
      </w:r>
      <w:proofErr w:type="spellEnd"/>
      <w:r w:rsidRPr="00A27B12">
        <w:rPr>
          <w:rFonts w:ascii="Times New Roman" w:eastAsia="Times New Roman" w:hAnsi="Times New Roman" w:cs="Times New Roman"/>
          <w:sz w:val="24"/>
          <w:szCs w:val="24"/>
          <w:lang w:eastAsia="ru-RU"/>
        </w:rPr>
        <w:t xml:space="preserve"> и концепциях. КОТ же дает б</w:t>
      </w:r>
      <w:r w:rsidR="006072D9">
        <w:rPr>
          <w:rFonts w:ascii="Times New Roman" w:eastAsia="Times New Roman" w:hAnsi="Times New Roman" w:cs="Times New Roman"/>
          <w:sz w:val="24"/>
          <w:szCs w:val="24"/>
          <w:lang w:eastAsia="ru-RU"/>
        </w:rPr>
        <w:t>ольше свободы и маневренности</w:t>
      </w:r>
      <w:r w:rsidRPr="00A27B12">
        <w:rPr>
          <w:rFonts w:ascii="Times New Roman" w:eastAsia="Times New Roman" w:hAnsi="Times New Roman" w:cs="Times New Roman"/>
          <w:sz w:val="24"/>
          <w:szCs w:val="24"/>
          <w:lang w:eastAsia="ru-RU"/>
        </w:rPr>
        <w:t>.</w:t>
      </w:r>
      <w:r w:rsidR="002F3E7F">
        <w:rPr>
          <w:rFonts w:ascii="Times New Roman" w:eastAsia="Times New Roman" w:hAnsi="Times New Roman" w:cs="Times New Roman"/>
          <w:sz w:val="24"/>
          <w:szCs w:val="24"/>
          <w:lang w:eastAsia="ru-RU"/>
        </w:rPr>
        <w:t xml:space="preserve"> </w:t>
      </w:r>
      <w:r w:rsidRPr="00A27B12">
        <w:rPr>
          <w:rFonts w:ascii="Times New Roman" w:eastAsia="Times New Roman" w:hAnsi="Times New Roman" w:cs="Times New Roman"/>
          <w:sz w:val="24"/>
          <w:szCs w:val="24"/>
          <w:lang w:eastAsia="ru-RU"/>
        </w:rPr>
        <w:t>Кроме того, среди преимуществ можно назвать автономность проживания и появление новой инфраструктуры. В рамках КОТ строятся не просто жилые здания, а создается целый городской квартал с инфраструктурой, включающей дороги, образовательные учреждения и детские сады, торговые и офисные помещения и другое. В результате все, что нужно будущим жильцам — от магазина до офиса, находится в шаговой доступности</w:t>
      </w:r>
    </w:p>
    <w:p w:rsidR="0031708A" w:rsidRPr="00A27B12" w:rsidRDefault="0031708A" w:rsidP="00B20F7D">
      <w:pPr>
        <w:spacing w:after="0" w:line="360" w:lineRule="auto"/>
        <w:ind w:firstLine="709"/>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Однако в проектах КОТ есть и ряд недостатков, в частности, долгий срок строительства. Так, сроки реализации КОТ составляют от пяти лет и могут достигать десятилетий. При этом строительство осуществляется в несколько очередей, а значит, первым жильцам придется мириться с пылью и шумом продолжающейся стройки. Другой минус — постоянно растущая нагрузка на социальную и транспортную инфраструктуру, большая часть которой возводится после завершения всего проекта.</w:t>
      </w:r>
    </w:p>
    <w:p w:rsidR="0031708A" w:rsidRPr="00A27B12" w:rsidRDefault="0031708A" w:rsidP="00B20F7D">
      <w:pPr>
        <w:spacing w:after="0" w:line="360" w:lineRule="auto"/>
        <w:ind w:firstLine="709"/>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Тем не менее, в Петербурге есть примеры реализуемых проектов, где девелоперы возводят инфраструктуру параллельно жилым корпусам, развивая транспортные сети в этих локациях. Высокие финансовые затраты и ограниченное количество игроков на р</w:t>
      </w:r>
      <w:r w:rsidR="006072D9">
        <w:rPr>
          <w:rFonts w:ascii="Times New Roman" w:eastAsia="Times New Roman" w:hAnsi="Times New Roman" w:cs="Times New Roman"/>
          <w:sz w:val="24"/>
          <w:szCs w:val="24"/>
          <w:lang w:eastAsia="ru-RU"/>
        </w:rPr>
        <w:t>ынке, готовых к реализации КОТ, -</w:t>
      </w:r>
      <w:r w:rsidRPr="00A27B12">
        <w:rPr>
          <w:rFonts w:ascii="Times New Roman" w:eastAsia="Times New Roman" w:hAnsi="Times New Roman" w:cs="Times New Roman"/>
          <w:sz w:val="24"/>
          <w:szCs w:val="24"/>
          <w:lang w:eastAsia="ru-RU"/>
        </w:rPr>
        <w:t xml:space="preserve"> это еще одна особенность реализации таких проектов. Освоение комплексных территорий возможно лишь при сотрудничестве с крупными банками, а также при устойчивой позиции девелопера на рынке</w:t>
      </w:r>
    </w:p>
    <w:p w:rsidR="0031708A" w:rsidRPr="00A27B12" w:rsidRDefault="0031708A" w:rsidP="00B20F7D">
      <w:pPr>
        <w:spacing w:after="0" w:line="360" w:lineRule="auto"/>
        <w:ind w:firstLine="709"/>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 xml:space="preserve">Все крупные девелоперы, так или иначе, планируют строительство в локациях в центре города или кварталах, к нему приближенных. А поскольку свободной земли практически нет, то </w:t>
      </w:r>
      <w:proofErr w:type="spellStart"/>
      <w:r w:rsidRPr="00A27B12">
        <w:rPr>
          <w:rFonts w:ascii="Times New Roman" w:eastAsia="Times New Roman" w:hAnsi="Times New Roman" w:cs="Times New Roman"/>
          <w:sz w:val="24"/>
          <w:szCs w:val="24"/>
          <w:lang w:eastAsia="ru-RU"/>
        </w:rPr>
        <w:t>редевелопмент</w:t>
      </w:r>
      <w:proofErr w:type="spellEnd"/>
      <w:r w:rsidRPr="00A27B12">
        <w:rPr>
          <w:rFonts w:ascii="Times New Roman" w:eastAsia="Times New Roman" w:hAnsi="Times New Roman" w:cs="Times New Roman"/>
          <w:sz w:val="24"/>
          <w:szCs w:val="24"/>
          <w:lang w:eastAsia="ru-RU"/>
        </w:rPr>
        <w:t xml:space="preserve"> становится единственной возможностью</w:t>
      </w:r>
    </w:p>
    <w:p w:rsidR="0031708A" w:rsidRPr="00A27B12" w:rsidRDefault="0031708A" w:rsidP="00B20F7D">
      <w:pPr>
        <w:spacing w:after="0" w:line="360" w:lineRule="auto"/>
        <w:ind w:firstLine="709"/>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 xml:space="preserve">Основными локациями центральной части Петербурга для реализации проектов КОТ являются территории «серого пояса». На сегодняшней день крупнейшим участком, где происходит </w:t>
      </w:r>
      <w:proofErr w:type="spellStart"/>
      <w:r w:rsidRPr="00A27B12">
        <w:rPr>
          <w:rFonts w:ascii="Times New Roman" w:eastAsia="Times New Roman" w:hAnsi="Times New Roman" w:cs="Times New Roman"/>
          <w:sz w:val="24"/>
          <w:szCs w:val="24"/>
          <w:lang w:eastAsia="ru-RU"/>
        </w:rPr>
        <w:t>редевелопмент</w:t>
      </w:r>
      <w:proofErr w:type="spellEnd"/>
      <w:r w:rsidRPr="00A27B12">
        <w:rPr>
          <w:rFonts w:ascii="Times New Roman" w:eastAsia="Times New Roman" w:hAnsi="Times New Roman" w:cs="Times New Roman"/>
          <w:sz w:val="24"/>
          <w:szCs w:val="24"/>
          <w:lang w:eastAsia="ru-RU"/>
        </w:rPr>
        <w:t>, является территория «</w:t>
      </w:r>
      <w:proofErr w:type="spellStart"/>
      <w:r w:rsidRPr="00A27B12">
        <w:rPr>
          <w:rFonts w:ascii="Times New Roman" w:eastAsia="Times New Roman" w:hAnsi="Times New Roman" w:cs="Times New Roman"/>
          <w:sz w:val="24"/>
          <w:szCs w:val="24"/>
          <w:lang w:eastAsia="ru-RU"/>
        </w:rPr>
        <w:t>Петмола</w:t>
      </w:r>
      <w:proofErr w:type="spellEnd"/>
      <w:r w:rsidRPr="00A27B12">
        <w:rPr>
          <w:rFonts w:ascii="Times New Roman" w:eastAsia="Times New Roman" w:hAnsi="Times New Roman" w:cs="Times New Roman"/>
          <w:sz w:val="24"/>
          <w:szCs w:val="24"/>
          <w:lang w:eastAsia="ru-RU"/>
        </w:rPr>
        <w:t>». Проект стартовал в 2012 году со строительства ЖК «Времена года». В настоящее время здесь возводятся ЖК «Московский, 65» (</w:t>
      </w:r>
      <w:proofErr w:type="spellStart"/>
      <w:r w:rsidRPr="00A27B12">
        <w:rPr>
          <w:rFonts w:ascii="Times New Roman" w:eastAsia="Times New Roman" w:hAnsi="Times New Roman" w:cs="Times New Roman"/>
          <w:sz w:val="24"/>
          <w:szCs w:val="24"/>
          <w:lang w:eastAsia="ru-RU"/>
        </w:rPr>
        <w:t>Legenda</w:t>
      </w:r>
      <w:proofErr w:type="spellEnd"/>
      <w:r w:rsidRPr="00A27B12">
        <w:rPr>
          <w:rFonts w:ascii="Times New Roman" w:eastAsia="Times New Roman" w:hAnsi="Times New Roman" w:cs="Times New Roman"/>
          <w:sz w:val="24"/>
          <w:szCs w:val="24"/>
          <w:lang w:eastAsia="ru-RU"/>
        </w:rPr>
        <w:t xml:space="preserve"> </w:t>
      </w:r>
      <w:proofErr w:type="spellStart"/>
      <w:r w:rsidRPr="00A27B12">
        <w:rPr>
          <w:rFonts w:ascii="Times New Roman" w:eastAsia="Times New Roman" w:hAnsi="Times New Roman" w:cs="Times New Roman"/>
          <w:sz w:val="24"/>
          <w:szCs w:val="24"/>
          <w:lang w:eastAsia="ru-RU"/>
        </w:rPr>
        <w:t>Intelligent</w:t>
      </w:r>
      <w:proofErr w:type="spellEnd"/>
      <w:r w:rsidRPr="00A27B12">
        <w:rPr>
          <w:rFonts w:ascii="Times New Roman" w:eastAsia="Times New Roman" w:hAnsi="Times New Roman" w:cs="Times New Roman"/>
          <w:sz w:val="24"/>
          <w:szCs w:val="24"/>
          <w:lang w:eastAsia="ru-RU"/>
        </w:rPr>
        <w:t xml:space="preserve"> </w:t>
      </w:r>
      <w:proofErr w:type="spellStart"/>
      <w:r w:rsidRPr="00A27B12">
        <w:rPr>
          <w:rFonts w:ascii="Times New Roman" w:eastAsia="Times New Roman" w:hAnsi="Times New Roman" w:cs="Times New Roman"/>
          <w:sz w:val="24"/>
          <w:szCs w:val="24"/>
          <w:lang w:eastAsia="ru-RU"/>
        </w:rPr>
        <w:t>Development</w:t>
      </w:r>
      <w:proofErr w:type="spellEnd"/>
      <w:r w:rsidRPr="00A27B12">
        <w:rPr>
          <w:rFonts w:ascii="Times New Roman" w:eastAsia="Times New Roman" w:hAnsi="Times New Roman" w:cs="Times New Roman"/>
          <w:sz w:val="24"/>
          <w:szCs w:val="24"/>
          <w:lang w:eastAsia="ru-RU"/>
        </w:rPr>
        <w:t xml:space="preserve">), ЖК «Арт Квартал. Аквилон» и </w:t>
      </w:r>
      <w:proofErr w:type="spellStart"/>
      <w:r w:rsidRPr="00A27B12">
        <w:rPr>
          <w:rFonts w:ascii="Times New Roman" w:eastAsia="Times New Roman" w:hAnsi="Times New Roman" w:cs="Times New Roman"/>
          <w:sz w:val="24"/>
          <w:szCs w:val="24"/>
          <w:lang w:eastAsia="ru-RU"/>
        </w:rPr>
        <w:t>Promenade</w:t>
      </w:r>
      <w:proofErr w:type="spellEnd"/>
      <w:r w:rsidRPr="00A27B12">
        <w:rPr>
          <w:rFonts w:ascii="Times New Roman" w:eastAsia="Times New Roman" w:hAnsi="Times New Roman" w:cs="Times New Roman"/>
          <w:sz w:val="24"/>
          <w:szCs w:val="24"/>
          <w:lang w:eastAsia="ru-RU"/>
        </w:rPr>
        <w:t xml:space="preserve"> («Аквилон Инвест»).</w:t>
      </w:r>
    </w:p>
    <w:p w:rsidR="0031708A" w:rsidRPr="00A27B12" w:rsidRDefault="0031708A" w:rsidP="00B20F7D">
      <w:pPr>
        <w:spacing w:after="0" w:line="360" w:lineRule="auto"/>
        <w:ind w:firstLine="709"/>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 xml:space="preserve">Другой проект на территории «Измайловской перспективы» — ЖК «Галактика» (группа «Эталон»), где на территории площадью 38 га застройщик планирует возвести пять очередей более чем на 10 тыс. квартир. Завершение проекта намечено на 2024 год. Несколько лет назад группа «Эталон» также реализовывала крупный КОТ уже в центральном районе Петербурга — ЖК «Царская столица» за Московским вокзалом. Кроме того, в восточной части реализуется проект ЖК </w:t>
      </w:r>
      <w:proofErr w:type="spellStart"/>
      <w:r w:rsidRPr="00A27B12">
        <w:rPr>
          <w:rFonts w:ascii="Times New Roman" w:eastAsia="Times New Roman" w:hAnsi="Times New Roman" w:cs="Times New Roman"/>
          <w:sz w:val="24"/>
          <w:szCs w:val="24"/>
          <w:lang w:eastAsia="ru-RU"/>
        </w:rPr>
        <w:t>Ligovsky</w:t>
      </w:r>
      <w:proofErr w:type="spellEnd"/>
      <w:r w:rsidRPr="00A27B12">
        <w:rPr>
          <w:rFonts w:ascii="Times New Roman" w:eastAsia="Times New Roman" w:hAnsi="Times New Roman" w:cs="Times New Roman"/>
          <w:sz w:val="24"/>
          <w:szCs w:val="24"/>
          <w:lang w:eastAsia="ru-RU"/>
        </w:rPr>
        <w:t xml:space="preserve"> </w:t>
      </w:r>
      <w:proofErr w:type="spellStart"/>
      <w:r w:rsidRPr="00A27B12">
        <w:rPr>
          <w:rFonts w:ascii="Times New Roman" w:eastAsia="Times New Roman" w:hAnsi="Times New Roman" w:cs="Times New Roman"/>
          <w:sz w:val="24"/>
          <w:szCs w:val="24"/>
          <w:lang w:eastAsia="ru-RU"/>
        </w:rPr>
        <w:t>City</w:t>
      </w:r>
      <w:proofErr w:type="spellEnd"/>
      <w:r w:rsidRPr="00A27B12">
        <w:rPr>
          <w:rFonts w:ascii="Times New Roman" w:eastAsia="Times New Roman" w:hAnsi="Times New Roman" w:cs="Times New Roman"/>
          <w:sz w:val="24"/>
          <w:szCs w:val="24"/>
          <w:lang w:eastAsia="ru-RU"/>
        </w:rPr>
        <w:t xml:space="preserve"> (</w:t>
      </w:r>
      <w:proofErr w:type="spellStart"/>
      <w:r w:rsidRPr="00A27B12">
        <w:rPr>
          <w:rFonts w:ascii="Times New Roman" w:eastAsia="Times New Roman" w:hAnsi="Times New Roman" w:cs="Times New Roman"/>
          <w:sz w:val="24"/>
          <w:szCs w:val="24"/>
          <w:lang w:eastAsia="ru-RU"/>
        </w:rPr>
        <w:t>Glorax</w:t>
      </w:r>
      <w:proofErr w:type="spellEnd"/>
      <w:r w:rsidRPr="00A27B12">
        <w:rPr>
          <w:rFonts w:ascii="Times New Roman" w:eastAsia="Times New Roman" w:hAnsi="Times New Roman" w:cs="Times New Roman"/>
          <w:sz w:val="24"/>
          <w:szCs w:val="24"/>
          <w:lang w:eastAsia="ru-RU"/>
        </w:rPr>
        <w:t xml:space="preserve"> </w:t>
      </w:r>
      <w:proofErr w:type="spellStart"/>
      <w:r w:rsidRPr="00A27B12">
        <w:rPr>
          <w:rFonts w:ascii="Times New Roman" w:eastAsia="Times New Roman" w:hAnsi="Times New Roman" w:cs="Times New Roman"/>
          <w:sz w:val="24"/>
          <w:szCs w:val="24"/>
          <w:lang w:eastAsia="ru-RU"/>
        </w:rPr>
        <w:t>Development</w:t>
      </w:r>
      <w:proofErr w:type="spellEnd"/>
      <w:r w:rsidRPr="00A27B12">
        <w:rPr>
          <w:rFonts w:ascii="Times New Roman" w:eastAsia="Times New Roman" w:hAnsi="Times New Roman" w:cs="Times New Roman"/>
          <w:sz w:val="24"/>
          <w:szCs w:val="24"/>
          <w:lang w:eastAsia="ru-RU"/>
        </w:rPr>
        <w:t>).</w:t>
      </w:r>
    </w:p>
    <w:p w:rsidR="0031708A" w:rsidRPr="00A27B12" w:rsidRDefault="0031708A" w:rsidP="00B20F7D">
      <w:pPr>
        <w:spacing w:after="0" w:line="360" w:lineRule="auto"/>
        <w:ind w:firstLine="709"/>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 xml:space="preserve">Намывные территории Васильевского острова девелоперы также комплексно осваивают. Так, здесь реализуются ЖК </w:t>
      </w:r>
      <w:proofErr w:type="spellStart"/>
      <w:r w:rsidRPr="00A27B12">
        <w:rPr>
          <w:rFonts w:ascii="Times New Roman" w:eastAsia="Times New Roman" w:hAnsi="Times New Roman" w:cs="Times New Roman"/>
          <w:sz w:val="24"/>
          <w:szCs w:val="24"/>
          <w:lang w:eastAsia="ru-RU"/>
        </w:rPr>
        <w:t>Golden</w:t>
      </w:r>
      <w:proofErr w:type="spellEnd"/>
      <w:r w:rsidRPr="00A27B12">
        <w:rPr>
          <w:rFonts w:ascii="Times New Roman" w:eastAsia="Times New Roman" w:hAnsi="Times New Roman" w:cs="Times New Roman"/>
          <w:sz w:val="24"/>
          <w:szCs w:val="24"/>
          <w:lang w:eastAsia="ru-RU"/>
        </w:rPr>
        <w:t xml:space="preserve"> </w:t>
      </w:r>
      <w:proofErr w:type="spellStart"/>
      <w:r w:rsidRPr="00A27B12">
        <w:rPr>
          <w:rFonts w:ascii="Times New Roman" w:eastAsia="Times New Roman" w:hAnsi="Times New Roman" w:cs="Times New Roman"/>
          <w:sz w:val="24"/>
          <w:szCs w:val="24"/>
          <w:lang w:eastAsia="ru-RU"/>
        </w:rPr>
        <w:t>City</w:t>
      </w:r>
      <w:proofErr w:type="spellEnd"/>
      <w:r w:rsidRPr="00A27B12">
        <w:rPr>
          <w:rFonts w:ascii="Times New Roman" w:eastAsia="Times New Roman" w:hAnsi="Times New Roman" w:cs="Times New Roman"/>
          <w:sz w:val="24"/>
          <w:szCs w:val="24"/>
          <w:lang w:eastAsia="ru-RU"/>
        </w:rPr>
        <w:t xml:space="preserve"> (</w:t>
      </w:r>
      <w:proofErr w:type="spellStart"/>
      <w:r w:rsidRPr="00A27B12">
        <w:rPr>
          <w:rFonts w:ascii="Times New Roman" w:eastAsia="Times New Roman" w:hAnsi="Times New Roman" w:cs="Times New Roman"/>
          <w:sz w:val="24"/>
          <w:szCs w:val="24"/>
          <w:lang w:eastAsia="ru-RU"/>
        </w:rPr>
        <w:t>Glorax</w:t>
      </w:r>
      <w:proofErr w:type="spellEnd"/>
      <w:r w:rsidRPr="00A27B12">
        <w:rPr>
          <w:rFonts w:ascii="Times New Roman" w:eastAsia="Times New Roman" w:hAnsi="Times New Roman" w:cs="Times New Roman"/>
          <w:sz w:val="24"/>
          <w:szCs w:val="24"/>
          <w:lang w:eastAsia="ru-RU"/>
        </w:rPr>
        <w:t xml:space="preserve"> </w:t>
      </w:r>
      <w:proofErr w:type="spellStart"/>
      <w:r w:rsidRPr="00A27B12">
        <w:rPr>
          <w:rFonts w:ascii="Times New Roman" w:eastAsia="Times New Roman" w:hAnsi="Times New Roman" w:cs="Times New Roman"/>
          <w:sz w:val="24"/>
          <w:szCs w:val="24"/>
          <w:lang w:eastAsia="ru-RU"/>
        </w:rPr>
        <w:t>Development</w:t>
      </w:r>
      <w:proofErr w:type="spellEnd"/>
      <w:r w:rsidRPr="00A27B12">
        <w:rPr>
          <w:rFonts w:ascii="Times New Roman" w:eastAsia="Times New Roman" w:hAnsi="Times New Roman" w:cs="Times New Roman"/>
          <w:sz w:val="24"/>
          <w:szCs w:val="24"/>
          <w:lang w:eastAsia="ru-RU"/>
        </w:rPr>
        <w:t>), ЖК «Морская набережная» (группа ЛСР), ЖК «Светлый мир» (</w:t>
      </w:r>
      <w:proofErr w:type="spellStart"/>
      <w:r w:rsidRPr="00A27B12">
        <w:rPr>
          <w:rFonts w:ascii="Times New Roman" w:eastAsia="Times New Roman" w:hAnsi="Times New Roman" w:cs="Times New Roman"/>
          <w:sz w:val="24"/>
          <w:szCs w:val="24"/>
          <w:lang w:eastAsia="ru-RU"/>
        </w:rPr>
        <w:t>Seven</w:t>
      </w:r>
      <w:proofErr w:type="spellEnd"/>
      <w:r w:rsidRPr="00A27B12">
        <w:rPr>
          <w:rFonts w:ascii="Times New Roman" w:eastAsia="Times New Roman" w:hAnsi="Times New Roman" w:cs="Times New Roman"/>
          <w:sz w:val="24"/>
          <w:szCs w:val="24"/>
          <w:lang w:eastAsia="ru-RU"/>
        </w:rPr>
        <w:t xml:space="preserve"> </w:t>
      </w:r>
      <w:proofErr w:type="spellStart"/>
      <w:r w:rsidRPr="00A27B12">
        <w:rPr>
          <w:rFonts w:ascii="Times New Roman" w:eastAsia="Times New Roman" w:hAnsi="Times New Roman" w:cs="Times New Roman"/>
          <w:sz w:val="24"/>
          <w:szCs w:val="24"/>
          <w:lang w:eastAsia="ru-RU"/>
        </w:rPr>
        <w:t>Suns</w:t>
      </w:r>
      <w:proofErr w:type="spellEnd"/>
      <w:r w:rsidRPr="00A27B12">
        <w:rPr>
          <w:rFonts w:ascii="Times New Roman" w:eastAsia="Times New Roman" w:hAnsi="Times New Roman" w:cs="Times New Roman"/>
          <w:sz w:val="24"/>
          <w:szCs w:val="24"/>
          <w:lang w:eastAsia="ru-RU"/>
        </w:rPr>
        <w:t xml:space="preserve"> </w:t>
      </w:r>
      <w:proofErr w:type="spellStart"/>
      <w:r w:rsidRPr="00A27B12">
        <w:rPr>
          <w:rFonts w:ascii="Times New Roman" w:eastAsia="Times New Roman" w:hAnsi="Times New Roman" w:cs="Times New Roman"/>
          <w:sz w:val="24"/>
          <w:szCs w:val="24"/>
          <w:lang w:eastAsia="ru-RU"/>
        </w:rPr>
        <w:t>Development</w:t>
      </w:r>
      <w:proofErr w:type="spellEnd"/>
      <w:r w:rsidRPr="00A27B12">
        <w:rPr>
          <w:rFonts w:ascii="Times New Roman" w:eastAsia="Times New Roman" w:hAnsi="Times New Roman" w:cs="Times New Roman"/>
          <w:sz w:val="24"/>
          <w:szCs w:val="24"/>
          <w:lang w:eastAsia="ru-RU"/>
        </w:rPr>
        <w:t>). Здесь, например, силами группы ЛСР планируется благоустроить набережную общей протяженностью более 2 км с шириной до 100 м.</w:t>
      </w:r>
    </w:p>
    <w:p w:rsidR="0031708A" w:rsidRPr="00A27B12" w:rsidRDefault="0031708A" w:rsidP="00B20F7D">
      <w:pPr>
        <w:spacing w:after="0" w:line="360" w:lineRule="auto"/>
        <w:ind w:firstLine="709"/>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 xml:space="preserve">ЖК «Петровский квартал на воде» и ЖК </w:t>
      </w:r>
      <w:proofErr w:type="spellStart"/>
      <w:r w:rsidRPr="00A27B12">
        <w:rPr>
          <w:rFonts w:ascii="Times New Roman" w:eastAsia="Times New Roman" w:hAnsi="Times New Roman" w:cs="Times New Roman"/>
          <w:sz w:val="24"/>
          <w:szCs w:val="24"/>
          <w:lang w:eastAsia="ru-RU"/>
        </w:rPr>
        <w:t>The</w:t>
      </w:r>
      <w:proofErr w:type="spellEnd"/>
      <w:r w:rsidRPr="00A27B12">
        <w:rPr>
          <w:rFonts w:ascii="Times New Roman" w:eastAsia="Times New Roman" w:hAnsi="Times New Roman" w:cs="Times New Roman"/>
          <w:sz w:val="24"/>
          <w:szCs w:val="24"/>
          <w:lang w:eastAsia="ru-RU"/>
        </w:rPr>
        <w:t> </w:t>
      </w:r>
      <w:proofErr w:type="spellStart"/>
      <w:r w:rsidRPr="00A27B12">
        <w:rPr>
          <w:rFonts w:ascii="Times New Roman" w:eastAsia="Times New Roman" w:hAnsi="Times New Roman" w:cs="Times New Roman"/>
          <w:sz w:val="24"/>
          <w:szCs w:val="24"/>
          <w:lang w:eastAsia="ru-RU"/>
        </w:rPr>
        <w:t>One</w:t>
      </w:r>
      <w:proofErr w:type="spellEnd"/>
      <w:r w:rsidRPr="00A27B12">
        <w:rPr>
          <w:rFonts w:ascii="Times New Roman" w:eastAsia="Times New Roman" w:hAnsi="Times New Roman" w:cs="Times New Roman"/>
          <w:sz w:val="24"/>
          <w:szCs w:val="24"/>
          <w:lang w:eastAsia="ru-RU"/>
        </w:rPr>
        <w:t xml:space="preserve"> (</w:t>
      </w:r>
      <w:proofErr w:type="spellStart"/>
      <w:r w:rsidRPr="00A27B12">
        <w:rPr>
          <w:rFonts w:ascii="Times New Roman" w:eastAsia="Times New Roman" w:hAnsi="Times New Roman" w:cs="Times New Roman"/>
          <w:sz w:val="24"/>
          <w:szCs w:val="24"/>
          <w:lang w:eastAsia="ru-RU"/>
        </w:rPr>
        <w:t>Setl</w:t>
      </w:r>
      <w:proofErr w:type="spellEnd"/>
      <w:r w:rsidRPr="00A27B12">
        <w:rPr>
          <w:rFonts w:ascii="Times New Roman" w:eastAsia="Times New Roman" w:hAnsi="Times New Roman" w:cs="Times New Roman"/>
          <w:sz w:val="24"/>
          <w:szCs w:val="24"/>
          <w:lang w:eastAsia="ru-RU"/>
        </w:rPr>
        <w:t xml:space="preserve"> </w:t>
      </w:r>
      <w:proofErr w:type="spellStart"/>
      <w:r w:rsidRPr="00A27B12">
        <w:rPr>
          <w:rFonts w:ascii="Times New Roman" w:eastAsia="Times New Roman" w:hAnsi="Times New Roman" w:cs="Times New Roman"/>
          <w:sz w:val="24"/>
          <w:szCs w:val="24"/>
          <w:lang w:eastAsia="ru-RU"/>
        </w:rPr>
        <w:t>Group</w:t>
      </w:r>
      <w:proofErr w:type="spellEnd"/>
      <w:r w:rsidRPr="00A27B12">
        <w:rPr>
          <w:rFonts w:ascii="Times New Roman" w:eastAsia="Times New Roman" w:hAnsi="Times New Roman" w:cs="Times New Roman"/>
          <w:sz w:val="24"/>
          <w:szCs w:val="24"/>
          <w:lang w:eastAsia="ru-RU"/>
        </w:rPr>
        <w:t xml:space="preserve">), ЖК </w:t>
      </w:r>
      <w:proofErr w:type="spellStart"/>
      <w:r w:rsidRPr="00A27B12">
        <w:rPr>
          <w:rFonts w:ascii="Times New Roman" w:eastAsia="Times New Roman" w:hAnsi="Times New Roman" w:cs="Times New Roman"/>
          <w:sz w:val="24"/>
          <w:szCs w:val="24"/>
          <w:lang w:eastAsia="ru-RU"/>
        </w:rPr>
        <w:t>Neva</w:t>
      </w:r>
      <w:proofErr w:type="spellEnd"/>
      <w:r w:rsidRPr="00A27B12">
        <w:rPr>
          <w:rFonts w:ascii="Times New Roman" w:eastAsia="Times New Roman" w:hAnsi="Times New Roman" w:cs="Times New Roman"/>
          <w:sz w:val="24"/>
          <w:szCs w:val="24"/>
          <w:lang w:eastAsia="ru-RU"/>
        </w:rPr>
        <w:t xml:space="preserve"> </w:t>
      </w:r>
      <w:proofErr w:type="spellStart"/>
      <w:r w:rsidRPr="00A27B12">
        <w:rPr>
          <w:rFonts w:ascii="Times New Roman" w:eastAsia="Times New Roman" w:hAnsi="Times New Roman" w:cs="Times New Roman"/>
          <w:sz w:val="24"/>
          <w:szCs w:val="24"/>
          <w:lang w:eastAsia="ru-RU"/>
        </w:rPr>
        <w:t>Haus</w:t>
      </w:r>
      <w:proofErr w:type="spellEnd"/>
      <w:r w:rsidRPr="00A27B12">
        <w:rPr>
          <w:rFonts w:ascii="Times New Roman" w:eastAsia="Times New Roman" w:hAnsi="Times New Roman" w:cs="Times New Roman"/>
          <w:sz w:val="24"/>
          <w:szCs w:val="24"/>
          <w:lang w:eastAsia="ru-RU"/>
        </w:rPr>
        <w:t xml:space="preserve"> (ЛСР), ЖК </w:t>
      </w:r>
      <w:proofErr w:type="spellStart"/>
      <w:r w:rsidRPr="00A27B12">
        <w:rPr>
          <w:rFonts w:ascii="Times New Roman" w:eastAsia="Times New Roman" w:hAnsi="Times New Roman" w:cs="Times New Roman"/>
          <w:sz w:val="24"/>
          <w:szCs w:val="24"/>
          <w:lang w:eastAsia="ru-RU"/>
        </w:rPr>
        <w:t>Familia</w:t>
      </w:r>
      <w:proofErr w:type="spellEnd"/>
      <w:r w:rsidRPr="00A27B12">
        <w:rPr>
          <w:rFonts w:ascii="Times New Roman" w:eastAsia="Times New Roman" w:hAnsi="Times New Roman" w:cs="Times New Roman"/>
          <w:sz w:val="24"/>
          <w:szCs w:val="24"/>
          <w:lang w:eastAsia="ru-RU"/>
        </w:rPr>
        <w:t xml:space="preserve"> (РСТИ), ЖК «Петровская доминанта» («Эталон») — основные проекты КОТ Петровского острова, при этом все объекты на нем позиционируются как бизнес-, премиум- и элит-класс. По словам Елизаветы </w:t>
      </w:r>
      <w:proofErr w:type="spellStart"/>
      <w:r w:rsidRPr="00A27B12">
        <w:rPr>
          <w:rFonts w:ascii="Times New Roman" w:eastAsia="Times New Roman" w:hAnsi="Times New Roman" w:cs="Times New Roman"/>
          <w:sz w:val="24"/>
          <w:szCs w:val="24"/>
          <w:lang w:eastAsia="ru-RU"/>
        </w:rPr>
        <w:t>Конвей</w:t>
      </w:r>
      <w:proofErr w:type="spellEnd"/>
      <w:r w:rsidRPr="00A27B12">
        <w:rPr>
          <w:rFonts w:ascii="Times New Roman" w:eastAsia="Times New Roman" w:hAnsi="Times New Roman" w:cs="Times New Roman"/>
          <w:sz w:val="24"/>
          <w:szCs w:val="24"/>
          <w:lang w:eastAsia="ru-RU"/>
        </w:rPr>
        <w:t>, основным их отличием от комплексной застройки комфорт-класса являются видовые характеристики, архитектурный облик, а также небольшая плотность застройки: в проектах нет студий, а доля однокомнатных квартир не превышает 15–20%.</w:t>
      </w:r>
    </w:p>
    <w:p w:rsidR="0031708A" w:rsidRPr="00A27B12" w:rsidRDefault="0031708A" w:rsidP="00B20F7D">
      <w:pPr>
        <w:spacing w:after="0" w:line="360" w:lineRule="auto"/>
        <w:ind w:firstLine="709"/>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 xml:space="preserve">Что касается перспективных площадок под комплексное освоение, то из центральных городских локаций можно особенно выделить островной </w:t>
      </w:r>
      <w:proofErr w:type="spellStart"/>
      <w:r w:rsidRPr="00A27B12">
        <w:rPr>
          <w:rFonts w:ascii="Times New Roman" w:eastAsia="Times New Roman" w:hAnsi="Times New Roman" w:cs="Times New Roman"/>
          <w:sz w:val="24"/>
          <w:szCs w:val="24"/>
          <w:lang w:eastAsia="ru-RU"/>
        </w:rPr>
        <w:t>редевелопмент</w:t>
      </w:r>
      <w:proofErr w:type="spellEnd"/>
      <w:r w:rsidRPr="00A27B12">
        <w:rPr>
          <w:rFonts w:ascii="Times New Roman" w:eastAsia="Times New Roman" w:hAnsi="Times New Roman" w:cs="Times New Roman"/>
          <w:sz w:val="24"/>
          <w:szCs w:val="24"/>
          <w:lang w:eastAsia="ru-RU"/>
        </w:rPr>
        <w:t xml:space="preserve">, в котором наиболее перспективными для освоения являются Ново-Адмиралтейский, </w:t>
      </w:r>
      <w:proofErr w:type="spellStart"/>
      <w:r w:rsidRPr="00A27B12">
        <w:rPr>
          <w:rFonts w:ascii="Times New Roman" w:eastAsia="Times New Roman" w:hAnsi="Times New Roman" w:cs="Times New Roman"/>
          <w:sz w:val="24"/>
          <w:szCs w:val="24"/>
          <w:lang w:eastAsia="ru-RU"/>
        </w:rPr>
        <w:t>Матисов</w:t>
      </w:r>
      <w:proofErr w:type="spellEnd"/>
      <w:r w:rsidRPr="00A27B12">
        <w:rPr>
          <w:rFonts w:ascii="Times New Roman" w:eastAsia="Times New Roman" w:hAnsi="Times New Roman" w:cs="Times New Roman"/>
          <w:sz w:val="24"/>
          <w:szCs w:val="24"/>
          <w:lang w:eastAsia="ru-RU"/>
        </w:rPr>
        <w:t xml:space="preserve"> и Грязный острова. Они обособлены, расположены в центре города и позволяют реализовать на территории проект апартаментов или жилого квартала с собственной инфраструктурой. Большинство из островов пока не готово к застройке: действующим предприятиям необходимы время и средства для перевоза производств. Также стоит отметить, что локации эти возможно развивать только вместе с окружающей территорией и транспортной инфраструктурой</w:t>
      </w:r>
    </w:p>
    <w:p w:rsidR="0031708A" w:rsidRPr="00A27B12" w:rsidRDefault="0031708A" w:rsidP="00B20F7D">
      <w:pPr>
        <w:spacing w:after="0" w:line="360" w:lineRule="auto"/>
        <w:ind w:firstLine="709"/>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Например, есть большой исторический район Чекуши на Васильевском острове и территория к юго-востоку от него. Это крупная локация с промышленной застройкой, которая сегодня непрезентабельна, но в условиях необходимого развития жилой застройки будет постепенно осваиваться и меняться.</w:t>
      </w:r>
    </w:p>
    <w:p w:rsidR="0031708A" w:rsidRPr="00A27B12" w:rsidRDefault="0031708A" w:rsidP="00B20F7D">
      <w:pPr>
        <w:spacing w:after="0" w:line="360" w:lineRule="auto"/>
        <w:ind w:firstLine="709"/>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В городе довольно много перспективных для застройки пятен, например, в Петроградском и Московском районах, в западной части Васильевского острова, девелопе</w:t>
      </w:r>
      <w:r w:rsidR="002F3E7F">
        <w:rPr>
          <w:rFonts w:ascii="Times New Roman" w:eastAsia="Times New Roman" w:hAnsi="Times New Roman" w:cs="Times New Roman"/>
          <w:sz w:val="24"/>
          <w:szCs w:val="24"/>
          <w:lang w:eastAsia="ru-RU"/>
        </w:rPr>
        <w:t>ры делают на них большой акцент</w:t>
      </w:r>
      <w:r w:rsidRPr="00A27B12">
        <w:rPr>
          <w:rFonts w:ascii="Times New Roman" w:eastAsia="Times New Roman" w:hAnsi="Times New Roman" w:cs="Times New Roman"/>
          <w:sz w:val="24"/>
          <w:szCs w:val="24"/>
          <w:lang w:eastAsia="ru-RU"/>
        </w:rPr>
        <w:t>. Однако нужно понимать, что многие из этих пятен пока плохо упакованы: требуется работа по подготовке документов, смене зон Генплана. Что касается подготовленных участков, то их практически нет. А из застройщиков сейчас мало кто готов покупать неподготовленные участки</w:t>
      </w:r>
      <w:r w:rsidRPr="00A27B12">
        <w:rPr>
          <w:rStyle w:val="a8"/>
          <w:rFonts w:ascii="Times New Roman" w:eastAsia="Times New Roman" w:hAnsi="Times New Roman" w:cs="Times New Roman"/>
          <w:sz w:val="24"/>
          <w:szCs w:val="24"/>
          <w:lang w:eastAsia="ru-RU"/>
        </w:rPr>
        <w:footnoteReference w:id="89"/>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sz w:val="24"/>
          <w:szCs w:val="24"/>
        </w:rPr>
        <w:t>Таким образом в целях содействия результативному претворению в жизнь проектов комплексного освоения территорий как основы для формирования земельных, а также имущественных комплексов в жилом секторе Санкт-Петербурга, правительство должно осуществить конкретные меры: синхронизировать программы развития территории, муниципальные, транспортные, таможенные, а также логистические программы развития инфраструктур, инвестиционные программы развития города. Лишь при выполнении этих условий в процессе развития комплексного освоения территорий будут сформированы комплексы земельные, а также имущественные в жилой застройке, которые отвечают требованиям экономики, экологии, а также социальной жизни Санкт-Петербурга.</w:t>
      </w:r>
    </w:p>
    <w:p w:rsidR="0031708A" w:rsidRPr="00A27B12" w:rsidRDefault="0031708A" w:rsidP="00B20F7D">
      <w:pPr>
        <w:spacing w:after="0" w:line="360" w:lineRule="auto"/>
        <w:ind w:firstLine="709"/>
        <w:jc w:val="both"/>
        <w:rPr>
          <w:rFonts w:ascii="Times New Roman" w:hAnsi="Times New Roman" w:cs="Times New Roman"/>
          <w:sz w:val="24"/>
          <w:szCs w:val="24"/>
        </w:rPr>
      </w:pPr>
    </w:p>
    <w:p w:rsidR="0031708A" w:rsidRPr="00A27B12" w:rsidRDefault="0031708A" w:rsidP="00B20F7D">
      <w:pPr>
        <w:spacing w:after="0" w:line="360" w:lineRule="auto"/>
        <w:ind w:firstLine="709"/>
        <w:jc w:val="both"/>
        <w:rPr>
          <w:rFonts w:ascii="Times New Roman" w:hAnsi="Times New Roman" w:cs="Times New Roman"/>
          <w:b/>
          <w:sz w:val="24"/>
          <w:szCs w:val="24"/>
        </w:rPr>
      </w:pPr>
    </w:p>
    <w:p w:rsidR="00D95CA7" w:rsidRPr="00A27B12" w:rsidRDefault="00D95CA7" w:rsidP="00B20F7D">
      <w:pPr>
        <w:spacing w:after="0" w:line="360" w:lineRule="auto"/>
        <w:ind w:firstLine="709"/>
        <w:jc w:val="both"/>
        <w:rPr>
          <w:rFonts w:ascii="Times New Roman" w:hAnsi="Times New Roman" w:cs="Times New Roman"/>
          <w:b/>
          <w:sz w:val="24"/>
          <w:szCs w:val="24"/>
        </w:rPr>
      </w:pPr>
    </w:p>
    <w:p w:rsidR="00D95CA7" w:rsidRDefault="00D95CA7" w:rsidP="00B20F7D">
      <w:pPr>
        <w:spacing w:after="0" w:line="360" w:lineRule="auto"/>
        <w:ind w:firstLine="709"/>
        <w:jc w:val="both"/>
        <w:rPr>
          <w:rFonts w:ascii="Times New Roman" w:hAnsi="Times New Roman" w:cs="Times New Roman"/>
          <w:b/>
          <w:sz w:val="24"/>
          <w:szCs w:val="24"/>
        </w:rPr>
      </w:pPr>
    </w:p>
    <w:p w:rsidR="00FD7862" w:rsidRDefault="00FD7862" w:rsidP="00B20F7D">
      <w:pPr>
        <w:spacing w:after="0" w:line="360" w:lineRule="auto"/>
        <w:ind w:firstLine="709"/>
        <w:jc w:val="both"/>
        <w:rPr>
          <w:rFonts w:ascii="Times New Roman" w:hAnsi="Times New Roman" w:cs="Times New Roman"/>
          <w:b/>
          <w:sz w:val="24"/>
          <w:szCs w:val="24"/>
        </w:rPr>
      </w:pPr>
    </w:p>
    <w:p w:rsidR="00FD7862" w:rsidRDefault="00FD7862" w:rsidP="00B20F7D">
      <w:pPr>
        <w:spacing w:after="0" w:line="360" w:lineRule="auto"/>
        <w:ind w:firstLine="709"/>
        <w:jc w:val="both"/>
        <w:rPr>
          <w:rFonts w:ascii="Times New Roman" w:hAnsi="Times New Roman" w:cs="Times New Roman"/>
          <w:b/>
          <w:sz w:val="24"/>
          <w:szCs w:val="24"/>
        </w:rPr>
      </w:pPr>
    </w:p>
    <w:p w:rsidR="00FD7862" w:rsidRDefault="00FD7862" w:rsidP="00B20F7D">
      <w:pPr>
        <w:spacing w:after="0" w:line="360" w:lineRule="auto"/>
        <w:ind w:firstLine="709"/>
        <w:jc w:val="both"/>
        <w:rPr>
          <w:rFonts w:ascii="Times New Roman" w:hAnsi="Times New Roman" w:cs="Times New Roman"/>
          <w:b/>
          <w:sz w:val="24"/>
          <w:szCs w:val="24"/>
        </w:rPr>
      </w:pPr>
    </w:p>
    <w:p w:rsidR="00FD7862" w:rsidRDefault="00FD7862" w:rsidP="00B20F7D">
      <w:pPr>
        <w:spacing w:after="0" w:line="360" w:lineRule="auto"/>
        <w:ind w:firstLine="709"/>
        <w:jc w:val="both"/>
        <w:rPr>
          <w:rFonts w:ascii="Times New Roman" w:hAnsi="Times New Roman" w:cs="Times New Roman"/>
          <w:b/>
          <w:sz w:val="24"/>
          <w:szCs w:val="24"/>
        </w:rPr>
      </w:pPr>
    </w:p>
    <w:p w:rsidR="00FD7862" w:rsidRDefault="00FD7862" w:rsidP="00B20F7D">
      <w:pPr>
        <w:spacing w:after="0" w:line="360" w:lineRule="auto"/>
        <w:ind w:firstLine="709"/>
        <w:jc w:val="both"/>
        <w:rPr>
          <w:rFonts w:ascii="Times New Roman" w:hAnsi="Times New Roman" w:cs="Times New Roman"/>
          <w:b/>
          <w:sz w:val="24"/>
          <w:szCs w:val="24"/>
        </w:rPr>
      </w:pPr>
    </w:p>
    <w:p w:rsidR="00FD7862" w:rsidRDefault="00FD7862" w:rsidP="00B20F7D">
      <w:pPr>
        <w:spacing w:after="0" w:line="360" w:lineRule="auto"/>
        <w:ind w:firstLine="709"/>
        <w:jc w:val="both"/>
        <w:rPr>
          <w:rFonts w:ascii="Times New Roman" w:hAnsi="Times New Roman" w:cs="Times New Roman"/>
          <w:b/>
          <w:sz w:val="24"/>
          <w:szCs w:val="24"/>
        </w:rPr>
      </w:pPr>
    </w:p>
    <w:p w:rsidR="00FD7862" w:rsidRDefault="00FD7862" w:rsidP="00B20F7D">
      <w:pPr>
        <w:spacing w:after="0" w:line="360" w:lineRule="auto"/>
        <w:ind w:firstLine="709"/>
        <w:jc w:val="both"/>
        <w:rPr>
          <w:rFonts w:ascii="Times New Roman" w:hAnsi="Times New Roman" w:cs="Times New Roman"/>
          <w:b/>
          <w:sz w:val="24"/>
          <w:szCs w:val="24"/>
        </w:rPr>
      </w:pPr>
    </w:p>
    <w:p w:rsidR="00FD7862" w:rsidRDefault="00FD7862" w:rsidP="00B20F7D">
      <w:pPr>
        <w:spacing w:after="0" w:line="360" w:lineRule="auto"/>
        <w:ind w:firstLine="709"/>
        <w:jc w:val="both"/>
        <w:rPr>
          <w:rFonts w:ascii="Times New Roman" w:hAnsi="Times New Roman" w:cs="Times New Roman"/>
          <w:b/>
          <w:sz w:val="24"/>
          <w:szCs w:val="24"/>
        </w:rPr>
      </w:pPr>
    </w:p>
    <w:p w:rsidR="00FD7862" w:rsidRDefault="00FD7862" w:rsidP="00B20F7D">
      <w:pPr>
        <w:spacing w:after="0" w:line="360" w:lineRule="auto"/>
        <w:ind w:firstLine="709"/>
        <w:jc w:val="both"/>
        <w:rPr>
          <w:rFonts w:ascii="Times New Roman" w:hAnsi="Times New Roman" w:cs="Times New Roman"/>
          <w:b/>
          <w:sz w:val="24"/>
          <w:szCs w:val="24"/>
        </w:rPr>
      </w:pPr>
    </w:p>
    <w:p w:rsidR="00FD7862" w:rsidRDefault="00FD7862" w:rsidP="00B20F7D">
      <w:pPr>
        <w:spacing w:after="0" w:line="360" w:lineRule="auto"/>
        <w:ind w:firstLine="709"/>
        <w:jc w:val="both"/>
        <w:rPr>
          <w:rFonts w:ascii="Times New Roman" w:hAnsi="Times New Roman" w:cs="Times New Roman"/>
          <w:b/>
          <w:sz w:val="24"/>
          <w:szCs w:val="24"/>
        </w:rPr>
      </w:pPr>
    </w:p>
    <w:p w:rsidR="00FD7862" w:rsidRDefault="00FD7862" w:rsidP="00B20F7D">
      <w:pPr>
        <w:spacing w:after="0" w:line="360" w:lineRule="auto"/>
        <w:ind w:firstLine="709"/>
        <w:jc w:val="both"/>
        <w:rPr>
          <w:rFonts w:ascii="Times New Roman" w:hAnsi="Times New Roman" w:cs="Times New Roman"/>
          <w:b/>
          <w:sz w:val="24"/>
          <w:szCs w:val="24"/>
        </w:rPr>
      </w:pPr>
    </w:p>
    <w:p w:rsidR="00FD7862" w:rsidRDefault="00FD7862" w:rsidP="00B20F7D">
      <w:pPr>
        <w:spacing w:after="0" w:line="360" w:lineRule="auto"/>
        <w:ind w:firstLine="709"/>
        <w:jc w:val="both"/>
        <w:rPr>
          <w:rFonts w:ascii="Times New Roman" w:hAnsi="Times New Roman" w:cs="Times New Roman"/>
          <w:b/>
          <w:sz w:val="24"/>
          <w:szCs w:val="24"/>
        </w:rPr>
      </w:pPr>
    </w:p>
    <w:p w:rsidR="00FD7862" w:rsidRPr="00A27B12" w:rsidRDefault="00FD7862" w:rsidP="00B20F7D">
      <w:pPr>
        <w:spacing w:after="0" w:line="360" w:lineRule="auto"/>
        <w:ind w:firstLine="709"/>
        <w:jc w:val="both"/>
        <w:rPr>
          <w:rFonts w:ascii="Times New Roman" w:hAnsi="Times New Roman" w:cs="Times New Roman"/>
          <w:b/>
          <w:sz w:val="24"/>
          <w:szCs w:val="24"/>
        </w:rPr>
      </w:pPr>
    </w:p>
    <w:p w:rsidR="00D95CA7" w:rsidRPr="00A27B12" w:rsidRDefault="00D95CA7" w:rsidP="00B20F7D">
      <w:pPr>
        <w:spacing w:after="0" w:line="360" w:lineRule="auto"/>
        <w:ind w:firstLine="709"/>
        <w:jc w:val="both"/>
        <w:rPr>
          <w:rFonts w:ascii="Times New Roman" w:hAnsi="Times New Roman" w:cs="Times New Roman"/>
          <w:b/>
          <w:sz w:val="24"/>
          <w:szCs w:val="24"/>
        </w:rPr>
      </w:pPr>
    </w:p>
    <w:p w:rsidR="00D95CA7" w:rsidRPr="00A27B12" w:rsidRDefault="00D95CA7" w:rsidP="00B20F7D">
      <w:pPr>
        <w:spacing w:after="0" w:line="360" w:lineRule="auto"/>
        <w:ind w:firstLine="709"/>
        <w:jc w:val="both"/>
        <w:rPr>
          <w:rFonts w:ascii="Times New Roman" w:hAnsi="Times New Roman" w:cs="Times New Roman"/>
          <w:b/>
          <w:sz w:val="24"/>
          <w:szCs w:val="24"/>
        </w:rPr>
      </w:pPr>
    </w:p>
    <w:p w:rsidR="00D95CA7" w:rsidRPr="00A27B12" w:rsidRDefault="00D95CA7" w:rsidP="00B20F7D">
      <w:pPr>
        <w:spacing w:after="0" w:line="360" w:lineRule="auto"/>
        <w:ind w:firstLine="709"/>
        <w:jc w:val="both"/>
        <w:rPr>
          <w:rFonts w:ascii="Times New Roman" w:hAnsi="Times New Roman" w:cs="Times New Roman"/>
          <w:b/>
          <w:sz w:val="24"/>
          <w:szCs w:val="24"/>
        </w:rPr>
      </w:pPr>
    </w:p>
    <w:p w:rsidR="00D95CA7" w:rsidRPr="00A27B12" w:rsidRDefault="00D95CA7" w:rsidP="00B20F7D">
      <w:pPr>
        <w:spacing w:after="0" w:line="360" w:lineRule="auto"/>
        <w:ind w:firstLine="709"/>
        <w:jc w:val="both"/>
        <w:rPr>
          <w:rFonts w:ascii="Times New Roman" w:hAnsi="Times New Roman" w:cs="Times New Roman"/>
          <w:b/>
          <w:sz w:val="24"/>
          <w:szCs w:val="24"/>
        </w:rPr>
      </w:pPr>
    </w:p>
    <w:p w:rsidR="00D95CA7" w:rsidRPr="00A27B12" w:rsidRDefault="00D95CA7" w:rsidP="00B20F7D">
      <w:pPr>
        <w:spacing w:after="0" w:line="360" w:lineRule="auto"/>
        <w:ind w:firstLine="709"/>
        <w:jc w:val="both"/>
        <w:rPr>
          <w:rFonts w:ascii="Times New Roman" w:hAnsi="Times New Roman" w:cs="Times New Roman"/>
          <w:b/>
          <w:sz w:val="24"/>
          <w:szCs w:val="24"/>
        </w:rPr>
      </w:pPr>
    </w:p>
    <w:p w:rsidR="00D95CA7" w:rsidRPr="00A27B12" w:rsidRDefault="00D95CA7" w:rsidP="00B20F7D">
      <w:pPr>
        <w:spacing w:after="0" w:line="360" w:lineRule="auto"/>
        <w:ind w:firstLine="709"/>
        <w:jc w:val="both"/>
        <w:rPr>
          <w:rFonts w:ascii="Times New Roman" w:hAnsi="Times New Roman" w:cs="Times New Roman"/>
          <w:b/>
          <w:sz w:val="24"/>
          <w:szCs w:val="24"/>
        </w:rPr>
      </w:pPr>
    </w:p>
    <w:p w:rsidR="00D95CA7" w:rsidRPr="00A27B12" w:rsidRDefault="00D95CA7" w:rsidP="00B20F7D">
      <w:pPr>
        <w:spacing w:after="0" w:line="360" w:lineRule="auto"/>
        <w:ind w:firstLine="709"/>
        <w:jc w:val="both"/>
        <w:rPr>
          <w:rFonts w:ascii="Times New Roman" w:hAnsi="Times New Roman" w:cs="Times New Roman"/>
          <w:b/>
          <w:sz w:val="24"/>
          <w:szCs w:val="24"/>
        </w:rPr>
      </w:pPr>
    </w:p>
    <w:p w:rsidR="00D95CA7" w:rsidRPr="00A27B12" w:rsidRDefault="00D95CA7" w:rsidP="00B20F7D">
      <w:pPr>
        <w:spacing w:after="0" w:line="360" w:lineRule="auto"/>
        <w:ind w:firstLine="709"/>
        <w:jc w:val="both"/>
        <w:rPr>
          <w:rFonts w:ascii="Times New Roman" w:hAnsi="Times New Roman" w:cs="Times New Roman"/>
          <w:b/>
          <w:sz w:val="24"/>
          <w:szCs w:val="24"/>
        </w:rPr>
      </w:pPr>
    </w:p>
    <w:p w:rsidR="00D95CA7" w:rsidRPr="00A27B12" w:rsidRDefault="00D95CA7" w:rsidP="00B20F7D">
      <w:pPr>
        <w:spacing w:after="0" w:line="360" w:lineRule="auto"/>
        <w:ind w:firstLine="709"/>
        <w:jc w:val="both"/>
        <w:rPr>
          <w:rFonts w:ascii="Times New Roman" w:hAnsi="Times New Roman" w:cs="Times New Roman"/>
          <w:b/>
          <w:sz w:val="24"/>
          <w:szCs w:val="24"/>
        </w:rPr>
      </w:pPr>
    </w:p>
    <w:p w:rsidR="00D95CA7" w:rsidRPr="00A27B12" w:rsidRDefault="00D95CA7" w:rsidP="00B20F7D">
      <w:pPr>
        <w:spacing w:after="0" w:line="360" w:lineRule="auto"/>
        <w:ind w:firstLine="709"/>
        <w:jc w:val="both"/>
        <w:rPr>
          <w:rFonts w:ascii="Times New Roman" w:hAnsi="Times New Roman" w:cs="Times New Roman"/>
          <w:b/>
          <w:sz w:val="24"/>
          <w:szCs w:val="24"/>
        </w:rPr>
      </w:pPr>
    </w:p>
    <w:p w:rsidR="00D95CA7" w:rsidRPr="00A27B12" w:rsidRDefault="00D95CA7" w:rsidP="00B20F7D">
      <w:pPr>
        <w:spacing w:after="0" w:line="360" w:lineRule="auto"/>
        <w:ind w:firstLine="709"/>
        <w:jc w:val="both"/>
        <w:rPr>
          <w:rFonts w:ascii="Times New Roman" w:hAnsi="Times New Roman" w:cs="Times New Roman"/>
          <w:b/>
          <w:sz w:val="24"/>
          <w:szCs w:val="24"/>
        </w:rPr>
      </w:pPr>
    </w:p>
    <w:p w:rsidR="00D95CA7" w:rsidRPr="00A27B12" w:rsidRDefault="00D95CA7" w:rsidP="00B20F7D">
      <w:pPr>
        <w:spacing w:after="0" w:line="360" w:lineRule="auto"/>
        <w:ind w:firstLine="709"/>
        <w:jc w:val="both"/>
        <w:rPr>
          <w:rFonts w:ascii="Times New Roman" w:hAnsi="Times New Roman" w:cs="Times New Roman"/>
          <w:b/>
          <w:sz w:val="24"/>
          <w:szCs w:val="24"/>
        </w:rPr>
      </w:pPr>
    </w:p>
    <w:p w:rsidR="00D95CA7" w:rsidRPr="00A27B12" w:rsidRDefault="00D95CA7" w:rsidP="00B20F7D">
      <w:pPr>
        <w:spacing w:after="0" w:line="360" w:lineRule="auto"/>
        <w:ind w:firstLine="709"/>
        <w:jc w:val="both"/>
        <w:rPr>
          <w:rFonts w:ascii="Times New Roman" w:hAnsi="Times New Roman" w:cs="Times New Roman"/>
          <w:b/>
          <w:sz w:val="24"/>
          <w:szCs w:val="24"/>
        </w:rPr>
      </w:pPr>
    </w:p>
    <w:p w:rsidR="0031708A" w:rsidRPr="00754A5B" w:rsidRDefault="002F3E7F" w:rsidP="00754A5B">
      <w:pPr>
        <w:pStyle w:val="2"/>
        <w:jc w:val="center"/>
        <w:rPr>
          <w:rFonts w:ascii="Times New Roman" w:hAnsi="Times New Roman" w:cs="Times New Roman"/>
          <w:color w:val="auto"/>
          <w:sz w:val="24"/>
        </w:rPr>
      </w:pPr>
      <w:bookmarkStart w:id="10" w:name="_Toc72682434"/>
      <w:r w:rsidRPr="00754A5B">
        <w:rPr>
          <w:rFonts w:ascii="Times New Roman" w:hAnsi="Times New Roman" w:cs="Times New Roman"/>
          <w:color w:val="auto"/>
          <w:sz w:val="24"/>
        </w:rPr>
        <w:t>Заключение</w:t>
      </w:r>
      <w:bookmarkEnd w:id="10"/>
    </w:p>
    <w:p w:rsidR="0031708A" w:rsidRPr="00A27B12" w:rsidRDefault="0031708A" w:rsidP="00B20F7D">
      <w:pPr>
        <w:spacing w:after="0" w:line="360" w:lineRule="auto"/>
        <w:ind w:firstLine="709"/>
        <w:jc w:val="both"/>
        <w:rPr>
          <w:rFonts w:ascii="Times New Roman" w:hAnsi="Times New Roman" w:cs="Times New Roman"/>
          <w:sz w:val="24"/>
          <w:szCs w:val="24"/>
        </w:rPr>
      </w:pPr>
    </w:p>
    <w:p w:rsidR="002F3E7F"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 xml:space="preserve">В заключение следует сказать, что земельно-имущественный комплекс – комплекс взаимосвязанных элементов и отношений между ними, образованный в определенных пространственно-временных условиях, в основе которого лежит территория (земельный участок) с экономическими и юридически привязанными к ней улучшениями, функционирующий под руководством людей для удовлетворения жизненных, производственных потребностей и развития территорий. Для полноценной работы, эффективное местное самоуправление должно обладать соответствующей экономической основой, которую составляют находящееся в муниципальной собственности имущество, средства местных бюджетов, а также имущественные </w:t>
      </w:r>
      <w:r w:rsidR="00CE57FE">
        <w:rPr>
          <w:rFonts w:ascii="Times New Roman" w:hAnsi="Times New Roman" w:cs="Times New Roman"/>
          <w:sz w:val="24"/>
          <w:szCs w:val="24"/>
        </w:rPr>
        <w:t>права муниципальных образований</w:t>
      </w:r>
      <w:r w:rsidRPr="002F3E7F">
        <w:rPr>
          <w:rFonts w:ascii="Times New Roman" w:hAnsi="Times New Roman" w:cs="Times New Roman"/>
          <w:sz w:val="24"/>
          <w:szCs w:val="24"/>
        </w:rPr>
        <w:t>. Управление земельно-имущественным комплексом является совокупностью функций органов управления, которые направлены на рациональное использование земельных ресурсов, т. е. удовлетворение потребностей общества за счет использования свойств земли. Каждая функция несет в себе важную составляющую рационального управления муниципальным образованием в целом.</w:t>
      </w:r>
    </w:p>
    <w:p w:rsidR="002F3E7F"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Привлечение инвестиций на региональном уровне является первостепенной задачей. Однако, инвестиции, как и любой другой ресурс, ограничены, поэтому потенциальные инвесторы оценивают объекты инвестирования довольно тщательно.  Следовательно, основной целью каждого отдельного региона становится повышение своей инвестиционной привлекательности. Инвестиционный потенциал региона (инвестиционная емкость) – это способность всех имеющихся в распоряжении региона экономических ресурсов (как собственных, так и привлеченных извне) обеспечивать поддержание на должном уровне благоприятного инвестиционного климата и реализацию инвестиционной деятельности исходя из социально-экономической политики региона</w:t>
      </w:r>
    </w:p>
    <w:p w:rsidR="002F3E7F"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Рассматривая роль инвестиционного потенциала в управлении земельно-имущественных комп</w:t>
      </w:r>
      <w:r w:rsidR="00CE57FE">
        <w:rPr>
          <w:rFonts w:ascii="Times New Roman" w:hAnsi="Times New Roman" w:cs="Times New Roman"/>
          <w:sz w:val="24"/>
          <w:szCs w:val="24"/>
        </w:rPr>
        <w:t xml:space="preserve">лексов, отметим, что земельная </w:t>
      </w:r>
      <w:r w:rsidRPr="002F3E7F">
        <w:rPr>
          <w:rFonts w:ascii="Times New Roman" w:hAnsi="Times New Roman" w:cs="Times New Roman"/>
          <w:sz w:val="24"/>
          <w:szCs w:val="24"/>
        </w:rPr>
        <w:t>и имущественная политика в крупном городе способна быстро и эффективно мобилизовать рыночны</w:t>
      </w:r>
      <w:r w:rsidR="00CE57FE">
        <w:rPr>
          <w:rFonts w:ascii="Times New Roman" w:hAnsi="Times New Roman" w:cs="Times New Roman"/>
          <w:sz w:val="24"/>
          <w:szCs w:val="24"/>
        </w:rPr>
        <w:t>й потенциал городских земельных</w:t>
      </w:r>
      <w:r w:rsidRPr="002F3E7F">
        <w:rPr>
          <w:rFonts w:ascii="Times New Roman" w:hAnsi="Times New Roman" w:cs="Times New Roman"/>
          <w:sz w:val="24"/>
          <w:szCs w:val="24"/>
        </w:rPr>
        <w:t xml:space="preserve"> и имущественных ресурсов, привлечь крупномасштабные инвестиции. Количественным выражением этой политики является увеличение рентных доходов территории; кроме того, в результате меняется структура использо</w:t>
      </w:r>
      <w:r w:rsidR="00CE57FE">
        <w:rPr>
          <w:rFonts w:ascii="Times New Roman" w:hAnsi="Times New Roman" w:cs="Times New Roman"/>
          <w:sz w:val="24"/>
          <w:szCs w:val="24"/>
        </w:rPr>
        <w:t>вания земельных и имущественных</w:t>
      </w:r>
      <w:r w:rsidRPr="002F3E7F">
        <w:rPr>
          <w:rFonts w:ascii="Times New Roman" w:hAnsi="Times New Roman" w:cs="Times New Roman"/>
          <w:sz w:val="24"/>
          <w:szCs w:val="24"/>
        </w:rPr>
        <w:t xml:space="preserve"> ресурсов города. </w:t>
      </w:r>
    </w:p>
    <w:p w:rsidR="002F3E7F"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Проведенный анализ экономической ситуации в регионах за 2019 и 2020 года показывает, что основными направлениями поддержки перечисленных регионов должны стать стимулирование роста экономической активности за счет реализации ключевых инвестиционных проектов с высоким мультипликативным эффектом</w:t>
      </w:r>
      <w:r w:rsidR="007854A3">
        <w:rPr>
          <w:rFonts w:ascii="Times New Roman" w:hAnsi="Times New Roman" w:cs="Times New Roman"/>
          <w:sz w:val="24"/>
          <w:szCs w:val="24"/>
        </w:rPr>
        <w:t>.</w:t>
      </w:r>
    </w:p>
    <w:p w:rsidR="002F3E7F"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Отметим,</w:t>
      </w:r>
      <w:r w:rsidR="007854A3">
        <w:rPr>
          <w:rFonts w:ascii="Times New Roman" w:hAnsi="Times New Roman" w:cs="Times New Roman"/>
          <w:sz w:val="24"/>
          <w:szCs w:val="24"/>
        </w:rPr>
        <w:t xml:space="preserve"> </w:t>
      </w:r>
      <w:proofErr w:type="gramStart"/>
      <w:r w:rsidR="00CE57FE">
        <w:rPr>
          <w:rFonts w:ascii="Times New Roman" w:hAnsi="Times New Roman" w:cs="Times New Roman"/>
          <w:sz w:val="24"/>
          <w:szCs w:val="24"/>
        </w:rPr>
        <w:t>что</w:t>
      </w:r>
      <w:proofErr w:type="gramEnd"/>
      <w:r w:rsidR="006072D9">
        <w:rPr>
          <w:rFonts w:ascii="Times New Roman" w:hAnsi="Times New Roman" w:cs="Times New Roman"/>
          <w:sz w:val="24"/>
          <w:szCs w:val="24"/>
        </w:rPr>
        <w:t xml:space="preserve"> анализируя </w:t>
      </w:r>
      <w:r w:rsidRPr="002F3E7F">
        <w:rPr>
          <w:rFonts w:ascii="Times New Roman" w:hAnsi="Times New Roman" w:cs="Times New Roman"/>
          <w:sz w:val="24"/>
          <w:szCs w:val="24"/>
        </w:rPr>
        <w:t>способы улучшения инвестиционного потенциала земельно-имущественного комплекса Санкт-Петербурга,</w:t>
      </w:r>
      <w:r w:rsidR="006072D9">
        <w:rPr>
          <w:rFonts w:ascii="Times New Roman" w:hAnsi="Times New Roman" w:cs="Times New Roman"/>
          <w:sz w:val="24"/>
          <w:szCs w:val="24"/>
        </w:rPr>
        <w:t xml:space="preserve"> </w:t>
      </w:r>
      <w:r w:rsidRPr="002F3E7F">
        <w:rPr>
          <w:rFonts w:ascii="Times New Roman" w:hAnsi="Times New Roman" w:cs="Times New Roman"/>
          <w:sz w:val="24"/>
          <w:szCs w:val="24"/>
        </w:rPr>
        <w:t>нами рассмотрены направления развития концепции управления недвижимостью и инструменты земельной политики.</w:t>
      </w:r>
    </w:p>
    <w:p w:rsidR="002F3E7F"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Нами предложены следующие рекомендации:</w:t>
      </w:r>
    </w:p>
    <w:p w:rsidR="002F3E7F"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1.По совершенствованию управления государственным имуществом:</w:t>
      </w:r>
    </w:p>
    <w:p w:rsidR="002F3E7F"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 xml:space="preserve">В РФ и Санкт-Петербурге необходима актуализация Концепций управления недвижимостью </w:t>
      </w:r>
    </w:p>
    <w:p w:rsidR="002F3E7F"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 В Концепции СПб целесообразно сместить акценты на эффективное управление оставшимся государственным имуществом</w:t>
      </w:r>
    </w:p>
    <w:p w:rsidR="002F3E7F"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 xml:space="preserve"> • Провести стратегический экономический аудит эффективности использования всеми государственными предприятиями и учреждениями Санкт-Петербурга переданного им недвижимого имущества</w:t>
      </w:r>
    </w:p>
    <w:p w:rsidR="002F3E7F"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 xml:space="preserve"> • Провести обследование и подготовку обоснования для введения в оборот неиспользуемого имущества с учетом общественной эффективности, расходов за период неиспользования</w:t>
      </w:r>
    </w:p>
    <w:p w:rsidR="002F3E7F"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 xml:space="preserve"> • Предусмотреть передачу в оперативное управление специализированным городским структурам временно свободных и неиспользуемых объектов для их содержания и ремонта</w:t>
      </w:r>
    </w:p>
    <w:p w:rsidR="002F3E7F"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 xml:space="preserve">Предложить формировать текущие и перспективные портфели объектов из казны Санкт-Петербурга для: </w:t>
      </w:r>
    </w:p>
    <w:p w:rsidR="002F3E7F"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 осуществления государственных функций (размещение государственных учреждений и организаций)</w:t>
      </w:r>
    </w:p>
    <w:p w:rsidR="002F3E7F"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 xml:space="preserve"> • социальных нужд (льготное предоставление социально ориентированным организациям) </w:t>
      </w:r>
    </w:p>
    <w:p w:rsidR="002F3E7F"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 коммерческого использования (рыночные условия предоставления на общих основаниях) Методики расчета стоимости должны быть дополнены критериями категорий состояния зданий, полезности для общества с учетом общественной (социальной) эффективности Разработку проекта Концепции… с учетом факторов общественной эффективности могут выполнять некоммерческие организации, заинтересованные в качественном учете пользы для общества</w:t>
      </w:r>
    </w:p>
    <w:p w:rsidR="002F3E7F"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2.Инструменты земельной политики, создающие определенные условия для привлечения инвестиций в земельный, а также имущественный комплекс в городе.</w:t>
      </w:r>
    </w:p>
    <w:p w:rsidR="002F3E7F"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Среди данных инструментов нами отмечены:</w:t>
      </w:r>
    </w:p>
    <w:p w:rsidR="002F3E7F"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1. Землеустройство;</w:t>
      </w:r>
    </w:p>
    <w:p w:rsidR="002F3E7F"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2. Кадастр;</w:t>
      </w:r>
    </w:p>
    <w:p w:rsidR="002F3E7F"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3. Ипотечное кредитование;</w:t>
      </w:r>
    </w:p>
    <w:p w:rsidR="002F3E7F"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4. Зонирование городских территорий;</w:t>
      </w:r>
    </w:p>
    <w:p w:rsidR="002F3E7F"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 xml:space="preserve">5. Земельный </w:t>
      </w:r>
      <w:proofErr w:type="spellStart"/>
      <w:r w:rsidRPr="002F3E7F">
        <w:rPr>
          <w:rFonts w:ascii="Times New Roman" w:hAnsi="Times New Roman" w:cs="Times New Roman"/>
          <w:sz w:val="24"/>
          <w:szCs w:val="24"/>
        </w:rPr>
        <w:t>девелопмент</w:t>
      </w:r>
      <w:proofErr w:type="spellEnd"/>
      <w:r w:rsidRPr="002F3E7F">
        <w:rPr>
          <w:rFonts w:ascii="Times New Roman" w:hAnsi="Times New Roman" w:cs="Times New Roman"/>
          <w:sz w:val="24"/>
          <w:szCs w:val="24"/>
        </w:rPr>
        <w:t>.</w:t>
      </w:r>
    </w:p>
    <w:p w:rsidR="002F3E7F"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Отметим, что Российская практика претворения в жизнь проектов к</w:t>
      </w:r>
      <w:r w:rsidR="006072D9">
        <w:rPr>
          <w:rFonts w:ascii="Times New Roman" w:hAnsi="Times New Roman" w:cs="Times New Roman"/>
          <w:sz w:val="24"/>
          <w:szCs w:val="24"/>
        </w:rPr>
        <w:t>омплексного освоения территорий</w:t>
      </w:r>
      <w:r w:rsidRPr="002F3E7F">
        <w:rPr>
          <w:rFonts w:ascii="Times New Roman" w:hAnsi="Times New Roman" w:cs="Times New Roman"/>
          <w:sz w:val="24"/>
          <w:szCs w:val="24"/>
        </w:rPr>
        <w:t xml:space="preserve"> в основном, и в Санкт-Петербурге в частности, указывает, что имеется определенный ряд различий между российским, а также западным подходами к комплексному развитию территорий для создания комплексов земельных, а</w:t>
      </w:r>
      <w:r w:rsidR="006072D9">
        <w:rPr>
          <w:rFonts w:ascii="Times New Roman" w:hAnsi="Times New Roman" w:cs="Times New Roman"/>
          <w:sz w:val="24"/>
          <w:szCs w:val="24"/>
        </w:rPr>
        <w:t xml:space="preserve"> также имущественных </w:t>
      </w:r>
      <w:r w:rsidRPr="002F3E7F">
        <w:rPr>
          <w:rFonts w:ascii="Times New Roman" w:hAnsi="Times New Roman" w:cs="Times New Roman"/>
          <w:sz w:val="24"/>
          <w:szCs w:val="24"/>
        </w:rPr>
        <w:t>в сфере жилья.</w:t>
      </w:r>
    </w:p>
    <w:p w:rsidR="002F3E7F" w:rsidRPr="002F3E7F" w:rsidRDefault="006072D9" w:rsidP="002F3E7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В РФ и Санкт-Петербурге</w:t>
      </w:r>
      <w:r w:rsidR="002F3E7F" w:rsidRPr="002F3E7F">
        <w:rPr>
          <w:rFonts w:ascii="Times New Roman" w:hAnsi="Times New Roman" w:cs="Times New Roman"/>
          <w:sz w:val="24"/>
          <w:szCs w:val="24"/>
        </w:rPr>
        <w:t xml:space="preserve"> преимущественно основой проектов к</w:t>
      </w:r>
      <w:r>
        <w:rPr>
          <w:rFonts w:ascii="Times New Roman" w:hAnsi="Times New Roman" w:cs="Times New Roman"/>
          <w:sz w:val="24"/>
          <w:szCs w:val="24"/>
        </w:rPr>
        <w:t xml:space="preserve">омплексного освоения территорий выступает </w:t>
      </w:r>
      <w:r w:rsidR="002F3E7F" w:rsidRPr="002F3E7F">
        <w:rPr>
          <w:rFonts w:ascii="Times New Roman" w:hAnsi="Times New Roman" w:cs="Times New Roman"/>
          <w:sz w:val="24"/>
          <w:szCs w:val="24"/>
        </w:rPr>
        <w:t xml:space="preserve">жилье, </w:t>
      </w:r>
      <w:proofErr w:type="gramStart"/>
      <w:r w:rsidR="002F3E7F" w:rsidRPr="002F3E7F">
        <w:rPr>
          <w:rFonts w:ascii="Times New Roman" w:hAnsi="Times New Roman" w:cs="Times New Roman"/>
          <w:sz w:val="24"/>
          <w:szCs w:val="24"/>
        </w:rPr>
        <w:t>и</w:t>
      </w:r>
      <w:proofErr w:type="gramEnd"/>
      <w:r w:rsidR="002F3E7F" w:rsidRPr="002F3E7F">
        <w:rPr>
          <w:rFonts w:ascii="Times New Roman" w:hAnsi="Times New Roman" w:cs="Times New Roman"/>
          <w:sz w:val="24"/>
          <w:szCs w:val="24"/>
        </w:rPr>
        <w:t xml:space="preserve"> хотя инфраструктурным аспектам уделяется внимание, этого явно недостаточно. </w:t>
      </w:r>
    </w:p>
    <w:p w:rsidR="002F3E7F"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2)</w:t>
      </w:r>
      <w:r w:rsidRPr="002F3E7F">
        <w:rPr>
          <w:rFonts w:ascii="Times New Roman" w:hAnsi="Times New Roman" w:cs="Times New Roman"/>
          <w:sz w:val="24"/>
          <w:szCs w:val="24"/>
        </w:rPr>
        <w:tab/>
        <w:t xml:space="preserve">В Европейских государствах муниципальные власти прилагают усилия для подготовки всех коммуникаций на выбранном ими участке для строительства, и только после выполненных подготовительных работ приглашают девелопера. В РФ задача оказания инженерных услуг на инвестируемом участке, как правило, решается застройщиком. </w:t>
      </w:r>
    </w:p>
    <w:p w:rsidR="002F3E7F"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3)</w:t>
      </w:r>
      <w:r w:rsidRPr="002F3E7F">
        <w:rPr>
          <w:rFonts w:ascii="Times New Roman" w:hAnsi="Times New Roman" w:cs="Times New Roman"/>
          <w:sz w:val="24"/>
          <w:szCs w:val="24"/>
        </w:rPr>
        <w:tab/>
        <w:t xml:space="preserve"> </w:t>
      </w:r>
      <w:proofErr w:type="gramStart"/>
      <w:r w:rsidRPr="002F3E7F">
        <w:rPr>
          <w:rFonts w:ascii="Times New Roman" w:hAnsi="Times New Roman" w:cs="Times New Roman"/>
          <w:sz w:val="24"/>
          <w:szCs w:val="24"/>
        </w:rPr>
        <w:t>В</w:t>
      </w:r>
      <w:proofErr w:type="gramEnd"/>
      <w:r w:rsidRPr="002F3E7F">
        <w:rPr>
          <w:rFonts w:ascii="Times New Roman" w:hAnsi="Times New Roman" w:cs="Times New Roman"/>
          <w:sz w:val="24"/>
          <w:szCs w:val="24"/>
        </w:rPr>
        <w:t xml:space="preserve"> зарубежных государствах, особенно в Европе, существенное влияние на создание стандартов комплексного развития территорий при создании комплексов земельных, а также имущественных в жилом секторе оказывают негосударственные фонды и местные попечительские советы, система городского мониторинга. В РФ к</w:t>
      </w:r>
      <w:r w:rsidR="006072D9">
        <w:rPr>
          <w:rFonts w:ascii="Times New Roman" w:hAnsi="Times New Roman" w:cs="Times New Roman"/>
          <w:sz w:val="24"/>
          <w:szCs w:val="24"/>
        </w:rPr>
        <w:t>омплексным развитием территории</w:t>
      </w:r>
      <w:r w:rsidRPr="002F3E7F">
        <w:rPr>
          <w:rFonts w:ascii="Times New Roman" w:hAnsi="Times New Roman" w:cs="Times New Roman"/>
          <w:sz w:val="24"/>
          <w:szCs w:val="24"/>
        </w:rPr>
        <w:t xml:space="preserve"> является, выполнение застройки жилого района в соответствии с государственными стандартами. Если эти нормы соблюдаются, территория считается освоенной комплексно.</w:t>
      </w:r>
    </w:p>
    <w:p w:rsidR="002F3E7F"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 xml:space="preserve">Основным направлением развития недвижимости в иностранных государствах - это отказ от </w:t>
      </w:r>
      <w:proofErr w:type="spellStart"/>
      <w:r w:rsidRPr="002F3E7F">
        <w:rPr>
          <w:rFonts w:ascii="Times New Roman" w:hAnsi="Times New Roman" w:cs="Times New Roman"/>
          <w:sz w:val="24"/>
          <w:szCs w:val="24"/>
        </w:rPr>
        <w:t>монофункциональности</w:t>
      </w:r>
      <w:proofErr w:type="spellEnd"/>
      <w:r w:rsidRPr="002F3E7F">
        <w:rPr>
          <w:rFonts w:ascii="Times New Roman" w:hAnsi="Times New Roman" w:cs="Times New Roman"/>
          <w:sz w:val="24"/>
          <w:szCs w:val="24"/>
        </w:rPr>
        <w:t xml:space="preserve"> территории. Особое внимание акцентируется на разработке, а также детальному планированию проектов, чтобы локальные проекты ко</w:t>
      </w:r>
      <w:r w:rsidR="006072D9">
        <w:rPr>
          <w:rFonts w:ascii="Times New Roman" w:hAnsi="Times New Roman" w:cs="Times New Roman"/>
          <w:sz w:val="24"/>
          <w:szCs w:val="24"/>
        </w:rPr>
        <w:t xml:space="preserve">мплексного освоения территорий </w:t>
      </w:r>
      <w:r w:rsidRPr="002F3E7F">
        <w:rPr>
          <w:rFonts w:ascii="Times New Roman" w:hAnsi="Times New Roman" w:cs="Times New Roman"/>
          <w:sz w:val="24"/>
          <w:szCs w:val="24"/>
        </w:rPr>
        <w:t>изначально вписывались в глобальные проекты развития территорий большого города. Сегодняшней российской особенностью является дисбаланс проектов ко</w:t>
      </w:r>
      <w:r w:rsidR="006072D9">
        <w:rPr>
          <w:rFonts w:ascii="Times New Roman" w:hAnsi="Times New Roman" w:cs="Times New Roman"/>
          <w:sz w:val="24"/>
          <w:szCs w:val="24"/>
        </w:rPr>
        <w:t xml:space="preserve">мплексного освоения территорий </w:t>
      </w:r>
      <w:r w:rsidRPr="002F3E7F">
        <w:rPr>
          <w:rFonts w:ascii="Times New Roman" w:hAnsi="Times New Roman" w:cs="Times New Roman"/>
          <w:sz w:val="24"/>
          <w:szCs w:val="24"/>
        </w:rPr>
        <w:t>по функциональным зонам без учета нынешней ситуации с технической, а также транспортной инфраструктурой. Например, не полностью претворенные в жизнь проекты ком</w:t>
      </w:r>
      <w:r w:rsidR="006072D9">
        <w:rPr>
          <w:rFonts w:ascii="Times New Roman" w:hAnsi="Times New Roman" w:cs="Times New Roman"/>
          <w:sz w:val="24"/>
          <w:szCs w:val="24"/>
        </w:rPr>
        <w:t>плексного освоения территорий в</w:t>
      </w:r>
      <w:r w:rsidRPr="002F3E7F">
        <w:rPr>
          <w:rFonts w:ascii="Times New Roman" w:hAnsi="Times New Roman" w:cs="Times New Roman"/>
          <w:sz w:val="24"/>
          <w:szCs w:val="24"/>
        </w:rPr>
        <w:t xml:space="preserve"> Санкт-Петербурге значительно увеличили нагрузку на дороги. По экспертным оценкам, к 2020-2021 году во всех зонах, предназначенных для комплексного развития, может быть возведено в общей сложности более 20 миллионов квадратных метров жилья, что позволит увеличить численность населения в этих зонах более чем на 1 миллион человек и увеличить нагрузку на имеющиеся дороги приблизительно на 450 тысяч автомобилей.  Если не произвести строительство дополнительных автомагистралей, то неизбежен транспортный коллапс. </w:t>
      </w:r>
    </w:p>
    <w:p w:rsidR="002F3E7F"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Практика зарубежных государств по комплексному развитию территорий показывает, что для эффективного осуществления таких проектов нужно отступить от типовой застройки. Напротив, в данных проектах должно быть предусмотрено большое разнообразие городской среды. В РФ данный подход не применяется. В то же время, необходимо, чтобы проекты комплексного освоения территорий стали самостоятельными комплексами зе</w:t>
      </w:r>
      <w:r w:rsidR="006072D9">
        <w:rPr>
          <w:rFonts w:ascii="Times New Roman" w:hAnsi="Times New Roman" w:cs="Times New Roman"/>
          <w:sz w:val="24"/>
          <w:szCs w:val="24"/>
        </w:rPr>
        <w:t xml:space="preserve">мельных, а также имущественных </w:t>
      </w:r>
      <w:r w:rsidRPr="002F3E7F">
        <w:rPr>
          <w:rFonts w:ascii="Times New Roman" w:hAnsi="Times New Roman" w:cs="Times New Roman"/>
          <w:sz w:val="24"/>
          <w:szCs w:val="24"/>
        </w:rPr>
        <w:t>в жилом секторе с собственной инфраструктурой.</w:t>
      </w:r>
    </w:p>
    <w:p w:rsidR="002F3E7F"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 xml:space="preserve">Особого внимания заслуживают проблемы комплексного развития территорий в Санкт-Петербурге, как одного из ярких представителей крупных городов РФ, а именно: </w:t>
      </w:r>
    </w:p>
    <w:p w:rsidR="002F3E7F"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w:t>
      </w:r>
      <w:r w:rsidRPr="002F3E7F">
        <w:rPr>
          <w:rFonts w:ascii="Times New Roman" w:hAnsi="Times New Roman" w:cs="Times New Roman"/>
          <w:sz w:val="24"/>
          <w:szCs w:val="24"/>
        </w:rPr>
        <w:tab/>
        <w:t xml:space="preserve">имеется потенциал свободных участков земли, однако отсутствуют подготовленные участки земли, а также отсутствуют инженерные сетей; </w:t>
      </w:r>
    </w:p>
    <w:p w:rsidR="002F3E7F"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w:t>
      </w:r>
      <w:r w:rsidRPr="002F3E7F">
        <w:rPr>
          <w:rFonts w:ascii="Times New Roman" w:hAnsi="Times New Roman" w:cs="Times New Roman"/>
          <w:sz w:val="24"/>
          <w:szCs w:val="24"/>
        </w:rPr>
        <w:tab/>
        <w:t xml:space="preserve">требуется создать сети улиц и дорог, а также транспортную инфраструктуру; </w:t>
      </w:r>
    </w:p>
    <w:p w:rsidR="002F3E7F"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w:t>
      </w:r>
      <w:r w:rsidRPr="002F3E7F">
        <w:rPr>
          <w:rFonts w:ascii="Times New Roman" w:hAnsi="Times New Roman" w:cs="Times New Roman"/>
          <w:sz w:val="24"/>
          <w:szCs w:val="24"/>
        </w:rPr>
        <w:tab/>
        <w:t xml:space="preserve">достаточная и четкая законодательная база, а также государственные нормативные акты при подготовке и реализации комплексного освоения территорий; </w:t>
      </w:r>
    </w:p>
    <w:p w:rsidR="002F3E7F"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w:t>
      </w:r>
      <w:r w:rsidRPr="002F3E7F">
        <w:rPr>
          <w:rFonts w:ascii="Times New Roman" w:hAnsi="Times New Roman" w:cs="Times New Roman"/>
          <w:sz w:val="24"/>
          <w:szCs w:val="24"/>
        </w:rPr>
        <w:tab/>
        <w:t>отсутствие апробированных, а также че</w:t>
      </w:r>
      <w:r w:rsidR="006072D9">
        <w:rPr>
          <w:rFonts w:ascii="Times New Roman" w:hAnsi="Times New Roman" w:cs="Times New Roman"/>
          <w:sz w:val="24"/>
          <w:szCs w:val="24"/>
        </w:rPr>
        <w:t xml:space="preserve">тких механизмов сотрудничества </w:t>
      </w:r>
      <w:r w:rsidRPr="002F3E7F">
        <w:rPr>
          <w:rFonts w:ascii="Times New Roman" w:hAnsi="Times New Roman" w:cs="Times New Roman"/>
          <w:sz w:val="24"/>
          <w:szCs w:val="24"/>
        </w:rPr>
        <w:t>правительства и частных инвесторов, инициаторов проектов комплексного освоения территорий.</w:t>
      </w:r>
    </w:p>
    <w:p w:rsidR="00821645" w:rsidRPr="002F3E7F" w:rsidRDefault="002F3E7F" w:rsidP="002F3E7F">
      <w:pPr>
        <w:spacing w:after="0" w:line="360" w:lineRule="auto"/>
        <w:ind w:firstLine="709"/>
        <w:jc w:val="both"/>
        <w:rPr>
          <w:rFonts w:ascii="Times New Roman" w:hAnsi="Times New Roman" w:cs="Times New Roman"/>
          <w:sz w:val="24"/>
          <w:szCs w:val="24"/>
        </w:rPr>
      </w:pPr>
      <w:r w:rsidRPr="002F3E7F">
        <w:rPr>
          <w:rFonts w:ascii="Times New Roman" w:hAnsi="Times New Roman" w:cs="Times New Roman"/>
          <w:sz w:val="24"/>
          <w:szCs w:val="24"/>
        </w:rPr>
        <w:t>Таким образом в целях содействия результативному претворению в жизнь проектов комплексного освоения территорий как основы для формирования земельных, а также имущественных комплексов в Санкт-Петербурге, правительство должно осуществить конкретные меры: синхронизировать программы развития территории, муниципальные, транспортные, таможенные, а также логистические программы развития инфраструктур, инвестиционные программы развития города. Лишь при выполнении этих условий в процессе развития комплексного освоения территорий будут сформированы комплексы земельные, а также имущественные в жилой застройке, которые отвечают требованиям экономики, экологии, а также социальной жизни Санкт-Петербурга.</w:t>
      </w:r>
    </w:p>
    <w:p w:rsidR="00821645" w:rsidRPr="00A27B12" w:rsidRDefault="00821645" w:rsidP="00B20F7D">
      <w:pPr>
        <w:spacing w:after="0" w:line="360" w:lineRule="auto"/>
        <w:ind w:firstLine="709"/>
        <w:jc w:val="both"/>
        <w:rPr>
          <w:rFonts w:ascii="Times New Roman" w:hAnsi="Times New Roman" w:cs="Times New Roman"/>
          <w:sz w:val="24"/>
          <w:szCs w:val="24"/>
        </w:rPr>
      </w:pPr>
    </w:p>
    <w:p w:rsidR="00821645" w:rsidRPr="00A27B12" w:rsidRDefault="00821645" w:rsidP="00B20F7D">
      <w:pPr>
        <w:spacing w:after="0" w:line="360" w:lineRule="auto"/>
        <w:ind w:firstLine="709"/>
        <w:jc w:val="both"/>
        <w:rPr>
          <w:rFonts w:ascii="Times New Roman" w:hAnsi="Times New Roman" w:cs="Times New Roman"/>
          <w:sz w:val="24"/>
          <w:szCs w:val="24"/>
        </w:rPr>
      </w:pPr>
    </w:p>
    <w:p w:rsidR="00821645" w:rsidRPr="00A27B12" w:rsidRDefault="00821645" w:rsidP="00B20F7D">
      <w:pPr>
        <w:spacing w:after="0" w:line="360" w:lineRule="auto"/>
        <w:ind w:firstLine="709"/>
        <w:jc w:val="both"/>
        <w:rPr>
          <w:rFonts w:ascii="Times New Roman" w:hAnsi="Times New Roman" w:cs="Times New Roman"/>
          <w:sz w:val="24"/>
          <w:szCs w:val="24"/>
        </w:rPr>
      </w:pPr>
    </w:p>
    <w:p w:rsidR="00821645" w:rsidRPr="00A27B12" w:rsidRDefault="00821645" w:rsidP="00B20F7D">
      <w:pPr>
        <w:spacing w:after="0" w:line="360" w:lineRule="auto"/>
        <w:ind w:firstLine="709"/>
        <w:jc w:val="both"/>
        <w:rPr>
          <w:rFonts w:ascii="Times New Roman" w:hAnsi="Times New Roman" w:cs="Times New Roman"/>
          <w:sz w:val="24"/>
          <w:szCs w:val="24"/>
        </w:rPr>
      </w:pPr>
    </w:p>
    <w:p w:rsidR="00821645" w:rsidRPr="00A27B12" w:rsidRDefault="00821645" w:rsidP="00B20F7D">
      <w:pPr>
        <w:spacing w:after="0" w:line="360" w:lineRule="auto"/>
        <w:ind w:firstLine="709"/>
        <w:jc w:val="both"/>
        <w:rPr>
          <w:rFonts w:ascii="Times New Roman" w:hAnsi="Times New Roman" w:cs="Times New Roman"/>
          <w:sz w:val="24"/>
          <w:szCs w:val="24"/>
        </w:rPr>
      </w:pPr>
    </w:p>
    <w:p w:rsidR="00821645" w:rsidRPr="00A27B12" w:rsidRDefault="00821645" w:rsidP="00B20F7D">
      <w:pPr>
        <w:spacing w:after="0" w:line="360" w:lineRule="auto"/>
        <w:ind w:firstLine="709"/>
        <w:jc w:val="both"/>
        <w:rPr>
          <w:rFonts w:ascii="Times New Roman" w:hAnsi="Times New Roman" w:cs="Times New Roman"/>
          <w:sz w:val="24"/>
          <w:szCs w:val="24"/>
        </w:rPr>
      </w:pPr>
    </w:p>
    <w:p w:rsidR="00821645" w:rsidRPr="00A27B12" w:rsidRDefault="00821645" w:rsidP="00B20F7D">
      <w:pPr>
        <w:spacing w:after="0" w:line="360" w:lineRule="auto"/>
        <w:ind w:firstLine="709"/>
        <w:jc w:val="both"/>
        <w:rPr>
          <w:rFonts w:ascii="Times New Roman" w:hAnsi="Times New Roman" w:cs="Times New Roman"/>
          <w:sz w:val="24"/>
          <w:szCs w:val="24"/>
        </w:rPr>
      </w:pPr>
    </w:p>
    <w:p w:rsidR="00821645" w:rsidRPr="00A27B12" w:rsidRDefault="00821645" w:rsidP="00B20F7D">
      <w:pPr>
        <w:spacing w:after="0" w:line="360" w:lineRule="auto"/>
        <w:ind w:firstLine="709"/>
        <w:jc w:val="both"/>
        <w:rPr>
          <w:rFonts w:ascii="Times New Roman" w:hAnsi="Times New Roman" w:cs="Times New Roman"/>
          <w:sz w:val="24"/>
          <w:szCs w:val="24"/>
        </w:rPr>
      </w:pPr>
    </w:p>
    <w:p w:rsidR="00821645" w:rsidRPr="00A27B12" w:rsidRDefault="00821645" w:rsidP="00B20F7D">
      <w:pPr>
        <w:spacing w:after="0" w:line="360" w:lineRule="auto"/>
        <w:ind w:firstLine="709"/>
        <w:jc w:val="both"/>
        <w:rPr>
          <w:rFonts w:ascii="Times New Roman" w:hAnsi="Times New Roman" w:cs="Times New Roman"/>
          <w:sz w:val="24"/>
          <w:szCs w:val="24"/>
        </w:rPr>
      </w:pPr>
    </w:p>
    <w:p w:rsidR="00821645" w:rsidRPr="00A27B12" w:rsidRDefault="00821645" w:rsidP="00B20F7D">
      <w:pPr>
        <w:spacing w:after="0" w:line="360" w:lineRule="auto"/>
        <w:ind w:firstLine="709"/>
        <w:jc w:val="both"/>
        <w:rPr>
          <w:rFonts w:ascii="Times New Roman" w:hAnsi="Times New Roman" w:cs="Times New Roman"/>
          <w:sz w:val="24"/>
          <w:szCs w:val="24"/>
        </w:rPr>
      </w:pPr>
    </w:p>
    <w:p w:rsidR="00FD06F4" w:rsidRPr="00754A5B" w:rsidRDefault="00FD06F4" w:rsidP="00754A5B">
      <w:pPr>
        <w:pStyle w:val="2"/>
        <w:jc w:val="center"/>
        <w:rPr>
          <w:rFonts w:ascii="Times New Roman" w:eastAsia="Times New Roman" w:hAnsi="Times New Roman" w:cs="Times New Roman"/>
          <w:color w:val="auto"/>
          <w:sz w:val="24"/>
          <w:szCs w:val="24"/>
          <w:lang w:eastAsia="ru-RU"/>
        </w:rPr>
      </w:pPr>
      <w:bookmarkStart w:id="11" w:name="_Toc72682435"/>
      <w:r w:rsidRPr="00754A5B">
        <w:rPr>
          <w:rFonts w:ascii="Times New Roman" w:eastAsia="Times New Roman" w:hAnsi="Times New Roman" w:cs="Times New Roman"/>
          <w:color w:val="auto"/>
          <w:sz w:val="24"/>
          <w:szCs w:val="24"/>
          <w:lang w:eastAsia="ru-RU"/>
        </w:rPr>
        <w:t>С</w:t>
      </w:r>
      <w:bookmarkStart w:id="12" w:name="_GoBack"/>
      <w:bookmarkEnd w:id="12"/>
      <w:r w:rsidRPr="00754A5B">
        <w:rPr>
          <w:rFonts w:ascii="Times New Roman" w:eastAsia="Times New Roman" w:hAnsi="Times New Roman" w:cs="Times New Roman"/>
          <w:color w:val="auto"/>
          <w:sz w:val="24"/>
          <w:szCs w:val="24"/>
          <w:lang w:eastAsia="ru-RU"/>
        </w:rPr>
        <w:t>писок использованных источников</w:t>
      </w:r>
      <w:bookmarkEnd w:id="11"/>
    </w:p>
    <w:p w:rsidR="00FD06F4" w:rsidRPr="00A27B12" w:rsidRDefault="00FD06F4" w:rsidP="00FD06F4">
      <w:pPr>
        <w:spacing w:after="0" w:line="360" w:lineRule="auto"/>
        <w:ind w:firstLine="709"/>
        <w:jc w:val="center"/>
        <w:outlineLvl w:val="1"/>
        <w:rPr>
          <w:rFonts w:ascii="Times New Roman" w:eastAsia="Times New Roman" w:hAnsi="Times New Roman" w:cs="Times New Roman"/>
          <w:b/>
          <w:sz w:val="24"/>
          <w:szCs w:val="24"/>
          <w:lang w:eastAsia="ru-RU"/>
        </w:rPr>
      </w:pP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Земельный кодекс Российской Федерации" от 25.10.2001 N 136-ФЗ</w:t>
      </w:r>
      <w:r w:rsidR="00824962" w:rsidRPr="00A27B12">
        <w:rPr>
          <w:rFonts w:ascii="Times New Roman" w:hAnsi="Times New Roman" w:cs="Times New Roman"/>
          <w:sz w:val="24"/>
          <w:szCs w:val="24"/>
        </w:rPr>
        <w:t xml:space="preserve"> </w:t>
      </w:r>
      <w:r w:rsidRPr="00A27B12">
        <w:rPr>
          <w:rFonts w:ascii="Times New Roman" w:hAnsi="Times New Roman" w:cs="Times New Roman"/>
          <w:sz w:val="24"/>
          <w:szCs w:val="24"/>
        </w:rPr>
        <w:t xml:space="preserve">(ред. от </w:t>
      </w:r>
      <w:proofErr w:type="gramStart"/>
      <w:r w:rsidRPr="00A27B12">
        <w:rPr>
          <w:rFonts w:ascii="Times New Roman" w:hAnsi="Times New Roman" w:cs="Times New Roman"/>
          <w:sz w:val="24"/>
          <w:szCs w:val="24"/>
        </w:rPr>
        <w:t>30.12.2020)(</w:t>
      </w:r>
      <w:proofErr w:type="gramEnd"/>
      <w:r w:rsidRPr="00A27B12">
        <w:rPr>
          <w:rFonts w:ascii="Times New Roman" w:hAnsi="Times New Roman" w:cs="Times New Roman"/>
          <w:sz w:val="24"/>
          <w:szCs w:val="24"/>
        </w:rPr>
        <w:t>с изм. и доп., вступ. в силу с 10.01.2021)Собрание законодательства РФ", 29.10.2001, N 44, ст. 4147</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Федеральный закон от 06.10.2003 N 131-</w:t>
      </w:r>
      <w:proofErr w:type="gramStart"/>
      <w:r w:rsidRPr="00A27B12">
        <w:rPr>
          <w:rFonts w:ascii="Times New Roman" w:hAnsi="Times New Roman" w:cs="Times New Roman"/>
          <w:sz w:val="24"/>
          <w:szCs w:val="24"/>
        </w:rPr>
        <w:t>ФЗ(</w:t>
      </w:r>
      <w:proofErr w:type="gramEnd"/>
      <w:r w:rsidRPr="00A27B12">
        <w:rPr>
          <w:rFonts w:ascii="Times New Roman" w:hAnsi="Times New Roman" w:cs="Times New Roman"/>
          <w:sz w:val="24"/>
          <w:szCs w:val="24"/>
        </w:rPr>
        <w:t>ред. от 29.12.2020)"Об общих принципах организации местного самоуправления в Российской Федерации" "Собрание законодательства РФ", 06.10.2003, N 40, ст. 3822,</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Федеральный закон "О землеустройстве" от 18.06.2001 N 78-ФЗ (последняя редакция) "Парламентская газета", N 114-115, 23.06.2001</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Федеральный закон от 16.07.1998 N 102-</w:t>
      </w:r>
      <w:proofErr w:type="gramStart"/>
      <w:r w:rsidRPr="00A27B12">
        <w:rPr>
          <w:rFonts w:ascii="Times New Roman" w:hAnsi="Times New Roman" w:cs="Times New Roman"/>
          <w:sz w:val="24"/>
          <w:szCs w:val="24"/>
        </w:rPr>
        <w:t>ФЗ(</w:t>
      </w:r>
      <w:proofErr w:type="gramEnd"/>
      <w:r w:rsidRPr="00A27B12">
        <w:rPr>
          <w:rFonts w:ascii="Times New Roman" w:hAnsi="Times New Roman" w:cs="Times New Roman"/>
          <w:sz w:val="24"/>
          <w:szCs w:val="24"/>
        </w:rPr>
        <w:t>ред. от 30.12.2020)"Об ипотеке (залоге недвижимости)"(с изм. и доп., вступ. в силу с 10.01.2021) "Российская газета", N 137, 22.07.1998</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Постановление Правительство Санкт-Петербурга от 21 июня 2016 года N 524 О Правилах землепользования и застройки Санкт-Петербурга</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proofErr w:type="spellStart"/>
      <w:r w:rsidRPr="00A27B12">
        <w:rPr>
          <w:rFonts w:ascii="Times New Roman" w:hAnsi="Times New Roman" w:cs="Times New Roman"/>
          <w:sz w:val="24"/>
          <w:szCs w:val="24"/>
        </w:rPr>
        <w:t>Алеев</w:t>
      </w:r>
      <w:proofErr w:type="spellEnd"/>
      <w:r w:rsidRPr="00A27B12">
        <w:rPr>
          <w:rFonts w:ascii="Times New Roman" w:hAnsi="Times New Roman" w:cs="Times New Roman"/>
          <w:sz w:val="24"/>
          <w:szCs w:val="24"/>
        </w:rPr>
        <w:t xml:space="preserve"> </w:t>
      </w:r>
      <w:proofErr w:type="spellStart"/>
      <w:r w:rsidRPr="00A27B12">
        <w:rPr>
          <w:rFonts w:ascii="Times New Roman" w:hAnsi="Times New Roman" w:cs="Times New Roman"/>
          <w:sz w:val="24"/>
          <w:szCs w:val="24"/>
        </w:rPr>
        <w:t>Б.Р.Повышение</w:t>
      </w:r>
      <w:proofErr w:type="spellEnd"/>
      <w:r w:rsidRPr="00A27B12">
        <w:rPr>
          <w:rFonts w:ascii="Times New Roman" w:hAnsi="Times New Roman" w:cs="Times New Roman"/>
          <w:sz w:val="24"/>
          <w:szCs w:val="24"/>
        </w:rPr>
        <w:t xml:space="preserve"> инвестиционной привлекательности регионов России Евразийский союз ученых. 2018. № 4-6 (49). С. 10-12.</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proofErr w:type="spellStart"/>
      <w:r w:rsidRPr="00A27B12">
        <w:rPr>
          <w:rFonts w:ascii="Times New Roman" w:hAnsi="Times New Roman" w:cs="Times New Roman"/>
          <w:sz w:val="24"/>
          <w:szCs w:val="24"/>
        </w:rPr>
        <w:t>Ахмеров</w:t>
      </w:r>
      <w:proofErr w:type="spellEnd"/>
      <w:r w:rsidRPr="00A27B12">
        <w:rPr>
          <w:rFonts w:ascii="Times New Roman" w:hAnsi="Times New Roman" w:cs="Times New Roman"/>
          <w:sz w:val="24"/>
          <w:szCs w:val="24"/>
        </w:rPr>
        <w:t xml:space="preserve"> Д Х Полномочия органов местного самоуправления в сфере земельно-имущественных отношений. юридические </w:t>
      </w:r>
      <w:proofErr w:type="gramStart"/>
      <w:r w:rsidRPr="00A27B12">
        <w:rPr>
          <w:rFonts w:ascii="Times New Roman" w:hAnsi="Times New Roman" w:cs="Times New Roman"/>
          <w:sz w:val="24"/>
          <w:szCs w:val="24"/>
        </w:rPr>
        <w:t>науки.№</w:t>
      </w:r>
      <w:proofErr w:type="gramEnd"/>
      <w:r w:rsidRPr="00A27B12">
        <w:rPr>
          <w:rFonts w:ascii="Times New Roman" w:hAnsi="Times New Roman" w:cs="Times New Roman"/>
          <w:sz w:val="24"/>
          <w:szCs w:val="24"/>
        </w:rPr>
        <w:t>56-2, 06.12.2016.</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proofErr w:type="spellStart"/>
      <w:r w:rsidRPr="00A27B12">
        <w:rPr>
          <w:rFonts w:ascii="Times New Roman" w:hAnsi="Times New Roman" w:cs="Times New Roman"/>
          <w:sz w:val="24"/>
          <w:szCs w:val="24"/>
        </w:rPr>
        <w:t>Бандурин</w:t>
      </w:r>
      <w:proofErr w:type="spellEnd"/>
      <w:r w:rsidRPr="00A27B12">
        <w:rPr>
          <w:rFonts w:ascii="Times New Roman" w:hAnsi="Times New Roman" w:cs="Times New Roman"/>
          <w:sz w:val="24"/>
          <w:szCs w:val="24"/>
        </w:rPr>
        <w:t xml:space="preserve">, А.В., </w:t>
      </w:r>
      <w:proofErr w:type="spellStart"/>
      <w:r w:rsidRPr="00A27B12">
        <w:rPr>
          <w:rFonts w:ascii="Times New Roman" w:hAnsi="Times New Roman" w:cs="Times New Roman"/>
          <w:sz w:val="24"/>
          <w:szCs w:val="24"/>
        </w:rPr>
        <w:t>Шахманов</w:t>
      </w:r>
      <w:proofErr w:type="spellEnd"/>
      <w:r w:rsidRPr="00A27B12">
        <w:rPr>
          <w:rFonts w:ascii="Times New Roman" w:hAnsi="Times New Roman" w:cs="Times New Roman"/>
          <w:sz w:val="24"/>
          <w:szCs w:val="24"/>
        </w:rPr>
        <w:t xml:space="preserve"> Ф.И. Проблемы организации эффективной инвестиционно-заемной деятельности корпораций в регионе. М., 1999</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proofErr w:type="spellStart"/>
      <w:r w:rsidRPr="00A27B12">
        <w:rPr>
          <w:rFonts w:ascii="Times New Roman" w:hAnsi="Times New Roman" w:cs="Times New Roman"/>
          <w:sz w:val="24"/>
          <w:szCs w:val="24"/>
        </w:rPr>
        <w:t>Безпалов</w:t>
      </w:r>
      <w:proofErr w:type="spellEnd"/>
      <w:r w:rsidRPr="00A27B12">
        <w:rPr>
          <w:rFonts w:ascii="Times New Roman" w:hAnsi="Times New Roman" w:cs="Times New Roman"/>
          <w:sz w:val="24"/>
          <w:szCs w:val="24"/>
        </w:rPr>
        <w:t xml:space="preserve"> В.В., </w:t>
      </w:r>
      <w:proofErr w:type="spellStart"/>
      <w:r w:rsidRPr="00A27B12">
        <w:rPr>
          <w:rFonts w:ascii="Times New Roman" w:hAnsi="Times New Roman" w:cs="Times New Roman"/>
          <w:sz w:val="24"/>
          <w:szCs w:val="24"/>
        </w:rPr>
        <w:t>Байкова</w:t>
      </w:r>
      <w:proofErr w:type="spellEnd"/>
      <w:r w:rsidRPr="00A27B12">
        <w:rPr>
          <w:rFonts w:ascii="Times New Roman" w:hAnsi="Times New Roman" w:cs="Times New Roman"/>
          <w:sz w:val="24"/>
          <w:szCs w:val="24"/>
        </w:rPr>
        <w:t xml:space="preserve"> А.Н. Развитие инвестиционного потенциала региона на современном этапе // Сборник статей конференции «Теория и практика современной науки». – 2014. – с. 204-210 (URL: https://elibrary.ru/item.asp?id=22898935 (дата обращения: 01.01.2021)</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Белоусова О.Р. Место регионов Юга России в инвестиционном потенциале и инвестиционном риске российских регионов // Молодой ученый. – 2013. – №9. – с. 109-115. (URL: https://moluch.ru/archive/56/7699/ (дата обращения: 26.01.2021)  </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Васильева </w:t>
      </w:r>
      <w:proofErr w:type="spellStart"/>
      <w:r w:rsidRPr="00A27B12">
        <w:rPr>
          <w:rFonts w:ascii="Times New Roman" w:hAnsi="Times New Roman" w:cs="Times New Roman"/>
          <w:sz w:val="24"/>
          <w:szCs w:val="24"/>
        </w:rPr>
        <w:t>А.С.Особенности</w:t>
      </w:r>
      <w:proofErr w:type="spellEnd"/>
      <w:r w:rsidRPr="00A27B12">
        <w:rPr>
          <w:rFonts w:ascii="Times New Roman" w:hAnsi="Times New Roman" w:cs="Times New Roman"/>
          <w:sz w:val="24"/>
          <w:szCs w:val="24"/>
        </w:rPr>
        <w:t xml:space="preserve"> Инвестиционного Климата Архангельской Области Вектор экономики. 2020. № 10 (52). С. 27.</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Власов С.И. Современные проблемы управления сельскохозяйственными земельно-имущественными комплексами // Международный журнал прикладных наук и технологий «</w:t>
      </w:r>
      <w:proofErr w:type="spellStart"/>
      <w:r w:rsidRPr="00A27B12">
        <w:rPr>
          <w:rFonts w:ascii="Times New Roman" w:hAnsi="Times New Roman" w:cs="Times New Roman"/>
          <w:sz w:val="24"/>
          <w:szCs w:val="24"/>
        </w:rPr>
        <w:t>Integral</w:t>
      </w:r>
      <w:proofErr w:type="spellEnd"/>
      <w:r w:rsidRPr="00A27B12">
        <w:rPr>
          <w:rFonts w:ascii="Times New Roman" w:hAnsi="Times New Roman" w:cs="Times New Roman"/>
          <w:sz w:val="24"/>
          <w:szCs w:val="24"/>
        </w:rPr>
        <w:t>». 2018. №3. URL: https://cyberleninka.ru/article/n/sovremennye-problemy-upravleniya-selskohozyaystvennymi-zemelno-imuschestvennymi-kompleksami (дата обращения: 13.01.2021).</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Власова Н. Ю. Земельно-имущественный комплекс как значимый фактор поступательного развития крупнейшего города URL: https://www.elibrary.ru/download/elibrary_11929473_81961495.pdf</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proofErr w:type="spellStart"/>
      <w:r w:rsidRPr="00A27B12">
        <w:rPr>
          <w:rFonts w:ascii="Times New Roman" w:hAnsi="Times New Roman" w:cs="Times New Roman"/>
          <w:sz w:val="24"/>
          <w:szCs w:val="24"/>
        </w:rPr>
        <w:t>Гербеева</w:t>
      </w:r>
      <w:proofErr w:type="spellEnd"/>
      <w:r w:rsidRPr="00A27B12">
        <w:rPr>
          <w:rFonts w:ascii="Times New Roman" w:hAnsi="Times New Roman" w:cs="Times New Roman"/>
          <w:sz w:val="24"/>
          <w:szCs w:val="24"/>
        </w:rPr>
        <w:t xml:space="preserve"> Л. Ю. Методология развития, функционирования и управления </w:t>
      </w:r>
      <w:proofErr w:type="spellStart"/>
      <w:r w:rsidRPr="00A27B12">
        <w:rPr>
          <w:rFonts w:ascii="Times New Roman" w:hAnsi="Times New Roman" w:cs="Times New Roman"/>
          <w:sz w:val="24"/>
          <w:szCs w:val="24"/>
        </w:rPr>
        <w:t>земельно</w:t>
      </w:r>
      <w:proofErr w:type="spellEnd"/>
      <w:r w:rsidRPr="00A27B12">
        <w:rPr>
          <w:rFonts w:ascii="Times New Roman" w:hAnsi="Times New Roman" w:cs="Times New Roman"/>
          <w:sz w:val="24"/>
          <w:szCs w:val="24"/>
        </w:rPr>
        <w:t xml:space="preserve"> имущественным комплексом региона // Вестник ОГУ. 2010. №13 (119). URL: https://cyberleninka.ru/article/n/metodologiya-razvitiya-funktsionirovaniya-i-upravleniya-zemelno-imuschestvennym-kompleksom-regiona (дата обращения: 13.01.2021).</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proofErr w:type="spellStart"/>
      <w:r w:rsidRPr="00A27B12">
        <w:rPr>
          <w:rFonts w:ascii="Times New Roman" w:hAnsi="Times New Roman" w:cs="Times New Roman"/>
          <w:sz w:val="24"/>
          <w:szCs w:val="24"/>
        </w:rPr>
        <w:t>Голайдо</w:t>
      </w:r>
      <w:proofErr w:type="spellEnd"/>
      <w:r w:rsidRPr="00A27B12">
        <w:rPr>
          <w:rFonts w:ascii="Times New Roman" w:hAnsi="Times New Roman" w:cs="Times New Roman"/>
          <w:sz w:val="24"/>
          <w:szCs w:val="24"/>
        </w:rPr>
        <w:t xml:space="preserve"> И.М., Сухорукова Н.В., </w:t>
      </w:r>
      <w:proofErr w:type="spellStart"/>
      <w:r w:rsidRPr="00A27B12">
        <w:rPr>
          <w:rFonts w:ascii="Times New Roman" w:hAnsi="Times New Roman" w:cs="Times New Roman"/>
          <w:sz w:val="24"/>
          <w:szCs w:val="24"/>
        </w:rPr>
        <w:t>Цвырко</w:t>
      </w:r>
      <w:proofErr w:type="spellEnd"/>
      <w:r w:rsidRPr="00A27B12">
        <w:rPr>
          <w:rFonts w:ascii="Times New Roman" w:hAnsi="Times New Roman" w:cs="Times New Roman"/>
          <w:sz w:val="24"/>
          <w:szCs w:val="24"/>
        </w:rPr>
        <w:t xml:space="preserve"> А.А Оценка инвестиционной привлекательности региона//Вестник </w:t>
      </w:r>
      <w:proofErr w:type="spellStart"/>
      <w:r w:rsidRPr="00A27B12">
        <w:rPr>
          <w:rFonts w:ascii="Times New Roman" w:hAnsi="Times New Roman" w:cs="Times New Roman"/>
          <w:sz w:val="24"/>
          <w:szCs w:val="24"/>
        </w:rPr>
        <w:t>ОрелГИЭТ</w:t>
      </w:r>
      <w:proofErr w:type="spellEnd"/>
      <w:r w:rsidRPr="00A27B12">
        <w:rPr>
          <w:rFonts w:ascii="Times New Roman" w:hAnsi="Times New Roman" w:cs="Times New Roman"/>
          <w:sz w:val="24"/>
          <w:szCs w:val="24"/>
        </w:rPr>
        <w:t>. 2020. № 2 (52). С. 54-63.</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proofErr w:type="spellStart"/>
      <w:r w:rsidRPr="00A27B12">
        <w:rPr>
          <w:rFonts w:ascii="Times New Roman" w:hAnsi="Times New Roman" w:cs="Times New Roman"/>
          <w:sz w:val="24"/>
          <w:szCs w:val="24"/>
        </w:rPr>
        <w:t>Голайдо</w:t>
      </w:r>
      <w:proofErr w:type="spellEnd"/>
      <w:r w:rsidRPr="00A27B12">
        <w:rPr>
          <w:rFonts w:ascii="Times New Roman" w:hAnsi="Times New Roman" w:cs="Times New Roman"/>
          <w:sz w:val="24"/>
          <w:szCs w:val="24"/>
        </w:rPr>
        <w:t xml:space="preserve"> И.М., Уварова Е.Е. Инвестиционный климат региона: содержание, структура и проблемы формирования // Образование и наука без границ: фундаментальные и прикладные исследования. – 2016. – №3. – с. 236-242 (URL: https://elibrary.ru/item.asp?id=27114245 (дата обращения: 14.01.2021)</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proofErr w:type="spellStart"/>
      <w:r w:rsidRPr="00A27B12">
        <w:rPr>
          <w:rFonts w:ascii="Times New Roman" w:hAnsi="Times New Roman" w:cs="Times New Roman"/>
          <w:sz w:val="24"/>
          <w:szCs w:val="24"/>
        </w:rPr>
        <w:t>Гречун</w:t>
      </w:r>
      <w:proofErr w:type="spellEnd"/>
      <w:r w:rsidRPr="00A27B12">
        <w:rPr>
          <w:rFonts w:ascii="Times New Roman" w:hAnsi="Times New Roman" w:cs="Times New Roman"/>
          <w:sz w:val="24"/>
          <w:szCs w:val="24"/>
        </w:rPr>
        <w:t xml:space="preserve"> С.А. Понятие кадастровой деятельности в свете изменения законодательства о государственной регистрации недвижимости // Аграрное и земельное право. 2016. № 8 (140). С. 35-38.</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Доронина Н. Г., </w:t>
      </w:r>
      <w:proofErr w:type="spellStart"/>
      <w:r w:rsidRPr="00A27B12">
        <w:rPr>
          <w:rFonts w:ascii="Times New Roman" w:hAnsi="Times New Roman" w:cs="Times New Roman"/>
          <w:sz w:val="24"/>
          <w:szCs w:val="24"/>
        </w:rPr>
        <w:t>Семилютина</w:t>
      </w:r>
      <w:proofErr w:type="spellEnd"/>
      <w:r w:rsidRPr="00A27B12">
        <w:rPr>
          <w:rFonts w:ascii="Times New Roman" w:hAnsi="Times New Roman" w:cs="Times New Roman"/>
          <w:sz w:val="24"/>
          <w:szCs w:val="24"/>
        </w:rPr>
        <w:t xml:space="preserve"> Н. Г. Международное частное право и инвестиции. М., 2012. С. 32</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proofErr w:type="spellStart"/>
      <w:r w:rsidRPr="00A27B12">
        <w:rPr>
          <w:rFonts w:ascii="Times New Roman" w:hAnsi="Times New Roman" w:cs="Times New Roman"/>
          <w:sz w:val="24"/>
          <w:szCs w:val="24"/>
        </w:rPr>
        <w:t>Жариков</w:t>
      </w:r>
      <w:proofErr w:type="spellEnd"/>
      <w:r w:rsidRPr="00A27B12">
        <w:rPr>
          <w:rFonts w:ascii="Times New Roman" w:hAnsi="Times New Roman" w:cs="Times New Roman"/>
          <w:sz w:val="24"/>
          <w:szCs w:val="24"/>
        </w:rPr>
        <w:t xml:space="preserve"> </w:t>
      </w:r>
      <w:proofErr w:type="gramStart"/>
      <w:r w:rsidRPr="00A27B12">
        <w:rPr>
          <w:rFonts w:ascii="Times New Roman" w:hAnsi="Times New Roman" w:cs="Times New Roman"/>
          <w:sz w:val="24"/>
          <w:szCs w:val="24"/>
        </w:rPr>
        <w:t>В.В.,</w:t>
      </w:r>
      <w:proofErr w:type="spellStart"/>
      <w:r w:rsidRPr="00A27B12">
        <w:rPr>
          <w:rFonts w:ascii="Times New Roman" w:hAnsi="Times New Roman" w:cs="Times New Roman"/>
          <w:sz w:val="24"/>
          <w:szCs w:val="24"/>
        </w:rPr>
        <w:t>Безпалов</w:t>
      </w:r>
      <w:proofErr w:type="spellEnd"/>
      <w:proofErr w:type="gramEnd"/>
      <w:r w:rsidRPr="00A27B12">
        <w:rPr>
          <w:rFonts w:ascii="Times New Roman" w:hAnsi="Times New Roman" w:cs="Times New Roman"/>
          <w:sz w:val="24"/>
          <w:szCs w:val="24"/>
        </w:rPr>
        <w:t xml:space="preserve"> </w:t>
      </w:r>
      <w:proofErr w:type="spellStart"/>
      <w:r w:rsidRPr="00A27B12">
        <w:rPr>
          <w:rFonts w:ascii="Times New Roman" w:hAnsi="Times New Roman" w:cs="Times New Roman"/>
          <w:sz w:val="24"/>
          <w:szCs w:val="24"/>
        </w:rPr>
        <w:t>В.В.Безопасность</w:t>
      </w:r>
      <w:proofErr w:type="spellEnd"/>
      <w:r w:rsidRPr="00A27B12">
        <w:rPr>
          <w:rFonts w:ascii="Times New Roman" w:hAnsi="Times New Roman" w:cs="Times New Roman"/>
          <w:sz w:val="24"/>
          <w:szCs w:val="24"/>
        </w:rPr>
        <w:t xml:space="preserve"> России с учетом консолидации экономической деятельности регионов/ "Наука и Мир" - №10(14)-2014 г</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proofErr w:type="spellStart"/>
      <w:r w:rsidRPr="00A27B12">
        <w:rPr>
          <w:rFonts w:ascii="Times New Roman" w:hAnsi="Times New Roman" w:cs="Times New Roman"/>
          <w:sz w:val="24"/>
          <w:szCs w:val="24"/>
        </w:rPr>
        <w:t>Землякова</w:t>
      </w:r>
      <w:proofErr w:type="spellEnd"/>
      <w:r w:rsidRPr="00A27B12">
        <w:rPr>
          <w:rFonts w:ascii="Times New Roman" w:hAnsi="Times New Roman" w:cs="Times New Roman"/>
          <w:sz w:val="24"/>
          <w:szCs w:val="24"/>
        </w:rPr>
        <w:t xml:space="preserve"> Г.Л. Образование земельных участков и уточнение их границ в массовом порядке // Труды Института государства и права Российской академии наук. 2015. № 1. С. 53-74</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Ильющенко Анастасия Вячеславовна Сущность категории инвестиционная привлекательность региона // Бизнес-образование в экономике знаний. 2017. №1 (6). URL: https://cyberleninka.ru/article/n/suschnost-kategorii-investitsionnaya-privlekatelnost-regiona (дата обращения: 13.01.2021).</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Исаев Л.Д.К Вопросу О Сущности Понятия "Инвестиционный Потенциал </w:t>
      </w:r>
      <w:proofErr w:type="spellStart"/>
      <w:r w:rsidRPr="00A27B12">
        <w:rPr>
          <w:rFonts w:ascii="Times New Roman" w:hAnsi="Times New Roman" w:cs="Times New Roman"/>
          <w:sz w:val="24"/>
          <w:szCs w:val="24"/>
        </w:rPr>
        <w:t>Региона"В</w:t>
      </w:r>
      <w:proofErr w:type="spellEnd"/>
      <w:r w:rsidRPr="00A27B12">
        <w:rPr>
          <w:rFonts w:ascii="Times New Roman" w:hAnsi="Times New Roman" w:cs="Times New Roman"/>
          <w:sz w:val="24"/>
          <w:szCs w:val="24"/>
        </w:rPr>
        <w:t xml:space="preserve"> сборнике: Научные перспективы </w:t>
      </w:r>
      <w:proofErr w:type="spellStart"/>
      <w:r w:rsidRPr="00A27B12">
        <w:rPr>
          <w:rFonts w:ascii="Times New Roman" w:hAnsi="Times New Roman" w:cs="Times New Roman"/>
          <w:sz w:val="24"/>
          <w:szCs w:val="24"/>
        </w:rPr>
        <w:t>xxi</w:t>
      </w:r>
      <w:proofErr w:type="spellEnd"/>
      <w:r w:rsidRPr="00A27B12">
        <w:rPr>
          <w:rFonts w:ascii="Times New Roman" w:hAnsi="Times New Roman" w:cs="Times New Roman"/>
          <w:sz w:val="24"/>
          <w:szCs w:val="24"/>
        </w:rPr>
        <w:t xml:space="preserve"> века. Материалы Международной (заочной) научно-практической конференции. 2015. С. 82-83.</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Калугина Н.К. Сущность понятий «инвестиционная привлекательность» и «инвестиционный потенциал» региона // Гуманитарные научные исследования. 2018. № 10 [Электронный ресурс]. URL: http://human.snauka.ru/2018/10/25249 (дата обращения: 14.01.2021).</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proofErr w:type="spellStart"/>
      <w:r w:rsidRPr="00A27B12">
        <w:rPr>
          <w:rFonts w:ascii="Times New Roman" w:hAnsi="Times New Roman" w:cs="Times New Roman"/>
          <w:sz w:val="24"/>
          <w:szCs w:val="24"/>
        </w:rPr>
        <w:t>Крыгина</w:t>
      </w:r>
      <w:proofErr w:type="spellEnd"/>
      <w:r w:rsidRPr="00A27B12">
        <w:rPr>
          <w:rFonts w:ascii="Times New Roman" w:hAnsi="Times New Roman" w:cs="Times New Roman"/>
          <w:sz w:val="24"/>
          <w:szCs w:val="24"/>
        </w:rPr>
        <w:t xml:space="preserve"> А.П. Стратегические подходы к формированию инвестиционной привлекательности сельского хозяйства // Вопросы экономики и управления. – 2016. – №3. – с. 81-83 (URL: https://moluch.ru/th/5/archive/31/886/ (дата обращения: 03.01.2021)</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Кузнецов, Б. </w:t>
      </w:r>
      <w:proofErr w:type="spellStart"/>
      <w:r w:rsidRPr="00A27B12">
        <w:rPr>
          <w:rFonts w:ascii="Times New Roman" w:hAnsi="Times New Roman" w:cs="Times New Roman"/>
          <w:sz w:val="24"/>
          <w:szCs w:val="24"/>
        </w:rPr>
        <w:t>Т.Инвестиционный</w:t>
      </w:r>
      <w:proofErr w:type="spellEnd"/>
      <w:r w:rsidRPr="00A27B12">
        <w:rPr>
          <w:rFonts w:ascii="Times New Roman" w:hAnsi="Times New Roman" w:cs="Times New Roman"/>
          <w:sz w:val="24"/>
          <w:szCs w:val="24"/>
        </w:rPr>
        <w:t xml:space="preserve"> </w:t>
      </w:r>
      <w:proofErr w:type="gramStart"/>
      <w:r w:rsidRPr="00A27B12">
        <w:rPr>
          <w:rFonts w:ascii="Times New Roman" w:hAnsi="Times New Roman" w:cs="Times New Roman"/>
          <w:sz w:val="24"/>
          <w:szCs w:val="24"/>
        </w:rPr>
        <w:t>анализ :</w:t>
      </w:r>
      <w:proofErr w:type="gramEnd"/>
      <w:r w:rsidRPr="00A27B12">
        <w:rPr>
          <w:rFonts w:ascii="Times New Roman" w:hAnsi="Times New Roman" w:cs="Times New Roman"/>
          <w:sz w:val="24"/>
          <w:szCs w:val="24"/>
        </w:rPr>
        <w:t xml:space="preserve"> учебник и практикум для академического </w:t>
      </w:r>
      <w:proofErr w:type="spellStart"/>
      <w:r w:rsidRPr="00A27B12">
        <w:rPr>
          <w:rFonts w:ascii="Times New Roman" w:hAnsi="Times New Roman" w:cs="Times New Roman"/>
          <w:sz w:val="24"/>
          <w:szCs w:val="24"/>
        </w:rPr>
        <w:t>бакалавриата</w:t>
      </w:r>
      <w:proofErr w:type="spellEnd"/>
      <w:r w:rsidRPr="00A27B12">
        <w:rPr>
          <w:rFonts w:ascii="Times New Roman" w:hAnsi="Times New Roman" w:cs="Times New Roman"/>
          <w:sz w:val="24"/>
          <w:szCs w:val="24"/>
        </w:rPr>
        <w:t xml:space="preserve"> / Б. Т. Кузнецов. — 2-е изд., </w:t>
      </w:r>
      <w:proofErr w:type="spellStart"/>
      <w:r w:rsidRPr="00A27B12">
        <w:rPr>
          <w:rFonts w:ascii="Times New Roman" w:hAnsi="Times New Roman" w:cs="Times New Roman"/>
          <w:sz w:val="24"/>
          <w:szCs w:val="24"/>
        </w:rPr>
        <w:t>испр</w:t>
      </w:r>
      <w:proofErr w:type="spellEnd"/>
      <w:r w:rsidRPr="00A27B12">
        <w:rPr>
          <w:rFonts w:ascii="Times New Roman" w:hAnsi="Times New Roman" w:cs="Times New Roman"/>
          <w:sz w:val="24"/>
          <w:szCs w:val="24"/>
        </w:rPr>
        <w:t xml:space="preserve">. и доп. — </w:t>
      </w:r>
      <w:proofErr w:type="gramStart"/>
      <w:r w:rsidRPr="00A27B12">
        <w:rPr>
          <w:rFonts w:ascii="Times New Roman" w:hAnsi="Times New Roman" w:cs="Times New Roman"/>
          <w:sz w:val="24"/>
          <w:szCs w:val="24"/>
        </w:rPr>
        <w:t>М. :</w:t>
      </w:r>
      <w:proofErr w:type="gramEnd"/>
      <w:r w:rsidRPr="00A27B12">
        <w:rPr>
          <w:rFonts w:ascii="Times New Roman" w:hAnsi="Times New Roman" w:cs="Times New Roman"/>
          <w:sz w:val="24"/>
          <w:szCs w:val="24"/>
        </w:rPr>
        <w:t xml:space="preserve"> Издательство </w:t>
      </w:r>
      <w:proofErr w:type="spellStart"/>
      <w:r w:rsidRPr="00A27B12">
        <w:rPr>
          <w:rFonts w:ascii="Times New Roman" w:hAnsi="Times New Roman" w:cs="Times New Roman"/>
          <w:sz w:val="24"/>
          <w:szCs w:val="24"/>
        </w:rPr>
        <w:t>Юрайт</w:t>
      </w:r>
      <w:proofErr w:type="spellEnd"/>
      <w:r w:rsidRPr="00A27B12">
        <w:rPr>
          <w:rFonts w:ascii="Times New Roman" w:hAnsi="Times New Roman" w:cs="Times New Roman"/>
          <w:sz w:val="24"/>
          <w:szCs w:val="24"/>
        </w:rPr>
        <w:t xml:space="preserve">, 2016. — 361 с. — </w:t>
      </w:r>
      <w:proofErr w:type="gramStart"/>
      <w:r w:rsidRPr="00A27B12">
        <w:rPr>
          <w:rFonts w:ascii="Times New Roman" w:hAnsi="Times New Roman" w:cs="Times New Roman"/>
          <w:sz w:val="24"/>
          <w:szCs w:val="24"/>
        </w:rPr>
        <w:t>Серия :</w:t>
      </w:r>
      <w:proofErr w:type="gramEnd"/>
      <w:r w:rsidRPr="00A27B12">
        <w:rPr>
          <w:rFonts w:ascii="Times New Roman" w:hAnsi="Times New Roman" w:cs="Times New Roman"/>
          <w:sz w:val="24"/>
          <w:szCs w:val="24"/>
        </w:rPr>
        <w:t xml:space="preserve"> Бакалавр. Академический курс</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Лаптева, А. </w:t>
      </w:r>
      <w:proofErr w:type="spellStart"/>
      <w:r w:rsidRPr="00A27B12">
        <w:rPr>
          <w:rFonts w:ascii="Times New Roman" w:hAnsi="Times New Roman" w:cs="Times New Roman"/>
          <w:sz w:val="24"/>
          <w:szCs w:val="24"/>
        </w:rPr>
        <w:t>М.Инвестиционное</w:t>
      </w:r>
      <w:proofErr w:type="spellEnd"/>
      <w:r w:rsidRPr="00A27B12">
        <w:rPr>
          <w:rFonts w:ascii="Times New Roman" w:hAnsi="Times New Roman" w:cs="Times New Roman"/>
          <w:sz w:val="24"/>
          <w:szCs w:val="24"/>
        </w:rPr>
        <w:t xml:space="preserve"> </w:t>
      </w:r>
      <w:proofErr w:type="gramStart"/>
      <w:r w:rsidRPr="00A27B12">
        <w:rPr>
          <w:rFonts w:ascii="Times New Roman" w:hAnsi="Times New Roman" w:cs="Times New Roman"/>
          <w:sz w:val="24"/>
          <w:szCs w:val="24"/>
        </w:rPr>
        <w:t>право :</w:t>
      </w:r>
      <w:proofErr w:type="gramEnd"/>
      <w:r w:rsidRPr="00A27B12">
        <w:rPr>
          <w:rFonts w:ascii="Times New Roman" w:hAnsi="Times New Roman" w:cs="Times New Roman"/>
          <w:sz w:val="24"/>
          <w:szCs w:val="24"/>
        </w:rPr>
        <w:t xml:space="preserve"> учебник для </w:t>
      </w:r>
      <w:proofErr w:type="spellStart"/>
      <w:r w:rsidRPr="00A27B12">
        <w:rPr>
          <w:rFonts w:ascii="Times New Roman" w:hAnsi="Times New Roman" w:cs="Times New Roman"/>
          <w:sz w:val="24"/>
          <w:szCs w:val="24"/>
        </w:rPr>
        <w:t>бакалавриата</w:t>
      </w:r>
      <w:proofErr w:type="spellEnd"/>
      <w:r w:rsidRPr="00A27B12">
        <w:rPr>
          <w:rFonts w:ascii="Times New Roman" w:hAnsi="Times New Roman" w:cs="Times New Roman"/>
          <w:sz w:val="24"/>
          <w:szCs w:val="24"/>
        </w:rPr>
        <w:t xml:space="preserve"> и магистратуры /А. М. Лаптева, О. Ю. Скворцов. — </w:t>
      </w:r>
      <w:proofErr w:type="gramStart"/>
      <w:r w:rsidRPr="00A27B12">
        <w:rPr>
          <w:rFonts w:ascii="Times New Roman" w:hAnsi="Times New Roman" w:cs="Times New Roman"/>
          <w:sz w:val="24"/>
          <w:szCs w:val="24"/>
        </w:rPr>
        <w:t>М. :</w:t>
      </w:r>
      <w:proofErr w:type="gramEnd"/>
      <w:r w:rsidRPr="00A27B12">
        <w:rPr>
          <w:rFonts w:ascii="Times New Roman" w:hAnsi="Times New Roman" w:cs="Times New Roman"/>
          <w:sz w:val="24"/>
          <w:szCs w:val="24"/>
        </w:rPr>
        <w:t xml:space="preserve"> Издательство </w:t>
      </w:r>
      <w:proofErr w:type="spellStart"/>
      <w:r w:rsidRPr="00A27B12">
        <w:rPr>
          <w:rFonts w:ascii="Times New Roman" w:hAnsi="Times New Roman" w:cs="Times New Roman"/>
          <w:sz w:val="24"/>
          <w:szCs w:val="24"/>
        </w:rPr>
        <w:t>Юрайт</w:t>
      </w:r>
      <w:proofErr w:type="spellEnd"/>
      <w:r w:rsidRPr="00A27B12">
        <w:rPr>
          <w:rFonts w:ascii="Times New Roman" w:hAnsi="Times New Roman" w:cs="Times New Roman"/>
          <w:sz w:val="24"/>
          <w:szCs w:val="24"/>
        </w:rPr>
        <w:t xml:space="preserve">, 2019. — 535 с. </w:t>
      </w:r>
      <w:proofErr w:type="gramStart"/>
      <w:r w:rsidRPr="00A27B12">
        <w:rPr>
          <w:rFonts w:ascii="Times New Roman" w:hAnsi="Times New Roman" w:cs="Times New Roman"/>
          <w:sz w:val="24"/>
          <w:szCs w:val="24"/>
        </w:rPr>
        <w:t>—(</w:t>
      </w:r>
      <w:proofErr w:type="gramEnd"/>
      <w:r w:rsidRPr="00A27B12">
        <w:rPr>
          <w:rFonts w:ascii="Times New Roman" w:hAnsi="Times New Roman" w:cs="Times New Roman"/>
          <w:sz w:val="24"/>
          <w:szCs w:val="24"/>
        </w:rPr>
        <w:t>Серия : Бакалавр и магистр. Академический курс).</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Литвинова, В. В. Инвестиционная привлекательность и инвестиционный климат </w:t>
      </w:r>
      <w:proofErr w:type="gramStart"/>
      <w:r w:rsidRPr="00A27B12">
        <w:rPr>
          <w:rFonts w:ascii="Times New Roman" w:hAnsi="Times New Roman" w:cs="Times New Roman"/>
          <w:sz w:val="24"/>
          <w:szCs w:val="24"/>
        </w:rPr>
        <w:t>региона :</w:t>
      </w:r>
      <w:proofErr w:type="gramEnd"/>
      <w:r w:rsidRPr="00A27B12">
        <w:rPr>
          <w:rFonts w:ascii="Times New Roman" w:hAnsi="Times New Roman" w:cs="Times New Roman"/>
          <w:sz w:val="24"/>
          <w:szCs w:val="24"/>
        </w:rPr>
        <w:t xml:space="preserve"> монография / В. В. Литвинова. — </w:t>
      </w:r>
      <w:proofErr w:type="gramStart"/>
      <w:r w:rsidRPr="00A27B12">
        <w:rPr>
          <w:rFonts w:ascii="Times New Roman" w:hAnsi="Times New Roman" w:cs="Times New Roman"/>
          <w:sz w:val="24"/>
          <w:szCs w:val="24"/>
        </w:rPr>
        <w:t>М. :</w:t>
      </w:r>
      <w:proofErr w:type="gramEnd"/>
      <w:r w:rsidRPr="00A27B12">
        <w:rPr>
          <w:rFonts w:ascii="Times New Roman" w:hAnsi="Times New Roman" w:cs="Times New Roman"/>
          <w:sz w:val="24"/>
          <w:szCs w:val="24"/>
        </w:rPr>
        <w:t xml:space="preserve"> Финансовый ун-т, 2013. — 116 с.</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proofErr w:type="spellStart"/>
      <w:r w:rsidRPr="00A27B12">
        <w:rPr>
          <w:rFonts w:ascii="Times New Roman" w:hAnsi="Times New Roman" w:cs="Times New Roman"/>
          <w:sz w:val="24"/>
          <w:szCs w:val="24"/>
        </w:rPr>
        <w:t>Лобаков</w:t>
      </w:r>
      <w:proofErr w:type="spellEnd"/>
      <w:r w:rsidRPr="00A27B12">
        <w:rPr>
          <w:rFonts w:ascii="Times New Roman" w:hAnsi="Times New Roman" w:cs="Times New Roman"/>
          <w:sz w:val="24"/>
          <w:szCs w:val="24"/>
        </w:rPr>
        <w:t xml:space="preserve"> И.В., Матвеева А.А. Особенности определения рыночной стоимости земельно-имущественного комплекса коммерческого назначения (на примере объекта торговли, расположенного в г. </w:t>
      </w:r>
      <w:proofErr w:type="spellStart"/>
      <w:r w:rsidRPr="00A27B12">
        <w:rPr>
          <w:rFonts w:ascii="Times New Roman" w:hAnsi="Times New Roman" w:cs="Times New Roman"/>
          <w:sz w:val="24"/>
          <w:szCs w:val="24"/>
        </w:rPr>
        <w:t>нягань</w:t>
      </w:r>
      <w:proofErr w:type="spellEnd"/>
      <w:r w:rsidRPr="00A27B12">
        <w:rPr>
          <w:rFonts w:ascii="Times New Roman" w:hAnsi="Times New Roman" w:cs="Times New Roman"/>
          <w:sz w:val="24"/>
          <w:szCs w:val="24"/>
        </w:rPr>
        <w:t xml:space="preserve"> </w:t>
      </w:r>
      <w:proofErr w:type="spellStart"/>
      <w:r w:rsidRPr="00A27B12">
        <w:rPr>
          <w:rFonts w:ascii="Times New Roman" w:hAnsi="Times New Roman" w:cs="Times New Roman"/>
          <w:sz w:val="24"/>
          <w:szCs w:val="24"/>
        </w:rPr>
        <w:t>хмао-</w:t>
      </w:r>
      <w:proofErr w:type="gramStart"/>
      <w:r w:rsidRPr="00A27B12">
        <w:rPr>
          <w:rFonts w:ascii="Times New Roman" w:hAnsi="Times New Roman" w:cs="Times New Roman"/>
          <w:sz w:val="24"/>
          <w:szCs w:val="24"/>
        </w:rPr>
        <w:t>югра</w:t>
      </w:r>
      <w:proofErr w:type="spellEnd"/>
      <w:r w:rsidRPr="00A27B12">
        <w:rPr>
          <w:rFonts w:ascii="Times New Roman" w:hAnsi="Times New Roman" w:cs="Times New Roman"/>
          <w:sz w:val="24"/>
          <w:szCs w:val="24"/>
        </w:rPr>
        <w:t>)В</w:t>
      </w:r>
      <w:proofErr w:type="gramEnd"/>
      <w:r w:rsidRPr="00A27B12">
        <w:rPr>
          <w:rFonts w:ascii="Times New Roman" w:hAnsi="Times New Roman" w:cs="Times New Roman"/>
          <w:sz w:val="24"/>
          <w:szCs w:val="24"/>
        </w:rPr>
        <w:t xml:space="preserve"> сборнике: Актуальные вопросы науки и хозяйства: новые вызовы и решения . Сборник материалов LIV Студенческой научно-практической конференции, посвящённой 75-летию Победы в Великой Отечественной </w:t>
      </w:r>
      <w:proofErr w:type="gramStart"/>
      <w:r w:rsidRPr="00A27B12">
        <w:rPr>
          <w:rFonts w:ascii="Times New Roman" w:hAnsi="Times New Roman" w:cs="Times New Roman"/>
          <w:sz w:val="24"/>
          <w:szCs w:val="24"/>
        </w:rPr>
        <w:t>войне .</w:t>
      </w:r>
      <w:proofErr w:type="gramEnd"/>
      <w:r w:rsidRPr="00A27B12">
        <w:rPr>
          <w:rFonts w:ascii="Times New Roman" w:hAnsi="Times New Roman" w:cs="Times New Roman"/>
          <w:sz w:val="24"/>
          <w:szCs w:val="24"/>
        </w:rPr>
        <w:t xml:space="preserve"> 2020. С. 302-306.</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Лосева Е.Н. Анализ Основных Функций Органов Местного Самоуправления В Области Управления Земельно-Имущественным </w:t>
      </w:r>
      <w:proofErr w:type="spellStart"/>
      <w:r w:rsidRPr="00A27B12">
        <w:rPr>
          <w:rFonts w:ascii="Times New Roman" w:hAnsi="Times New Roman" w:cs="Times New Roman"/>
          <w:sz w:val="24"/>
          <w:szCs w:val="24"/>
        </w:rPr>
        <w:t>Комплексомрегулирование</w:t>
      </w:r>
      <w:proofErr w:type="spellEnd"/>
      <w:r w:rsidRPr="00A27B12">
        <w:rPr>
          <w:rFonts w:ascii="Times New Roman" w:hAnsi="Times New Roman" w:cs="Times New Roman"/>
          <w:sz w:val="24"/>
          <w:szCs w:val="24"/>
        </w:rPr>
        <w:t xml:space="preserve"> земельно-имущественных отношений в России: правовое и </w:t>
      </w:r>
      <w:proofErr w:type="spellStart"/>
      <w:r w:rsidRPr="00A27B12">
        <w:rPr>
          <w:rFonts w:ascii="Times New Roman" w:hAnsi="Times New Roman" w:cs="Times New Roman"/>
          <w:sz w:val="24"/>
          <w:szCs w:val="24"/>
        </w:rPr>
        <w:t>геопространственное</w:t>
      </w:r>
      <w:proofErr w:type="spellEnd"/>
      <w:r w:rsidRPr="00A27B12">
        <w:rPr>
          <w:rFonts w:ascii="Times New Roman" w:hAnsi="Times New Roman" w:cs="Times New Roman"/>
          <w:sz w:val="24"/>
          <w:szCs w:val="24"/>
        </w:rPr>
        <w:t xml:space="preserve"> обеспечение, оценка недвижимости, экология, технологические решения. 2020. Т. 1. С. 22-28.</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Мазурова Н.В., </w:t>
      </w:r>
      <w:proofErr w:type="spellStart"/>
      <w:r w:rsidRPr="00A27B12">
        <w:rPr>
          <w:rFonts w:ascii="Times New Roman" w:hAnsi="Times New Roman" w:cs="Times New Roman"/>
          <w:sz w:val="24"/>
          <w:szCs w:val="24"/>
        </w:rPr>
        <w:t>Рогатнев</w:t>
      </w:r>
      <w:proofErr w:type="spellEnd"/>
      <w:r w:rsidRPr="00A27B12">
        <w:rPr>
          <w:rFonts w:ascii="Times New Roman" w:hAnsi="Times New Roman" w:cs="Times New Roman"/>
          <w:sz w:val="24"/>
          <w:szCs w:val="24"/>
        </w:rPr>
        <w:t xml:space="preserve"> </w:t>
      </w:r>
      <w:proofErr w:type="spellStart"/>
      <w:r w:rsidRPr="00A27B12">
        <w:rPr>
          <w:rFonts w:ascii="Times New Roman" w:hAnsi="Times New Roman" w:cs="Times New Roman"/>
          <w:sz w:val="24"/>
          <w:szCs w:val="24"/>
        </w:rPr>
        <w:t>Ю.М.Система</w:t>
      </w:r>
      <w:proofErr w:type="spellEnd"/>
      <w:r w:rsidRPr="00A27B12">
        <w:rPr>
          <w:rFonts w:ascii="Times New Roman" w:hAnsi="Times New Roman" w:cs="Times New Roman"/>
          <w:sz w:val="24"/>
          <w:szCs w:val="24"/>
        </w:rPr>
        <w:t xml:space="preserve"> Управления Земельно-Имущественным Комплексом Сельскохозяйственной Организации (На Материалах </w:t>
      </w:r>
      <w:proofErr w:type="spellStart"/>
      <w:r w:rsidRPr="00A27B12">
        <w:rPr>
          <w:rFonts w:ascii="Times New Roman" w:hAnsi="Times New Roman" w:cs="Times New Roman"/>
          <w:sz w:val="24"/>
          <w:szCs w:val="24"/>
        </w:rPr>
        <w:t>Зао</w:t>
      </w:r>
      <w:proofErr w:type="spellEnd"/>
      <w:r w:rsidRPr="00A27B12">
        <w:rPr>
          <w:rFonts w:ascii="Times New Roman" w:hAnsi="Times New Roman" w:cs="Times New Roman"/>
          <w:sz w:val="24"/>
          <w:szCs w:val="24"/>
        </w:rPr>
        <w:t xml:space="preserve"> "</w:t>
      </w:r>
      <w:proofErr w:type="spellStart"/>
      <w:r w:rsidRPr="00A27B12">
        <w:rPr>
          <w:rFonts w:ascii="Times New Roman" w:hAnsi="Times New Roman" w:cs="Times New Roman"/>
          <w:sz w:val="24"/>
          <w:szCs w:val="24"/>
        </w:rPr>
        <w:t>Богодуховское</w:t>
      </w:r>
      <w:proofErr w:type="spellEnd"/>
      <w:r w:rsidRPr="00A27B12">
        <w:rPr>
          <w:rFonts w:ascii="Times New Roman" w:hAnsi="Times New Roman" w:cs="Times New Roman"/>
          <w:sz w:val="24"/>
          <w:szCs w:val="24"/>
        </w:rPr>
        <w:t xml:space="preserve">" </w:t>
      </w:r>
      <w:proofErr w:type="spellStart"/>
      <w:r w:rsidRPr="00A27B12">
        <w:rPr>
          <w:rFonts w:ascii="Times New Roman" w:hAnsi="Times New Roman" w:cs="Times New Roman"/>
          <w:sz w:val="24"/>
          <w:szCs w:val="24"/>
        </w:rPr>
        <w:t>Павлоградского</w:t>
      </w:r>
      <w:proofErr w:type="spellEnd"/>
      <w:r w:rsidRPr="00A27B12">
        <w:rPr>
          <w:rFonts w:ascii="Times New Roman" w:hAnsi="Times New Roman" w:cs="Times New Roman"/>
          <w:sz w:val="24"/>
          <w:szCs w:val="24"/>
        </w:rPr>
        <w:t xml:space="preserve"> Района Омской Области) Вестник Омского государственного аграрного университета. 2017. № 1 (25). С. 78-87.</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proofErr w:type="spellStart"/>
      <w:r w:rsidRPr="00A27B12">
        <w:rPr>
          <w:rFonts w:ascii="Times New Roman" w:hAnsi="Times New Roman" w:cs="Times New Roman"/>
          <w:sz w:val="24"/>
          <w:szCs w:val="24"/>
        </w:rPr>
        <w:t>Макконел</w:t>
      </w:r>
      <w:proofErr w:type="spellEnd"/>
      <w:r w:rsidRPr="00A27B12">
        <w:rPr>
          <w:rFonts w:ascii="Times New Roman" w:hAnsi="Times New Roman" w:cs="Times New Roman"/>
          <w:sz w:val="24"/>
          <w:szCs w:val="24"/>
        </w:rPr>
        <w:t xml:space="preserve"> К. Р., </w:t>
      </w:r>
      <w:proofErr w:type="spellStart"/>
      <w:r w:rsidRPr="00A27B12">
        <w:rPr>
          <w:rFonts w:ascii="Times New Roman" w:hAnsi="Times New Roman" w:cs="Times New Roman"/>
          <w:sz w:val="24"/>
          <w:szCs w:val="24"/>
        </w:rPr>
        <w:t>Брю</w:t>
      </w:r>
      <w:proofErr w:type="spellEnd"/>
      <w:r w:rsidRPr="00A27B12">
        <w:rPr>
          <w:rFonts w:ascii="Times New Roman" w:hAnsi="Times New Roman" w:cs="Times New Roman"/>
          <w:sz w:val="24"/>
          <w:szCs w:val="24"/>
        </w:rPr>
        <w:t xml:space="preserve"> С. Л. Экономика. </w:t>
      </w:r>
      <w:proofErr w:type="gramStart"/>
      <w:r w:rsidRPr="00A27B12">
        <w:rPr>
          <w:rFonts w:ascii="Times New Roman" w:hAnsi="Times New Roman" w:cs="Times New Roman"/>
          <w:sz w:val="24"/>
          <w:szCs w:val="24"/>
        </w:rPr>
        <w:t>М. :</w:t>
      </w:r>
      <w:proofErr w:type="gramEnd"/>
      <w:r w:rsidRPr="00A27B12">
        <w:rPr>
          <w:rFonts w:ascii="Times New Roman" w:hAnsi="Times New Roman" w:cs="Times New Roman"/>
          <w:sz w:val="24"/>
          <w:szCs w:val="24"/>
        </w:rPr>
        <w:t xml:space="preserve"> ИНФРА-М, 2003. С. </w:t>
      </w:r>
      <w:proofErr w:type="gramStart"/>
      <w:r w:rsidRPr="00A27B12">
        <w:rPr>
          <w:rFonts w:ascii="Times New Roman" w:hAnsi="Times New Roman" w:cs="Times New Roman"/>
          <w:sz w:val="24"/>
          <w:szCs w:val="24"/>
        </w:rPr>
        <w:t>10.;</w:t>
      </w:r>
      <w:proofErr w:type="gramEnd"/>
      <w:r w:rsidRPr="00A27B12">
        <w:rPr>
          <w:rFonts w:ascii="Times New Roman" w:hAnsi="Times New Roman" w:cs="Times New Roman"/>
          <w:sz w:val="24"/>
          <w:szCs w:val="24"/>
        </w:rPr>
        <w:t xml:space="preserve">Шарп У., </w:t>
      </w:r>
      <w:proofErr w:type="spellStart"/>
      <w:r w:rsidRPr="00A27B12">
        <w:rPr>
          <w:rFonts w:ascii="Times New Roman" w:hAnsi="Times New Roman" w:cs="Times New Roman"/>
          <w:sz w:val="24"/>
          <w:szCs w:val="24"/>
        </w:rPr>
        <w:t>Александер</w:t>
      </w:r>
      <w:proofErr w:type="spellEnd"/>
      <w:r w:rsidRPr="00A27B12">
        <w:rPr>
          <w:rFonts w:ascii="Times New Roman" w:hAnsi="Times New Roman" w:cs="Times New Roman"/>
          <w:sz w:val="24"/>
          <w:szCs w:val="24"/>
        </w:rPr>
        <w:t xml:space="preserve"> Г., </w:t>
      </w:r>
      <w:proofErr w:type="spellStart"/>
      <w:r w:rsidRPr="00A27B12">
        <w:rPr>
          <w:rFonts w:ascii="Times New Roman" w:hAnsi="Times New Roman" w:cs="Times New Roman"/>
          <w:sz w:val="24"/>
          <w:szCs w:val="24"/>
        </w:rPr>
        <w:t>Бэйли</w:t>
      </w:r>
      <w:proofErr w:type="spellEnd"/>
      <w:r w:rsidRPr="00A27B12">
        <w:rPr>
          <w:rFonts w:ascii="Times New Roman" w:hAnsi="Times New Roman" w:cs="Times New Roman"/>
          <w:sz w:val="24"/>
          <w:szCs w:val="24"/>
        </w:rPr>
        <w:t xml:space="preserve"> Дж. Инвестиции. </w:t>
      </w:r>
      <w:proofErr w:type="gramStart"/>
      <w:r w:rsidRPr="00A27B12">
        <w:rPr>
          <w:rFonts w:ascii="Times New Roman" w:hAnsi="Times New Roman" w:cs="Times New Roman"/>
          <w:sz w:val="24"/>
          <w:szCs w:val="24"/>
        </w:rPr>
        <w:t>М. :</w:t>
      </w:r>
      <w:proofErr w:type="gramEnd"/>
      <w:r w:rsidRPr="00A27B12">
        <w:rPr>
          <w:rFonts w:ascii="Times New Roman" w:hAnsi="Times New Roman" w:cs="Times New Roman"/>
          <w:sz w:val="24"/>
          <w:szCs w:val="24"/>
        </w:rPr>
        <w:t xml:space="preserve"> ИНФРА-М, 2001. С. </w:t>
      </w:r>
      <w:proofErr w:type="gramStart"/>
      <w:r w:rsidRPr="00A27B12">
        <w:rPr>
          <w:rFonts w:ascii="Times New Roman" w:hAnsi="Times New Roman" w:cs="Times New Roman"/>
          <w:sz w:val="24"/>
          <w:szCs w:val="24"/>
        </w:rPr>
        <w:t>1.;</w:t>
      </w:r>
      <w:proofErr w:type="gramEnd"/>
      <w:r w:rsidRPr="00A27B12">
        <w:rPr>
          <w:rFonts w:ascii="Times New Roman" w:hAnsi="Times New Roman" w:cs="Times New Roman"/>
          <w:sz w:val="24"/>
          <w:szCs w:val="24"/>
        </w:rPr>
        <w:t>Кейнс Дж. Общая теория занятости, процента и денег // Антология экономической классики. М., 1993. С. 221.</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Масленникова Е.В. Инвестиционная привлекательность региона: методики оценки и рейтинги инвестиционной привлекательности Вестник факультета управления Челябинского государственного университета. 2017. № 2. С. 37-40.</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lang w:val="en-US"/>
        </w:rPr>
      </w:pPr>
      <w:proofErr w:type="spellStart"/>
      <w:r w:rsidRPr="00A27B12">
        <w:rPr>
          <w:rFonts w:ascii="Times New Roman" w:hAnsi="Times New Roman" w:cs="Times New Roman"/>
          <w:sz w:val="24"/>
          <w:szCs w:val="24"/>
        </w:rPr>
        <w:t>Матушевская</w:t>
      </w:r>
      <w:proofErr w:type="spellEnd"/>
      <w:r w:rsidRPr="00A27B12">
        <w:rPr>
          <w:rFonts w:ascii="Times New Roman" w:hAnsi="Times New Roman" w:cs="Times New Roman"/>
          <w:sz w:val="24"/>
          <w:szCs w:val="24"/>
        </w:rPr>
        <w:t xml:space="preserve"> Е.А., </w:t>
      </w:r>
      <w:proofErr w:type="spellStart"/>
      <w:r w:rsidRPr="00A27B12">
        <w:rPr>
          <w:rFonts w:ascii="Times New Roman" w:hAnsi="Times New Roman" w:cs="Times New Roman"/>
          <w:sz w:val="24"/>
          <w:szCs w:val="24"/>
        </w:rPr>
        <w:t>Очередникова</w:t>
      </w:r>
      <w:proofErr w:type="spellEnd"/>
      <w:r w:rsidRPr="00A27B12">
        <w:rPr>
          <w:rFonts w:ascii="Times New Roman" w:hAnsi="Times New Roman" w:cs="Times New Roman"/>
          <w:sz w:val="24"/>
          <w:szCs w:val="24"/>
        </w:rPr>
        <w:t xml:space="preserve"> О.С. Земельно-имущественный комплекс как объект управления предприятия сельского хозяйства: понятийный аппарат и проблемные аспекты // </w:t>
      </w:r>
      <w:proofErr w:type="spellStart"/>
      <w:r w:rsidRPr="00A27B12">
        <w:rPr>
          <w:rFonts w:ascii="Times New Roman" w:hAnsi="Times New Roman" w:cs="Times New Roman"/>
          <w:sz w:val="24"/>
          <w:szCs w:val="24"/>
        </w:rPr>
        <w:t>Аэкономика</w:t>
      </w:r>
      <w:proofErr w:type="spellEnd"/>
      <w:r w:rsidRPr="00A27B12">
        <w:rPr>
          <w:rFonts w:ascii="Times New Roman" w:hAnsi="Times New Roman" w:cs="Times New Roman"/>
          <w:sz w:val="24"/>
          <w:szCs w:val="24"/>
        </w:rPr>
        <w:t xml:space="preserve">: экономика и сельское хозяйство, 2018. </w:t>
      </w:r>
      <w:r w:rsidRPr="00A27B12">
        <w:rPr>
          <w:rFonts w:ascii="Times New Roman" w:hAnsi="Times New Roman" w:cs="Times New Roman"/>
          <w:sz w:val="24"/>
          <w:szCs w:val="24"/>
          <w:lang w:val="en-US"/>
        </w:rPr>
        <w:t>№ 2 (26). URL: http://aeconomy.ru/science/economy/zemelno-imushchestvennyy-kompleks-k/</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Моисеев А.Д., </w:t>
      </w:r>
      <w:proofErr w:type="spellStart"/>
      <w:r w:rsidRPr="00A27B12">
        <w:rPr>
          <w:rFonts w:ascii="Times New Roman" w:hAnsi="Times New Roman" w:cs="Times New Roman"/>
          <w:sz w:val="24"/>
          <w:szCs w:val="24"/>
        </w:rPr>
        <w:t>Московцева</w:t>
      </w:r>
      <w:proofErr w:type="spellEnd"/>
      <w:r w:rsidRPr="00A27B12">
        <w:rPr>
          <w:rFonts w:ascii="Times New Roman" w:hAnsi="Times New Roman" w:cs="Times New Roman"/>
          <w:sz w:val="24"/>
          <w:szCs w:val="24"/>
        </w:rPr>
        <w:t xml:space="preserve"> Л.В., </w:t>
      </w:r>
      <w:proofErr w:type="spellStart"/>
      <w:r w:rsidRPr="00A27B12">
        <w:rPr>
          <w:rFonts w:ascii="Times New Roman" w:hAnsi="Times New Roman" w:cs="Times New Roman"/>
          <w:sz w:val="24"/>
          <w:szCs w:val="24"/>
        </w:rPr>
        <w:t>Шурупова</w:t>
      </w:r>
      <w:proofErr w:type="spellEnd"/>
      <w:r w:rsidRPr="00A27B12">
        <w:rPr>
          <w:rFonts w:ascii="Times New Roman" w:hAnsi="Times New Roman" w:cs="Times New Roman"/>
          <w:sz w:val="24"/>
          <w:szCs w:val="24"/>
        </w:rPr>
        <w:t xml:space="preserve"> А.С. Муниципальное управление: учебное пособие. - </w:t>
      </w:r>
      <w:proofErr w:type="gramStart"/>
      <w:r w:rsidRPr="00A27B12">
        <w:rPr>
          <w:rFonts w:ascii="Times New Roman" w:hAnsi="Times New Roman" w:cs="Times New Roman"/>
          <w:sz w:val="24"/>
          <w:szCs w:val="24"/>
        </w:rPr>
        <w:t>М:Юнити</w:t>
      </w:r>
      <w:proofErr w:type="gramEnd"/>
      <w:r w:rsidRPr="00A27B12">
        <w:rPr>
          <w:rFonts w:ascii="Times New Roman" w:hAnsi="Times New Roman" w:cs="Times New Roman"/>
          <w:sz w:val="24"/>
          <w:szCs w:val="24"/>
        </w:rPr>
        <w:t>-Дана, 2012.</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proofErr w:type="spellStart"/>
      <w:r w:rsidRPr="00A27B12">
        <w:rPr>
          <w:rFonts w:ascii="Times New Roman" w:hAnsi="Times New Roman" w:cs="Times New Roman"/>
          <w:sz w:val="24"/>
          <w:szCs w:val="24"/>
        </w:rPr>
        <w:t>Наролина</w:t>
      </w:r>
      <w:proofErr w:type="spellEnd"/>
      <w:r w:rsidRPr="00A27B12">
        <w:rPr>
          <w:rFonts w:ascii="Times New Roman" w:hAnsi="Times New Roman" w:cs="Times New Roman"/>
          <w:sz w:val="24"/>
          <w:szCs w:val="24"/>
        </w:rPr>
        <w:t xml:space="preserve"> Ю В Инвестиционный потенциал и инвестиционный риск как основные составляющие инвестиционной привлекательности региона // Вестник ТГУ. 2009. №12. URL: https://cyberleninka.ru/article/n/investitsionnyy-potentsial-i-investitsionnyy-risk-kak-osnovnye-sostavlyayuschie-investitsionnoy-privlekatelnosti-regiona (дата обращения: 25.01.2021).</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Носов С.И., Веневцев Е.О. Эколого-экономическая оценка проектов развития транспортного земельно-имущественного комплекса В сборнике: Современные проблемы управления проектами в инвестиционно-строительной сфере и природопользовании. Материалы VII Международной научно-практической конференции, посвященной 110-летию РЭУ им. Г. В. Плеханова. Под ред. В. И. Ресина. 2017. С. 247-251.</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proofErr w:type="spellStart"/>
      <w:r w:rsidRPr="00A27B12">
        <w:rPr>
          <w:rFonts w:ascii="Times New Roman" w:hAnsi="Times New Roman" w:cs="Times New Roman"/>
          <w:sz w:val="24"/>
          <w:szCs w:val="24"/>
        </w:rPr>
        <w:t>Очередникова</w:t>
      </w:r>
      <w:proofErr w:type="spellEnd"/>
      <w:r w:rsidRPr="00A27B12">
        <w:rPr>
          <w:rFonts w:ascii="Times New Roman" w:hAnsi="Times New Roman" w:cs="Times New Roman"/>
          <w:sz w:val="24"/>
          <w:szCs w:val="24"/>
        </w:rPr>
        <w:t xml:space="preserve"> О. С., Доценко О. С., </w:t>
      </w:r>
      <w:proofErr w:type="spellStart"/>
      <w:r w:rsidRPr="00A27B12">
        <w:rPr>
          <w:rFonts w:ascii="Times New Roman" w:hAnsi="Times New Roman" w:cs="Times New Roman"/>
          <w:sz w:val="24"/>
          <w:szCs w:val="24"/>
        </w:rPr>
        <w:t>Матушевская</w:t>
      </w:r>
      <w:proofErr w:type="spellEnd"/>
      <w:r w:rsidRPr="00A27B12">
        <w:rPr>
          <w:rFonts w:ascii="Times New Roman" w:hAnsi="Times New Roman" w:cs="Times New Roman"/>
          <w:sz w:val="24"/>
          <w:szCs w:val="24"/>
        </w:rPr>
        <w:t xml:space="preserve"> Е. А. Критерии управления </w:t>
      </w:r>
      <w:proofErr w:type="spellStart"/>
      <w:r w:rsidRPr="00A27B12">
        <w:rPr>
          <w:rFonts w:ascii="Times New Roman" w:hAnsi="Times New Roman" w:cs="Times New Roman"/>
          <w:sz w:val="24"/>
          <w:szCs w:val="24"/>
        </w:rPr>
        <w:t>земельноимущественными</w:t>
      </w:r>
      <w:proofErr w:type="spellEnd"/>
      <w:r w:rsidRPr="00A27B12">
        <w:rPr>
          <w:rFonts w:ascii="Times New Roman" w:hAnsi="Times New Roman" w:cs="Times New Roman"/>
          <w:sz w:val="24"/>
          <w:szCs w:val="24"/>
        </w:rPr>
        <w:t xml:space="preserve"> комплексами в зарубежных странах // Инновационное развитие как фактор конкурентоспособности национальной экономики. – 2017. – С. 37‒40. URL: https://elibrary.ru/item.asp?id=30787661</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proofErr w:type="spellStart"/>
      <w:r w:rsidRPr="00A27B12">
        <w:rPr>
          <w:rFonts w:ascii="Times New Roman" w:hAnsi="Times New Roman" w:cs="Times New Roman"/>
          <w:sz w:val="24"/>
          <w:szCs w:val="24"/>
        </w:rPr>
        <w:t>Рогатнев</w:t>
      </w:r>
      <w:proofErr w:type="spellEnd"/>
      <w:r w:rsidRPr="00A27B12">
        <w:rPr>
          <w:rFonts w:ascii="Times New Roman" w:hAnsi="Times New Roman" w:cs="Times New Roman"/>
          <w:sz w:val="24"/>
          <w:szCs w:val="24"/>
        </w:rPr>
        <w:t xml:space="preserve"> Ю.М., </w:t>
      </w:r>
      <w:proofErr w:type="spellStart"/>
      <w:r w:rsidRPr="00A27B12">
        <w:rPr>
          <w:rFonts w:ascii="Times New Roman" w:hAnsi="Times New Roman" w:cs="Times New Roman"/>
          <w:sz w:val="24"/>
          <w:szCs w:val="24"/>
        </w:rPr>
        <w:t>Гарафутдинова</w:t>
      </w:r>
      <w:proofErr w:type="spellEnd"/>
      <w:r w:rsidRPr="00A27B12">
        <w:rPr>
          <w:rFonts w:ascii="Times New Roman" w:hAnsi="Times New Roman" w:cs="Times New Roman"/>
          <w:sz w:val="24"/>
          <w:szCs w:val="24"/>
        </w:rPr>
        <w:t xml:space="preserve"> Л.В Земельно-Имущественный Комплекс Растениеводческого Производства В Сельскохозяйственных Организациях Степной Зоны Омской Области Азимут научных исследований: экономика и управление. 2020. Т. 9. № 3 (32). С. 293-296.</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proofErr w:type="spellStart"/>
      <w:r w:rsidRPr="00A27B12">
        <w:rPr>
          <w:rFonts w:ascii="Times New Roman" w:hAnsi="Times New Roman" w:cs="Times New Roman"/>
          <w:sz w:val="24"/>
          <w:szCs w:val="24"/>
        </w:rPr>
        <w:t>Рогатнев</w:t>
      </w:r>
      <w:proofErr w:type="spellEnd"/>
      <w:r w:rsidRPr="00A27B12">
        <w:rPr>
          <w:rFonts w:ascii="Times New Roman" w:hAnsi="Times New Roman" w:cs="Times New Roman"/>
          <w:sz w:val="24"/>
          <w:szCs w:val="24"/>
        </w:rPr>
        <w:t xml:space="preserve"> Ю.М., </w:t>
      </w:r>
      <w:proofErr w:type="spellStart"/>
      <w:r w:rsidRPr="00A27B12">
        <w:rPr>
          <w:rFonts w:ascii="Times New Roman" w:hAnsi="Times New Roman" w:cs="Times New Roman"/>
          <w:sz w:val="24"/>
          <w:szCs w:val="24"/>
        </w:rPr>
        <w:t>Гарафутдинова</w:t>
      </w:r>
      <w:proofErr w:type="spellEnd"/>
      <w:r w:rsidRPr="00A27B12">
        <w:rPr>
          <w:rFonts w:ascii="Times New Roman" w:hAnsi="Times New Roman" w:cs="Times New Roman"/>
          <w:sz w:val="24"/>
          <w:szCs w:val="24"/>
        </w:rPr>
        <w:t xml:space="preserve"> Л.В., </w:t>
      </w:r>
      <w:proofErr w:type="spellStart"/>
      <w:r w:rsidRPr="00A27B12">
        <w:rPr>
          <w:rFonts w:ascii="Times New Roman" w:hAnsi="Times New Roman" w:cs="Times New Roman"/>
          <w:sz w:val="24"/>
          <w:szCs w:val="24"/>
        </w:rPr>
        <w:t>Доманская</w:t>
      </w:r>
      <w:proofErr w:type="spellEnd"/>
      <w:r w:rsidRPr="00A27B12">
        <w:rPr>
          <w:rFonts w:ascii="Times New Roman" w:hAnsi="Times New Roman" w:cs="Times New Roman"/>
          <w:sz w:val="24"/>
          <w:szCs w:val="24"/>
        </w:rPr>
        <w:t xml:space="preserve"> Д.А. Эффективность земельно-имущественного комплекса </w:t>
      </w:r>
      <w:proofErr w:type="spellStart"/>
      <w:r w:rsidRPr="00A27B12">
        <w:rPr>
          <w:rFonts w:ascii="Times New Roman" w:hAnsi="Times New Roman" w:cs="Times New Roman"/>
          <w:sz w:val="24"/>
          <w:szCs w:val="24"/>
        </w:rPr>
        <w:t>Оконешниковского</w:t>
      </w:r>
      <w:proofErr w:type="spellEnd"/>
      <w:r w:rsidRPr="00A27B12">
        <w:rPr>
          <w:rFonts w:ascii="Times New Roman" w:hAnsi="Times New Roman" w:cs="Times New Roman"/>
          <w:sz w:val="24"/>
          <w:szCs w:val="24"/>
        </w:rPr>
        <w:t xml:space="preserve"> района // Электронный научно-методический журнал Омского ГАУ. 2018. №4 (15). URL: https://cyberleninka.ru/article/n/effektivnost-zemelno-imuschestvennogo-kompleksa-okoneshnikovskogo-rayona (дата обращения: 13.01.2021).</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proofErr w:type="spellStart"/>
      <w:r w:rsidRPr="00A27B12">
        <w:rPr>
          <w:rFonts w:ascii="Times New Roman" w:hAnsi="Times New Roman" w:cs="Times New Roman"/>
          <w:sz w:val="24"/>
          <w:szCs w:val="24"/>
        </w:rPr>
        <w:t>Сай</w:t>
      </w:r>
      <w:proofErr w:type="spellEnd"/>
      <w:r w:rsidRPr="00A27B12">
        <w:rPr>
          <w:rFonts w:ascii="Times New Roman" w:hAnsi="Times New Roman" w:cs="Times New Roman"/>
          <w:sz w:val="24"/>
          <w:szCs w:val="24"/>
        </w:rPr>
        <w:t xml:space="preserve"> С.И. Земельно-имущественный комплекс России как объект регулирования// Недвижимость и инвестиции. – 2001. – № 4 (9). – С.12.</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Сахаровская Е.Ц., </w:t>
      </w:r>
      <w:proofErr w:type="spellStart"/>
      <w:r w:rsidRPr="00A27B12">
        <w:rPr>
          <w:rFonts w:ascii="Times New Roman" w:hAnsi="Times New Roman" w:cs="Times New Roman"/>
          <w:sz w:val="24"/>
          <w:szCs w:val="24"/>
        </w:rPr>
        <w:t>Перевалова</w:t>
      </w:r>
      <w:proofErr w:type="spellEnd"/>
      <w:r w:rsidRPr="00A27B12">
        <w:rPr>
          <w:rFonts w:ascii="Times New Roman" w:hAnsi="Times New Roman" w:cs="Times New Roman"/>
          <w:sz w:val="24"/>
          <w:szCs w:val="24"/>
        </w:rPr>
        <w:t xml:space="preserve"> В.В. Земельные Ресурсы В Системе Управления Земельно- Имущественными Отношениями Муниципального Образования В сборнике: Социально-экономическое развитие России и Монголии: проблемы и перспективы. Материалы VII Международной научно-практической конференции. г. Улан-Удэ, 2020. С. 225-228</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Сахаровская Е.Ц., </w:t>
      </w:r>
      <w:proofErr w:type="spellStart"/>
      <w:r w:rsidRPr="00A27B12">
        <w:rPr>
          <w:rFonts w:ascii="Times New Roman" w:hAnsi="Times New Roman" w:cs="Times New Roman"/>
          <w:sz w:val="24"/>
          <w:szCs w:val="24"/>
        </w:rPr>
        <w:t>Перевалова</w:t>
      </w:r>
      <w:proofErr w:type="spellEnd"/>
      <w:r w:rsidRPr="00A27B12">
        <w:rPr>
          <w:rFonts w:ascii="Times New Roman" w:hAnsi="Times New Roman" w:cs="Times New Roman"/>
          <w:sz w:val="24"/>
          <w:szCs w:val="24"/>
        </w:rPr>
        <w:t xml:space="preserve"> </w:t>
      </w:r>
      <w:proofErr w:type="spellStart"/>
      <w:r w:rsidRPr="00A27B12">
        <w:rPr>
          <w:rFonts w:ascii="Times New Roman" w:hAnsi="Times New Roman" w:cs="Times New Roman"/>
          <w:sz w:val="24"/>
          <w:szCs w:val="24"/>
        </w:rPr>
        <w:t>В.В.Совершенствование</w:t>
      </w:r>
      <w:proofErr w:type="spellEnd"/>
      <w:r w:rsidRPr="00A27B12">
        <w:rPr>
          <w:rFonts w:ascii="Times New Roman" w:hAnsi="Times New Roman" w:cs="Times New Roman"/>
          <w:sz w:val="24"/>
          <w:szCs w:val="24"/>
        </w:rPr>
        <w:t xml:space="preserve"> системы управления земельно-имущественным комплексом муниципального </w:t>
      </w:r>
      <w:proofErr w:type="spellStart"/>
      <w:r w:rsidRPr="00A27B12">
        <w:rPr>
          <w:rFonts w:ascii="Times New Roman" w:hAnsi="Times New Roman" w:cs="Times New Roman"/>
          <w:sz w:val="24"/>
          <w:szCs w:val="24"/>
        </w:rPr>
        <w:t>образованияВ</w:t>
      </w:r>
      <w:proofErr w:type="spellEnd"/>
      <w:r w:rsidRPr="00A27B12">
        <w:rPr>
          <w:rFonts w:ascii="Times New Roman" w:hAnsi="Times New Roman" w:cs="Times New Roman"/>
          <w:sz w:val="24"/>
          <w:szCs w:val="24"/>
        </w:rPr>
        <w:t xml:space="preserve"> сборнике: Образование и наука. Материалы национальной конференции. 2019. С. 727-730.</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Сидорова М. Е. Полномочия органов местного самоуправления в сфере землепользования и строительства и проблемы их </w:t>
      </w:r>
      <w:proofErr w:type="gramStart"/>
      <w:r w:rsidRPr="00A27B12">
        <w:rPr>
          <w:rFonts w:ascii="Times New Roman" w:hAnsi="Times New Roman" w:cs="Times New Roman"/>
          <w:sz w:val="24"/>
          <w:szCs w:val="24"/>
        </w:rPr>
        <w:t>реализации :</w:t>
      </w:r>
      <w:proofErr w:type="gramEnd"/>
      <w:r w:rsidRPr="00A27B12">
        <w:rPr>
          <w:rFonts w:ascii="Times New Roman" w:hAnsi="Times New Roman" w:cs="Times New Roman"/>
          <w:sz w:val="24"/>
          <w:szCs w:val="24"/>
        </w:rPr>
        <w:t xml:space="preserve"> </w:t>
      </w:r>
      <w:proofErr w:type="spellStart"/>
      <w:r w:rsidRPr="00A27B12">
        <w:rPr>
          <w:rFonts w:ascii="Times New Roman" w:hAnsi="Times New Roman" w:cs="Times New Roman"/>
          <w:sz w:val="24"/>
          <w:szCs w:val="24"/>
        </w:rPr>
        <w:t>автореф</w:t>
      </w:r>
      <w:proofErr w:type="spellEnd"/>
      <w:r w:rsidRPr="00A27B12">
        <w:rPr>
          <w:rFonts w:ascii="Times New Roman" w:hAnsi="Times New Roman" w:cs="Times New Roman"/>
          <w:sz w:val="24"/>
          <w:szCs w:val="24"/>
        </w:rPr>
        <w:t xml:space="preserve">. </w:t>
      </w:r>
      <w:proofErr w:type="spellStart"/>
      <w:r w:rsidRPr="00A27B12">
        <w:rPr>
          <w:rFonts w:ascii="Times New Roman" w:hAnsi="Times New Roman" w:cs="Times New Roman"/>
          <w:sz w:val="24"/>
          <w:szCs w:val="24"/>
        </w:rPr>
        <w:t>дис</w:t>
      </w:r>
      <w:proofErr w:type="spellEnd"/>
      <w:r w:rsidRPr="00A27B12">
        <w:rPr>
          <w:rFonts w:ascii="Times New Roman" w:hAnsi="Times New Roman" w:cs="Times New Roman"/>
          <w:sz w:val="24"/>
          <w:szCs w:val="24"/>
        </w:rPr>
        <w:t xml:space="preserve">. ... канд. </w:t>
      </w:r>
      <w:proofErr w:type="spellStart"/>
      <w:r w:rsidRPr="00A27B12">
        <w:rPr>
          <w:rFonts w:ascii="Times New Roman" w:hAnsi="Times New Roman" w:cs="Times New Roman"/>
          <w:sz w:val="24"/>
          <w:szCs w:val="24"/>
        </w:rPr>
        <w:t>юрид</w:t>
      </w:r>
      <w:proofErr w:type="spellEnd"/>
      <w:r w:rsidRPr="00A27B12">
        <w:rPr>
          <w:rFonts w:ascii="Times New Roman" w:hAnsi="Times New Roman" w:cs="Times New Roman"/>
          <w:sz w:val="24"/>
          <w:szCs w:val="24"/>
        </w:rPr>
        <w:t xml:space="preserve">. </w:t>
      </w:r>
      <w:proofErr w:type="gramStart"/>
      <w:r w:rsidRPr="00A27B12">
        <w:rPr>
          <w:rFonts w:ascii="Times New Roman" w:hAnsi="Times New Roman" w:cs="Times New Roman"/>
          <w:sz w:val="24"/>
          <w:szCs w:val="24"/>
        </w:rPr>
        <w:t>наук :</w:t>
      </w:r>
      <w:proofErr w:type="gramEnd"/>
      <w:r w:rsidRPr="00A27B12">
        <w:rPr>
          <w:rFonts w:ascii="Times New Roman" w:hAnsi="Times New Roman" w:cs="Times New Roman"/>
          <w:sz w:val="24"/>
          <w:szCs w:val="24"/>
        </w:rPr>
        <w:t xml:space="preserve"> 12.00.02. – М., 2014. – 24 с</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Скурихина Е. В. Инвестиционно-инновационный потенциал региона: сущность, содержание, факторы состояния и развития // Молодой ученый. – 2012. – №3. – с. 192-195. (URL https://moluch.ru/archive/38/4373/ (дата обращения: 06.01.2021)</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Титкова Е.А Проблемы формирования </w:t>
      </w:r>
      <w:proofErr w:type="spellStart"/>
      <w:r w:rsidRPr="00A27B12">
        <w:rPr>
          <w:rFonts w:ascii="Times New Roman" w:hAnsi="Times New Roman" w:cs="Times New Roman"/>
          <w:sz w:val="24"/>
          <w:szCs w:val="24"/>
        </w:rPr>
        <w:t>земельноимущественного</w:t>
      </w:r>
      <w:proofErr w:type="spellEnd"/>
      <w:r w:rsidRPr="00A27B12">
        <w:rPr>
          <w:rFonts w:ascii="Times New Roman" w:hAnsi="Times New Roman" w:cs="Times New Roman"/>
          <w:sz w:val="24"/>
          <w:szCs w:val="24"/>
        </w:rPr>
        <w:t xml:space="preserve"> комплекса сельских территорий в контексте ментальности жителей села Орловский государственный аграрный </w:t>
      </w:r>
      <w:proofErr w:type="spellStart"/>
      <w:r w:rsidRPr="00A27B12">
        <w:rPr>
          <w:rFonts w:ascii="Times New Roman" w:hAnsi="Times New Roman" w:cs="Times New Roman"/>
          <w:sz w:val="24"/>
          <w:szCs w:val="24"/>
        </w:rPr>
        <w:t>университет.Научные</w:t>
      </w:r>
      <w:proofErr w:type="spellEnd"/>
      <w:r w:rsidRPr="00A27B12">
        <w:rPr>
          <w:rFonts w:ascii="Times New Roman" w:hAnsi="Times New Roman" w:cs="Times New Roman"/>
          <w:sz w:val="24"/>
          <w:szCs w:val="24"/>
        </w:rPr>
        <w:t xml:space="preserve"> труды Вольного экономического общества России. 2013. Т. 172. С. 480-490.</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Третьяков А.Г. Управление инвестиционной активностью в </w:t>
      </w:r>
      <w:proofErr w:type="gramStart"/>
      <w:r w:rsidRPr="00A27B12">
        <w:rPr>
          <w:rFonts w:ascii="Times New Roman" w:hAnsi="Times New Roman" w:cs="Times New Roman"/>
          <w:sz w:val="24"/>
          <w:szCs w:val="24"/>
        </w:rPr>
        <w:t>регионе :</w:t>
      </w:r>
      <w:proofErr w:type="gramEnd"/>
      <w:r w:rsidRPr="00A27B12">
        <w:rPr>
          <w:rFonts w:ascii="Times New Roman" w:hAnsi="Times New Roman" w:cs="Times New Roman"/>
          <w:sz w:val="24"/>
          <w:szCs w:val="24"/>
        </w:rPr>
        <w:t xml:space="preserve"> </w:t>
      </w:r>
      <w:proofErr w:type="spellStart"/>
      <w:r w:rsidRPr="00A27B12">
        <w:rPr>
          <w:rFonts w:ascii="Times New Roman" w:hAnsi="Times New Roman" w:cs="Times New Roman"/>
          <w:sz w:val="24"/>
          <w:szCs w:val="24"/>
        </w:rPr>
        <w:t>автореф</w:t>
      </w:r>
      <w:proofErr w:type="spellEnd"/>
      <w:r w:rsidRPr="00A27B12">
        <w:rPr>
          <w:rFonts w:ascii="Times New Roman" w:hAnsi="Times New Roman" w:cs="Times New Roman"/>
          <w:sz w:val="24"/>
          <w:szCs w:val="24"/>
        </w:rPr>
        <w:t xml:space="preserve">. </w:t>
      </w:r>
      <w:proofErr w:type="spellStart"/>
      <w:r w:rsidRPr="00A27B12">
        <w:rPr>
          <w:rFonts w:ascii="Times New Roman" w:hAnsi="Times New Roman" w:cs="Times New Roman"/>
          <w:sz w:val="24"/>
          <w:szCs w:val="24"/>
        </w:rPr>
        <w:t>дис</w:t>
      </w:r>
      <w:proofErr w:type="spellEnd"/>
      <w:r w:rsidRPr="00A27B12">
        <w:rPr>
          <w:rFonts w:ascii="Times New Roman" w:hAnsi="Times New Roman" w:cs="Times New Roman"/>
          <w:sz w:val="24"/>
          <w:szCs w:val="24"/>
        </w:rPr>
        <w:t xml:space="preserve">. … канд. </w:t>
      </w:r>
      <w:proofErr w:type="spellStart"/>
      <w:r w:rsidRPr="00A27B12">
        <w:rPr>
          <w:rFonts w:ascii="Times New Roman" w:hAnsi="Times New Roman" w:cs="Times New Roman"/>
          <w:sz w:val="24"/>
          <w:szCs w:val="24"/>
        </w:rPr>
        <w:t>экон.наук</w:t>
      </w:r>
      <w:proofErr w:type="spellEnd"/>
      <w:r w:rsidRPr="00A27B12">
        <w:rPr>
          <w:rFonts w:ascii="Times New Roman" w:hAnsi="Times New Roman" w:cs="Times New Roman"/>
          <w:sz w:val="24"/>
          <w:szCs w:val="24"/>
        </w:rPr>
        <w:t>. Москва, 2006. С. 18.</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proofErr w:type="spellStart"/>
      <w:r w:rsidRPr="00A27B12">
        <w:rPr>
          <w:rFonts w:ascii="Times New Roman" w:hAnsi="Times New Roman" w:cs="Times New Roman"/>
          <w:sz w:val="24"/>
          <w:szCs w:val="24"/>
        </w:rPr>
        <w:t>Тяпикин</w:t>
      </w:r>
      <w:proofErr w:type="spellEnd"/>
      <w:r w:rsidRPr="00A27B12">
        <w:rPr>
          <w:rFonts w:ascii="Times New Roman" w:hAnsi="Times New Roman" w:cs="Times New Roman"/>
          <w:sz w:val="24"/>
          <w:szCs w:val="24"/>
        </w:rPr>
        <w:t xml:space="preserve"> Э. А. Вопросы эффективности управления земельно-имущественным комплексом на примере города Новокузнецка Кемеровской области: магистерская диссертация по направлению подготовки: 38.04.01 ‒ Экономика / </w:t>
      </w:r>
      <w:proofErr w:type="spellStart"/>
      <w:r w:rsidRPr="00A27B12">
        <w:rPr>
          <w:rFonts w:ascii="Times New Roman" w:hAnsi="Times New Roman" w:cs="Times New Roman"/>
          <w:sz w:val="24"/>
          <w:szCs w:val="24"/>
        </w:rPr>
        <w:t>Тяпикин</w:t>
      </w:r>
      <w:proofErr w:type="spellEnd"/>
      <w:r w:rsidRPr="00A27B12">
        <w:rPr>
          <w:rFonts w:ascii="Times New Roman" w:hAnsi="Times New Roman" w:cs="Times New Roman"/>
          <w:sz w:val="24"/>
          <w:szCs w:val="24"/>
        </w:rPr>
        <w:t>, Эдуард Анатольевич ‒ Томск: [</w:t>
      </w:r>
      <w:proofErr w:type="spellStart"/>
      <w:r w:rsidRPr="00A27B12">
        <w:rPr>
          <w:rFonts w:ascii="Times New Roman" w:hAnsi="Times New Roman" w:cs="Times New Roman"/>
          <w:sz w:val="24"/>
          <w:szCs w:val="24"/>
        </w:rPr>
        <w:t>б.и</w:t>
      </w:r>
      <w:proofErr w:type="spellEnd"/>
      <w:r w:rsidRPr="00A27B12">
        <w:rPr>
          <w:rFonts w:ascii="Times New Roman" w:hAnsi="Times New Roman" w:cs="Times New Roman"/>
          <w:sz w:val="24"/>
          <w:szCs w:val="24"/>
        </w:rPr>
        <w:t xml:space="preserve">.], </w:t>
      </w:r>
      <w:proofErr w:type="gramStart"/>
      <w:r w:rsidRPr="00A27B12">
        <w:rPr>
          <w:rFonts w:ascii="Times New Roman" w:hAnsi="Times New Roman" w:cs="Times New Roman"/>
          <w:sz w:val="24"/>
          <w:szCs w:val="24"/>
        </w:rPr>
        <w:t>2016.URL:http://vital.lib.tsu.ru/vital/access/manager/Repository/vital:3268</w:t>
      </w:r>
      <w:proofErr w:type="gramEnd"/>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proofErr w:type="spellStart"/>
      <w:r w:rsidRPr="00A27B12">
        <w:rPr>
          <w:rFonts w:ascii="Times New Roman" w:hAnsi="Times New Roman" w:cs="Times New Roman"/>
          <w:sz w:val="24"/>
          <w:szCs w:val="24"/>
        </w:rPr>
        <w:t>Юзвович</w:t>
      </w:r>
      <w:proofErr w:type="spellEnd"/>
      <w:r w:rsidRPr="00A27B12">
        <w:rPr>
          <w:rFonts w:ascii="Times New Roman" w:hAnsi="Times New Roman" w:cs="Times New Roman"/>
          <w:sz w:val="24"/>
          <w:szCs w:val="24"/>
        </w:rPr>
        <w:t xml:space="preserve"> Л.И. </w:t>
      </w:r>
      <w:proofErr w:type="gramStart"/>
      <w:r w:rsidRPr="00A27B12">
        <w:rPr>
          <w:rFonts w:ascii="Times New Roman" w:hAnsi="Times New Roman" w:cs="Times New Roman"/>
          <w:sz w:val="24"/>
          <w:szCs w:val="24"/>
        </w:rPr>
        <w:t>Инвестиции :</w:t>
      </w:r>
      <w:proofErr w:type="gramEnd"/>
      <w:r w:rsidRPr="00A27B12">
        <w:rPr>
          <w:rFonts w:ascii="Times New Roman" w:hAnsi="Times New Roman" w:cs="Times New Roman"/>
          <w:sz w:val="24"/>
          <w:szCs w:val="24"/>
        </w:rPr>
        <w:t xml:space="preserve"> учебник / [Л.И. </w:t>
      </w:r>
      <w:proofErr w:type="spellStart"/>
      <w:r w:rsidRPr="00A27B12">
        <w:rPr>
          <w:rFonts w:ascii="Times New Roman" w:hAnsi="Times New Roman" w:cs="Times New Roman"/>
          <w:sz w:val="24"/>
          <w:szCs w:val="24"/>
        </w:rPr>
        <w:t>Юзвович</w:t>
      </w:r>
      <w:proofErr w:type="spellEnd"/>
      <w:r w:rsidRPr="00A27B12">
        <w:rPr>
          <w:rFonts w:ascii="Times New Roman" w:hAnsi="Times New Roman" w:cs="Times New Roman"/>
          <w:sz w:val="24"/>
          <w:szCs w:val="24"/>
        </w:rPr>
        <w:t xml:space="preserve"> и др.] ; под ред. Л.И. </w:t>
      </w:r>
      <w:proofErr w:type="spellStart"/>
      <w:r w:rsidRPr="00A27B12">
        <w:rPr>
          <w:rFonts w:ascii="Times New Roman" w:hAnsi="Times New Roman" w:cs="Times New Roman"/>
          <w:sz w:val="24"/>
          <w:szCs w:val="24"/>
        </w:rPr>
        <w:t>Юзвович</w:t>
      </w:r>
      <w:proofErr w:type="spellEnd"/>
      <w:r w:rsidRPr="00A27B12">
        <w:rPr>
          <w:rFonts w:ascii="Times New Roman" w:hAnsi="Times New Roman" w:cs="Times New Roman"/>
          <w:sz w:val="24"/>
          <w:szCs w:val="24"/>
        </w:rPr>
        <w:t xml:space="preserve"> ; М-во науки и </w:t>
      </w:r>
      <w:proofErr w:type="spellStart"/>
      <w:r w:rsidRPr="00A27B12">
        <w:rPr>
          <w:rFonts w:ascii="Times New Roman" w:hAnsi="Times New Roman" w:cs="Times New Roman"/>
          <w:sz w:val="24"/>
          <w:szCs w:val="24"/>
        </w:rPr>
        <w:t>высш</w:t>
      </w:r>
      <w:proofErr w:type="spellEnd"/>
      <w:r w:rsidRPr="00A27B12">
        <w:rPr>
          <w:rFonts w:ascii="Times New Roman" w:hAnsi="Times New Roman" w:cs="Times New Roman"/>
          <w:sz w:val="24"/>
          <w:szCs w:val="24"/>
        </w:rPr>
        <w:t xml:space="preserve">. образования Рос. Федерации, Урал. </w:t>
      </w:r>
      <w:proofErr w:type="spellStart"/>
      <w:r w:rsidRPr="00A27B12">
        <w:rPr>
          <w:rFonts w:ascii="Times New Roman" w:hAnsi="Times New Roman" w:cs="Times New Roman"/>
          <w:sz w:val="24"/>
          <w:szCs w:val="24"/>
        </w:rPr>
        <w:t>федер</w:t>
      </w:r>
      <w:proofErr w:type="spellEnd"/>
      <w:r w:rsidRPr="00A27B12">
        <w:rPr>
          <w:rFonts w:ascii="Times New Roman" w:hAnsi="Times New Roman" w:cs="Times New Roman"/>
          <w:sz w:val="24"/>
          <w:szCs w:val="24"/>
        </w:rPr>
        <w:t xml:space="preserve">. ун-т. — 2-е изд., </w:t>
      </w:r>
      <w:proofErr w:type="spellStart"/>
      <w:r w:rsidRPr="00A27B12">
        <w:rPr>
          <w:rFonts w:ascii="Times New Roman" w:hAnsi="Times New Roman" w:cs="Times New Roman"/>
          <w:sz w:val="24"/>
          <w:szCs w:val="24"/>
        </w:rPr>
        <w:t>испр</w:t>
      </w:r>
      <w:proofErr w:type="spellEnd"/>
      <w:r w:rsidRPr="00A27B12">
        <w:rPr>
          <w:rFonts w:ascii="Times New Roman" w:hAnsi="Times New Roman" w:cs="Times New Roman"/>
          <w:sz w:val="24"/>
          <w:szCs w:val="24"/>
        </w:rPr>
        <w:t xml:space="preserve">. и доп. — </w:t>
      </w:r>
      <w:proofErr w:type="gramStart"/>
      <w:r w:rsidRPr="00A27B12">
        <w:rPr>
          <w:rFonts w:ascii="Times New Roman" w:hAnsi="Times New Roman" w:cs="Times New Roman"/>
          <w:sz w:val="24"/>
          <w:szCs w:val="24"/>
        </w:rPr>
        <w:t>Екатеринбург :</w:t>
      </w:r>
      <w:proofErr w:type="gramEnd"/>
      <w:r w:rsidRPr="00A27B12">
        <w:rPr>
          <w:rFonts w:ascii="Times New Roman" w:hAnsi="Times New Roman" w:cs="Times New Roman"/>
          <w:sz w:val="24"/>
          <w:szCs w:val="24"/>
        </w:rPr>
        <w:t xml:space="preserve"> Изд-во Урал. ун-та, 2018. — 610 с. — (Учебник </w:t>
      </w:r>
      <w:proofErr w:type="spellStart"/>
      <w:r w:rsidRPr="00A27B12">
        <w:rPr>
          <w:rFonts w:ascii="Times New Roman" w:hAnsi="Times New Roman" w:cs="Times New Roman"/>
          <w:sz w:val="24"/>
          <w:szCs w:val="24"/>
        </w:rPr>
        <w:t>УрФУ</w:t>
      </w:r>
      <w:proofErr w:type="spellEnd"/>
      <w:r w:rsidRPr="00A27B12">
        <w:rPr>
          <w:rFonts w:ascii="Times New Roman" w:hAnsi="Times New Roman" w:cs="Times New Roman"/>
          <w:sz w:val="24"/>
          <w:szCs w:val="24"/>
        </w:rPr>
        <w:t>)</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ESG-рейтинг российских регионов: готовность к кризису URL: https://raex-a.ru/rankings/regions/ESG_raiting</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Администрация Санкт Петербурга URL:https://www.gov.spb.ru/gov/otrasl/invest/statistic/development/</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Данные компании </w:t>
      </w:r>
      <w:proofErr w:type="spellStart"/>
      <w:r w:rsidRPr="00A27B12">
        <w:rPr>
          <w:rFonts w:ascii="Times New Roman" w:hAnsi="Times New Roman" w:cs="Times New Roman"/>
          <w:sz w:val="24"/>
          <w:szCs w:val="24"/>
        </w:rPr>
        <w:t>Colliers</w:t>
      </w:r>
      <w:proofErr w:type="spellEnd"/>
      <w:r w:rsidRPr="00A27B12">
        <w:rPr>
          <w:rFonts w:ascii="Times New Roman" w:hAnsi="Times New Roman" w:cs="Times New Roman"/>
          <w:sz w:val="24"/>
          <w:szCs w:val="24"/>
        </w:rPr>
        <w:t xml:space="preserve"> </w:t>
      </w:r>
      <w:proofErr w:type="spellStart"/>
      <w:r w:rsidRPr="00A27B12">
        <w:rPr>
          <w:rFonts w:ascii="Times New Roman" w:hAnsi="Times New Roman" w:cs="Times New Roman"/>
          <w:sz w:val="24"/>
          <w:szCs w:val="24"/>
        </w:rPr>
        <w:t>International</w:t>
      </w:r>
      <w:proofErr w:type="spellEnd"/>
      <w:r w:rsidRPr="00A27B12">
        <w:rPr>
          <w:rFonts w:ascii="Times New Roman" w:hAnsi="Times New Roman" w:cs="Times New Roman"/>
          <w:sz w:val="24"/>
          <w:szCs w:val="24"/>
        </w:rPr>
        <w:t xml:space="preserve"> (Обзор инвестиций Санкт-Петербурга за 2019 год). - </w:t>
      </w:r>
      <w:proofErr w:type="gramStart"/>
      <w:r w:rsidRPr="00A27B12">
        <w:rPr>
          <w:rFonts w:ascii="Times New Roman" w:hAnsi="Times New Roman" w:cs="Times New Roman"/>
          <w:sz w:val="24"/>
          <w:szCs w:val="24"/>
        </w:rPr>
        <w:t>URL:  https://www2.colliers.com/ru-ru/research/moscow/annual-investment-2019</w:t>
      </w:r>
      <w:proofErr w:type="gramEnd"/>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Инвестиционный Портал Санкт-Петербурга URL: http://spbinvestment.ru/ru/whyspb</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Калькулятор расчета стоимости https://www.adamant-stroy.ru/calc/</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Коммерсантъ. Земля https://www.kommersant.ru/doc/3750919</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На первичном рынке апартаментов растет доля повторных покупок - газета BN.ru. https://www.bn.ru/gazeta/news/256838/</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Национальный исследовательский университет высшая школа экономики URL:https://www.hse.ru/pubs/share/direct/document/387456343.pdf</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О Национальном рейтинге состояния инвестиционного климата в субъектах Российской Федерации в 2020 году URL:http://council.gov.ru/media/files/h20NUEAaMeuklQHtVG5nILAm3D327pYJ.pdf</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ОТЧЕТ об определении кадастровой стоимости объектов недвижимости на территории Санкт-Петербурга. – URL: http://www.ko.spb.ru/static/data/report</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Правительство утвердило программы развития девяти отстающих регионов из 10. URL: https://tass.ru/ekonomika/8240067 (дата обращения: 15.01.2021)</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Прямые инвестиции в Российскую Федерацию: операции по субъектам, в которых зарегистрированы резиденты http://www.cbr.ru/vfs/statistics/credit_statistics/direct_investment/dir-inv_reg-in.xlsx</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Рейтинг социально-экономического положения субъектов РФ Итоги 2019 </w:t>
      </w:r>
      <w:proofErr w:type="spellStart"/>
      <w:r w:rsidRPr="00A27B12">
        <w:rPr>
          <w:rFonts w:ascii="Times New Roman" w:hAnsi="Times New Roman" w:cs="Times New Roman"/>
          <w:sz w:val="24"/>
          <w:szCs w:val="24"/>
        </w:rPr>
        <w:t>годаURL:http</w:t>
      </w:r>
      <w:proofErr w:type="spellEnd"/>
      <w:r w:rsidRPr="00A27B12">
        <w:rPr>
          <w:rFonts w:ascii="Times New Roman" w:hAnsi="Times New Roman" w:cs="Times New Roman"/>
          <w:sz w:val="24"/>
          <w:szCs w:val="24"/>
        </w:rPr>
        <w:t>://vid1.rian.ru/</w:t>
      </w:r>
      <w:proofErr w:type="spellStart"/>
      <w:r w:rsidRPr="00A27B12">
        <w:rPr>
          <w:rFonts w:ascii="Times New Roman" w:hAnsi="Times New Roman" w:cs="Times New Roman"/>
          <w:sz w:val="24"/>
          <w:szCs w:val="24"/>
        </w:rPr>
        <w:t>ig</w:t>
      </w:r>
      <w:proofErr w:type="spellEnd"/>
      <w:r w:rsidRPr="00A27B12">
        <w:rPr>
          <w:rFonts w:ascii="Times New Roman" w:hAnsi="Times New Roman" w:cs="Times New Roman"/>
          <w:sz w:val="24"/>
          <w:szCs w:val="24"/>
        </w:rPr>
        <w:t>/</w:t>
      </w:r>
      <w:proofErr w:type="spellStart"/>
      <w:r w:rsidRPr="00A27B12">
        <w:rPr>
          <w:rFonts w:ascii="Times New Roman" w:hAnsi="Times New Roman" w:cs="Times New Roman"/>
          <w:sz w:val="24"/>
          <w:szCs w:val="24"/>
        </w:rPr>
        <w:t>ratings</w:t>
      </w:r>
      <w:proofErr w:type="spellEnd"/>
      <w:r w:rsidRPr="00A27B12">
        <w:rPr>
          <w:rFonts w:ascii="Times New Roman" w:hAnsi="Times New Roman" w:cs="Times New Roman"/>
          <w:sz w:val="24"/>
          <w:szCs w:val="24"/>
        </w:rPr>
        <w:t>/rating_regions_2020.pdf</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РЕТЕЙЛ ПЕТЕРБУРГА АКТИВИЗИРОВАЛСЯ https://cre.ru/analytics/77090</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Рискованные </w:t>
      </w:r>
      <w:proofErr w:type="spellStart"/>
      <w:r w:rsidRPr="00A27B12">
        <w:rPr>
          <w:rFonts w:ascii="Times New Roman" w:hAnsi="Times New Roman" w:cs="Times New Roman"/>
          <w:sz w:val="24"/>
          <w:szCs w:val="24"/>
        </w:rPr>
        <w:t>апарто</w:t>
      </w:r>
      <w:proofErr w:type="spellEnd"/>
      <w:r w:rsidRPr="00A27B12">
        <w:rPr>
          <w:rFonts w:ascii="Times New Roman" w:hAnsi="Times New Roman" w:cs="Times New Roman"/>
          <w:sz w:val="24"/>
          <w:szCs w:val="24"/>
        </w:rPr>
        <w:t>-метры https://nsp.ru/commerce/news/22379-riskovannye-aparto-metry</w:t>
      </w:r>
    </w:p>
    <w:p w:rsidR="00FD06F4" w:rsidRPr="00A27B12" w:rsidRDefault="0012321C"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Рынок </w:t>
      </w:r>
      <w:proofErr w:type="gramStart"/>
      <w:r w:rsidRPr="00A27B12">
        <w:rPr>
          <w:rFonts w:ascii="Times New Roman" w:hAnsi="Times New Roman" w:cs="Times New Roman"/>
          <w:sz w:val="24"/>
          <w:szCs w:val="24"/>
        </w:rPr>
        <w:t xml:space="preserve">Апартаментов  </w:t>
      </w:r>
      <w:r w:rsidR="00FD06F4" w:rsidRPr="00A27B12">
        <w:rPr>
          <w:rFonts w:ascii="Times New Roman" w:hAnsi="Times New Roman" w:cs="Times New Roman"/>
          <w:sz w:val="24"/>
          <w:szCs w:val="24"/>
        </w:rPr>
        <w:t>http://kf-elita.ru/upload/iblock/3b1/3b14cbd9ba395b30593d336198b91c4e.pdf</w:t>
      </w:r>
      <w:proofErr w:type="gramEnd"/>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Рынок инвестиций. http://kf-elita.ru/upload/iblock/ede/edec2194b8daa894372585244a9ee86a.pdf</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Санкт-Петербург: основные итоги социально-экономического развития за январь-сентябрь 2020 года URL: http://cedipt.spb.ru/media/uploads/userfiles/2020/11/02/%</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Санкт-Петербург: Справочник Для Инвестора URL:http://spbinvestment.ru/content/uploadfiles/inform_materials/guide/spb_2020.pdf</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proofErr w:type="spellStart"/>
      <w:r w:rsidRPr="00A27B12">
        <w:rPr>
          <w:rFonts w:ascii="Times New Roman" w:hAnsi="Times New Roman" w:cs="Times New Roman"/>
          <w:sz w:val="24"/>
          <w:szCs w:val="24"/>
        </w:rPr>
        <w:t>Смартека</w:t>
      </w:r>
      <w:proofErr w:type="spellEnd"/>
      <w:r w:rsidRPr="00A27B12">
        <w:rPr>
          <w:rFonts w:ascii="Times New Roman" w:hAnsi="Times New Roman" w:cs="Times New Roman"/>
          <w:sz w:val="24"/>
          <w:szCs w:val="24"/>
        </w:rPr>
        <w:t xml:space="preserve"> URL: https://smarteka.com/news/moskva-tatarstan-i-tul-skaa-oblast-vozglavili-investicionnyj-rejting-regionov-top-30-regionov-liderov</w:t>
      </w:r>
    </w:p>
    <w:p w:rsidR="00FD06F4" w:rsidRPr="00A27B12" w:rsidRDefault="00FD06F4" w:rsidP="00FD06F4">
      <w:pPr>
        <w:pStyle w:val="a3"/>
        <w:numPr>
          <w:ilvl w:val="0"/>
          <w:numId w:val="14"/>
        </w:numPr>
        <w:tabs>
          <w:tab w:val="left" w:pos="993"/>
        </w:tabs>
        <w:spacing w:after="0" w:line="360" w:lineRule="auto"/>
        <w:ind w:left="0" w:firstLine="709"/>
        <w:jc w:val="both"/>
        <w:rPr>
          <w:rFonts w:ascii="Times New Roman" w:hAnsi="Times New Roman" w:cs="Times New Roman"/>
          <w:sz w:val="24"/>
          <w:szCs w:val="24"/>
        </w:rPr>
      </w:pPr>
      <w:r w:rsidRPr="00A27B12">
        <w:rPr>
          <w:rFonts w:ascii="Times New Roman" w:hAnsi="Times New Roman" w:cs="Times New Roman"/>
          <w:sz w:val="24"/>
          <w:szCs w:val="24"/>
        </w:rPr>
        <w:t xml:space="preserve">Социально-экономическое положение Санкт-Петербурга в январе-декабре 2019 года (экономический доклад в </w:t>
      </w:r>
      <w:proofErr w:type="gramStart"/>
      <w:r w:rsidRPr="00A27B12">
        <w:rPr>
          <w:rFonts w:ascii="Times New Roman" w:hAnsi="Times New Roman" w:cs="Times New Roman"/>
          <w:sz w:val="24"/>
          <w:szCs w:val="24"/>
        </w:rPr>
        <w:t>таблицах)/</w:t>
      </w:r>
      <w:proofErr w:type="gramEnd"/>
      <w:r w:rsidRPr="00A27B12">
        <w:rPr>
          <w:rFonts w:ascii="Times New Roman" w:hAnsi="Times New Roman" w:cs="Times New Roman"/>
          <w:sz w:val="24"/>
          <w:szCs w:val="24"/>
        </w:rPr>
        <w:t xml:space="preserve"> Управление Федеральной службы государственной статистики по г. Санкт-Петербургу и Ленинградской области (</w:t>
      </w:r>
      <w:proofErr w:type="spellStart"/>
      <w:r w:rsidRPr="00A27B12">
        <w:rPr>
          <w:rFonts w:ascii="Times New Roman" w:hAnsi="Times New Roman" w:cs="Times New Roman"/>
          <w:sz w:val="24"/>
          <w:szCs w:val="24"/>
        </w:rPr>
        <w:t>Петростат</w:t>
      </w:r>
      <w:proofErr w:type="spellEnd"/>
      <w:r w:rsidRPr="00A27B12">
        <w:rPr>
          <w:rFonts w:ascii="Times New Roman" w:hAnsi="Times New Roman" w:cs="Times New Roman"/>
          <w:sz w:val="24"/>
          <w:szCs w:val="24"/>
        </w:rPr>
        <w:t>). URL: https://petrostat.gks.ru/storage/mediabank/D0019_00.pdf</w:t>
      </w:r>
    </w:p>
    <w:p w:rsidR="00FD06F4" w:rsidRPr="00A27B12" w:rsidRDefault="00FD06F4" w:rsidP="00B20F7D">
      <w:pPr>
        <w:spacing w:after="0" w:line="360" w:lineRule="auto"/>
        <w:ind w:firstLine="709"/>
        <w:jc w:val="both"/>
        <w:outlineLvl w:val="1"/>
        <w:rPr>
          <w:rFonts w:ascii="Times New Roman" w:eastAsia="Times New Roman" w:hAnsi="Times New Roman" w:cs="Times New Roman"/>
          <w:sz w:val="24"/>
          <w:szCs w:val="24"/>
          <w:lang w:eastAsia="ru-RU"/>
        </w:rPr>
      </w:pPr>
    </w:p>
    <w:p w:rsidR="0012321C" w:rsidRPr="00A27B12" w:rsidRDefault="0012321C" w:rsidP="00B20F7D">
      <w:pPr>
        <w:spacing w:after="0" w:line="360" w:lineRule="auto"/>
        <w:ind w:firstLine="709"/>
        <w:jc w:val="both"/>
        <w:outlineLvl w:val="1"/>
        <w:rPr>
          <w:rFonts w:ascii="Times New Roman" w:eastAsia="Times New Roman" w:hAnsi="Times New Roman" w:cs="Times New Roman"/>
          <w:sz w:val="24"/>
          <w:szCs w:val="24"/>
          <w:lang w:eastAsia="ru-RU"/>
        </w:rPr>
      </w:pPr>
    </w:p>
    <w:p w:rsidR="0012321C" w:rsidRPr="00A27B12" w:rsidRDefault="0012321C" w:rsidP="00B20F7D">
      <w:pPr>
        <w:spacing w:after="0" w:line="360" w:lineRule="auto"/>
        <w:ind w:firstLine="709"/>
        <w:jc w:val="both"/>
        <w:outlineLvl w:val="1"/>
        <w:rPr>
          <w:rFonts w:ascii="Times New Roman" w:eastAsia="Times New Roman" w:hAnsi="Times New Roman" w:cs="Times New Roman"/>
          <w:sz w:val="24"/>
          <w:szCs w:val="24"/>
          <w:lang w:eastAsia="ru-RU"/>
        </w:rPr>
      </w:pPr>
    </w:p>
    <w:p w:rsidR="0012321C" w:rsidRPr="00A27B12" w:rsidRDefault="0012321C" w:rsidP="00B20F7D">
      <w:pPr>
        <w:spacing w:after="0" w:line="360" w:lineRule="auto"/>
        <w:ind w:firstLine="709"/>
        <w:jc w:val="both"/>
        <w:outlineLvl w:val="1"/>
        <w:rPr>
          <w:rFonts w:ascii="Times New Roman" w:eastAsia="Times New Roman" w:hAnsi="Times New Roman" w:cs="Times New Roman"/>
          <w:sz w:val="24"/>
          <w:szCs w:val="24"/>
          <w:lang w:eastAsia="ru-RU"/>
        </w:rPr>
      </w:pPr>
    </w:p>
    <w:p w:rsidR="0012321C" w:rsidRPr="00A27B12" w:rsidRDefault="0012321C" w:rsidP="00B20F7D">
      <w:pPr>
        <w:spacing w:after="0" w:line="360" w:lineRule="auto"/>
        <w:ind w:firstLine="709"/>
        <w:jc w:val="both"/>
        <w:outlineLvl w:val="1"/>
        <w:rPr>
          <w:rFonts w:ascii="Times New Roman" w:eastAsia="Times New Roman" w:hAnsi="Times New Roman" w:cs="Times New Roman"/>
          <w:sz w:val="24"/>
          <w:szCs w:val="24"/>
          <w:lang w:eastAsia="ru-RU"/>
        </w:rPr>
      </w:pPr>
    </w:p>
    <w:p w:rsidR="0012321C" w:rsidRPr="00A27B12" w:rsidRDefault="0012321C" w:rsidP="00B20F7D">
      <w:pPr>
        <w:spacing w:after="0" w:line="360" w:lineRule="auto"/>
        <w:ind w:firstLine="709"/>
        <w:jc w:val="both"/>
        <w:outlineLvl w:val="1"/>
        <w:rPr>
          <w:rFonts w:ascii="Times New Roman" w:eastAsia="Times New Roman" w:hAnsi="Times New Roman" w:cs="Times New Roman"/>
          <w:sz w:val="24"/>
          <w:szCs w:val="24"/>
          <w:lang w:eastAsia="ru-RU"/>
        </w:rPr>
      </w:pPr>
    </w:p>
    <w:p w:rsidR="0012321C" w:rsidRPr="00A27B12" w:rsidRDefault="0012321C" w:rsidP="00B20F7D">
      <w:pPr>
        <w:spacing w:after="0" w:line="360" w:lineRule="auto"/>
        <w:ind w:firstLine="709"/>
        <w:jc w:val="both"/>
        <w:outlineLvl w:val="1"/>
        <w:rPr>
          <w:rFonts w:ascii="Times New Roman" w:eastAsia="Times New Roman" w:hAnsi="Times New Roman" w:cs="Times New Roman"/>
          <w:sz w:val="24"/>
          <w:szCs w:val="24"/>
          <w:lang w:eastAsia="ru-RU"/>
        </w:rPr>
      </w:pPr>
    </w:p>
    <w:p w:rsidR="0012321C" w:rsidRPr="00A27B12" w:rsidRDefault="0012321C" w:rsidP="00B20F7D">
      <w:pPr>
        <w:spacing w:after="0" w:line="360" w:lineRule="auto"/>
        <w:ind w:firstLine="709"/>
        <w:jc w:val="both"/>
        <w:outlineLvl w:val="1"/>
        <w:rPr>
          <w:rFonts w:ascii="Times New Roman" w:eastAsia="Times New Roman" w:hAnsi="Times New Roman" w:cs="Times New Roman"/>
          <w:sz w:val="24"/>
          <w:szCs w:val="24"/>
          <w:lang w:eastAsia="ru-RU"/>
        </w:rPr>
      </w:pPr>
    </w:p>
    <w:p w:rsidR="0012321C" w:rsidRPr="00A27B12" w:rsidRDefault="0012321C" w:rsidP="00B20F7D">
      <w:pPr>
        <w:spacing w:after="0" w:line="360" w:lineRule="auto"/>
        <w:ind w:firstLine="709"/>
        <w:jc w:val="both"/>
        <w:outlineLvl w:val="1"/>
        <w:rPr>
          <w:rFonts w:ascii="Times New Roman" w:eastAsia="Times New Roman" w:hAnsi="Times New Roman" w:cs="Times New Roman"/>
          <w:sz w:val="24"/>
          <w:szCs w:val="24"/>
          <w:lang w:eastAsia="ru-RU"/>
        </w:rPr>
      </w:pPr>
    </w:p>
    <w:p w:rsidR="0012321C" w:rsidRPr="00A27B12" w:rsidRDefault="0012321C" w:rsidP="00B20F7D">
      <w:pPr>
        <w:spacing w:after="0" w:line="360" w:lineRule="auto"/>
        <w:ind w:firstLine="709"/>
        <w:jc w:val="both"/>
        <w:outlineLvl w:val="1"/>
        <w:rPr>
          <w:rFonts w:ascii="Times New Roman" w:eastAsia="Times New Roman" w:hAnsi="Times New Roman" w:cs="Times New Roman"/>
          <w:sz w:val="24"/>
          <w:szCs w:val="24"/>
          <w:lang w:eastAsia="ru-RU"/>
        </w:rPr>
      </w:pPr>
    </w:p>
    <w:p w:rsidR="0012321C" w:rsidRPr="00A27B12" w:rsidRDefault="0012321C" w:rsidP="00B20F7D">
      <w:pPr>
        <w:spacing w:after="0" w:line="360" w:lineRule="auto"/>
        <w:ind w:firstLine="709"/>
        <w:jc w:val="both"/>
        <w:outlineLvl w:val="1"/>
        <w:rPr>
          <w:rFonts w:ascii="Times New Roman" w:eastAsia="Times New Roman" w:hAnsi="Times New Roman" w:cs="Times New Roman"/>
          <w:sz w:val="24"/>
          <w:szCs w:val="24"/>
          <w:lang w:eastAsia="ru-RU"/>
        </w:rPr>
      </w:pPr>
    </w:p>
    <w:p w:rsidR="0031708A" w:rsidRPr="00A27B12" w:rsidRDefault="0031708A" w:rsidP="00B20F7D">
      <w:pPr>
        <w:spacing w:after="0" w:line="360" w:lineRule="auto"/>
        <w:ind w:firstLine="709"/>
        <w:jc w:val="both"/>
        <w:outlineLvl w:val="1"/>
        <w:rPr>
          <w:rFonts w:ascii="Times New Roman" w:eastAsia="Times New Roman" w:hAnsi="Times New Roman" w:cs="Times New Roman"/>
          <w:sz w:val="24"/>
          <w:szCs w:val="24"/>
          <w:lang w:eastAsia="ru-RU"/>
        </w:rPr>
      </w:pPr>
      <w:bookmarkStart w:id="13" w:name="_Toc72682436"/>
      <w:r w:rsidRPr="00A27B12">
        <w:rPr>
          <w:rFonts w:ascii="Times New Roman" w:eastAsia="Times New Roman" w:hAnsi="Times New Roman" w:cs="Times New Roman"/>
          <w:sz w:val="24"/>
          <w:szCs w:val="24"/>
          <w:lang w:eastAsia="ru-RU"/>
        </w:rPr>
        <w:t>Приложение</w:t>
      </w:r>
      <w:r w:rsidR="00821645" w:rsidRPr="00A27B12">
        <w:rPr>
          <w:rFonts w:ascii="Times New Roman" w:eastAsia="Times New Roman" w:hAnsi="Times New Roman" w:cs="Times New Roman"/>
          <w:sz w:val="24"/>
          <w:szCs w:val="24"/>
          <w:lang w:eastAsia="ru-RU"/>
        </w:rPr>
        <w:t xml:space="preserve"> </w:t>
      </w:r>
      <w:r w:rsidRPr="00A27B12">
        <w:rPr>
          <w:rFonts w:ascii="Times New Roman" w:eastAsia="Times New Roman" w:hAnsi="Times New Roman" w:cs="Times New Roman"/>
          <w:sz w:val="24"/>
          <w:szCs w:val="24"/>
          <w:lang w:eastAsia="ru-RU"/>
        </w:rPr>
        <w:t>1.</w:t>
      </w:r>
      <w:r w:rsidRPr="00A27B12">
        <w:rPr>
          <w:rFonts w:ascii="Times New Roman" w:hAnsi="Times New Roman" w:cs="Times New Roman"/>
          <w:sz w:val="24"/>
          <w:szCs w:val="24"/>
        </w:rPr>
        <w:t xml:space="preserve"> Показатели заработной платы, инфляции и безработицы, а также индекса социально-экономического стресса (ИСЭС) в федеральных округах России (чем выше значение индекса – тем сильнее стресс)</w:t>
      </w:r>
      <w:bookmarkEnd w:id="13"/>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80"/>
        <w:gridCol w:w="1064"/>
        <w:gridCol w:w="1000"/>
        <w:gridCol w:w="1081"/>
        <w:gridCol w:w="1134"/>
        <w:gridCol w:w="992"/>
        <w:gridCol w:w="1276"/>
        <w:gridCol w:w="1843"/>
      </w:tblGrid>
      <w:tr w:rsidR="0031708A" w:rsidRPr="00A27B12" w:rsidTr="002D653D">
        <w:trPr>
          <w:trHeight w:val="1456"/>
        </w:trPr>
        <w:tc>
          <w:tcPr>
            <w:tcW w:w="1680" w:type="dxa"/>
            <w:shd w:val="clear" w:color="auto" w:fill="FFFFFF"/>
          </w:tcPr>
          <w:p w:rsidR="0031708A" w:rsidRPr="002F3E7F" w:rsidRDefault="0031708A" w:rsidP="00821645">
            <w:pPr>
              <w:spacing w:line="240" w:lineRule="auto"/>
              <w:rPr>
                <w:rFonts w:ascii="Times New Roman" w:hAnsi="Times New Roman" w:cs="Times New Roman"/>
                <w:sz w:val="20"/>
                <w:szCs w:val="20"/>
              </w:rPr>
            </w:pPr>
          </w:p>
        </w:tc>
        <w:tc>
          <w:tcPr>
            <w:tcW w:w="1064"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 xml:space="preserve">Средне-месячная номинальная начисленная </w:t>
            </w:r>
            <w:proofErr w:type="gramStart"/>
            <w:r w:rsidRPr="002F3E7F">
              <w:rPr>
                <w:rFonts w:ascii="Times New Roman" w:hAnsi="Times New Roman" w:cs="Times New Roman"/>
                <w:sz w:val="20"/>
                <w:szCs w:val="20"/>
              </w:rPr>
              <w:t>зарплата,</w:t>
            </w:r>
            <w:r w:rsidRPr="002F3E7F">
              <w:rPr>
                <w:rFonts w:ascii="Times New Roman" w:hAnsi="Times New Roman" w:cs="Times New Roman"/>
                <w:sz w:val="20"/>
                <w:szCs w:val="20"/>
              </w:rPr>
              <w:br/>
              <w:t>май</w:t>
            </w:r>
            <w:proofErr w:type="gramEnd"/>
            <w:r w:rsidRPr="002F3E7F">
              <w:rPr>
                <w:rFonts w:ascii="Times New Roman" w:hAnsi="Times New Roman" w:cs="Times New Roman"/>
                <w:sz w:val="20"/>
                <w:szCs w:val="20"/>
              </w:rPr>
              <w:t xml:space="preserve"> 2020 г..</w:t>
            </w:r>
            <w:r w:rsidRPr="002F3E7F">
              <w:rPr>
                <w:rFonts w:ascii="Times New Roman" w:hAnsi="Times New Roman" w:cs="Times New Roman"/>
                <w:sz w:val="20"/>
                <w:szCs w:val="20"/>
              </w:rPr>
              <w:br/>
              <w:t>руб.</w:t>
            </w:r>
          </w:p>
        </w:tc>
        <w:tc>
          <w:tcPr>
            <w:tcW w:w="1000"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ИПЦ. прирост</w:t>
            </w:r>
            <w:r w:rsidRPr="002F3E7F">
              <w:rPr>
                <w:rFonts w:ascii="Times New Roman" w:hAnsi="Times New Roman" w:cs="Times New Roman"/>
                <w:sz w:val="20"/>
                <w:szCs w:val="20"/>
              </w:rPr>
              <w:br/>
              <w:t xml:space="preserve">в </w:t>
            </w:r>
            <w:proofErr w:type="spellStart"/>
            <w:r w:rsidRPr="002F3E7F">
              <w:rPr>
                <w:rFonts w:ascii="Times New Roman" w:hAnsi="Times New Roman" w:cs="Times New Roman"/>
                <w:sz w:val="20"/>
                <w:szCs w:val="20"/>
              </w:rPr>
              <w:t>янв</w:t>
            </w:r>
            <w:proofErr w:type="spellEnd"/>
            <w:r w:rsidRPr="002F3E7F">
              <w:rPr>
                <w:rFonts w:ascii="Times New Roman" w:hAnsi="Times New Roman" w:cs="Times New Roman"/>
                <w:sz w:val="20"/>
                <w:szCs w:val="20"/>
              </w:rPr>
              <w:t xml:space="preserve"> -июне</w:t>
            </w:r>
            <w:r w:rsidRPr="002F3E7F">
              <w:rPr>
                <w:rFonts w:ascii="Times New Roman" w:hAnsi="Times New Roman" w:cs="Times New Roman"/>
                <w:sz w:val="20"/>
                <w:szCs w:val="20"/>
              </w:rPr>
              <w:br/>
              <w:t>2020 г. к янв.-июню</w:t>
            </w:r>
            <w:r w:rsidRPr="002F3E7F">
              <w:rPr>
                <w:rFonts w:ascii="Times New Roman" w:hAnsi="Times New Roman" w:cs="Times New Roman"/>
                <w:sz w:val="20"/>
                <w:szCs w:val="20"/>
              </w:rPr>
              <w:br/>
              <w:t xml:space="preserve">2019 </w:t>
            </w:r>
            <w:proofErr w:type="gramStart"/>
            <w:r w:rsidRPr="002F3E7F">
              <w:rPr>
                <w:rFonts w:ascii="Times New Roman" w:hAnsi="Times New Roman" w:cs="Times New Roman"/>
                <w:sz w:val="20"/>
                <w:szCs w:val="20"/>
              </w:rPr>
              <w:t>г..</w:t>
            </w:r>
            <w:proofErr w:type="gramEnd"/>
            <w:r w:rsidRPr="002F3E7F">
              <w:rPr>
                <w:rFonts w:ascii="Times New Roman" w:hAnsi="Times New Roman" w:cs="Times New Roman"/>
                <w:sz w:val="20"/>
                <w:szCs w:val="20"/>
              </w:rPr>
              <w:t xml:space="preserve"> %</w:t>
            </w:r>
          </w:p>
        </w:tc>
        <w:tc>
          <w:tcPr>
            <w:tcW w:w="1081"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Прирост</w:t>
            </w:r>
            <w:r w:rsidRPr="002F3E7F">
              <w:rPr>
                <w:rFonts w:ascii="Times New Roman" w:hAnsi="Times New Roman" w:cs="Times New Roman"/>
                <w:sz w:val="20"/>
                <w:szCs w:val="20"/>
              </w:rPr>
              <w:br/>
              <w:t>реальной</w:t>
            </w:r>
            <w:r w:rsidRPr="002F3E7F">
              <w:rPr>
                <w:rFonts w:ascii="Times New Roman" w:hAnsi="Times New Roman" w:cs="Times New Roman"/>
                <w:sz w:val="20"/>
                <w:szCs w:val="20"/>
              </w:rPr>
              <w:br/>
            </w:r>
            <w:proofErr w:type="gramStart"/>
            <w:r w:rsidRPr="002F3E7F">
              <w:rPr>
                <w:rFonts w:ascii="Times New Roman" w:hAnsi="Times New Roman" w:cs="Times New Roman"/>
                <w:sz w:val="20"/>
                <w:szCs w:val="20"/>
              </w:rPr>
              <w:t>зарплаты,</w:t>
            </w:r>
            <w:r w:rsidRPr="002F3E7F">
              <w:rPr>
                <w:rFonts w:ascii="Times New Roman" w:hAnsi="Times New Roman" w:cs="Times New Roman"/>
                <w:sz w:val="20"/>
                <w:szCs w:val="20"/>
              </w:rPr>
              <w:br/>
              <w:t>яме</w:t>
            </w:r>
            <w:proofErr w:type="gramEnd"/>
            <w:r w:rsidRPr="002F3E7F">
              <w:rPr>
                <w:rFonts w:ascii="Times New Roman" w:hAnsi="Times New Roman" w:cs="Times New Roman"/>
                <w:sz w:val="20"/>
                <w:szCs w:val="20"/>
              </w:rPr>
              <w:t>.-май</w:t>
            </w:r>
          </w:p>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2020 г.</w:t>
            </w:r>
            <w:r w:rsidRPr="002F3E7F">
              <w:rPr>
                <w:rFonts w:ascii="Times New Roman" w:hAnsi="Times New Roman" w:cs="Times New Roman"/>
                <w:sz w:val="20"/>
                <w:szCs w:val="20"/>
              </w:rPr>
              <w:br/>
              <w:t xml:space="preserve">к </w:t>
            </w:r>
            <w:proofErr w:type="spellStart"/>
            <w:r w:rsidRPr="002F3E7F">
              <w:rPr>
                <w:rFonts w:ascii="Times New Roman" w:hAnsi="Times New Roman" w:cs="Times New Roman"/>
                <w:sz w:val="20"/>
                <w:szCs w:val="20"/>
              </w:rPr>
              <w:t>янв</w:t>
            </w:r>
            <w:proofErr w:type="spellEnd"/>
            <w:r w:rsidRPr="002F3E7F">
              <w:rPr>
                <w:rFonts w:ascii="Times New Roman" w:hAnsi="Times New Roman" w:cs="Times New Roman"/>
                <w:sz w:val="20"/>
                <w:szCs w:val="20"/>
              </w:rPr>
              <w:t xml:space="preserve"> -маю</w:t>
            </w:r>
            <w:r w:rsidRPr="002F3E7F">
              <w:rPr>
                <w:rFonts w:ascii="Times New Roman" w:hAnsi="Times New Roman" w:cs="Times New Roman"/>
                <w:sz w:val="20"/>
                <w:szCs w:val="20"/>
              </w:rPr>
              <w:br/>
              <w:t xml:space="preserve">2019 </w:t>
            </w:r>
            <w:proofErr w:type="gramStart"/>
            <w:r w:rsidRPr="002F3E7F">
              <w:rPr>
                <w:rFonts w:ascii="Times New Roman" w:hAnsi="Times New Roman" w:cs="Times New Roman"/>
                <w:sz w:val="20"/>
                <w:szCs w:val="20"/>
              </w:rPr>
              <w:t>г..</w:t>
            </w:r>
            <w:proofErr w:type="gramEnd"/>
            <w:r w:rsidRPr="002F3E7F">
              <w:rPr>
                <w:rFonts w:ascii="Times New Roman" w:hAnsi="Times New Roman" w:cs="Times New Roman"/>
                <w:sz w:val="20"/>
                <w:szCs w:val="20"/>
              </w:rPr>
              <w:t xml:space="preserve"> %</w:t>
            </w:r>
          </w:p>
        </w:tc>
        <w:tc>
          <w:tcPr>
            <w:tcW w:w="1134"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 xml:space="preserve">Уровень </w:t>
            </w:r>
            <w:proofErr w:type="spellStart"/>
            <w:r w:rsidRPr="002F3E7F">
              <w:rPr>
                <w:rFonts w:ascii="Times New Roman" w:hAnsi="Times New Roman" w:cs="Times New Roman"/>
                <w:sz w:val="20"/>
                <w:szCs w:val="20"/>
              </w:rPr>
              <w:t>безработицы.II</w:t>
            </w:r>
            <w:proofErr w:type="spellEnd"/>
            <w:r w:rsidRPr="002F3E7F">
              <w:rPr>
                <w:rFonts w:ascii="Times New Roman" w:hAnsi="Times New Roman" w:cs="Times New Roman"/>
                <w:sz w:val="20"/>
                <w:szCs w:val="20"/>
              </w:rPr>
              <w:t xml:space="preserve"> «в 2020 г</w:t>
            </w:r>
            <w:proofErr w:type="gramStart"/>
            <w:r w:rsidRPr="002F3E7F">
              <w:rPr>
                <w:rFonts w:ascii="Times New Roman" w:hAnsi="Times New Roman" w:cs="Times New Roman"/>
                <w:sz w:val="20"/>
                <w:szCs w:val="20"/>
              </w:rPr>
              <w:t>»..</w:t>
            </w:r>
            <w:proofErr w:type="gramEnd"/>
          </w:p>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w:t>
            </w:r>
          </w:p>
        </w:tc>
        <w:tc>
          <w:tcPr>
            <w:tcW w:w="992"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Прирост безработицы. II «в.</w:t>
            </w:r>
            <w:r w:rsidRPr="002F3E7F">
              <w:rPr>
                <w:rFonts w:ascii="Times New Roman" w:hAnsi="Times New Roman" w:cs="Times New Roman"/>
                <w:sz w:val="20"/>
                <w:szCs w:val="20"/>
              </w:rPr>
              <w:br/>
              <w:t>2020 г.</w:t>
            </w:r>
            <w:r w:rsidRPr="002F3E7F">
              <w:rPr>
                <w:rFonts w:ascii="Times New Roman" w:hAnsi="Times New Roman" w:cs="Times New Roman"/>
                <w:sz w:val="20"/>
                <w:szCs w:val="20"/>
              </w:rPr>
              <w:br/>
              <w:t>к II «в.</w:t>
            </w:r>
            <w:r w:rsidRPr="002F3E7F">
              <w:rPr>
                <w:rFonts w:ascii="Times New Roman" w:hAnsi="Times New Roman" w:cs="Times New Roman"/>
                <w:sz w:val="20"/>
                <w:szCs w:val="20"/>
              </w:rPr>
              <w:br/>
              <w:t xml:space="preserve">2019 </w:t>
            </w:r>
            <w:proofErr w:type="gramStart"/>
            <w:r w:rsidRPr="002F3E7F">
              <w:rPr>
                <w:rFonts w:ascii="Times New Roman" w:hAnsi="Times New Roman" w:cs="Times New Roman"/>
                <w:sz w:val="20"/>
                <w:szCs w:val="20"/>
              </w:rPr>
              <w:t>Г..</w:t>
            </w:r>
            <w:proofErr w:type="gramEnd"/>
            <w:r w:rsidRPr="002F3E7F">
              <w:rPr>
                <w:rFonts w:ascii="Times New Roman" w:hAnsi="Times New Roman" w:cs="Times New Roman"/>
                <w:sz w:val="20"/>
                <w:szCs w:val="20"/>
              </w:rPr>
              <w:t xml:space="preserve"> %</w:t>
            </w:r>
          </w:p>
        </w:tc>
        <w:tc>
          <w:tcPr>
            <w:tcW w:w="1276" w:type="dxa"/>
            <w:shd w:val="clear" w:color="auto" w:fill="FFFFFF"/>
            <w:vAlign w:val="bottom"/>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Индекс</w:t>
            </w:r>
            <w:r w:rsidRPr="002F3E7F">
              <w:rPr>
                <w:rFonts w:ascii="Times New Roman" w:hAnsi="Times New Roman" w:cs="Times New Roman"/>
                <w:sz w:val="20"/>
                <w:szCs w:val="20"/>
              </w:rPr>
              <w:br/>
              <w:t>соц.-эком, стресса</w:t>
            </w:r>
            <w:r w:rsidRPr="002F3E7F">
              <w:rPr>
                <w:rFonts w:ascii="Times New Roman" w:hAnsi="Times New Roman" w:cs="Times New Roman"/>
                <w:sz w:val="20"/>
                <w:szCs w:val="20"/>
              </w:rPr>
              <w:br/>
              <w:t>(ИСЭС</w:t>
            </w:r>
            <w:proofErr w:type="gramStart"/>
            <w:r w:rsidRPr="002F3E7F">
              <w:rPr>
                <w:rFonts w:ascii="Times New Roman" w:hAnsi="Times New Roman" w:cs="Times New Roman"/>
                <w:sz w:val="20"/>
                <w:szCs w:val="20"/>
              </w:rPr>
              <w:t>).ИПЦ</w:t>
            </w:r>
            <w:proofErr w:type="gramEnd"/>
            <w:r w:rsidRPr="002F3E7F">
              <w:rPr>
                <w:rFonts w:ascii="Times New Roman" w:hAnsi="Times New Roman" w:cs="Times New Roman"/>
                <w:sz w:val="20"/>
                <w:szCs w:val="20"/>
              </w:rPr>
              <w:t>»</w:t>
            </w:r>
            <w:r w:rsidRPr="002F3E7F">
              <w:rPr>
                <w:rFonts w:ascii="Times New Roman" w:hAnsi="Times New Roman" w:cs="Times New Roman"/>
                <w:sz w:val="20"/>
                <w:szCs w:val="20"/>
              </w:rPr>
              <w:br/>
              <w:t>прирост</w:t>
            </w:r>
            <w:r w:rsidRPr="002F3E7F">
              <w:rPr>
                <w:rFonts w:ascii="Times New Roman" w:hAnsi="Times New Roman" w:cs="Times New Roman"/>
                <w:sz w:val="20"/>
                <w:szCs w:val="20"/>
              </w:rPr>
              <w:br/>
              <w:t>безработицы</w:t>
            </w:r>
          </w:p>
        </w:tc>
        <w:tc>
          <w:tcPr>
            <w:tcW w:w="1843" w:type="dxa"/>
            <w:shd w:val="clear" w:color="auto" w:fill="FFFFFF"/>
            <w:vAlign w:val="bottom"/>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Доля в отгрузке товаров и услуг</w:t>
            </w:r>
            <w:r w:rsidRPr="002F3E7F">
              <w:rPr>
                <w:rFonts w:ascii="Times New Roman" w:hAnsi="Times New Roman" w:cs="Times New Roman"/>
                <w:sz w:val="20"/>
                <w:szCs w:val="20"/>
              </w:rPr>
              <w:br/>
              <w:t>собственного</w:t>
            </w:r>
            <w:r w:rsidRPr="002F3E7F">
              <w:rPr>
                <w:rFonts w:ascii="Times New Roman" w:hAnsi="Times New Roman" w:cs="Times New Roman"/>
                <w:sz w:val="20"/>
                <w:szCs w:val="20"/>
              </w:rPr>
              <w:br/>
              <w:t xml:space="preserve">производства. </w:t>
            </w:r>
            <w:proofErr w:type="spellStart"/>
            <w:r w:rsidRPr="002F3E7F">
              <w:rPr>
                <w:rFonts w:ascii="Times New Roman" w:hAnsi="Times New Roman" w:cs="Times New Roman"/>
                <w:sz w:val="20"/>
                <w:szCs w:val="20"/>
              </w:rPr>
              <w:t>янв</w:t>
            </w:r>
            <w:proofErr w:type="spellEnd"/>
            <w:r w:rsidRPr="002F3E7F">
              <w:rPr>
                <w:rFonts w:ascii="Times New Roman" w:hAnsi="Times New Roman" w:cs="Times New Roman"/>
                <w:sz w:val="20"/>
                <w:szCs w:val="20"/>
              </w:rPr>
              <w:t>,-июнь. %</w:t>
            </w:r>
          </w:p>
        </w:tc>
      </w:tr>
      <w:tr w:rsidR="0031708A" w:rsidRPr="00A27B12" w:rsidTr="002D653D">
        <w:trPr>
          <w:trHeight w:val="368"/>
        </w:trPr>
        <w:tc>
          <w:tcPr>
            <w:tcW w:w="1680" w:type="dxa"/>
            <w:shd w:val="clear" w:color="auto" w:fill="FFFFFF"/>
            <w:vAlign w:val="bottom"/>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Российская Федерация</w:t>
            </w:r>
            <w:r w:rsidRPr="002F3E7F">
              <w:rPr>
                <w:rFonts w:ascii="Times New Roman" w:hAnsi="Times New Roman" w:cs="Times New Roman"/>
                <w:sz w:val="20"/>
                <w:szCs w:val="20"/>
              </w:rPr>
              <w:br/>
              <w:t>в целой</w:t>
            </w:r>
          </w:p>
        </w:tc>
        <w:tc>
          <w:tcPr>
            <w:tcW w:w="1064"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50 747</w:t>
            </w:r>
          </w:p>
        </w:tc>
        <w:tc>
          <w:tcPr>
            <w:tcW w:w="1000"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2.7</w:t>
            </w:r>
          </w:p>
        </w:tc>
        <w:tc>
          <w:tcPr>
            <w:tcW w:w="1081"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4.9</w:t>
            </w:r>
          </w:p>
        </w:tc>
        <w:tc>
          <w:tcPr>
            <w:tcW w:w="1134"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6.0</w:t>
            </w:r>
          </w:p>
        </w:tc>
        <w:tc>
          <w:tcPr>
            <w:tcW w:w="992"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1.4</w:t>
            </w:r>
          </w:p>
        </w:tc>
        <w:tc>
          <w:tcPr>
            <w:tcW w:w="1276"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4.1</w:t>
            </w:r>
          </w:p>
        </w:tc>
        <w:tc>
          <w:tcPr>
            <w:tcW w:w="1843"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100,0</w:t>
            </w:r>
          </w:p>
        </w:tc>
      </w:tr>
      <w:tr w:rsidR="0031708A" w:rsidRPr="00A27B12" w:rsidTr="002D653D">
        <w:trPr>
          <w:trHeight w:val="512"/>
        </w:trPr>
        <w:tc>
          <w:tcPr>
            <w:tcW w:w="1680" w:type="dxa"/>
            <w:shd w:val="clear" w:color="auto" w:fill="FFFFFF"/>
            <w:vAlign w:val="bottom"/>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Центральный</w:t>
            </w:r>
            <w:r w:rsidRPr="002F3E7F">
              <w:rPr>
                <w:rFonts w:ascii="Times New Roman" w:hAnsi="Times New Roman" w:cs="Times New Roman"/>
                <w:sz w:val="20"/>
                <w:szCs w:val="20"/>
              </w:rPr>
              <w:br/>
              <w:t>федеральный округ</w:t>
            </w:r>
            <w:r w:rsidRPr="002F3E7F">
              <w:rPr>
                <w:rFonts w:ascii="Times New Roman" w:hAnsi="Times New Roman" w:cs="Times New Roman"/>
                <w:sz w:val="20"/>
                <w:szCs w:val="20"/>
              </w:rPr>
              <w:br/>
              <w:t>(ЦФО)</w:t>
            </w:r>
          </w:p>
        </w:tc>
        <w:tc>
          <w:tcPr>
            <w:tcW w:w="1064"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61 580</w:t>
            </w:r>
          </w:p>
        </w:tc>
        <w:tc>
          <w:tcPr>
            <w:tcW w:w="1000"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2.6</w:t>
            </w:r>
          </w:p>
        </w:tc>
        <w:tc>
          <w:tcPr>
            <w:tcW w:w="1081"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4.5</w:t>
            </w:r>
          </w:p>
        </w:tc>
        <w:tc>
          <w:tcPr>
            <w:tcW w:w="1134"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3.9</w:t>
            </w:r>
          </w:p>
        </w:tc>
        <w:tc>
          <w:tcPr>
            <w:tcW w:w="992"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1.1</w:t>
            </w:r>
          </w:p>
        </w:tc>
        <w:tc>
          <w:tcPr>
            <w:tcW w:w="1276"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3.7</w:t>
            </w:r>
          </w:p>
        </w:tc>
        <w:tc>
          <w:tcPr>
            <w:tcW w:w="1843"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32.9</w:t>
            </w:r>
          </w:p>
        </w:tc>
      </w:tr>
      <w:tr w:rsidR="0031708A" w:rsidRPr="00A27B12" w:rsidTr="002D653D">
        <w:trPr>
          <w:trHeight w:val="192"/>
        </w:trPr>
        <w:tc>
          <w:tcPr>
            <w:tcW w:w="1680"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г Москва</w:t>
            </w:r>
          </w:p>
        </w:tc>
        <w:tc>
          <w:tcPr>
            <w:tcW w:w="1064"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91 823</w:t>
            </w:r>
          </w:p>
        </w:tc>
        <w:tc>
          <w:tcPr>
            <w:tcW w:w="1000" w:type="dxa"/>
            <w:shd w:val="clear" w:color="auto" w:fill="FFFFFF"/>
            <w:vAlign w:val="bottom"/>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2,6</w:t>
            </w:r>
          </w:p>
        </w:tc>
        <w:tc>
          <w:tcPr>
            <w:tcW w:w="1081"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3.5</w:t>
            </w:r>
          </w:p>
        </w:tc>
        <w:tc>
          <w:tcPr>
            <w:tcW w:w="1134" w:type="dxa"/>
            <w:shd w:val="clear" w:color="auto" w:fill="FFFFFF"/>
            <w:vAlign w:val="bottom"/>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2.0</w:t>
            </w:r>
          </w:p>
        </w:tc>
        <w:tc>
          <w:tcPr>
            <w:tcW w:w="992"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0.7</w:t>
            </w:r>
          </w:p>
        </w:tc>
        <w:tc>
          <w:tcPr>
            <w:tcW w:w="1276"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3.3</w:t>
            </w:r>
          </w:p>
        </w:tc>
        <w:tc>
          <w:tcPr>
            <w:tcW w:w="1843"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17.0</w:t>
            </w:r>
          </w:p>
        </w:tc>
      </w:tr>
      <w:tr w:rsidR="0031708A" w:rsidRPr="00A27B12" w:rsidTr="002D653D">
        <w:trPr>
          <w:trHeight w:val="528"/>
        </w:trPr>
        <w:tc>
          <w:tcPr>
            <w:tcW w:w="1680" w:type="dxa"/>
            <w:shd w:val="clear" w:color="auto" w:fill="FFFFFF"/>
            <w:vAlign w:val="bottom"/>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Северо-Западный</w:t>
            </w:r>
          </w:p>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федеральный</w:t>
            </w:r>
          </w:p>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округ(СЗФО)</w:t>
            </w:r>
          </w:p>
        </w:tc>
        <w:tc>
          <w:tcPr>
            <w:tcW w:w="1064"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55 793</w:t>
            </w:r>
          </w:p>
        </w:tc>
        <w:tc>
          <w:tcPr>
            <w:tcW w:w="1000"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2.9</w:t>
            </w:r>
          </w:p>
        </w:tc>
        <w:tc>
          <w:tcPr>
            <w:tcW w:w="1081"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4.5</w:t>
            </w:r>
          </w:p>
        </w:tc>
        <w:tc>
          <w:tcPr>
            <w:tcW w:w="1134"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5.0</w:t>
            </w:r>
          </w:p>
        </w:tc>
        <w:tc>
          <w:tcPr>
            <w:tcW w:w="992"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1.5</w:t>
            </w:r>
          </w:p>
        </w:tc>
        <w:tc>
          <w:tcPr>
            <w:tcW w:w="1276"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4.4</w:t>
            </w:r>
          </w:p>
        </w:tc>
        <w:tc>
          <w:tcPr>
            <w:tcW w:w="1843"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1Z2</w:t>
            </w:r>
          </w:p>
        </w:tc>
      </w:tr>
      <w:tr w:rsidR="0031708A" w:rsidRPr="00A27B12" w:rsidTr="002D653D">
        <w:trPr>
          <w:trHeight w:val="184"/>
        </w:trPr>
        <w:tc>
          <w:tcPr>
            <w:tcW w:w="1680" w:type="dxa"/>
            <w:shd w:val="clear" w:color="auto" w:fill="FFFFFF"/>
            <w:vAlign w:val="bottom"/>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г. Санкт-Петербург</w:t>
            </w:r>
          </w:p>
        </w:tc>
        <w:tc>
          <w:tcPr>
            <w:tcW w:w="1064" w:type="dxa"/>
            <w:shd w:val="clear" w:color="auto" w:fill="FFFFFF"/>
            <w:vAlign w:val="bottom"/>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64 265</w:t>
            </w:r>
          </w:p>
        </w:tc>
        <w:tc>
          <w:tcPr>
            <w:tcW w:w="1000" w:type="dxa"/>
            <w:shd w:val="clear" w:color="auto" w:fill="FFFFFF"/>
            <w:vAlign w:val="bottom"/>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2.7</w:t>
            </w:r>
          </w:p>
        </w:tc>
        <w:tc>
          <w:tcPr>
            <w:tcW w:w="1081" w:type="dxa"/>
            <w:shd w:val="clear" w:color="auto" w:fill="FFFFFF"/>
            <w:vAlign w:val="bottom"/>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4.6</w:t>
            </w:r>
          </w:p>
        </w:tc>
        <w:tc>
          <w:tcPr>
            <w:tcW w:w="1134" w:type="dxa"/>
            <w:shd w:val="clear" w:color="auto" w:fill="FFFFFF"/>
            <w:vAlign w:val="bottom"/>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2.7</w:t>
            </w:r>
          </w:p>
        </w:tc>
        <w:tc>
          <w:tcPr>
            <w:tcW w:w="992" w:type="dxa"/>
            <w:shd w:val="clear" w:color="auto" w:fill="FFFFFF"/>
            <w:vAlign w:val="bottom"/>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1.3</w:t>
            </w:r>
          </w:p>
        </w:tc>
        <w:tc>
          <w:tcPr>
            <w:tcW w:w="1276" w:type="dxa"/>
            <w:shd w:val="clear" w:color="auto" w:fill="FFFFFF"/>
            <w:vAlign w:val="bottom"/>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4.0</w:t>
            </w:r>
          </w:p>
        </w:tc>
        <w:tc>
          <w:tcPr>
            <w:tcW w:w="1843" w:type="dxa"/>
            <w:shd w:val="clear" w:color="auto" w:fill="FFFFFF"/>
            <w:vAlign w:val="bottom"/>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5.0</w:t>
            </w:r>
          </w:p>
        </w:tc>
      </w:tr>
      <w:tr w:rsidR="0031708A" w:rsidRPr="00A27B12" w:rsidTr="002D653D">
        <w:trPr>
          <w:trHeight w:val="368"/>
        </w:trPr>
        <w:tc>
          <w:tcPr>
            <w:tcW w:w="1680" w:type="dxa"/>
            <w:shd w:val="clear" w:color="auto" w:fill="FFFFFF"/>
            <w:vAlign w:val="bottom"/>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Южный федеральный</w:t>
            </w:r>
            <w:r w:rsidRPr="002F3E7F">
              <w:rPr>
                <w:rFonts w:ascii="Times New Roman" w:hAnsi="Times New Roman" w:cs="Times New Roman"/>
                <w:sz w:val="20"/>
                <w:szCs w:val="20"/>
              </w:rPr>
              <w:br/>
              <w:t>округ (ЮФО)</w:t>
            </w:r>
          </w:p>
        </w:tc>
        <w:tc>
          <w:tcPr>
            <w:tcW w:w="1064"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36 288</w:t>
            </w:r>
          </w:p>
        </w:tc>
        <w:tc>
          <w:tcPr>
            <w:tcW w:w="1000"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2.5</w:t>
            </w:r>
          </w:p>
        </w:tc>
        <w:tc>
          <w:tcPr>
            <w:tcW w:w="1081"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4.8</w:t>
            </w:r>
          </w:p>
        </w:tc>
        <w:tc>
          <w:tcPr>
            <w:tcW w:w="1134"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6.6</w:t>
            </w:r>
          </w:p>
        </w:tc>
        <w:tc>
          <w:tcPr>
            <w:tcW w:w="992"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1.3</w:t>
            </w:r>
          </w:p>
        </w:tc>
        <w:tc>
          <w:tcPr>
            <w:tcW w:w="1276"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3.8</w:t>
            </w:r>
          </w:p>
        </w:tc>
        <w:tc>
          <w:tcPr>
            <w:tcW w:w="1843"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6.3</w:t>
            </w:r>
          </w:p>
        </w:tc>
      </w:tr>
      <w:tr w:rsidR="0031708A" w:rsidRPr="00A27B12" w:rsidTr="002D653D">
        <w:trPr>
          <w:trHeight w:val="512"/>
        </w:trPr>
        <w:tc>
          <w:tcPr>
            <w:tcW w:w="1680" w:type="dxa"/>
            <w:shd w:val="clear" w:color="auto" w:fill="FFFFFF"/>
          </w:tcPr>
          <w:p w:rsidR="0031708A" w:rsidRPr="002F3E7F" w:rsidRDefault="0031708A" w:rsidP="00821645">
            <w:pPr>
              <w:spacing w:line="240" w:lineRule="auto"/>
              <w:rPr>
                <w:rFonts w:ascii="Times New Roman" w:hAnsi="Times New Roman" w:cs="Times New Roman"/>
                <w:sz w:val="20"/>
                <w:szCs w:val="20"/>
              </w:rPr>
            </w:pPr>
            <w:proofErr w:type="gramStart"/>
            <w:r w:rsidRPr="002F3E7F">
              <w:rPr>
                <w:rFonts w:ascii="Times New Roman" w:hAnsi="Times New Roman" w:cs="Times New Roman"/>
                <w:sz w:val="20"/>
                <w:szCs w:val="20"/>
              </w:rPr>
              <w:t>Северо-Кавказский</w:t>
            </w:r>
            <w:proofErr w:type="gramEnd"/>
            <w:r w:rsidRPr="002F3E7F">
              <w:rPr>
                <w:rFonts w:ascii="Times New Roman" w:hAnsi="Times New Roman" w:cs="Times New Roman"/>
                <w:sz w:val="20"/>
                <w:szCs w:val="20"/>
              </w:rPr>
              <w:br/>
              <w:t>федеральный округ</w:t>
            </w:r>
            <w:r w:rsidRPr="002F3E7F">
              <w:rPr>
                <w:rFonts w:ascii="Times New Roman" w:hAnsi="Times New Roman" w:cs="Times New Roman"/>
                <w:sz w:val="20"/>
                <w:szCs w:val="20"/>
              </w:rPr>
              <w:br/>
              <w:t>(СКФО)</w:t>
            </w:r>
          </w:p>
        </w:tc>
        <w:tc>
          <w:tcPr>
            <w:tcW w:w="1064"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31 738</w:t>
            </w:r>
          </w:p>
        </w:tc>
        <w:tc>
          <w:tcPr>
            <w:tcW w:w="1000"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3.2</w:t>
            </w:r>
          </w:p>
        </w:tc>
        <w:tc>
          <w:tcPr>
            <w:tcW w:w="1081"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4.9</w:t>
            </w:r>
          </w:p>
        </w:tc>
        <w:tc>
          <w:tcPr>
            <w:tcW w:w="1134"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14.2</w:t>
            </w:r>
          </w:p>
        </w:tc>
        <w:tc>
          <w:tcPr>
            <w:tcW w:w="992"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3.2</w:t>
            </w:r>
          </w:p>
        </w:tc>
        <w:tc>
          <w:tcPr>
            <w:tcW w:w="1276"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6.4</w:t>
            </w:r>
          </w:p>
        </w:tc>
        <w:tc>
          <w:tcPr>
            <w:tcW w:w="1843"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1.7</w:t>
            </w:r>
          </w:p>
        </w:tc>
      </w:tr>
      <w:tr w:rsidR="0031708A" w:rsidRPr="00A27B12" w:rsidTr="002D653D">
        <w:trPr>
          <w:trHeight w:val="512"/>
        </w:trPr>
        <w:tc>
          <w:tcPr>
            <w:tcW w:w="1680"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Приволжский</w:t>
            </w:r>
            <w:r w:rsidRPr="002F3E7F">
              <w:rPr>
                <w:rFonts w:ascii="Times New Roman" w:hAnsi="Times New Roman" w:cs="Times New Roman"/>
                <w:sz w:val="20"/>
                <w:szCs w:val="20"/>
              </w:rPr>
              <w:br/>
              <w:t>федеральный округ</w:t>
            </w:r>
            <w:r w:rsidRPr="002F3E7F">
              <w:rPr>
                <w:rFonts w:ascii="Times New Roman" w:hAnsi="Times New Roman" w:cs="Times New Roman"/>
                <w:sz w:val="20"/>
                <w:szCs w:val="20"/>
              </w:rPr>
              <w:br/>
              <w:t>(ПФО)</w:t>
            </w:r>
          </w:p>
        </w:tc>
        <w:tc>
          <w:tcPr>
            <w:tcW w:w="1064"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36 961</w:t>
            </w:r>
          </w:p>
        </w:tc>
        <w:tc>
          <w:tcPr>
            <w:tcW w:w="1000"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2.7</w:t>
            </w:r>
          </w:p>
        </w:tc>
        <w:tc>
          <w:tcPr>
            <w:tcW w:w="1081"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4.6</w:t>
            </w:r>
          </w:p>
        </w:tc>
        <w:tc>
          <w:tcPr>
            <w:tcW w:w="1134"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5.5</w:t>
            </w:r>
          </w:p>
        </w:tc>
        <w:tc>
          <w:tcPr>
            <w:tcW w:w="992"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1.3</w:t>
            </w:r>
          </w:p>
        </w:tc>
        <w:tc>
          <w:tcPr>
            <w:tcW w:w="1276"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4.0</w:t>
            </w:r>
          </w:p>
        </w:tc>
        <w:tc>
          <w:tcPr>
            <w:tcW w:w="1843"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16.1</w:t>
            </w:r>
          </w:p>
        </w:tc>
      </w:tr>
      <w:tr w:rsidR="0031708A" w:rsidRPr="00A27B12" w:rsidTr="002D653D">
        <w:trPr>
          <w:trHeight w:val="520"/>
        </w:trPr>
        <w:tc>
          <w:tcPr>
            <w:tcW w:w="1680"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Уральский</w:t>
            </w:r>
            <w:r w:rsidRPr="002F3E7F">
              <w:rPr>
                <w:rFonts w:ascii="Times New Roman" w:hAnsi="Times New Roman" w:cs="Times New Roman"/>
                <w:sz w:val="20"/>
                <w:szCs w:val="20"/>
              </w:rPr>
              <w:br/>
              <w:t>федеральный округ</w:t>
            </w:r>
            <w:r w:rsidRPr="002F3E7F">
              <w:rPr>
                <w:rFonts w:ascii="Times New Roman" w:hAnsi="Times New Roman" w:cs="Times New Roman"/>
                <w:sz w:val="20"/>
                <w:szCs w:val="20"/>
              </w:rPr>
              <w:br/>
              <w:t>(УФО)</w:t>
            </w:r>
          </w:p>
        </w:tc>
        <w:tc>
          <w:tcPr>
            <w:tcW w:w="1064"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59 004</w:t>
            </w:r>
          </w:p>
        </w:tc>
        <w:tc>
          <w:tcPr>
            <w:tcW w:w="1000"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2.6</w:t>
            </w:r>
          </w:p>
        </w:tc>
        <w:tc>
          <w:tcPr>
            <w:tcW w:w="1081"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4.2</w:t>
            </w:r>
          </w:p>
        </w:tc>
        <w:tc>
          <w:tcPr>
            <w:tcW w:w="1134"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5.9</w:t>
            </w:r>
          </w:p>
        </w:tc>
        <w:tc>
          <w:tcPr>
            <w:tcW w:w="992"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1.6</w:t>
            </w:r>
          </w:p>
        </w:tc>
        <w:tc>
          <w:tcPr>
            <w:tcW w:w="1276"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4.2</w:t>
            </w:r>
          </w:p>
        </w:tc>
        <w:tc>
          <w:tcPr>
            <w:tcW w:w="1843"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14.2</w:t>
            </w:r>
          </w:p>
        </w:tc>
      </w:tr>
      <w:tr w:rsidR="0031708A" w:rsidRPr="00A27B12" w:rsidTr="002D653D">
        <w:trPr>
          <w:trHeight w:val="512"/>
        </w:trPr>
        <w:tc>
          <w:tcPr>
            <w:tcW w:w="1680"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Сибирский</w:t>
            </w:r>
            <w:r w:rsidRPr="002F3E7F">
              <w:rPr>
                <w:rFonts w:ascii="Times New Roman" w:hAnsi="Times New Roman" w:cs="Times New Roman"/>
                <w:sz w:val="20"/>
                <w:szCs w:val="20"/>
              </w:rPr>
              <w:br/>
              <w:t>федеральный округ</w:t>
            </w:r>
            <w:r w:rsidRPr="002F3E7F">
              <w:rPr>
                <w:rFonts w:ascii="Times New Roman" w:hAnsi="Times New Roman" w:cs="Times New Roman"/>
                <w:sz w:val="20"/>
                <w:szCs w:val="20"/>
              </w:rPr>
              <w:br/>
              <w:t>(СФО)</w:t>
            </w:r>
          </w:p>
        </w:tc>
        <w:tc>
          <w:tcPr>
            <w:tcW w:w="1064"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44 954</w:t>
            </w:r>
          </w:p>
        </w:tc>
        <w:tc>
          <w:tcPr>
            <w:tcW w:w="1000"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3.1</w:t>
            </w:r>
          </w:p>
        </w:tc>
        <w:tc>
          <w:tcPr>
            <w:tcW w:w="1081"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4.3</w:t>
            </w:r>
          </w:p>
        </w:tc>
        <w:tc>
          <w:tcPr>
            <w:tcW w:w="1134"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7.8</w:t>
            </w:r>
          </w:p>
        </w:tc>
        <w:tc>
          <w:tcPr>
            <w:tcW w:w="992"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2.1</w:t>
            </w:r>
          </w:p>
        </w:tc>
        <w:tc>
          <w:tcPr>
            <w:tcW w:w="1276"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5.2</w:t>
            </w:r>
          </w:p>
        </w:tc>
        <w:tc>
          <w:tcPr>
            <w:tcW w:w="1843"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11.0</w:t>
            </w:r>
          </w:p>
        </w:tc>
      </w:tr>
      <w:tr w:rsidR="0031708A" w:rsidRPr="00A27B12" w:rsidTr="002D653D">
        <w:trPr>
          <w:trHeight w:val="504"/>
        </w:trPr>
        <w:tc>
          <w:tcPr>
            <w:tcW w:w="1680"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Дальневосточный</w:t>
            </w:r>
            <w:r w:rsidRPr="002F3E7F">
              <w:rPr>
                <w:rFonts w:ascii="Times New Roman" w:hAnsi="Times New Roman" w:cs="Times New Roman"/>
                <w:sz w:val="20"/>
                <w:szCs w:val="20"/>
              </w:rPr>
              <w:br/>
              <w:t>федеральный округ</w:t>
            </w:r>
            <w:r w:rsidRPr="002F3E7F">
              <w:rPr>
                <w:rFonts w:ascii="Times New Roman" w:hAnsi="Times New Roman" w:cs="Times New Roman"/>
                <w:sz w:val="20"/>
                <w:szCs w:val="20"/>
              </w:rPr>
              <w:br/>
              <w:t>(ДВФО)</w:t>
            </w:r>
          </w:p>
        </w:tc>
        <w:tc>
          <w:tcPr>
            <w:tcW w:w="1064"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62 988</w:t>
            </w:r>
          </w:p>
        </w:tc>
        <w:tc>
          <w:tcPr>
            <w:tcW w:w="1000"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3.6</w:t>
            </w:r>
          </w:p>
        </w:tc>
        <w:tc>
          <w:tcPr>
            <w:tcW w:w="1081"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4.8</w:t>
            </w:r>
          </w:p>
        </w:tc>
        <w:tc>
          <w:tcPr>
            <w:tcW w:w="1134"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6.8</w:t>
            </w:r>
          </w:p>
        </w:tc>
        <w:tc>
          <w:tcPr>
            <w:tcW w:w="992"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0.8</w:t>
            </w:r>
          </w:p>
        </w:tc>
        <w:tc>
          <w:tcPr>
            <w:tcW w:w="1276"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4.4</w:t>
            </w:r>
          </w:p>
        </w:tc>
        <w:tc>
          <w:tcPr>
            <w:tcW w:w="1843"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5.6</w:t>
            </w:r>
          </w:p>
        </w:tc>
      </w:tr>
      <w:tr w:rsidR="0031708A" w:rsidRPr="00A27B12" w:rsidTr="002D653D">
        <w:trPr>
          <w:trHeight w:val="360"/>
        </w:trPr>
        <w:tc>
          <w:tcPr>
            <w:tcW w:w="1680" w:type="dxa"/>
            <w:shd w:val="clear" w:color="auto" w:fill="FFFFFF"/>
            <w:vAlign w:val="bottom"/>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Справочные расчеты по ФО.1-</w:t>
            </w:r>
          </w:p>
        </w:tc>
        <w:tc>
          <w:tcPr>
            <w:tcW w:w="1064" w:type="dxa"/>
            <w:shd w:val="clear" w:color="auto" w:fill="FFFFFF"/>
          </w:tcPr>
          <w:p w:rsidR="0031708A" w:rsidRPr="002F3E7F" w:rsidRDefault="0031708A" w:rsidP="00821645">
            <w:pPr>
              <w:spacing w:line="240" w:lineRule="auto"/>
              <w:rPr>
                <w:rFonts w:ascii="Times New Roman" w:hAnsi="Times New Roman" w:cs="Times New Roman"/>
                <w:sz w:val="20"/>
                <w:szCs w:val="20"/>
              </w:rPr>
            </w:pPr>
          </w:p>
        </w:tc>
        <w:tc>
          <w:tcPr>
            <w:tcW w:w="1000" w:type="dxa"/>
            <w:shd w:val="clear" w:color="auto" w:fill="FFFFFF"/>
          </w:tcPr>
          <w:p w:rsidR="0031708A" w:rsidRPr="002F3E7F" w:rsidRDefault="0031708A" w:rsidP="00821645">
            <w:pPr>
              <w:spacing w:line="240" w:lineRule="auto"/>
              <w:rPr>
                <w:rFonts w:ascii="Times New Roman" w:hAnsi="Times New Roman" w:cs="Times New Roman"/>
                <w:sz w:val="20"/>
                <w:szCs w:val="20"/>
              </w:rPr>
            </w:pPr>
          </w:p>
        </w:tc>
        <w:tc>
          <w:tcPr>
            <w:tcW w:w="1081" w:type="dxa"/>
            <w:shd w:val="clear" w:color="auto" w:fill="FFFFFF"/>
          </w:tcPr>
          <w:p w:rsidR="0031708A" w:rsidRPr="002F3E7F" w:rsidRDefault="0031708A" w:rsidP="00821645">
            <w:pPr>
              <w:spacing w:line="240" w:lineRule="auto"/>
              <w:rPr>
                <w:rFonts w:ascii="Times New Roman" w:hAnsi="Times New Roman" w:cs="Times New Roman"/>
                <w:sz w:val="20"/>
                <w:szCs w:val="20"/>
              </w:rPr>
            </w:pPr>
          </w:p>
        </w:tc>
        <w:tc>
          <w:tcPr>
            <w:tcW w:w="1134" w:type="dxa"/>
            <w:shd w:val="clear" w:color="auto" w:fill="FFFFFF"/>
          </w:tcPr>
          <w:p w:rsidR="0031708A" w:rsidRPr="002F3E7F" w:rsidRDefault="0031708A" w:rsidP="00821645">
            <w:pPr>
              <w:spacing w:line="240" w:lineRule="auto"/>
              <w:rPr>
                <w:rFonts w:ascii="Times New Roman" w:hAnsi="Times New Roman" w:cs="Times New Roman"/>
                <w:sz w:val="20"/>
                <w:szCs w:val="20"/>
              </w:rPr>
            </w:pPr>
          </w:p>
        </w:tc>
        <w:tc>
          <w:tcPr>
            <w:tcW w:w="992" w:type="dxa"/>
            <w:shd w:val="clear" w:color="auto" w:fill="FFFFFF"/>
          </w:tcPr>
          <w:p w:rsidR="0031708A" w:rsidRPr="002F3E7F" w:rsidRDefault="0031708A" w:rsidP="00821645">
            <w:pPr>
              <w:spacing w:line="240" w:lineRule="auto"/>
              <w:rPr>
                <w:rFonts w:ascii="Times New Roman" w:hAnsi="Times New Roman" w:cs="Times New Roman"/>
                <w:sz w:val="20"/>
                <w:szCs w:val="20"/>
              </w:rPr>
            </w:pPr>
          </w:p>
        </w:tc>
        <w:tc>
          <w:tcPr>
            <w:tcW w:w="1276" w:type="dxa"/>
            <w:shd w:val="clear" w:color="auto" w:fill="FFFFFF"/>
          </w:tcPr>
          <w:p w:rsidR="0031708A" w:rsidRPr="002F3E7F" w:rsidRDefault="0031708A" w:rsidP="00821645">
            <w:pPr>
              <w:spacing w:line="240" w:lineRule="auto"/>
              <w:rPr>
                <w:rFonts w:ascii="Times New Roman" w:hAnsi="Times New Roman" w:cs="Times New Roman"/>
                <w:sz w:val="20"/>
                <w:szCs w:val="20"/>
              </w:rPr>
            </w:pPr>
          </w:p>
        </w:tc>
        <w:tc>
          <w:tcPr>
            <w:tcW w:w="1843" w:type="dxa"/>
            <w:shd w:val="clear" w:color="auto" w:fill="FFFFFF"/>
          </w:tcPr>
          <w:p w:rsidR="0031708A" w:rsidRPr="002F3E7F" w:rsidRDefault="0031708A" w:rsidP="00821645">
            <w:pPr>
              <w:spacing w:line="240" w:lineRule="auto"/>
              <w:rPr>
                <w:rFonts w:ascii="Times New Roman" w:hAnsi="Times New Roman" w:cs="Times New Roman"/>
                <w:sz w:val="20"/>
                <w:szCs w:val="20"/>
              </w:rPr>
            </w:pPr>
          </w:p>
        </w:tc>
      </w:tr>
      <w:tr w:rsidR="0031708A" w:rsidRPr="00A27B12" w:rsidTr="002D653D">
        <w:trPr>
          <w:trHeight w:val="352"/>
        </w:trPr>
        <w:tc>
          <w:tcPr>
            <w:tcW w:w="1680"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Стандартное</w:t>
            </w:r>
          </w:p>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отклонение</w:t>
            </w:r>
          </w:p>
        </w:tc>
        <w:tc>
          <w:tcPr>
            <w:tcW w:w="1064"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11 833</w:t>
            </w:r>
          </w:p>
        </w:tc>
        <w:tc>
          <w:tcPr>
            <w:tcW w:w="1000"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0.4</w:t>
            </w:r>
          </w:p>
        </w:tc>
        <w:tc>
          <w:tcPr>
            <w:tcW w:w="1081"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0.2</w:t>
            </w:r>
          </w:p>
        </w:tc>
        <w:tc>
          <w:tcPr>
            <w:tcW w:w="1134"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3.0</w:t>
            </w:r>
          </w:p>
        </w:tc>
        <w:tc>
          <w:tcPr>
            <w:tcW w:w="992"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0.7</w:t>
            </w:r>
          </w:p>
        </w:tc>
        <w:tc>
          <w:tcPr>
            <w:tcW w:w="1276"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0.8</w:t>
            </w:r>
          </w:p>
        </w:tc>
        <w:tc>
          <w:tcPr>
            <w:tcW w:w="1843"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8.9</w:t>
            </w:r>
          </w:p>
        </w:tc>
      </w:tr>
      <w:tr w:rsidR="0031708A" w:rsidRPr="00A27B12" w:rsidTr="002D653D">
        <w:trPr>
          <w:trHeight w:val="360"/>
        </w:trPr>
        <w:tc>
          <w:tcPr>
            <w:tcW w:w="1680"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Среднее не</w:t>
            </w:r>
            <w:r w:rsidRPr="002F3E7F">
              <w:rPr>
                <w:rFonts w:ascii="Times New Roman" w:hAnsi="Times New Roman" w:cs="Times New Roman"/>
                <w:sz w:val="20"/>
                <w:szCs w:val="20"/>
              </w:rPr>
              <w:br/>
              <w:t>вмешенное значение</w:t>
            </w:r>
          </w:p>
        </w:tc>
        <w:tc>
          <w:tcPr>
            <w:tcW w:w="1064"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48 663</w:t>
            </w:r>
          </w:p>
        </w:tc>
        <w:tc>
          <w:tcPr>
            <w:tcW w:w="1000"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2.9</w:t>
            </w:r>
          </w:p>
        </w:tc>
        <w:tc>
          <w:tcPr>
            <w:tcW w:w="1081"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4.6</w:t>
            </w:r>
          </w:p>
        </w:tc>
        <w:tc>
          <w:tcPr>
            <w:tcW w:w="1134"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7.0</w:t>
            </w:r>
          </w:p>
        </w:tc>
        <w:tc>
          <w:tcPr>
            <w:tcW w:w="992"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1.6</w:t>
            </w:r>
          </w:p>
        </w:tc>
        <w:tc>
          <w:tcPr>
            <w:tcW w:w="1276"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4.0</w:t>
            </w:r>
          </w:p>
        </w:tc>
        <w:tc>
          <w:tcPr>
            <w:tcW w:w="1843"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12.5</w:t>
            </w:r>
          </w:p>
        </w:tc>
      </w:tr>
      <w:tr w:rsidR="0031708A" w:rsidRPr="00A27B12" w:rsidTr="002D653D">
        <w:trPr>
          <w:trHeight w:val="360"/>
        </w:trPr>
        <w:tc>
          <w:tcPr>
            <w:tcW w:w="1680"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Коэффициент</w:t>
            </w:r>
          </w:p>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вариации</w:t>
            </w:r>
          </w:p>
        </w:tc>
        <w:tc>
          <w:tcPr>
            <w:tcW w:w="1064"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02</w:t>
            </w:r>
          </w:p>
        </w:tc>
        <w:tc>
          <w:tcPr>
            <w:tcW w:w="1000"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0.1</w:t>
            </w:r>
          </w:p>
        </w:tc>
        <w:tc>
          <w:tcPr>
            <w:tcW w:w="1081"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0.1</w:t>
            </w:r>
          </w:p>
        </w:tc>
        <w:tc>
          <w:tcPr>
            <w:tcW w:w="1134"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0.4</w:t>
            </w:r>
          </w:p>
        </w:tc>
        <w:tc>
          <w:tcPr>
            <w:tcW w:w="992"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0.4</w:t>
            </w:r>
          </w:p>
        </w:tc>
        <w:tc>
          <w:tcPr>
            <w:tcW w:w="1276"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0.2</w:t>
            </w:r>
          </w:p>
        </w:tc>
        <w:tc>
          <w:tcPr>
            <w:tcW w:w="1843" w:type="dxa"/>
            <w:shd w:val="clear" w:color="auto" w:fill="FFFFFF"/>
            <w:vAlign w:val="center"/>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0.7</w:t>
            </w:r>
          </w:p>
        </w:tc>
      </w:tr>
      <w:tr w:rsidR="0031708A" w:rsidRPr="00A27B12" w:rsidTr="002D653D">
        <w:trPr>
          <w:trHeight w:val="192"/>
        </w:trPr>
        <w:tc>
          <w:tcPr>
            <w:tcW w:w="1680"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Максимум</w:t>
            </w:r>
          </w:p>
        </w:tc>
        <w:tc>
          <w:tcPr>
            <w:tcW w:w="1064"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62 988</w:t>
            </w:r>
          </w:p>
        </w:tc>
        <w:tc>
          <w:tcPr>
            <w:tcW w:w="1000"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3.6</w:t>
            </w:r>
          </w:p>
        </w:tc>
        <w:tc>
          <w:tcPr>
            <w:tcW w:w="1081"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4.9</w:t>
            </w:r>
          </w:p>
        </w:tc>
        <w:tc>
          <w:tcPr>
            <w:tcW w:w="1134"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14.2</w:t>
            </w:r>
          </w:p>
        </w:tc>
        <w:tc>
          <w:tcPr>
            <w:tcW w:w="992"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3.2</w:t>
            </w:r>
          </w:p>
        </w:tc>
        <w:tc>
          <w:tcPr>
            <w:tcW w:w="1276"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6.4</w:t>
            </w:r>
          </w:p>
        </w:tc>
        <w:tc>
          <w:tcPr>
            <w:tcW w:w="1843"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32.9</w:t>
            </w:r>
          </w:p>
        </w:tc>
      </w:tr>
      <w:tr w:rsidR="0031708A" w:rsidRPr="00A27B12" w:rsidTr="002D653D">
        <w:trPr>
          <w:trHeight w:val="192"/>
        </w:trPr>
        <w:tc>
          <w:tcPr>
            <w:tcW w:w="1680"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Минимум</w:t>
            </w:r>
          </w:p>
        </w:tc>
        <w:tc>
          <w:tcPr>
            <w:tcW w:w="1064"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31 738</w:t>
            </w:r>
          </w:p>
        </w:tc>
        <w:tc>
          <w:tcPr>
            <w:tcW w:w="1000"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2.5</w:t>
            </w:r>
          </w:p>
        </w:tc>
        <w:tc>
          <w:tcPr>
            <w:tcW w:w="1081"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4.2</w:t>
            </w:r>
          </w:p>
        </w:tc>
        <w:tc>
          <w:tcPr>
            <w:tcW w:w="1134"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3.9</w:t>
            </w:r>
          </w:p>
        </w:tc>
        <w:tc>
          <w:tcPr>
            <w:tcW w:w="992" w:type="dxa"/>
            <w:shd w:val="clear" w:color="auto" w:fill="FFFFFF"/>
            <w:vAlign w:val="bottom"/>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0.8</w:t>
            </w:r>
          </w:p>
        </w:tc>
        <w:tc>
          <w:tcPr>
            <w:tcW w:w="1276"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3.3</w:t>
            </w:r>
          </w:p>
        </w:tc>
        <w:tc>
          <w:tcPr>
            <w:tcW w:w="1843"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1.7</w:t>
            </w:r>
          </w:p>
        </w:tc>
      </w:tr>
      <w:tr w:rsidR="0031708A" w:rsidRPr="00A27B12" w:rsidTr="002D653D">
        <w:trPr>
          <w:trHeight w:val="993"/>
        </w:trPr>
        <w:tc>
          <w:tcPr>
            <w:tcW w:w="1680" w:type="dxa"/>
            <w:shd w:val="clear" w:color="auto" w:fill="FFFFFF"/>
            <w:vAlign w:val="bottom"/>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Соотношение максимума к</w:t>
            </w:r>
            <w:r w:rsidRPr="002F3E7F">
              <w:rPr>
                <w:rFonts w:ascii="Times New Roman" w:hAnsi="Times New Roman" w:cs="Times New Roman"/>
                <w:sz w:val="20"/>
                <w:szCs w:val="20"/>
              </w:rPr>
              <w:br/>
              <w:t>минимуму, раз</w:t>
            </w:r>
          </w:p>
        </w:tc>
        <w:tc>
          <w:tcPr>
            <w:tcW w:w="1064"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2.0</w:t>
            </w:r>
          </w:p>
        </w:tc>
        <w:tc>
          <w:tcPr>
            <w:tcW w:w="1000"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1.5</w:t>
            </w:r>
          </w:p>
        </w:tc>
        <w:tc>
          <w:tcPr>
            <w:tcW w:w="1081"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1.2</w:t>
            </w:r>
          </w:p>
        </w:tc>
        <w:tc>
          <w:tcPr>
            <w:tcW w:w="1134"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3.6</w:t>
            </w:r>
          </w:p>
        </w:tc>
        <w:tc>
          <w:tcPr>
            <w:tcW w:w="992"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4.0</w:t>
            </w:r>
          </w:p>
        </w:tc>
        <w:tc>
          <w:tcPr>
            <w:tcW w:w="1276"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1.9</w:t>
            </w:r>
          </w:p>
        </w:tc>
        <w:tc>
          <w:tcPr>
            <w:tcW w:w="1843" w:type="dxa"/>
            <w:shd w:val="clear" w:color="auto" w:fill="FFFFFF"/>
          </w:tcPr>
          <w:p w:rsidR="0031708A" w:rsidRPr="002F3E7F" w:rsidRDefault="0031708A" w:rsidP="00821645">
            <w:pPr>
              <w:spacing w:line="240" w:lineRule="auto"/>
              <w:rPr>
                <w:rFonts w:ascii="Times New Roman" w:hAnsi="Times New Roman" w:cs="Times New Roman"/>
                <w:sz w:val="20"/>
                <w:szCs w:val="20"/>
              </w:rPr>
            </w:pPr>
            <w:r w:rsidRPr="002F3E7F">
              <w:rPr>
                <w:rFonts w:ascii="Times New Roman" w:hAnsi="Times New Roman" w:cs="Times New Roman"/>
                <w:sz w:val="20"/>
                <w:szCs w:val="20"/>
              </w:rPr>
              <w:t>19.5</w:t>
            </w:r>
          </w:p>
        </w:tc>
      </w:tr>
    </w:tbl>
    <w:p w:rsidR="0031708A" w:rsidRPr="00A27B12" w:rsidRDefault="0031708A" w:rsidP="00B20F7D">
      <w:pPr>
        <w:spacing w:after="0" w:line="360" w:lineRule="auto"/>
        <w:ind w:firstLine="709"/>
        <w:jc w:val="both"/>
        <w:rPr>
          <w:rFonts w:ascii="Times New Roman" w:hAnsi="Times New Roman" w:cs="Times New Roman"/>
          <w:sz w:val="24"/>
          <w:szCs w:val="24"/>
        </w:rPr>
      </w:pPr>
    </w:p>
    <w:p w:rsidR="00A116E4" w:rsidRPr="00A27B12" w:rsidRDefault="00A116E4" w:rsidP="00B20F7D">
      <w:pPr>
        <w:spacing w:after="0" w:line="360" w:lineRule="auto"/>
        <w:ind w:firstLine="709"/>
        <w:jc w:val="both"/>
        <w:rPr>
          <w:rFonts w:ascii="Times New Roman" w:hAnsi="Times New Roman" w:cs="Times New Roman"/>
          <w:sz w:val="24"/>
          <w:szCs w:val="24"/>
        </w:rPr>
      </w:pPr>
    </w:p>
    <w:p w:rsidR="00A116E4" w:rsidRPr="00A27B12" w:rsidRDefault="00A116E4" w:rsidP="00B20F7D">
      <w:pPr>
        <w:spacing w:after="0" w:line="360" w:lineRule="auto"/>
        <w:ind w:firstLine="709"/>
        <w:jc w:val="both"/>
        <w:rPr>
          <w:rFonts w:ascii="Times New Roman" w:hAnsi="Times New Roman" w:cs="Times New Roman"/>
          <w:sz w:val="24"/>
          <w:szCs w:val="24"/>
        </w:rPr>
      </w:pPr>
    </w:p>
    <w:p w:rsidR="00A116E4" w:rsidRPr="00A27B12" w:rsidRDefault="00A116E4" w:rsidP="00B20F7D">
      <w:pPr>
        <w:spacing w:after="0" w:line="360" w:lineRule="auto"/>
        <w:ind w:firstLine="709"/>
        <w:jc w:val="both"/>
        <w:rPr>
          <w:rFonts w:ascii="Times New Roman" w:hAnsi="Times New Roman" w:cs="Times New Roman"/>
          <w:sz w:val="24"/>
          <w:szCs w:val="24"/>
        </w:rPr>
      </w:pPr>
    </w:p>
    <w:p w:rsidR="00A116E4" w:rsidRPr="00A27B12" w:rsidRDefault="00A116E4" w:rsidP="00B20F7D">
      <w:pPr>
        <w:spacing w:after="0" w:line="360" w:lineRule="auto"/>
        <w:ind w:firstLine="709"/>
        <w:jc w:val="both"/>
        <w:rPr>
          <w:rFonts w:ascii="Times New Roman" w:hAnsi="Times New Roman" w:cs="Times New Roman"/>
          <w:sz w:val="24"/>
          <w:szCs w:val="24"/>
        </w:rPr>
      </w:pPr>
    </w:p>
    <w:p w:rsidR="00A116E4" w:rsidRPr="00A27B12" w:rsidRDefault="00A116E4" w:rsidP="00B20F7D">
      <w:pPr>
        <w:spacing w:after="0" w:line="360" w:lineRule="auto"/>
        <w:ind w:firstLine="709"/>
        <w:jc w:val="both"/>
        <w:rPr>
          <w:rFonts w:ascii="Times New Roman" w:hAnsi="Times New Roman" w:cs="Times New Roman"/>
          <w:sz w:val="24"/>
          <w:szCs w:val="24"/>
        </w:rPr>
      </w:pPr>
    </w:p>
    <w:p w:rsidR="0031708A" w:rsidRPr="00A27B12" w:rsidRDefault="0031708A" w:rsidP="00B20F7D">
      <w:pPr>
        <w:spacing w:after="0" w:line="360" w:lineRule="auto"/>
        <w:ind w:firstLine="709"/>
        <w:jc w:val="both"/>
        <w:outlineLvl w:val="1"/>
        <w:rPr>
          <w:rFonts w:ascii="Times New Roman" w:eastAsia="Times New Roman" w:hAnsi="Times New Roman" w:cs="Times New Roman"/>
          <w:sz w:val="24"/>
          <w:szCs w:val="24"/>
          <w:lang w:eastAsia="ru-RU"/>
        </w:rPr>
      </w:pPr>
    </w:p>
    <w:p w:rsidR="00813ECE" w:rsidRPr="00A27B12" w:rsidRDefault="00813ECE" w:rsidP="00B20F7D">
      <w:pPr>
        <w:spacing w:after="0" w:line="360" w:lineRule="auto"/>
        <w:ind w:firstLine="709"/>
        <w:jc w:val="both"/>
        <w:outlineLvl w:val="1"/>
        <w:rPr>
          <w:rFonts w:ascii="Times New Roman" w:eastAsia="Times New Roman" w:hAnsi="Times New Roman" w:cs="Times New Roman"/>
          <w:sz w:val="24"/>
          <w:szCs w:val="24"/>
          <w:lang w:eastAsia="ru-RU"/>
        </w:rPr>
      </w:pPr>
    </w:p>
    <w:p w:rsidR="00813ECE" w:rsidRPr="00A27B12" w:rsidRDefault="00813ECE" w:rsidP="00B20F7D">
      <w:pPr>
        <w:spacing w:after="0" w:line="360" w:lineRule="auto"/>
        <w:ind w:firstLine="709"/>
        <w:jc w:val="both"/>
        <w:outlineLvl w:val="1"/>
        <w:rPr>
          <w:rFonts w:ascii="Times New Roman" w:eastAsia="Times New Roman" w:hAnsi="Times New Roman" w:cs="Times New Roman"/>
          <w:sz w:val="24"/>
          <w:szCs w:val="24"/>
          <w:lang w:eastAsia="ru-RU"/>
        </w:rPr>
      </w:pPr>
    </w:p>
    <w:p w:rsidR="00813ECE" w:rsidRPr="00A27B12" w:rsidRDefault="00813ECE" w:rsidP="00B20F7D">
      <w:pPr>
        <w:spacing w:after="0" w:line="360" w:lineRule="auto"/>
        <w:ind w:firstLine="709"/>
        <w:jc w:val="both"/>
        <w:outlineLvl w:val="1"/>
        <w:rPr>
          <w:rFonts w:ascii="Times New Roman" w:eastAsia="Times New Roman" w:hAnsi="Times New Roman" w:cs="Times New Roman"/>
          <w:sz w:val="24"/>
          <w:szCs w:val="24"/>
          <w:lang w:eastAsia="ru-RU"/>
        </w:rPr>
      </w:pPr>
    </w:p>
    <w:p w:rsidR="00813ECE" w:rsidRPr="00A27B12" w:rsidRDefault="00813ECE" w:rsidP="00B20F7D">
      <w:pPr>
        <w:spacing w:after="0" w:line="360" w:lineRule="auto"/>
        <w:ind w:firstLine="709"/>
        <w:jc w:val="both"/>
        <w:outlineLvl w:val="1"/>
        <w:rPr>
          <w:rFonts w:ascii="Times New Roman" w:eastAsia="Times New Roman" w:hAnsi="Times New Roman" w:cs="Times New Roman"/>
          <w:sz w:val="24"/>
          <w:szCs w:val="24"/>
          <w:lang w:eastAsia="ru-RU"/>
        </w:rPr>
      </w:pPr>
    </w:p>
    <w:p w:rsidR="00813ECE" w:rsidRPr="00A27B12" w:rsidRDefault="00813ECE" w:rsidP="00B20F7D">
      <w:pPr>
        <w:spacing w:after="0" w:line="360" w:lineRule="auto"/>
        <w:ind w:firstLine="709"/>
        <w:jc w:val="both"/>
        <w:outlineLvl w:val="1"/>
        <w:rPr>
          <w:rFonts w:ascii="Times New Roman" w:eastAsia="Times New Roman" w:hAnsi="Times New Roman" w:cs="Times New Roman"/>
          <w:sz w:val="24"/>
          <w:szCs w:val="24"/>
          <w:lang w:eastAsia="ru-RU"/>
        </w:rPr>
      </w:pPr>
    </w:p>
    <w:p w:rsidR="00813ECE" w:rsidRPr="00A27B12" w:rsidRDefault="00813ECE" w:rsidP="00B20F7D">
      <w:pPr>
        <w:spacing w:after="0" w:line="360" w:lineRule="auto"/>
        <w:ind w:firstLine="709"/>
        <w:jc w:val="both"/>
        <w:outlineLvl w:val="1"/>
        <w:rPr>
          <w:rFonts w:ascii="Times New Roman" w:eastAsia="Times New Roman" w:hAnsi="Times New Roman" w:cs="Times New Roman"/>
          <w:sz w:val="24"/>
          <w:szCs w:val="24"/>
          <w:lang w:eastAsia="ru-RU"/>
        </w:rPr>
      </w:pPr>
    </w:p>
    <w:p w:rsidR="00813ECE" w:rsidRPr="00A27B12" w:rsidRDefault="00813ECE" w:rsidP="00B20F7D">
      <w:pPr>
        <w:spacing w:after="0" w:line="360" w:lineRule="auto"/>
        <w:ind w:firstLine="709"/>
        <w:jc w:val="both"/>
        <w:outlineLvl w:val="1"/>
        <w:rPr>
          <w:rFonts w:ascii="Times New Roman" w:eastAsia="Times New Roman" w:hAnsi="Times New Roman" w:cs="Times New Roman"/>
          <w:sz w:val="24"/>
          <w:szCs w:val="24"/>
          <w:lang w:eastAsia="ru-RU"/>
        </w:rPr>
      </w:pPr>
    </w:p>
    <w:p w:rsidR="00813ECE" w:rsidRPr="00A27B12" w:rsidRDefault="00813ECE" w:rsidP="00B20F7D">
      <w:pPr>
        <w:spacing w:after="0" w:line="360" w:lineRule="auto"/>
        <w:ind w:firstLine="709"/>
        <w:jc w:val="both"/>
        <w:outlineLvl w:val="1"/>
        <w:rPr>
          <w:rFonts w:ascii="Times New Roman" w:eastAsia="Times New Roman" w:hAnsi="Times New Roman" w:cs="Times New Roman"/>
          <w:sz w:val="24"/>
          <w:szCs w:val="24"/>
          <w:lang w:eastAsia="ru-RU"/>
        </w:rPr>
      </w:pPr>
    </w:p>
    <w:p w:rsidR="00813ECE" w:rsidRPr="00A27B12" w:rsidRDefault="00813ECE" w:rsidP="00B20F7D">
      <w:pPr>
        <w:spacing w:after="0" w:line="360" w:lineRule="auto"/>
        <w:ind w:firstLine="709"/>
        <w:jc w:val="both"/>
        <w:outlineLvl w:val="1"/>
        <w:rPr>
          <w:rFonts w:ascii="Times New Roman" w:eastAsia="Times New Roman" w:hAnsi="Times New Roman" w:cs="Times New Roman"/>
          <w:sz w:val="24"/>
          <w:szCs w:val="24"/>
          <w:lang w:eastAsia="ru-RU"/>
        </w:rPr>
      </w:pPr>
    </w:p>
    <w:p w:rsidR="00813ECE" w:rsidRPr="00A27B12" w:rsidRDefault="00813ECE" w:rsidP="00B20F7D">
      <w:pPr>
        <w:spacing w:after="0" w:line="360" w:lineRule="auto"/>
        <w:ind w:firstLine="709"/>
        <w:jc w:val="both"/>
        <w:outlineLvl w:val="1"/>
        <w:rPr>
          <w:rFonts w:ascii="Times New Roman" w:eastAsia="Times New Roman" w:hAnsi="Times New Roman" w:cs="Times New Roman"/>
          <w:sz w:val="24"/>
          <w:szCs w:val="24"/>
          <w:lang w:eastAsia="ru-RU"/>
        </w:rPr>
      </w:pPr>
    </w:p>
    <w:p w:rsidR="00813ECE" w:rsidRPr="00A27B12" w:rsidRDefault="00813ECE" w:rsidP="00B20F7D">
      <w:pPr>
        <w:spacing w:after="0" w:line="360" w:lineRule="auto"/>
        <w:ind w:firstLine="709"/>
        <w:jc w:val="both"/>
        <w:outlineLvl w:val="1"/>
        <w:rPr>
          <w:rFonts w:ascii="Times New Roman" w:eastAsia="Times New Roman" w:hAnsi="Times New Roman" w:cs="Times New Roman"/>
          <w:sz w:val="24"/>
          <w:szCs w:val="24"/>
          <w:lang w:eastAsia="ru-RU"/>
        </w:rPr>
      </w:pPr>
    </w:p>
    <w:p w:rsidR="00813ECE" w:rsidRPr="00A27B12" w:rsidRDefault="00813ECE" w:rsidP="00B20F7D">
      <w:pPr>
        <w:spacing w:after="0" w:line="360" w:lineRule="auto"/>
        <w:ind w:firstLine="709"/>
        <w:jc w:val="both"/>
        <w:outlineLvl w:val="1"/>
        <w:rPr>
          <w:rFonts w:ascii="Times New Roman" w:eastAsia="Times New Roman" w:hAnsi="Times New Roman" w:cs="Times New Roman"/>
          <w:sz w:val="24"/>
          <w:szCs w:val="24"/>
          <w:lang w:eastAsia="ru-RU"/>
        </w:rPr>
      </w:pPr>
    </w:p>
    <w:p w:rsidR="00813ECE" w:rsidRPr="00A27B12" w:rsidRDefault="00813ECE" w:rsidP="00B20F7D">
      <w:pPr>
        <w:spacing w:after="0" w:line="360" w:lineRule="auto"/>
        <w:ind w:firstLine="709"/>
        <w:jc w:val="both"/>
        <w:outlineLvl w:val="1"/>
        <w:rPr>
          <w:rFonts w:ascii="Times New Roman" w:eastAsia="Times New Roman" w:hAnsi="Times New Roman" w:cs="Times New Roman"/>
          <w:sz w:val="24"/>
          <w:szCs w:val="24"/>
          <w:lang w:eastAsia="ru-RU"/>
        </w:rPr>
      </w:pPr>
    </w:p>
    <w:p w:rsidR="00813ECE" w:rsidRPr="00A27B12" w:rsidRDefault="00813ECE" w:rsidP="00B20F7D">
      <w:pPr>
        <w:spacing w:after="0" w:line="360" w:lineRule="auto"/>
        <w:ind w:firstLine="709"/>
        <w:jc w:val="both"/>
        <w:outlineLvl w:val="1"/>
        <w:rPr>
          <w:rFonts w:ascii="Times New Roman" w:eastAsia="Times New Roman" w:hAnsi="Times New Roman" w:cs="Times New Roman"/>
          <w:sz w:val="24"/>
          <w:szCs w:val="24"/>
          <w:lang w:eastAsia="ru-RU"/>
        </w:rPr>
      </w:pPr>
    </w:p>
    <w:p w:rsidR="00813ECE" w:rsidRPr="00A27B12" w:rsidRDefault="00813ECE" w:rsidP="00B20F7D">
      <w:pPr>
        <w:spacing w:after="0" w:line="360" w:lineRule="auto"/>
        <w:ind w:firstLine="709"/>
        <w:jc w:val="both"/>
        <w:outlineLvl w:val="1"/>
        <w:rPr>
          <w:rFonts w:ascii="Times New Roman" w:eastAsia="Times New Roman" w:hAnsi="Times New Roman" w:cs="Times New Roman"/>
          <w:sz w:val="24"/>
          <w:szCs w:val="24"/>
          <w:lang w:eastAsia="ru-RU"/>
        </w:rPr>
      </w:pPr>
    </w:p>
    <w:p w:rsidR="00813ECE" w:rsidRPr="00A27B12" w:rsidRDefault="00813ECE" w:rsidP="00B20F7D">
      <w:pPr>
        <w:spacing w:after="0" w:line="360" w:lineRule="auto"/>
        <w:ind w:firstLine="709"/>
        <w:jc w:val="both"/>
        <w:outlineLvl w:val="1"/>
        <w:rPr>
          <w:rFonts w:ascii="Times New Roman" w:eastAsia="Times New Roman" w:hAnsi="Times New Roman" w:cs="Times New Roman"/>
          <w:sz w:val="24"/>
          <w:szCs w:val="24"/>
          <w:lang w:eastAsia="ru-RU"/>
        </w:rPr>
      </w:pPr>
    </w:p>
    <w:p w:rsidR="00813ECE" w:rsidRDefault="00813ECE" w:rsidP="002F3E7F">
      <w:pPr>
        <w:spacing w:after="0" w:line="360" w:lineRule="auto"/>
        <w:jc w:val="both"/>
        <w:outlineLvl w:val="1"/>
        <w:rPr>
          <w:rFonts w:ascii="Times New Roman" w:eastAsia="Times New Roman" w:hAnsi="Times New Roman" w:cs="Times New Roman"/>
          <w:sz w:val="24"/>
          <w:szCs w:val="24"/>
          <w:lang w:eastAsia="ru-RU"/>
        </w:rPr>
      </w:pPr>
    </w:p>
    <w:p w:rsidR="002F3E7F" w:rsidRPr="00A27B12" w:rsidRDefault="002F3E7F" w:rsidP="002F3E7F">
      <w:pPr>
        <w:spacing w:after="0" w:line="360" w:lineRule="auto"/>
        <w:jc w:val="both"/>
        <w:outlineLvl w:val="1"/>
        <w:rPr>
          <w:rFonts w:ascii="Times New Roman" w:eastAsia="Times New Roman" w:hAnsi="Times New Roman" w:cs="Times New Roman"/>
          <w:sz w:val="24"/>
          <w:szCs w:val="24"/>
          <w:lang w:eastAsia="ru-RU"/>
        </w:rPr>
      </w:pPr>
    </w:p>
    <w:p w:rsidR="00813ECE" w:rsidRPr="00A27B12" w:rsidRDefault="00813ECE" w:rsidP="00B20F7D">
      <w:pPr>
        <w:spacing w:after="0" w:line="360" w:lineRule="auto"/>
        <w:ind w:firstLine="709"/>
        <w:jc w:val="both"/>
        <w:outlineLvl w:val="1"/>
        <w:rPr>
          <w:rFonts w:ascii="Times New Roman" w:eastAsia="Times New Roman" w:hAnsi="Times New Roman" w:cs="Times New Roman"/>
          <w:sz w:val="24"/>
          <w:szCs w:val="24"/>
          <w:lang w:eastAsia="ru-RU"/>
        </w:rPr>
      </w:pPr>
    </w:p>
    <w:p w:rsidR="0031708A" w:rsidRPr="00A27B12" w:rsidRDefault="0031708A" w:rsidP="00B20F7D">
      <w:pPr>
        <w:spacing w:after="0" w:line="360" w:lineRule="auto"/>
        <w:ind w:firstLine="709"/>
        <w:jc w:val="both"/>
        <w:outlineLvl w:val="1"/>
        <w:rPr>
          <w:rFonts w:ascii="Times New Roman" w:eastAsia="Times New Roman" w:hAnsi="Times New Roman" w:cs="Times New Roman"/>
          <w:sz w:val="24"/>
          <w:szCs w:val="24"/>
          <w:lang w:eastAsia="ru-RU"/>
        </w:rPr>
      </w:pPr>
      <w:bookmarkStart w:id="14" w:name="_Toc72682437"/>
      <w:proofErr w:type="gramStart"/>
      <w:r w:rsidRPr="00A27B12">
        <w:rPr>
          <w:rFonts w:ascii="Times New Roman" w:eastAsia="Times New Roman" w:hAnsi="Times New Roman" w:cs="Times New Roman"/>
          <w:sz w:val="24"/>
          <w:szCs w:val="24"/>
          <w:lang w:eastAsia="ru-RU"/>
        </w:rPr>
        <w:t>Приложение  2</w:t>
      </w:r>
      <w:proofErr w:type="gramEnd"/>
      <w:r w:rsidRPr="00A27B12">
        <w:rPr>
          <w:rFonts w:ascii="Times New Roman" w:eastAsia="Times New Roman" w:hAnsi="Times New Roman" w:cs="Times New Roman"/>
          <w:sz w:val="24"/>
          <w:szCs w:val="24"/>
          <w:lang w:eastAsia="ru-RU"/>
        </w:rPr>
        <w:t>. Инвестиционный риск российских регионов в 2020 году</w:t>
      </w:r>
      <w:bookmarkEnd w:id="14"/>
    </w:p>
    <w:tbl>
      <w:tblPr>
        <w:tblStyle w:val="ad"/>
        <w:tblW w:w="0" w:type="auto"/>
        <w:tblLook w:val="04A0" w:firstRow="1" w:lastRow="0" w:firstColumn="1" w:lastColumn="0" w:noHBand="0" w:noVBand="1"/>
      </w:tblPr>
      <w:tblGrid>
        <w:gridCol w:w="427"/>
        <w:gridCol w:w="392"/>
        <w:gridCol w:w="670"/>
        <w:gridCol w:w="1681"/>
        <w:gridCol w:w="953"/>
        <w:gridCol w:w="648"/>
        <w:gridCol w:w="872"/>
        <w:gridCol w:w="814"/>
        <w:gridCol w:w="697"/>
        <w:gridCol w:w="792"/>
        <w:gridCol w:w="791"/>
        <w:gridCol w:w="839"/>
        <w:gridCol w:w="629"/>
      </w:tblGrid>
      <w:tr w:rsidR="00A27B12" w:rsidRPr="00A27B12" w:rsidTr="002F3E7F">
        <w:tc>
          <w:tcPr>
            <w:tcW w:w="0" w:type="auto"/>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Ранг риска</w:t>
            </w:r>
          </w:p>
        </w:tc>
        <w:tc>
          <w:tcPr>
            <w:tcW w:w="0" w:type="auto"/>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 </w:t>
            </w:r>
          </w:p>
        </w:tc>
        <w:tc>
          <w:tcPr>
            <w:tcW w:w="0" w:type="auto"/>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Ранг потенциала, 2020 год</w:t>
            </w:r>
          </w:p>
        </w:tc>
        <w:tc>
          <w:tcPr>
            <w:tcW w:w="0" w:type="auto"/>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Регион (субъект федерации)</w:t>
            </w:r>
          </w:p>
        </w:tc>
        <w:tc>
          <w:tcPr>
            <w:tcW w:w="0" w:type="auto"/>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Средневзвешенный индекс риска, 2020 год</w:t>
            </w:r>
          </w:p>
        </w:tc>
        <w:tc>
          <w:tcPr>
            <w:tcW w:w="928" w:type="dxa"/>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Изменение индекса риска, 2020 год к 2019 году, увеличение (+), снижение (-)</w:t>
            </w:r>
          </w:p>
        </w:tc>
        <w:tc>
          <w:tcPr>
            <w:tcW w:w="559" w:type="dxa"/>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Ранги составляющих инвестиционного риска в 2020 году</w:t>
            </w:r>
          </w:p>
        </w:tc>
        <w:tc>
          <w:tcPr>
            <w:tcW w:w="0" w:type="auto"/>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 </w:t>
            </w:r>
          </w:p>
        </w:tc>
        <w:tc>
          <w:tcPr>
            <w:tcW w:w="0" w:type="auto"/>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 </w:t>
            </w:r>
          </w:p>
        </w:tc>
        <w:tc>
          <w:tcPr>
            <w:tcW w:w="0" w:type="auto"/>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 </w:t>
            </w:r>
          </w:p>
        </w:tc>
        <w:tc>
          <w:tcPr>
            <w:tcW w:w="0" w:type="auto"/>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 </w:t>
            </w:r>
          </w:p>
        </w:tc>
        <w:tc>
          <w:tcPr>
            <w:tcW w:w="0" w:type="auto"/>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 </w:t>
            </w:r>
          </w:p>
        </w:tc>
        <w:tc>
          <w:tcPr>
            <w:tcW w:w="0" w:type="auto"/>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Изменение ранга риска, 2020 год к 2019 году</w:t>
            </w:r>
          </w:p>
        </w:tc>
      </w:tr>
      <w:tr w:rsidR="00A27B12" w:rsidRPr="00A27B12" w:rsidTr="002F3E7F">
        <w:tc>
          <w:tcPr>
            <w:tcW w:w="0" w:type="auto"/>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 </w:t>
            </w:r>
          </w:p>
        </w:tc>
        <w:tc>
          <w:tcPr>
            <w:tcW w:w="0" w:type="auto"/>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 </w:t>
            </w:r>
          </w:p>
        </w:tc>
        <w:tc>
          <w:tcPr>
            <w:tcW w:w="0" w:type="auto"/>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 </w:t>
            </w:r>
          </w:p>
        </w:tc>
        <w:tc>
          <w:tcPr>
            <w:tcW w:w="0" w:type="auto"/>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 </w:t>
            </w:r>
          </w:p>
        </w:tc>
        <w:tc>
          <w:tcPr>
            <w:tcW w:w="0" w:type="auto"/>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 </w:t>
            </w:r>
          </w:p>
        </w:tc>
        <w:tc>
          <w:tcPr>
            <w:tcW w:w="928" w:type="dxa"/>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 </w:t>
            </w:r>
          </w:p>
        </w:tc>
        <w:tc>
          <w:tcPr>
            <w:tcW w:w="559" w:type="dxa"/>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Социальный</w:t>
            </w:r>
          </w:p>
        </w:tc>
        <w:tc>
          <w:tcPr>
            <w:tcW w:w="0" w:type="auto"/>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Экономический</w:t>
            </w:r>
          </w:p>
        </w:tc>
        <w:tc>
          <w:tcPr>
            <w:tcW w:w="0" w:type="auto"/>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Финансовый</w:t>
            </w:r>
          </w:p>
        </w:tc>
        <w:tc>
          <w:tcPr>
            <w:tcW w:w="0" w:type="auto"/>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Криминальный</w:t>
            </w:r>
          </w:p>
        </w:tc>
        <w:tc>
          <w:tcPr>
            <w:tcW w:w="0" w:type="auto"/>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Экологический</w:t>
            </w:r>
          </w:p>
        </w:tc>
        <w:tc>
          <w:tcPr>
            <w:tcW w:w="0" w:type="auto"/>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Управленческий</w:t>
            </w:r>
          </w:p>
        </w:tc>
        <w:tc>
          <w:tcPr>
            <w:tcW w:w="0" w:type="auto"/>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 </w:t>
            </w:r>
          </w:p>
        </w:tc>
      </w:tr>
      <w:tr w:rsidR="00A27B12" w:rsidRPr="00A27B12" w:rsidTr="002F3E7F">
        <w:tc>
          <w:tcPr>
            <w:tcW w:w="0" w:type="auto"/>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2020 год</w:t>
            </w:r>
          </w:p>
        </w:tc>
        <w:tc>
          <w:tcPr>
            <w:tcW w:w="0" w:type="auto"/>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2019 год</w:t>
            </w:r>
          </w:p>
        </w:tc>
        <w:tc>
          <w:tcPr>
            <w:tcW w:w="0" w:type="auto"/>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 </w:t>
            </w:r>
          </w:p>
        </w:tc>
        <w:tc>
          <w:tcPr>
            <w:tcW w:w="0" w:type="auto"/>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 </w:t>
            </w:r>
          </w:p>
        </w:tc>
        <w:tc>
          <w:tcPr>
            <w:tcW w:w="0" w:type="auto"/>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 </w:t>
            </w:r>
          </w:p>
        </w:tc>
        <w:tc>
          <w:tcPr>
            <w:tcW w:w="928" w:type="dxa"/>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 </w:t>
            </w:r>
          </w:p>
        </w:tc>
        <w:tc>
          <w:tcPr>
            <w:tcW w:w="559" w:type="dxa"/>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 </w:t>
            </w:r>
          </w:p>
        </w:tc>
        <w:tc>
          <w:tcPr>
            <w:tcW w:w="0" w:type="auto"/>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 </w:t>
            </w:r>
          </w:p>
        </w:tc>
        <w:tc>
          <w:tcPr>
            <w:tcW w:w="0" w:type="auto"/>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 </w:t>
            </w:r>
          </w:p>
        </w:tc>
        <w:tc>
          <w:tcPr>
            <w:tcW w:w="0" w:type="auto"/>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 </w:t>
            </w:r>
          </w:p>
        </w:tc>
        <w:tc>
          <w:tcPr>
            <w:tcW w:w="0" w:type="auto"/>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 </w:t>
            </w:r>
          </w:p>
        </w:tc>
        <w:tc>
          <w:tcPr>
            <w:tcW w:w="0" w:type="auto"/>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 </w:t>
            </w:r>
          </w:p>
        </w:tc>
        <w:tc>
          <w:tcPr>
            <w:tcW w:w="0" w:type="auto"/>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 </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Московская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0,1271</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0,002</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г. Санкт-Петербург</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0,1280</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-0,011</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Липецкая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0,1370</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-0,001</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Белгородская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0,1381</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0,003</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Ленинградская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0,1459</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-0,006</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г. Москва</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0,1507</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-0,003</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Республика Татарстан</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0,1572</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0,004</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Воронежская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0,1622</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-0,001</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Краснодарский край</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0,1660</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0,001</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Тамбовская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0,1690</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0,008</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Курская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0,1700</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0,008</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Тульская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0,1703</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0,004</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Нижегородская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0,1944</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0,006</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Тюменская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0,1956</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0,003</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Рязанская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0,1978</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0,003</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Свердловская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0,1981</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-0,003</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Самарская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0,1989</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0,012</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Калужская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0,2069</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-0,002</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Ханты-Мансийский авт. округ - Югра</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0,2071</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0,001</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Новосибирская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0,2089</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0,000</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Калининградская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0,2099</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-0,010</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Ярославская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0,2123</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0,010</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Республика Башкортостан</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0,2133</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0,006</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Пензенская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0,2146</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0,005</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Владимирская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0,2156</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-0,002</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Ростовская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0,2244</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0,010</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Новгородская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0,2279</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0,007</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Брянская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0,2280</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0,005</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Ямало-Ненецкий авт. округ</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0,2293</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-0,006</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Ставропольский край</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0,2324</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0,010</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Вологодская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0,2327</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0,006</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Волгоградская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0,2348</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0,004</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Сахалинская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0,2375</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0,006</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Саратовская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0,2384</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0,006</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Ульяновская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0,2433</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0,010</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Красноярский край</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0,2447</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0,000</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Челябинская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0,2452</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0,003</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Алтайский край</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0,2463</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0,008</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Кировская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0,2464</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-0,002</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Тверская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0,2473</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0,002</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Омская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0,2512</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0,015</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Приморский край</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0,2512</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0,005</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Томская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0,2526</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0,018</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Смоленская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0,2533</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0,013</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Орловская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0,2558</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0,007</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Хабаровский край</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0,2567</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0,005</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Оренбургская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0,2609</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0,009</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г. Севастополь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0,2626</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-0,016</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Костромская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0,2628</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0,007</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Амурская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0,2638</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-0,004</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Чувашская Республика</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0,2669</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0,021</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Республика Адыгея</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0,2671</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0,003</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Удмуртская Республика</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0,2674</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0,003</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Республика Мордовия</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0,2776</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0,008</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Пермский край</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0,2809</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-0,003</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Иркутская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0,2823</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0,009</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Ивановская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0,2844</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-0,009</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Республика Марий Эл</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0,2845</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0,001</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Республика Саха (Якутия)</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0,2897</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0,001</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Кемеровская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0,2941</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0,000</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Архангельская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0,2976</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0,012</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Псковская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0,3021</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0,017</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Мурманская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0,3032</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-0,003</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Камчатский край</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0,3052</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-0,028</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Республика Хакасия</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0,3092</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0,003</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Ненецкий авт. округ</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0,3221</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0,000</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Республика Коми</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0,3257</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0,007</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Астраханская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0,3290</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0,013</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Республика Крым</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0,3297</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-0,015</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Магаданская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0,3311</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-0,006</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Курганская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0,3575</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0,003</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Республика Бурятия</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0,3767</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0,013</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Забайкальский край</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0,3785</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0,008</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Республика Калмыкия</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0,3840</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0,009</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Республика Карелия</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0,3846</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-0,023</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Карачаево-Черкесская Республика</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0,4203</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0,005</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Республика Алтай</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0,4249</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0,016</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Еврейская авт. область</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0,4268</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0,015</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Чукотский авт. округ</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0,4373</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0,016</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Республика Северная Осетия – Алания</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0,4598</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0,019</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Кабардино-Балкарская Республика</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0,4709</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0,012</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62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Чеченская Республика</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0,4978</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-0,008</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58</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19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Республика Тыва</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0,5222</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-0,058</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30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Республика Дагестан</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0,5229</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-0,007</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82</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20</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w:t>
            </w:r>
          </w:p>
        </w:tc>
      </w:tr>
      <w:tr w:rsidR="00A27B12" w:rsidRPr="00A27B12" w:rsidTr="002F3E7F">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83</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76</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Республика Ингушетия</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0,5776</w:t>
            </w:r>
          </w:p>
        </w:tc>
        <w:tc>
          <w:tcPr>
            <w:tcW w:w="928"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0,068</w:t>
            </w:r>
          </w:p>
        </w:tc>
        <w:tc>
          <w:tcPr>
            <w:tcW w:w="559" w:type="dxa"/>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84</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57</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41</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29</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85</w:t>
            </w:r>
          </w:p>
        </w:tc>
        <w:tc>
          <w:tcPr>
            <w:tcW w:w="0" w:type="auto"/>
            <w:noWrap/>
            <w:hideMark/>
          </w:tcPr>
          <w:p w:rsidR="0031708A" w:rsidRPr="002F3E7F" w:rsidRDefault="0031708A" w:rsidP="00813ECE">
            <w:pPr>
              <w:rPr>
                <w:rFonts w:ascii="Times New Roman" w:hAnsi="Times New Roman" w:cs="Times New Roman"/>
                <w:sz w:val="20"/>
                <w:szCs w:val="20"/>
              </w:rPr>
            </w:pPr>
            <w:r w:rsidRPr="002F3E7F">
              <w:rPr>
                <w:rFonts w:ascii="Times New Roman" w:hAnsi="Times New Roman" w:cs="Times New Roman"/>
                <w:sz w:val="20"/>
                <w:szCs w:val="20"/>
              </w:rPr>
              <w:t>-2</w:t>
            </w:r>
          </w:p>
        </w:tc>
      </w:tr>
    </w:tbl>
    <w:p w:rsidR="0031708A" w:rsidRPr="00A27B12" w:rsidRDefault="0031708A" w:rsidP="00B20F7D">
      <w:pPr>
        <w:spacing w:after="0" w:line="360" w:lineRule="auto"/>
        <w:ind w:firstLine="709"/>
        <w:jc w:val="both"/>
        <w:rPr>
          <w:rFonts w:ascii="Times New Roman" w:hAnsi="Times New Roman" w:cs="Times New Roman"/>
          <w:sz w:val="24"/>
          <w:szCs w:val="24"/>
        </w:rPr>
      </w:pPr>
    </w:p>
    <w:p w:rsidR="00F132B6" w:rsidRPr="00A27B12" w:rsidRDefault="00F132B6" w:rsidP="00B20F7D">
      <w:pPr>
        <w:spacing w:after="0" w:line="360" w:lineRule="auto"/>
        <w:ind w:firstLine="709"/>
        <w:jc w:val="both"/>
        <w:rPr>
          <w:rFonts w:ascii="Times New Roman" w:hAnsi="Times New Roman" w:cs="Times New Roman"/>
          <w:sz w:val="24"/>
          <w:szCs w:val="24"/>
        </w:rPr>
      </w:pPr>
    </w:p>
    <w:p w:rsidR="00F132B6" w:rsidRPr="00A27B12" w:rsidRDefault="00F132B6" w:rsidP="00B20F7D">
      <w:pPr>
        <w:spacing w:after="0" w:line="360" w:lineRule="auto"/>
        <w:ind w:firstLine="709"/>
        <w:jc w:val="both"/>
        <w:rPr>
          <w:rFonts w:ascii="Times New Roman" w:hAnsi="Times New Roman" w:cs="Times New Roman"/>
          <w:sz w:val="24"/>
          <w:szCs w:val="24"/>
        </w:rPr>
      </w:pPr>
    </w:p>
    <w:p w:rsidR="00F132B6" w:rsidRPr="00A27B12" w:rsidRDefault="00F132B6" w:rsidP="00B20F7D">
      <w:pPr>
        <w:spacing w:after="0" w:line="360" w:lineRule="auto"/>
        <w:ind w:firstLine="709"/>
        <w:jc w:val="both"/>
        <w:rPr>
          <w:rFonts w:ascii="Times New Roman" w:hAnsi="Times New Roman" w:cs="Times New Roman"/>
          <w:sz w:val="24"/>
          <w:szCs w:val="24"/>
        </w:rPr>
      </w:pPr>
    </w:p>
    <w:p w:rsidR="00F132B6" w:rsidRPr="00A27B12" w:rsidRDefault="00F132B6" w:rsidP="00B20F7D">
      <w:pPr>
        <w:spacing w:after="0" w:line="360" w:lineRule="auto"/>
        <w:ind w:firstLine="709"/>
        <w:jc w:val="both"/>
        <w:rPr>
          <w:rFonts w:ascii="Times New Roman" w:hAnsi="Times New Roman" w:cs="Times New Roman"/>
          <w:sz w:val="24"/>
          <w:szCs w:val="24"/>
        </w:rPr>
      </w:pPr>
    </w:p>
    <w:p w:rsidR="00F132B6" w:rsidRDefault="00F132B6" w:rsidP="00B20F7D">
      <w:pPr>
        <w:spacing w:after="0" w:line="360" w:lineRule="auto"/>
        <w:ind w:firstLine="709"/>
        <w:jc w:val="both"/>
        <w:rPr>
          <w:rFonts w:ascii="Times New Roman" w:hAnsi="Times New Roman" w:cs="Times New Roman"/>
          <w:sz w:val="24"/>
          <w:szCs w:val="24"/>
        </w:rPr>
      </w:pPr>
    </w:p>
    <w:p w:rsidR="002F3E7F" w:rsidRPr="00A27B12" w:rsidRDefault="002F3E7F" w:rsidP="00B20F7D">
      <w:pPr>
        <w:spacing w:after="0" w:line="360" w:lineRule="auto"/>
        <w:ind w:firstLine="709"/>
        <w:jc w:val="both"/>
        <w:rPr>
          <w:rFonts w:ascii="Times New Roman" w:hAnsi="Times New Roman" w:cs="Times New Roman"/>
          <w:sz w:val="24"/>
          <w:szCs w:val="24"/>
        </w:rPr>
      </w:pPr>
    </w:p>
    <w:p w:rsidR="00F132B6" w:rsidRPr="00A27B12" w:rsidRDefault="00F132B6" w:rsidP="00B20F7D">
      <w:pPr>
        <w:spacing w:after="0" w:line="360" w:lineRule="auto"/>
        <w:ind w:firstLine="709"/>
        <w:jc w:val="both"/>
        <w:rPr>
          <w:rFonts w:ascii="Times New Roman" w:hAnsi="Times New Roman" w:cs="Times New Roman"/>
          <w:sz w:val="24"/>
          <w:szCs w:val="24"/>
        </w:rPr>
      </w:pPr>
    </w:p>
    <w:p w:rsidR="00F132B6" w:rsidRPr="00A27B12" w:rsidRDefault="00F132B6" w:rsidP="00B20F7D">
      <w:pPr>
        <w:spacing w:after="0" w:line="360" w:lineRule="auto"/>
        <w:ind w:firstLine="709"/>
        <w:jc w:val="both"/>
        <w:rPr>
          <w:rFonts w:ascii="Times New Roman" w:hAnsi="Times New Roman" w:cs="Times New Roman"/>
          <w:sz w:val="24"/>
          <w:szCs w:val="24"/>
        </w:rPr>
      </w:pPr>
    </w:p>
    <w:p w:rsidR="0031708A" w:rsidRPr="00A27B12" w:rsidRDefault="0031708A" w:rsidP="00B20F7D">
      <w:pPr>
        <w:spacing w:after="0" w:line="360" w:lineRule="auto"/>
        <w:ind w:firstLine="709"/>
        <w:jc w:val="both"/>
        <w:outlineLvl w:val="1"/>
        <w:rPr>
          <w:rFonts w:ascii="Times New Roman" w:eastAsia="Times New Roman" w:hAnsi="Times New Roman" w:cs="Times New Roman"/>
          <w:sz w:val="24"/>
          <w:szCs w:val="24"/>
          <w:lang w:eastAsia="ru-RU"/>
        </w:rPr>
      </w:pPr>
      <w:bookmarkStart w:id="15" w:name="_Toc72682438"/>
      <w:proofErr w:type="gramStart"/>
      <w:r w:rsidRPr="00A27B12">
        <w:rPr>
          <w:rFonts w:ascii="Times New Roman" w:eastAsia="Times New Roman" w:hAnsi="Times New Roman" w:cs="Times New Roman"/>
          <w:sz w:val="24"/>
          <w:szCs w:val="24"/>
          <w:lang w:eastAsia="ru-RU"/>
        </w:rPr>
        <w:t>Приложение  3</w:t>
      </w:r>
      <w:proofErr w:type="gramEnd"/>
      <w:r w:rsidRPr="00A27B12">
        <w:rPr>
          <w:rFonts w:ascii="Times New Roman" w:eastAsia="Times New Roman" w:hAnsi="Times New Roman" w:cs="Times New Roman"/>
          <w:sz w:val="24"/>
          <w:szCs w:val="24"/>
          <w:lang w:eastAsia="ru-RU"/>
        </w:rPr>
        <w:t>. Инвестиционный потенциал российских регионов в 2020 году</w:t>
      </w:r>
      <w:bookmarkEnd w:id="15"/>
    </w:p>
    <w:tbl>
      <w:tblPr>
        <w:tblStyle w:val="11"/>
        <w:tblW w:w="0" w:type="auto"/>
        <w:tblLook w:val="04A0" w:firstRow="1" w:lastRow="0" w:firstColumn="1" w:lastColumn="0" w:noHBand="0" w:noVBand="1"/>
      </w:tblPr>
      <w:tblGrid>
        <w:gridCol w:w="528"/>
        <w:gridCol w:w="344"/>
        <w:gridCol w:w="386"/>
        <w:gridCol w:w="1279"/>
        <w:gridCol w:w="545"/>
        <w:gridCol w:w="545"/>
        <w:gridCol w:w="692"/>
        <w:gridCol w:w="694"/>
        <w:gridCol w:w="740"/>
        <w:gridCol w:w="565"/>
        <w:gridCol w:w="781"/>
        <w:gridCol w:w="666"/>
        <w:gridCol w:w="752"/>
        <w:gridCol w:w="512"/>
        <w:gridCol w:w="631"/>
        <w:gridCol w:w="545"/>
      </w:tblGrid>
      <w:tr w:rsidR="00A27B12" w:rsidRPr="00A27B12" w:rsidTr="002F3E7F">
        <w:tc>
          <w:tcPr>
            <w:tcW w:w="0" w:type="auto"/>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Ранг потенциала</w:t>
            </w:r>
          </w:p>
        </w:tc>
        <w:tc>
          <w:tcPr>
            <w:tcW w:w="0" w:type="auto"/>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 </w:t>
            </w:r>
          </w:p>
        </w:tc>
        <w:tc>
          <w:tcPr>
            <w:tcW w:w="0" w:type="auto"/>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Ранг риска, 2020</w:t>
            </w:r>
          </w:p>
        </w:tc>
        <w:tc>
          <w:tcPr>
            <w:tcW w:w="0" w:type="auto"/>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Регион (субъект федерации)</w:t>
            </w:r>
          </w:p>
        </w:tc>
        <w:tc>
          <w:tcPr>
            <w:tcW w:w="0" w:type="auto"/>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 xml:space="preserve">Доля в </w:t>
            </w:r>
            <w:proofErr w:type="spellStart"/>
            <w:proofErr w:type="gramStart"/>
            <w:r w:rsidRPr="002F3E7F">
              <w:rPr>
                <w:rFonts w:ascii="Times New Roman" w:eastAsia="Times New Roman" w:hAnsi="Times New Roman" w:cs="Times New Roman"/>
                <w:sz w:val="20"/>
                <w:szCs w:val="20"/>
                <w:lang w:eastAsia="ru-RU"/>
              </w:rPr>
              <w:t>общерос-сийском</w:t>
            </w:r>
            <w:proofErr w:type="spellEnd"/>
            <w:proofErr w:type="gramEnd"/>
            <w:r w:rsidRPr="002F3E7F">
              <w:rPr>
                <w:rFonts w:ascii="Times New Roman" w:eastAsia="Times New Roman" w:hAnsi="Times New Roman" w:cs="Times New Roman"/>
                <w:sz w:val="20"/>
                <w:szCs w:val="20"/>
                <w:lang w:eastAsia="ru-RU"/>
              </w:rPr>
              <w:t xml:space="preserve"> потенциале, 2020 год (%)</w:t>
            </w:r>
          </w:p>
        </w:tc>
        <w:tc>
          <w:tcPr>
            <w:tcW w:w="0" w:type="auto"/>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Изменение доли в потенциале, 2020 год к 2019 году (</w:t>
            </w:r>
            <w:proofErr w:type="spellStart"/>
            <w:r w:rsidRPr="002F3E7F">
              <w:rPr>
                <w:rFonts w:ascii="Times New Roman" w:eastAsia="Times New Roman" w:hAnsi="Times New Roman" w:cs="Times New Roman"/>
                <w:sz w:val="20"/>
                <w:szCs w:val="20"/>
                <w:lang w:eastAsia="ru-RU"/>
              </w:rPr>
              <w:t>п.п</w:t>
            </w:r>
            <w:proofErr w:type="spellEnd"/>
            <w:r w:rsidRPr="002F3E7F">
              <w:rPr>
                <w:rFonts w:ascii="Times New Roman" w:eastAsia="Times New Roman" w:hAnsi="Times New Roman" w:cs="Times New Roman"/>
                <w:sz w:val="20"/>
                <w:szCs w:val="20"/>
                <w:lang w:eastAsia="ru-RU"/>
              </w:rPr>
              <w:t>.)</w:t>
            </w:r>
          </w:p>
        </w:tc>
        <w:tc>
          <w:tcPr>
            <w:tcW w:w="0" w:type="auto"/>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Ранги составляющих инвестиционного потенциала в 2020 году</w:t>
            </w:r>
          </w:p>
        </w:tc>
        <w:tc>
          <w:tcPr>
            <w:tcW w:w="0" w:type="auto"/>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 </w:t>
            </w:r>
          </w:p>
        </w:tc>
        <w:tc>
          <w:tcPr>
            <w:tcW w:w="0" w:type="auto"/>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 </w:t>
            </w:r>
          </w:p>
        </w:tc>
        <w:tc>
          <w:tcPr>
            <w:tcW w:w="0" w:type="auto"/>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 </w:t>
            </w:r>
          </w:p>
        </w:tc>
        <w:tc>
          <w:tcPr>
            <w:tcW w:w="0" w:type="auto"/>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 </w:t>
            </w:r>
          </w:p>
        </w:tc>
        <w:tc>
          <w:tcPr>
            <w:tcW w:w="0" w:type="auto"/>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 </w:t>
            </w:r>
          </w:p>
        </w:tc>
        <w:tc>
          <w:tcPr>
            <w:tcW w:w="0" w:type="auto"/>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 </w:t>
            </w:r>
          </w:p>
        </w:tc>
        <w:tc>
          <w:tcPr>
            <w:tcW w:w="0" w:type="auto"/>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 </w:t>
            </w:r>
          </w:p>
        </w:tc>
        <w:tc>
          <w:tcPr>
            <w:tcW w:w="0" w:type="auto"/>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 </w:t>
            </w:r>
          </w:p>
        </w:tc>
        <w:tc>
          <w:tcPr>
            <w:tcW w:w="0" w:type="auto"/>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Изменение ранга потенциала, 2020 год к 2019 году</w:t>
            </w:r>
          </w:p>
        </w:tc>
      </w:tr>
      <w:tr w:rsidR="00A27B12" w:rsidRPr="00A27B12" w:rsidTr="002F3E7F">
        <w:tc>
          <w:tcPr>
            <w:tcW w:w="0" w:type="auto"/>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2020 год</w:t>
            </w:r>
          </w:p>
        </w:tc>
        <w:tc>
          <w:tcPr>
            <w:tcW w:w="0" w:type="auto"/>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2019 год</w:t>
            </w:r>
          </w:p>
        </w:tc>
        <w:tc>
          <w:tcPr>
            <w:tcW w:w="0" w:type="auto"/>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 </w:t>
            </w:r>
          </w:p>
        </w:tc>
        <w:tc>
          <w:tcPr>
            <w:tcW w:w="0" w:type="auto"/>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 </w:t>
            </w:r>
          </w:p>
        </w:tc>
        <w:tc>
          <w:tcPr>
            <w:tcW w:w="0" w:type="auto"/>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 </w:t>
            </w:r>
          </w:p>
        </w:tc>
        <w:tc>
          <w:tcPr>
            <w:tcW w:w="0" w:type="auto"/>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 </w:t>
            </w:r>
          </w:p>
        </w:tc>
        <w:tc>
          <w:tcPr>
            <w:tcW w:w="0" w:type="auto"/>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Трудовой</w:t>
            </w:r>
          </w:p>
        </w:tc>
        <w:tc>
          <w:tcPr>
            <w:tcW w:w="0" w:type="auto"/>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Потребительский</w:t>
            </w:r>
          </w:p>
        </w:tc>
        <w:tc>
          <w:tcPr>
            <w:tcW w:w="0" w:type="auto"/>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Производственный</w:t>
            </w:r>
          </w:p>
        </w:tc>
        <w:tc>
          <w:tcPr>
            <w:tcW w:w="0" w:type="auto"/>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Финансовый</w:t>
            </w:r>
          </w:p>
        </w:tc>
        <w:tc>
          <w:tcPr>
            <w:tcW w:w="0" w:type="auto"/>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Институциональный</w:t>
            </w:r>
          </w:p>
        </w:tc>
        <w:tc>
          <w:tcPr>
            <w:tcW w:w="0" w:type="auto"/>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Инновационный</w:t>
            </w:r>
          </w:p>
        </w:tc>
        <w:tc>
          <w:tcPr>
            <w:tcW w:w="0" w:type="auto"/>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Инфраструктурный</w:t>
            </w:r>
          </w:p>
        </w:tc>
        <w:tc>
          <w:tcPr>
            <w:tcW w:w="0" w:type="auto"/>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Природно-ресурсный</w:t>
            </w:r>
          </w:p>
        </w:tc>
        <w:tc>
          <w:tcPr>
            <w:tcW w:w="0" w:type="auto"/>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Туристический</w:t>
            </w:r>
          </w:p>
        </w:tc>
        <w:tc>
          <w:tcPr>
            <w:tcW w:w="0" w:type="auto"/>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 </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г. Москва</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14,8677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0,315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Московская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6,2462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0,018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г. Санкт-Петербург</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4,9987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0,180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Краснодарский край</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2,9051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0,010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Красноярский край</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2,5425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0,164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Свердловская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2,4869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-0,037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Республика Татарстан</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2,4738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Челябинская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1,8764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-0,027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Ростовская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1,8719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-0,030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Нижегородская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1,8709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Республика Башкортостан</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1,7920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-0,020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Самарская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1,7125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-0,015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Пермский край</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1,6774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0,025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Ханты-Мансийский авт. округ - Югра</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1,5822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-0,205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Новосибирская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1,5731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0,017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Белгородская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1,5536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Кемеровская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1,4906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-0,048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Ямало-Ненецкий авт. округ</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1,4361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0,132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Иркутская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1,3653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-0,011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Воронежская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1,2751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Республика Саха (Якутия)</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1,2610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Ленинградская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1,1656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0,024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Приморский край</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1,1534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-0,021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Саратовская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1,1453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0,098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Ставропольский край</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1,0794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-0,031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Волгоградская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1,0700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Алтайский край</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1,0599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Республика Крым</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1,0031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Хабаровский край</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0,9704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Республика Дагестан</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0,9633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0,020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Тюменская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0,9516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Калининградская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0,9463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-0,012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Оренбургская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0,9271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-0,031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Калужская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0,9182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-0,024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Тульская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0,8819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-0,018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Омская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0,8566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-0,013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Курская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0,8390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Липецкая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0,8209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Владимирская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0,7968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Ярославская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0,7740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-0,017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Мурманская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0,7456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0,026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Томская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0,7162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Удмуртская Республика</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0,7161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-0,017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Брянская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0,7035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Тверская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0,6995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Ульяновская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0,6928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-0,042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Сахалинская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0,6847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Забайкальский край</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0,6722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0,022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Пензенская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0,6637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Рязанская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0,6631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Республика Бурятия</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0,6594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Вологодская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0,6582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-0,010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Смоленская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0,6534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Тамбовская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0,6522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-0,012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Чувашская Республика</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0,6342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0,022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Архангельская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0,6253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-0,015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Астраханская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0,6091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Республика Коми</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0,6056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Ивановская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0,5750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-0,031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Республика Карелия</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0,5689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Кировская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0,5532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Чеченская Республика</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0,5322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0,027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Республика Северная Осетия – Алания</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0,5228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Орловская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0,5196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Псковская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0,5068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Амурская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0,4969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Республика Мордовия</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0,4923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Кабардино-Балкарская Республика</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0,4914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Новгородская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0,4911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г. Севастополь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0,4709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0,023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Камчатский край</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0,4344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Курганская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0,4079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Республика Адыгея</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0,3881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22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Костромская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0,3870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Республика Марий Эл</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0,3774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Республика Ингушетия</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0,3568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0,010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Республика Хакасия</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0,3394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Магаданская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0,3375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0,011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Карачаево-Черкесская Республика</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0,3140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Чукотский авт. округ</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0,2832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0,013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14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Республика Калмыкия</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0,2128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-0,026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49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Республика Тыва</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0,2112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78</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Еврейская авт. область</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0,2102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53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77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Республика Алтай</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0,1849</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61</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67</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r w:rsidR="00A27B12" w:rsidRPr="00A27B12" w:rsidTr="002F3E7F">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Ненецкий авт. округ</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0,1682</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0,000</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63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83</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84</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36</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85</w:t>
            </w:r>
          </w:p>
        </w:tc>
        <w:tc>
          <w:tcPr>
            <w:tcW w:w="0" w:type="auto"/>
            <w:noWrap/>
            <w:hideMark/>
          </w:tcPr>
          <w:p w:rsidR="0031708A" w:rsidRPr="002F3E7F" w:rsidRDefault="0031708A" w:rsidP="00515967">
            <w:pPr>
              <w:jc w:val="both"/>
              <w:rPr>
                <w:rFonts w:ascii="Times New Roman" w:eastAsia="Times New Roman" w:hAnsi="Times New Roman" w:cs="Times New Roman"/>
                <w:sz w:val="20"/>
                <w:szCs w:val="20"/>
                <w:lang w:eastAsia="ru-RU"/>
              </w:rPr>
            </w:pPr>
            <w:r w:rsidRPr="002F3E7F">
              <w:rPr>
                <w:rFonts w:ascii="Times New Roman" w:eastAsia="Times New Roman" w:hAnsi="Times New Roman" w:cs="Times New Roman"/>
                <w:sz w:val="20"/>
                <w:szCs w:val="20"/>
                <w:lang w:eastAsia="ru-RU"/>
              </w:rPr>
              <w:t>0</w:t>
            </w:r>
          </w:p>
        </w:tc>
      </w:tr>
    </w:tbl>
    <w:p w:rsidR="00822966" w:rsidRDefault="00822966" w:rsidP="00B43079">
      <w:pPr>
        <w:spacing w:after="0" w:line="360" w:lineRule="auto"/>
        <w:jc w:val="both"/>
        <w:rPr>
          <w:rFonts w:ascii="Times New Roman" w:eastAsia="Times New Roman" w:hAnsi="Times New Roman" w:cs="Times New Roman"/>
          <w:sz w:val="24"/>
          <w:szCs w:val="24"/>
          <w:lang w:eastAsia="ru-RU"/>
        </w:rPr>
      </w:pPr>
    </w:p>
    <w:p w:rsidR="00B43079" w:rsidRPr="00B43079" w:rsidRDefault="00B43079" w:rsidP="00B43079">
      <w:pPr>
        <w:spacing w:after="0" w:line="360" w:lineRule="auto"/>
        <w:jc w:val="both"/>
        <w:rPr>
          <w:rFonts w:ascii="Times New Roman" w:eastAsia="Times New Roman" w:hAnsi="Times New Roman" w:cs="Times New Roman"/>
          <w:sz w:val="24"/>
          <w:szCs w:val="24"/>
          <w:lang w:eastAsia="ru-RU"/>
        </w:rPr>
      </w:pPr>
    </w:p>
    <w:p w:rsidR="0031708A" w:rsidRPr="00B43079" w:rsidRDefault="0031708A" w:rsidP="00B43079">
      <w:pPr>
        <w:pStyle w:val="a3"/>
        <w:spacing w:after="0" w:line="360" w:lineRule="auto"/>
        <w:ind w:left="0" w:firstLine="709"/>
        <w:jc w:val="both"/>
        <w:rPr>
          <w:rFonts w:ascii="Times New Roman" w:eastAsia="Times New Roman" w:hAnsi="Times New Roman" w:cs="Times New Roman"/>
          <w:sz w:val="24"/>
          <w:szCs w:val="24"/>
          <w:lang w:eastAsia="ru-RU"/>
        </w:rPr>
      </w:pPr>
      <w:r w:rsidRPr="00A27B12">
        <w:rPr>
          <w:rFonts w:ascii="Times New Roman" w:eastAsia="Times New Roman" w:hAnsi="Times New Roman" w:cs="Times New Roman"/>
          <w:sz w:val="24"/>
          <w:szCs w:val="24"/>
          <w:lang w:eastAsia="ru-RU"/>
        </w:rPr>
        <w:t>Приложение 4.</w:t>
      </w:r>
      <w:r w:rsidRPr="00A27B12">
        <w:rPr>
          <w:rFonts w:ascii="Times New Roman" w:hAnsi="Times New Roman" w:cs="Times New Roman"/>
          <w:sz w:val="24"/>
          <w:szCs w:val="24"/>
        </w:rPr>
        <w:t xml:space="preserve"> </w:t>
      </w:r>
      <w:r w:rsidRPr="00A27B12">
        <w:rPr>
          <w:rFonts w:ascii="Times New Roman" w:eastAsia="Times New Roman" w:hAnsi="Times New Roman" w:cs="Times New Roman"/>
          <w:sz w:val="24"/>
          <w:szCs w:val="24"/>
          <w:lang w:eastAsia="ru-RU"/>
        </w:rPr>
        <w:t>Основные итоги социально-экономического развития Санкт-Петербурга в графиках (январь-сентябрь 2020 года)</w:t>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noProof/>
          <w:sz w:val="24"/>
          <w:szCs w:val="24"/>
          <w:lang w:eastAsia="ru-RU"/>
        </w:rPr>
        <w:drawing>
          <wp:inline distT="0" distB="0" distL="0" distR="0" wp14:anchorId="5D795CB6" wp14:editId="13E68E48">
            <wp:extent cx="6343650" cy="33718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43650" cy="3371850"/>
                    </a:xfrm>
                    <a:prstGeom prst="rect">
                      <a:avLst/>
                    </a:prstGeom>
                    <a:noFill/>
                    <a:ln>
                      <a:noFill/>
                    </a:ln>
                  </pic:spPr>
                </pic:pic>
              </a:graphicData>
            </a:graphic>
          </wp:inline>
        </w:drawing>
      </w:r>
    </w:p>
    <w:p w:rsidR="0031708A" w:rsidRPr="00A27B12" w:rsidRDefault="0031708A" w:rsidP="00B20F7D">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noProof/>
          <w:sz w:val="24"/>
          <w:szCs w:val="24"/>
          <w:lang w:eastAsia="ru-RU"/>
        </w:rPr>
        <w:drawing>
          <wp:inline distT="0" distB="0" distL="0" distR="0" wp14:anchorId="0EED23AC" wp14:editId="3A7E23D9">
            <wp:extent cx="6324600" cy="49244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24600" cy="4924425"/>
                    </a:xfrm>
                    <a:prstGeom prst="rect">
                      <a:avLst/>
                    </a:prstGeom>
                    <a:noFill/>
                    <a:ln>
                      <a:noFill/>
                    </a:ln>
                  </pic:spPr>
                </pic:pic>
              </a:graphicData>
            </a:graphic>
          </wp:inline>
        </w:drawing>
      </w:r>
    </w:p>
    <w:p w:rsidR="002F3E7F" w:rsidRPr="002F3E7F" w:rsidRDefault="002F3E7F" w:rsidP="002F3E7F">
      <w:pPr>
        <w:rPr>
          <w:rFonts w:ascii="Times New Roman" w:hAnsi="Times New Roman" w:cs="Times New Roman"/>
          <w:sz w:val="24"/>
          <w:szCs w:val="24"/>
        </w:rPr>
      </w:pPr>
      <w:r>
        <w:rPr>
          <w:rFonts w:ascii="Times New Roman" w:hAnsi="Times New Roman" w:cs="Times New Roman"/>
          <w:sz w:val="24"/>
          <w:szCs w:val="24"/>
        </w:rPr>
        <w:t>Продолжение п</w:t>
      </w:r>
      <w:r w:rsidRPr="002F3E7F">
        <w:rPr>
          <w:rFonts w:ascii="Times New Roman" w:hAnsi="Times New Roman" w:cs="Times New Roman"/>
          <w:sz w:val="24"/>
          <w:szCs w:val="24"/>
        </w:rPr>
        <w:t xml:space="preserve">риложение 4. </w:t>
      </w:r>
    </w:p>
    <w:p w:rsidR="0031708A" w:rsidRPr="00A27B12" w:rsidRDefault="0031708A" w:rsidP="00B20F7D">
      <w:pPr>
        <w:spacing w:after="0" w:line="360" w:lineRule="auto"/>
        <w:ind w:firstLine="709"/>
        <w:jc w:val="both"/>
        <w:rPr>
          <w:rFonts w:ascii="Times New Roman" w:hAnsi="Times New Roman" w:cs="Times New Roman"/>
          <w:sz w:val="24"/>
          <w:szCs w:val="24"/>
        </w:rPr>
      </w:pPr>
    </w:p>
    <w:p w:rsidR="003D7031" w:rsidRPr="00A27B12" w:rsidRDefault="0031708A" w:rsidP="00754A5B">
      <w:pPr>
        <w:spacing w:after="0" w:line="360" w:lineRule="auto"/>
        <w:ind w:firstLine="709"/>
        <w:jc w:val="both"/>
        <w:rPr>
          <w:rFonts w:ascii="Times New Roman" w:hAnsi="Times New Roman" w:cs="Times New Roman"/>
          <w:sz w:val="24"/>
          <w:szCs w:val="24"/>
        </w:rPr>
      </w:pPr>
      <w:r w:rsidRPr="00A27B12">
        <w:rPr>
          <w:rFonts w:ascii="Times New Roman" w:hAnsi="Times New Roman" w:cs="Times New Roman"/>
          <w:noProof/>
          <w:sz w:val="24"/>
          <w:szCs w:val="24"/>
          <w:lang w:eastAsia="ru-RU"/>
        </w:rPr>
        <w:drawing>
          <wp:inline distT="0" distB="0" distL="0" distR="0" wp14:anchorId="143215AD" wp14:editId="60763928">
            <wp:extent cx="6347637" cy="566525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4">
                      <a:extLst>
                        <a:ext uri="{28A0092B-C50C-407E-A947-70E740481C1C}">
                          <a14:useLocalDpi xmlns:a14="http://schemas.microsoft.com/office/drawing/2010/main" val="0"/>
                        </a:ext>
                      </a:extLst>
                    </a:blip>
                    <a:srcRect t="1113"/>
                    <a:stretch/>
                  </pic:blipFill>
                  <pic:spPr bwMode="auto">
                    <a:xfrm>
                      <a:off x="0" y="0"/>
                      <a:ext cx="6353175" cy="5670199"/>
                    </a:xfrm>
                    <a:prstGeom prst="rect">
                      <a:avLst/>
                    </a:prstGeom>
                    <a:noFill/>
                    <a:ln>
                      <a:noFill/>
                    </a:ln>
                    <a:extLst>
                      <a:ext uri="{53640926-AAD7-44D8-BBD7-CCE9431645EC}">
                        <a14:shadowObscured xmlns:a14="http://schemas.microsoft.com/office/drawing/2010/main"/>
                      </a:ext>
                    </a:extLst>
                  </pic:spPr>
                </pic:pic>
              </a:graphicData>
            </a:graphic>
          </wp:inline>
        </w:drawing>
      </w:r>
    </w:p>
    <w:sectPr w:rsidR="003D7031" w:rsidRPr="00A27B12" w:rsidSect="007510C8">
      <w:footerReference w:type="default" r:id="rId95"/>
      <w:type w:val="continuous"/>
      <w:pgSz w:w="11909" w:h="16838"/>
      <w:pgMar w:top="1100" w:right="960" w:bottom="1100" w:left="960" w:header="0" w:footer="6" w:gutter="0"/>
      <w:cols w:space="708"/>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210" w:rsidRDefault="00C65210" w:rsidP="00BF2822">
      <w:pPr>
        <w:spacing w:after="0" w:line="240" w:lineRule="auto"/>
      </w:pPr>
      <w:r>
        <w:separator/>
      </w:r>
    </w:p>
  </w:endnote>
  <w:endnote w:type="continuationSeparator" w:id="0">
    <w:p w:rsidR="00C65210" w:rsidRDefault="00C65210" w:rsidP="00BF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25D" w:rsidRDefault="0093525D">
    <w:pPr>
      <w:pStyle w:val="ab"/>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210" w:rsidRDefault="00C65210" w:rsidP="00BF2822">
      <w:pPr>
        <w:spacing w:after="0" w:line="240" w:lineRule="auto"/>
      </w:pPr>
      <w:r>
        <w:separator/>
      </w:r>
    </w:p>
  </w:footnote>
  <w:footnote w:type="continuationSeparator" w:id="0">
    <w:p w:rsidR="00C65210" w:rsidRDefault="00C65210" w:rsidP="00BF2822">
      <w:pPr>
        <w:spacing w:after="0" w:line="240" w:lineRule="auto"/>
      </w:pPr>
      <w:r>
        <w:continuationSeparator/>
      </w:r>
    </w:p>
  </w:footnote>
  <w:footnote w:id="1">
    <w:p w:rsidR="0093525D" w:rsidRPr="00DC6780" w:rsidRDefault="0093525D" w:rsidP="00DC6780">
      <w:pPr>
        <w:pStyle w:val="a6"/>
        <w:rPr>
          <w:rFonts w:ascii="Times New Roman" w:hAnsi="Times New Roman" w:cs="Times New Roman"/>
        </w:rPr>
      </w:pPr>
      <w:r w:rsidRPr="00DC6780">
        <w:rPr>
          <w:rStyle w:val="a8"/>
          <w:rFonts w:ascii="Times New Roman" w:hAnsi="Times New Roman" w:cs="Times New Roman"/>
        </w:rPr>
        <w:footnoteRef/>
      </w:r>
      <w:r w:rsidRPr="00DC6780">
        <w:rPr>
          <w:rFonts w:ascii="Times New Roman" w:hAnsi="Times New Roman" w:cs="Times New Roman"/>
        </w:rPr>
        <w:t xml:space="preserve"> </w:t>
      </w:r>
      <w:hyperlink r:id="rId1" w:history="1">
        <w:r w:rsidRPr="00DC6780">
          <w:rPr>
            <w:rStyle w:val="a4"/>
            <w:rFonts w:ascii="Times New Roman" w:eastAsia="Times New Roman" w:hAnsi="Times New Roman" w:cs="Times New Roman"/>
            <w:bCs/>
            <w:color w:val="auto"/>
            <w:u w:val="none"/>
            <w:lang w:eastAsia="ru-RU"/>
          </w:rPr>
          <w:t>Стратегия</w:t>
        </w:r>
      </w:hyperlink>
      <w:r w:rsidRPr="00DC6780">
        <w:rPr>
          <w:rFonts w:ascii="Times New Roman" w:eastAsia="Times New Roman" w:hAnsi="Times New Roman" w:cs="Times New Roman"/>
          <w:bCs/>
          <w:lang w:eastAsia="ru-RU"/>
        </w:rPr>
        <w:t xml:space="preserve"> пространственного развития Российской Федерации на период до 2025 года: утв. распоряжением Правительства Российской Федерации от 13 февраля 2019 года N 207-р.</w:t>
      </w:r>
    </w:p>
  </w:footnote>
  <w:footnote w:id="2">
    <w:p w:rsidR="0093525D" w:rsidRPr="00DC6780" w:rsidRDefault="0093525D" w:rsidP="00DC6780">
      <w:pPr>
        <w:pStyle w:val="a6"/>
        <w:rPr>
          <w:rFonts w:ascii="Times New Roman" w:hAnsi="Times New Roman" w:cs="Times New Roman"/>
        </w:rPr>
      </w:pPr>
      <w:r w:rsidRPr="00DC6780">
        <w:rPr>
          <w:rStyle w:val="a8"/>
          <w:rFonts w:ascii="Times New Roman" w:hAnsi="Times New Roman" w:cs="Times New Roman"/>
        </w:rPr>
        <w:footnoteRef/>
      </w:r>
      <w:r w:rsidRPr="00DC6780">
        <w:rPr>
          <w:rFonts w:ascii="Times New Roman" w:hAnsi="Times New Roman" w:cs="Times New Roman"/>
        </w:rPr>
        <w:t xml:space="preserve"> </w:t>
      </w:r>
      <w:r w:rsidRPr="00DC6780">
        <w:rPr>
          <w:rFonts w:ascii="Times New Roman" w:eastAsia="Times New Roman" w:hAnsi="Times New Roman" w:cs="Times New Roman"/>
          <w:bCs/>
          <w:lang w:eastAsia="ru-RU"/>
        </w:rPr>
        <w:t xml:space="preserve">Основные </w:t>
      </w:r>
      <w:hyperlink r:id="rId2" w:history="1">
        <w:r w:rsidRPr="00DC6780">
          <w:rPr>
            <w:rStyle w:val="a4"/>
            <w:rFonts w:ascii="Times New Roman" w:eastAsia="Times New Roman" w:hAnsi="Times New Roman" w:cs="Times New Roman"/>
            <w:bCs/>
            <w:color w:val="auto"/>
            <w:u w:val="none"/>
            <w:lang w:eastAsia="ru-RU"/>
          </w:rPr>
          <w:t>направления</w:t>
        </w:r>
      </w:hyperlink>
      <w:r w:rsidRPr="00DC6780">
        <w:rPr>
          <w:rFonts w:ascii="Times New Roman" w:eastAsia="Times New Roman" w:hAnsi="Times New Roman" w:cs="Times New Roman"/>
          <w:bCs/>
          <w:lang w:eastAsia="ru-RU"/>
        </w:rPr>
        <w:t xml:space="preserve"> деятельности Правительства Российской Федерации на период до 2024 г.: утв. Правительством Российской Федерации РФ 29 сентября 2018 года.</w:t>
      </w:r>
    </w:p>
  </w:footnote>
  <w:footnote w:id="3">
    <w:p w:rsidR="0093525D" w:rsidRPr="00DC6780" w:rsidRDefault="0093525D" w:rsidP="00DC6780">
      <w:pPr>
        <w:spacing w:after="0" w:line="240" w:lineRule="auto"/>
        <w:rPr>
          <w:rFonts w:ascii="Times New Roman" w:eastAsia="Times New Roman" w:hAnsi="Times New Roman" w:cs="Times New Roman"/>
          <w:bCs/>
          <w:sz w:val="20"/>
          <w:szCs w:val="20"/>
          <w:lang w:eastAsia="ru-RU"/>
        </w:rPr>
      </w:pPr>
      <w:r w:rsidRPr="00DC6780">
        <w:rPr>
          <w:rStyle w:val="a8"/>
          <w:rFonts w:ascii="Times New Roman" w:hAnsi="Times New Roman" w:cs="Times New Roman"/>
          <w:sz w:val="20"/>
          <w:szCs w:val="20"/>
        </w:rPr>
        <w:footnoteRef/>
      </w:r>
      <w:r w:rsidRPr="00DC6780">
        <w:rPr>
          <w:rFonts w:ascii="Times New Roman" w:hAnsi="Times New Roman" w:cs="Times New Roman"/>
          <w:sz w:val="20"/>
          <w:szCs w:val="20"/>
        </w:rPr>
        <w:t xml:space="preserve"> </w:t>
      </w:r>
      <w:r w:rsidRPr="00DC6780">
        <w:rPr>
          <w:rFonts w:ascii="Times New Roman" w:eastAsia="Times New Roman" w:hAnsi="Times New Roman" w:cs="Times New Roman"/>
          <w:bCs/>
          <w:sz w:val="20"/>
          <w:szCs w:val="20"/>
          <w:lang w:eastAsia="ru-RU"/>
        </w:rPr>
        <w:t xml:space="preserve">Утверждена </w:t>
      </w:r>
      <w:hyperlink r:id="rId3" w:history="1">
        <w:r w:rsidRPr="00DC6780">
          <w:rPr>
            <w:rStyle w:val="a4"/>
            <w:rFonts w:ascii="Times New Roman" w:eastAsia="Times New Roman" w:hAnsi="Times New Roman" w:cs="Times New Roman"/>
            <w:bCs/>
            <w:color w:val="auto"/>
            <w:sz w:val="20"/>
            <w:szCs w:val="20"/>
            <w:u w:val="none"/>
            <w:lang w:eastAsia="ru-RU"/>
          </w:rPr>
          <w:t>распоряжением</w:t>
        </w:r>
      </w:hyperlink>
      <w:r w:rsidRPr="00DC6780">
        <w:rPr>
          <w:rFonts w:ascii="Times New Roman" w:eastAsia="Times New Roman" w:hAnsi="Times New Roman" w:cs="Times New Roman"/>
          <w:bCs/>
          <w:sz w:val="20"/>
          <w:szCs w:val="20"/>
          <w:lang w:eastAsia="ru-RU"/>
        </w:rPr>
        <w:t xml:space="preserve"> Правительства Российской Федерации от 17 ноября 2008 года N 1662-р.</w:t>
      </w:r>
    </w:p>
  </w:footnote>
  <w:footnote w:id="4">
    <w:p w:rsidR="0093525D" w:rsidRDefault="0093525D" w:rsidP="00DC6780">
      <w:pPr>
        <w:pStyle w:val="a6"/>
      </w:pPr>
      <w:r w:rsidRPr="00DC6780">
        <w:rPr>
          <w:rStyle w:val="a8"/>
          <w:rFonts w:ascii="Times New Roman" w:hAnsi="Times New Roman" w:cs="Times New Roman"/>
        </w:rPr>
        <w:footnoteRef/>
      </w:r>
      <w:r w:rsidRPr="00DC6780">
        <w:rPr>
          <w:rFonts w:ascii="Times New Roman" w:hAnsi="Times New Roman" w:cs="Times New Roman"/>
        </w:rPr>
        <w:t xml:space="preserve"> Указ Президента РФ от 16 января 2017 г. N 13 "Об утверждении Основ государственной политики регионального развития Российской Федерации на период до 2025 года"</w:t>
      </w:r>
    </w:p>
  </w:footnote>
  <w:footnote w:id="5">
    <w:p w:rsidR="0093525D" w:rsidRPr="00A04C58" w:rsidRDefault="0093525D" w:rsidP="00E54990">
      <w:pPr>
        <w:pStyle w:val="a6"/>
        <w:rPr>
          <w:rFonts w:ascii="Times New Roman" w:hAnsi="Times New Roman" w:cs="Times New Roman"/>
          <w:lang w:val="en-US"/>
        </w:rPr>
      </w:pPr>
      <w:r w:rsidRPr="00A04C58">
        <w:rPr>
          <w:rStyle w:val="a8"/>
          <w:rFonts w:ascii="Times New Roman" w:hAnsi="Times New Roman" w:cs="Times New Roman"/>
        </w:rPr>
        <w:footnoteRef/>
      </w:r>
      <w:r w:rsidRPr="00A04C58">
        <w:rPr>
          <w:rFonts w:ascii="Times New Roman" w:hAnsi="Times New Roman" w:cs="Times New Roman"/>
        </w:rPr>
        <w:t xml:space="preserve"> </w:t>
      </w:r>
      <w:proofErr w:type="spellStart"/>
      <w:r w:rsidRPr="00A04C58">
        <w:rPr>
          <w:rFonts w:ascii="Times New Roman" w:hAnsi="Times New Roman" w:cs="Times New Roman"/>
        </w:rPr>
        <w:t>Матушевская</w:t>
      </w:r>
      <w:proofErr w:type="spellEnd"/>
      <w:r w:rsidRPr="00A04C58">
        <w:rPr>
          <w:rFonts w:ascii="Times New Roman" w:hAnsi="Times New Roman" w:cs="Times New Roman"/>
        </w:rPr>
        <w:t xml:space="preserve"> Е.А., </w:t>
      </w:r>
      <w:proofErr w:type="spellStart"/>
      <w:r w:rsidRPr="00A04C58">
        <w:rPr>
          <w:rFonts w:ascii="Times New Roman" w:hAnsi="Times New Roman" w:cs="Times New Roman"/>
        </w:rPr>
        <w:t>Очередникова</w:t>
      </w:r>
      <w:proofErr w:type="spellEnd"/>
      <w:r w:rsidRPr="00A04C58">
        <w:rPr>
          <w:rFonts w:ascii="Times New Roman" w:hAnsi="Times New Roman" w:cs="Times New Roman"/>
        </w:rPr>
        <w:t xml:space="preserve"> О.С. Земельно-имущественный комплекс как объект управления предприятия сельского хозяйства: понятийный аппарат и проблемные аспекты // </w:t>
      </w:r>
      <w:proofErr w:type="spellStart"/>
      <w:r w:rsidRPr="00A04C58">
        <w:rPr>
          <w:rFonts w:ascii="Times New Roman" w:hAnsi="Times New Roman" w:cs="Times New Roman"/>
        </w:rPr>
        <w:t>Аэкономика</w:t>
      </w:r>
      <w:proofErr w:type="spellEnd"/>
      <w:r w:rsidRPr="00A04C58">
        <w:rPr>
          <w:rFonts w:ascii="Times New Roman" w:hAnsi="Times New Roman" w:cs="Times New Roman"/>
        </w:rPr>
        <w:t xml:space="preserve">: экономика и сельское хозяйство, 2018. </w:t>
      </w:r>
      <w:r w:rsidRPr="00A04C58">
        <w:rPr>
          <w:rFonts w:ascii="Times New Roman" w:hAnsi="Times New Roman" w:cs="Times New Roman"/>
          <w:lang w:val="en-US"/>
        </w:rPr>
        <w:t>№ 2 (26). URL: http://aeconomy.ru/science/economy/zemelno-imushchestvennyy-kompleks-k/</w:t>
      </w:r>
    </w:p>
  </w:footnote>
  <w:footnote w:id="6">
    <w:p w:rsidR="0093525D" w:rsidRPr="00A04C58" w:rsidRDefault="0093525D" w:rsidP="00E54990">
      <w:pPr>
        <w:pStyle w:val="a6"/>
        <w:rPr>
          <w:rFonts w:ascii="Times New Roman" w:hAnsi="Times New Roman" w:cs="Times New Roman"/>
        </w:rPr>
      </w:pPr>
      <w:r w:rsidRPr="00A04C58">
        <w:rPr>
          <w:rStyle w:val="a8"/>
          <w:rFonts w:ascii="Times New Roman" w:hAnsi="Times New Roman" w:cs="Times New Roman"/>
        </w:rPr>
        <w:footnoteRef/>
      </w:r>
      <w:r w:rsidRPr="00A04C58">
        <w:rPr>
          <w:rFonts w:ascii="Times New Roman" w:hAnsi="Times New Roman" w:cs="Times New Roman"/>
        </w:rPr>
        <w:t xml:space="preserve"> Земельный кодекс Российской Федерации" от 25.10.2001 N 136-</w:t>
      </w:r>
      <w:proofErr w:type="gramStart"/>
      <w:r w:rsidRPr="00A04C58">
        <w:rPr>
          <w:rFonts w:ascii="Times New Roman" w:hAnsi="Times New Roman" w:cs="Times New Roman"/>
        </w:rPr>
        <w:t>ФЗ(</w:t>
      </w:r>
      <w:proofErr w:type="gramEnd"/>
      <w:r w:rsidRPr="00A04C58">
        <w:rPr>
          <w:rFonts w:ascii="Times New Roman" w:hAnsi="Times New Roman" w:cs="Times New Roman"/>
        </w:rPr>
        <w:t>ред. от 30.12.2020)(с изм. и доп., вступ. в силу с 10.01.2021)Собрание законодательства РФ", 29.10.2001, N 44, ст. 4147,</w:t>
      </w:r>
    </w:p>
  </w:footnote>
  <w:footnote w:id="7">
    <w:p w:rsidR="0093525D" w:rsidRDefault="0093525D" w:rsidP="00E54990">
      <w:pPr>
        <w:pStyle w:val="a6"/>
      </w:pPr>
      <w:r w:rsidRPr="00A04C58">
        <w:rPr>
          <w:rStyle w:val="a8"/>
          <w:rFonts w:ascii="Times New Roman" w:hAnsi="Times New Roman" w:cs="Times New Roman"/>
        </w:rPr>
        <w:footnoteRef/>
      </w:r>
      <w:r w:rsidRPr="00A04C58">
        <w:rPr>
          <w:rFonts w:ascii="Times New Roman" w:hAnsi="Times New Roman" w:cs="Times New Roman"/>
        </w:rPr>
        <w:t xml:space="preserve"> </w:t>
      </w:r>
      <w:proofErr w:type="spellStart"/>
      <w:r w:rsidRPr="00A04C58">
        <w:rPr>
          <w:rFonts w:ascii="Times New Roman" w:hAnsi="Times New Roman" w:cs="Times New Roman"/>
        </w:rPr>
        <w:t>Очередникова</w:t>
      </w:r>
      <w:proofErr w:type="spellEnd"/>
      <w:r w:rsidRPr="00A04C58">
        <w:rPr>
          <w:rFonts w:ascii="Times New Roman" w:hAnsi="Times New Roman" w:cs="Times New Roman"/>
        </w:rPr>
        <w:t xml:space="preserve"> О. С., Доценко О. С., </w:t>
      </w:r>
      <w:proofErr w:type="spellStart"/>
      <w:r w:rsidRPr="00A04C58">
        <w:rPr>
          <w:rFonts w:ascii="Times New Roman" w:hAnsi="Times New Roman" w:cs="Times New Roman"/>
        </w:rPr>
        <w:t>Матушевская</w:t>
      </w:r>
      <w:proofErr w:type="spellEnd"/>
      <w:r w:rsidRPr="00A04C58">
        <w:rPr>
          <w:rFonts w:ascii="Times New Roman" w:hAnsi="Times New Roman" w:cs="Times New Roman"/>
        </w:rPr>
        <w:t xml:space="preserve"> Е. А. Критерии управления </w:t>
      </w:r>
      <w:proofErr w:type="spellStart"/>
      <w:r w:rsidRPr="00A04C58">
        <w:rPr>
          <w:rFonts w:ascii="Times New Roman" w:hAnsi="Times New Roman" w:cs="Times New Roman"/>
        </w:rPr>
        <w:t>земельноимущественными</w:t>
      </w:r>
      <w:proofErr w:type="spellEnd"/>
      <w:r w:rsidRPr="00A04C58">
        <w:rPr>
          <w:rFonts w:ascii="Times New Roman" w:hAnsi="Times New Roman" w:cs="Times New Roman"/>
        </w:rPr>
        <w:t xml:space="preserve"> комплексами в зарубежных странах // Инновационное развитие как фактор конкурентоспособности национальной экономики. – 2017. – С. 37‒40. URL: https://elibrary.ru/item.asp?id=30787661</w:t>
      </w:r>
    </w:p>
  </w:footnote>
  <w:footnote w:id="8">
    <w:p w:rsidR="0093525D" w:rsidRPr="00F04173" w:rsidRDefault="0093525D" w:rsidP="00E54990">
      <w:pPr>
        <w:pStyle w:val="a6"/>
        <w:rPr>
          <w:rFonts w:ascii="Times New Roman" w:hAnsi="Times New Roman" w:cs="Times New Roman"/>
          <w:color w:val="000000" w:themeColor="text1"/>
        </w:rPr>
      </w:pPr>
      <w:r w:rsidRPr="00F04173">
        <w:rPr>
          <w:rStyle w:val="a8"/>
          <w:rFonts w:ascii="Times New Roman" w:hAnsi="Times New Roman" w:cs="Times New Roman"/>
        </w:rPr>
        <w:footnoteRef/>
      </w:r>
      <w:r w:rsidRPr="00F04173">
        <w:rPr>
          <w:rFonts w:ascii="Times New Roman" w:hAnsi="Times New Roman" w:cs="Times New Roman"/>
        </w:rPr>
        <w:t xml:space="preserve"> </w:t>
      </w:r>
      <w:proofErr w:type="spellStart"/>
      <w:r w:rsidRPr="00F04173">
        <w:rPr>
          <w:rFonts w:ascii="Times New Roman" w:hAnsi="Times New Roman" w:cs="Times New Roman"/>
        </w:rPr>
        <w:t>Сай</w:t>
      </w:r>
      <w:proofErr w:type="spellEnd"/>
      <w:r w:rsidRPr="00F04173">
        <w:rPr>
          <w:rFonts w:ascii="Times New Roman" w:hAnsi="Times New Roman" w:cs="Times New Roman"/>
        </w:rPr>
        <w:t xml:space="preserve"> С.И. Земельно-имущественный комплекс России как объект регулирования// Недвижимость и </w:t>
      </w:r>
      <w:r w:rsidRPr="00F04173">
        <w:rPr>
          <w:rFonts w:ascii="Times New Roman" w:hAnsi="Times New Roman" w:cs="Times New Roman"/>
          <w:color w:val="000000" w:themeColor="text1"/>
        </w:rPr>
        <w:t>инвестиции. – 2001. – № 4 (9). – С.12.</w:t>
      </w:r>
    </w:p>
  </w:footnote>
  <w:footnote w:id="9">
    <w:p w:rsidR="0093525D" w:rsidRPr="00F04173" w:rsidRDefault="0093525D" w:rsidP="00E54990">
      <w:pPr>
        <w:pStyle w:val="a6"/>
        <w:rPr>
          <w:rFonts w:ascii="Times New Roman" w:hAnsi="Times New Roman" w:cs="Times New Roman"/>
        </w:rPr>
      </w:pPr>
      <w:r w:rsidRPr="00F04173">
        <w:rPr>
          <w:rStyle w:val="a8"/>
          <w:rFonts w:ascii="Times New Roman" w:hAnsi="Times New Roman" w:cs="Times New Roman"/>
          <w:color w:val="000000" w:themeColor="text1"/>
        </w:rPr>
        <w:footnoteRef/>
      </w:r>
      <w:r w:rsidRPr="00F04173">
        <w:rPr>
          <w:rFonts w:ascii="Times New Roman" w:hAnsi="Times New Roman" w:cs="Times New Roman"/>
          <w:iCs/>
          <w:color w:val="000000" w:themeColor="text1"/>
        </w:rPr>
        <w:t>Носов С.И., Веневцев Е.О.</w:t>
      </w:r>
      <w:r w:rsidRPr="00F04173">
        <w:rPr>
          <w:rFonts w:ascii="Times New Roman" w:hAnsi="Times New Roman" w:cs="Times New Roman"/>
          <w:color w:val="000000" w:themeColor="text1"/>
        </w:rPr>
        <w:t xml:space="preserve"> </w:t>
      </w:r>
      <w:hyperlink r:id="rId4" w:history="1">
        <w:r w:rsidRPr="00F04173">
          <w:rPr>
            <w:rStyle w:val="a4"/>
            <w:rFonts w:ascii="Times New Roman" w:hAnsi="Times New Roman" w:cs="Times New Roman"/>
            <w:bCs/>
            <w:color w:val="000000" w:themeColor="text1"/>
            <w:u w:val="none"/>
          </w:rPr>
          <w:t>Эколого-экономическая оценка проектов развития транспортного земельно-имущественного комплекса</w:t>
        </w:r>
      </w:hyperlink>
      <w:r w:rsidRPr="00F04173">
        <w:rPr>
          <w:rFonts w:ascii="Times New Roman" w:hAnsi="Times New Roman" w:cs="Times New Roman"/>
          <w:color w:val="000000" w:themeColor="text1"/>
        </w:rPr>
        <w:t xml:space="preserve"> </w:t>
      </w:r>
      <w:proofErr w:type="gramStart"/>
      <w:r w:rsidRPr="00F04173">
        <w:rPr>
          <w:rFonts w:ascii="Times New Roman" w:hAnsi="Times New Roman" w:cs="Times New Roman"/>
          <w:color w:val="000000" w:themeColor="text1"/>
        </w:rPr>
        <w:t>В</w:t>
      </w:r>
      <w:proofErr w:type="gramEnd"/>
      <w:r w:rsidRPr="00F04173">
        <w:rPr>
          <w:rFonts w:ascii="Times New Roman" w:hAnsi="Times New Roman" w:cs="Times New Roman"/>
          <w:color w:val="000000" w:themeColor="text1"/>
        </w:rPr>
        <w:t xml:space="preserve"> сборнике: Современные проблемы управления проектами в инвестиционно-строительной сфере и природопользовании. Материалы VII Международной научно-практической конференции, посвященной 110-летию РЭУ им. Г. В. Плеханова. Под ред. В. И. Ресина. 2017. С. 247-251.</w:t>
      </w:r>
    </w:p>
  </w:footnote>
  <w:footnote w:id="10">
    <w:p w:rsidR="0093525D" w:rsidRPr="00F04173" w:rsidRDefault="0093525D" w:rsidP="00E54990">
      <w:pPr>
        <w:pStyle w:val="a6"/>
        <w:rPr>
          <w:rFonts w:ascii="Times New Roman" w:hAnsi="Times New Roman" w:cs="Times New Roman"/>
        </w:rPr>
      </w:pPr>
      <w:r w:rsidRPr="00F04173">
        <w:rPr>
          <w:rStyle w:val="a8"/>
          <w:rFonts w:ascii="Times New Roman" w:hAnsi="Times New Roman" w:cs="Times New Roman"/>
        </w:rPr>
        <w:footnoteRef/>
      </w:r>
      <w:r w:rsidRPr="00F04173">
        <w:rPr>
          <w:rFonts w:ascii="Times New Roman" w:hAnsi="Times New Roman" w:cs="Times New Roman"/>
        </w:rPr>
        <w:t xml:space="preserve"> Мазурова Н.В., </w:t>
      </w:r>
      <w:proofErr w:type="spellStart"/>
      <w:r w:rsidRPr="00F04173">
        <w:rPr>
          <w:rFonts w:ascii="Times New Roman" w:hAnsi="Times New Roman" w:cs="Times New Roman"/>
        </w:rPr>
        <w:t>Рогатнев</w:t>
      </w:r>
      <w:proofErr w:type="spellEnd"/>
      <w:r w:rsidRPr="00F04173">
        <w:rPr>
          <w:rFonts w:ascii="Times New Roman" w:hAnsi="Times New Roman" w:cs="Times New Roman"/>
        </w:rPr>
        <w:t xml:space="preserve"> </w:t>
      </w:r>
      <w:proofErr w:type="spellStart"/>
      <w:r w:rsidRPr="00F04173">
        <w:rPr>
          <w:rFonts w:ascii="Times New Roman" w:hAnsi="Times New Roman" w:cs="Times New Roman"/>
        </w:rPr>
        <w:t>Ю.М.Система</w:t>
      </w:r>
      <w:proofErr w:type="spellEnd"/>
      <w:r w:rsidRPr="00F04173">
        <w:rPr>
          <w:rFonts w:ascii="Times New Roman" w:hAnsi="Times New Roman" w:cs="Times New Roman"/>
        </w:rPr>
        <w:t xml:space="preserve"> Управления Земельно-Имущественным Комплексом Сельскохозяйственной Организации (На Материалах </w:t>
      </w:r>
      <w:proofErr w:type="spellStart"/>
      <w:r w:rsidRPr="00F04173">
        <w:rPr>
          <w:rFonts w:ascii="Times New Roman" w:hAnsi="Times New Roman" w:cs="Times New Roman"/>
        </w:rPr>
        <w:t>Зао</w:t>
      </w:r>
      <w:proofErr w:type="spellEnd"/>
      <w:r w:rsidRPr="00F04173">
        <w:rPr>
          <w:rFonts w:ascii="Times New Roman" w:hAnsi="Times New Roman" w:cs="Times New Roman"/>
        </w:rPr>
        <w:t xml:space="preserve"> "</w:t>
      </w:r>
      <w:proofErr w:type="spellStart"/>
      <w:r w:rsidRPr="00F04173">
        <w:rPr>
          <w:rFonts w:ascii="Times New Roman" w:hAnsi="Times New Roman" w:cs="Times New Roman"/>
        </w:rPr>
        <w:t>Богодуховское</w:t>
      </w:r>
      <w:proofErr w:type="spellEnd"/>
      <w:r w:rsidRPr="00F04173">
        <w:rPr>
          <w:rFonts w:ascii="Times New Roman" w:hAnsi="Times New Roman" w:cs="Times New Roman"/>
        </w:rPr>
        <w:t xml:space="preserve">" </w:t>
      </w:r>
      <w:proofErr w:type="spellStart"/>
      <w:r w:rsidRPr="00F04173">
        <w:rPr>
          <w:rFonts w:ascii="Times New Roman" w:hAnsi="Times New Roman" w:cs="Times New Roman"/>
        </w:rPr>
        <w:t>Павлоградского</w:t>
      </w:r>
      <w:proofErr w:type="spellEnd"/>
      <w:r w:rsidRPr="00F04173">
        <w:rPr>
          <w:rFonts w:ascii="Times New Roman" w:hAnsi="Times New Roman" w:cs="Times New Roman"/>
        </w:rPr>
        <w:t xml:space="preserve"> Района Омской Области)</w:t>
      </w:r>
    </w:p>
    <w:p w:rsidR="0093525D" w:rsidRPr="00F04173" w:rsidRDefault="0093525D" w:rsidP="00E54990">
      <w:pPr>
        <w:pStyle w:val="a6"/>
        <w:rPr>
          <w:rFonts w:ascii="Times New Roman" w:hAnsi="Times New Roman" w:cs="Times New Roman"/>
        </w:rPr>
      </w:pPr>
      <w:r w:rsidRPr="00F04173">
        <w:rPr>
          <w:rFonts w:ascii="Times New Roman" w:hAnsi="Times New Roman" w:cs="Times New Roman"/>
        </w:rPr>
        <w:t>Вестник Омского государственного аграрного университета. 2017. № 1 (25). С. 78-87.</w:t>
      </w:r>
    </w:p>
  </w:footnote>
  <w:footnote w:id="11">
    <w:p w:rsidR="0093525D" w:rsidRPr="00F04173" w:rsidRDefault="0093525D" w:rsidP="00E54990">
      <w:pPr>
        <w:pStyle w:val="a6"/>
        <w:rPr>
          <w:rFonts w:ascii="Times New Roman" w:hAnsi="Times New Roman" w:cs="Times New Roman"/>
          <w:color w:val="000000" w:themeColor="text1"/>
        </w:rPr>
      </w:pPr>
      <w:r w:rsidRPr="00F04173">
        <w:rPr>
          <w:rStyle w:val="a8"/>
          <w:rFonts w:ascii="Times New Roman" w:hAnsi="Times New Roman" w:cs="Times New Roman"/>
        </w:rPr>
        <w:footnoteRef/>
      </w:r>
      <w:r w:rsidRPr="00F04173">
        <w:rPr>
          <w:rFonts w:ascii="Times New Roman" w:hAnsi="Times New Roman" w:cs="Times New Roman"/>
        </w:rPr>
        <w:t xml:space="preserve"> Титкова Е.А Проблемы формирования </w:t>
      </w:r>
      <w:proofErr w:type="spellStart"/>
      <w:r w:rsidRPr="00F04173">
        <w:rPr>
          <w:rFonts w:ascii="Times New Roman" w:hAnsi="Times New Roman" w:cs="Times New Roman"/>
          <w:color w:val="000000" w:themeColor="text1"/>
        </w:rPr>
        <w:t>земельноимущественного</w:t>
      </w:r>
      <w:proofErr w:type="spellEnd"/>
      <w:r w:rsidRPr="00F04173">
        <w:rPr>
          <w:rFonts w:ascii="Times New Roman" w:hAnsi="Times New Roman" w:cs="Times New Roman"/>
          <w:color w:val="000000" w:themeColor="text1"/>
        </w:rPr>
        <w:t xml:space="preserve"> комплекса сельских территорий в</w:t>
      </w:r>
    </w:p>
    <w:p w:rsidR="0093525D" w:rsidRDefault="0093525D" w:rsidP="00E54990">
      <w:pPr>
        <w:pStyle w:val="a6"/>
      </w:pPr>
      <w:r w:rsidRPr="00F04173">
        <w:rPr>
          <w:rFonts w:ascii="Times New Roman" w:hAnsi="Times New Roman" w:cs="Times New Roman"/>
          <w:color w:val="000000" w:themeColor="text1"/>
        </w:rPr>
        <w:t xml:space="preserve">контексте ментальности жителей села Орловский государственный аграрный </w:t>
      </w:r>
      <w:proofErr w:type="spellStart"/>
      <w:r w:rsidRPr="00F04173">
        <w:rPr>
          <w:rFonts w:ascii="Times New Roman" w:hAnsi="Times New Roman" w:cs="Times New Roman"/>
          <w:color w:val="000000" w:themeColor="text1"/>
        </w:rPr>
        <w:t>университет</w:t>
      </w:r>
      <w:r w:rsidRPr="00F04173">
        <w:rPr>
          <w:rFonts w:ascii="Times New Roman" w:hAnsi="Times New Roman" w:cs="Times New Roman"/>
          <w:i/>
          <w:iCs/>
          <w:color w:val="000000" w:themeColor="text1"/>
        </w:rPr>
        <w:t>.</w:t>
      </w:r>
      <w:hyperlink r:id="rId5" w:history="1">
        <w:r w:rsidRPr="00F04173">
          <w:rPr>
            <w:rStyle w:val="a4"/>
            <w:rFonts w:ascii="Times New Roman" w:hAnsi="Times New Roman" w:cs="Times New Roman"/>
            <w:color w:val="000000" w:themeColor="text1"/>
            <w:u w:val="none"/>
          </w:rPr>
          <w:t>Научные</w:t>
        </w:r>
        <w:proofErr w:type="spellEnd"/>
        <w:r w:rsidRPr="00F04173">
          <w:rPr>
            <w:rStyle w:val="a4"/>
            <w:rFonts w:ascii="Times New Roman" w:hAnsi="Times New Roman" w:cs="Times New Roman"/>
            <w:color w:val="000000" w:themeColor="text1"/>
            <w:u w:val="none"/>
          </w:rPr>
          <w:t xml:space="preserve"> труды Вольного экономического общества России</w:t>
        </w:r>
      </w:hyperlink>
      <w:r w:rsidRPr="00F04173">
        <w:rPr>
          <w:rFonts w:ascii="Times New Roman" w:hAnsi="Times New Roman" w:cs="Times New Roman"/>
          <w:color w:val="000000" w:themeColor="text1"/>
        </w:rPr>
        <w:t>. 2013. Т. 172. С. 480-490.</w:t>
      </w:r>
    </w:p>
  </w:footnote>
  <w:footnote w:id="12">
    <w:p w:rsidR="0093525D" w:rsidRPr="00F04173" w:rsidRDefault="0093525D" w:rsidP="00E54990">
      <w:pPr>
        <w:pStyle w:val="a6"/>
        <w:rPr>
          <w:rFonts w:ascii="Times New Roman" w:hAnsi="Times New Roman" w:cs="Times New Roman"/>
        </w:rPr>
      </w:pPr>
      <w:r w:rsidRPr="00F04173">
        <w:rPr>
          <w:rStyle w:val="a8"/>
          <w:rFonts w:ascii="Times New Roman" w:hAnsi="Times New Roman" w:cs="Times New Roman"/>
        </w:rPr>
        <w:footnoteRef/>
      </w:r>
      <w:r w:rsidRPr="00F04173">
        <w:rPr>
          <w:rFonts w:ascii="Times New Roman" w:hAnsi="Times New Roman" w:cs="Times New Roman"/>
        </w:rPr>
        <w:t xml:space="preserve"> </w:t>
      </w:r>
      <w:r w:rsidRPr="00F04173">
        <w:rPr>
          <w:rFonts w:ascii="Times New Roman" w:hAnsi="Times New Roman" w:cs="Times New Roman"/>
          <w:iCs/>
        </w:rPr>
        <w:t>Власова Н. Ю.</w:t>
      </w:r>
      <w:r w:rsidRPr="00F04173">
        <w:rPr>
          <w:rFonts w:ascii="Times New Roman" w:hAnsi="Times New Roman" w:cs="Times New Roman"/>
          <w:sz w:val="22"/>
          <w:szCs w:val="22"/>
        </w:rPr>
        <w:t xml:space="preserve"> </w:t>
      </w:r>
      <w:r w:rsidRPr="00F04173">
        <w:rPr>
          <w:rFonts w:ascii="Times New Roman" w:hAnsi="Times New Roman" w:cs="Times New Roman"/>
          <w:iCs/>
        </w:rPr>
        <w:t>Земельно-имущественный комплекс как значимый фактор поступательного развития крупнейшего города</w:t>
      </w:r>
      <w:r w:rsidRPr="00F04173">
        <w:rPr>
          <w:rFonts w:ascii="Times New Roman" w:hAnsi="Times New Roman" w:cs="Times New Roman"/>
          <w:sz w:val="22"/>
          <w:szCs w:val="22"/>
        </w:rPr>
        <w:t xml:space="preserve"> </w:t>
      </w:r>
      <w:r w:rsidRPr="00F04173">
        <w:rPr>
          <w:rFonts w:ascii="Times New Roman" w:hAnsi="Times New Roman" w:cs="Times New Roman"/>
          <w:iCs/>
        </w:rPr>
        <w:t>URL:</w:t>
      </w:r>
      <w:r w:rsidRPr="00F04173">
        <w:rPr>
          <w:rFonts w:ascii="Times New Roman" w:hAnsi="Times New Roman" w:cs="Times New Roman"/>
        </w:rPr>
        <w:t xml:space="preserve"> </w:t>
      </w:r>
      <w:r w:rsidRPr="00F04173">
        <w:rPr>
          <w:rFonts w:ascii="Times New Roman" w:hAnsi="Times New Roman" w:cs="Times New Roman"/>
          <w:iCs/>
        </w:rPr>
        <w:t>https://www.elibrary.ru/download/elibrary_11929473_81961495.pdf</w:t>
      </w:r>
    </w:p>
  </w:footnote>
  <w:footnote w:id="13">
    <w:p w:rsidR="0093525D" w:rsidRPr="00F04173" w:rsidRDefault="0093525D" w:rsidP="00E54990">
      <w:pPr>
        <w:pStyle w:val="a6"/>
        <w:rPr>
          <w:rFonts w:ascii="Times New Roman" w:hAnsi="Times New Roman" w:cs="Times New Roman"/>
        </w:rPr>
      </w:pPr>
      <w:r w:rsidRPr="00F04173">
        <w:rPr>
          <w:rStyle w:val="a8"/>
          <w:rFonts w:ascii="Times New Roman" w:hAnsi="Times New Roman" w:cs="Times New Roman"/>
        </w:rPr>
        <w:footnoteRef/>
      </w:r>
      <w:r w:rsidRPr="00F04173">
        <w:rPr>
          <w:rFonts w:ascii="Times New Roman" w:hAnsi="Times New Roman" w:cs="Times New Roman"/>
        </w:rPr>
        <w:t xml:space="preserve"> </w:t>
      </w:r>
      <w:proofErr w:type="spellStart"/>
      <w:r w:rsidRPr="00F04173">
        <w:rPr>
          <w:rFonts w:ascii="Times New Roman" w:hAnsi="Times New Roman" w:cs="Times New Roman"/>
        </w:rPr>
        <w:t>Гербеева</w:t>
      </w:r>
      <w:proofErr w:type="spellEnd"/>
      <w:r w:rsidRPr="00F04173">
        <w:rPr>
          <w:rFonts w:ascii="Times New Roman" w:hAnsi="Times New Roman" w:cs="Times New Roman"/>
        </w:rPr>
        <w:t xml:space="preserve"> Л.Ю. Методология развития, функционирования и управления </w:t>
      </w:r>
      <w:proofErr w:type="spellStart"/>
      <w:r w:rsidRPr="00F04173">
        <w:rPr>
          <w:rFonts w:ascii="Times New Roman" w:hAnsi="Times New Roman" w:cs="Times New Roman"/>
        </w:rPr>
        <w:t>земельноимущественным</w:t>
      </w:r>
      <w:proofErr w:type="spellEnd"/>
      <w:r w:rsidRPr="00F04173">
        <w:rPr>
          <w:rFonts w:ascii="Times New Roman" w:hAnsi="Times New Roman" w:cs="Times New Roman"/>
        </w:rPr>
        <w:t xml:space="preserve"> комплексом региона // Вестник Оренбургского государственного университета. – 2010. – № 13. – С. 12‒18</w:t>
      </w:r>
    </w:p>
  </w:footnote>
  <w:footnote w:id="14">
    <w:p w:rsidR="0093525D" w:rsidRPr="00F04173" w:rsidRDefault="0093525D" w:rsidP="00E54990">
      <w:pPr>
        <w:pStyle w:val="a6"/>
        <w:rPr>
          <w:rFonts w:ascii="Times New Roman" w:hAnsi="Times New Roman" w:cs="Times New Roman"/>
        </w:rPr>
      </w:pPr>
      <w:r w:rsidRPr="00F04173">
        <w:rPr>
          <w:rStyle w:val="a8"/>
          <w:rFonts w:ascii="Times New Roman" w:hAnsi="Times New Roman" w:cs="Times New Roman"/>
        </w:rPr>
        <w:footnoteRef/>
      </w:r>
      <w:proofErr w:type="spellStart"/>
      <w:r w:rsidRPr="00F04173">
        <w:rPr>
          <w:rFonts w:ascii="Times New Roman" w:hAnsi="Times New Roman" w:cs="Times New Roman"/>
        </w:rPr>
        <w:t>Лобаков</w:t>
      </w:r>
      <w:proofErr w:type="spellEnd"/>
      <w:r w:rsidRPr="00F04173">
        <w:rPr>
          <w:rFonts w:ascii="Times New Roman" w:hAnsi="Times New Roman" w:cs="Times New Roman"/>
        </w:rPr>
        <w:t xml:space="preserve"> И.В., Матвеева А.А. Особенности определения рыночной стоимости земельно-имущественного комплекса коммерческого назначения (на примере объекта торговли, расположенного в г. </w:t>
      </w:r>
      <w:proofErr w:type="spellStart"/>
      <w:r w:rsidRPr="00F04173">
        <w:rPr>
          <w:rFonts w:ascii="Times New Roman" w:hAnsi="Times New Roman" w:cs="Times New Roman"/>
        </w:rPr>
        <w:t>нягань</w:t>
      </w:r>
      <w:proofErr w:type="spellEnd"/>
      <w:r w:rsidRPr="00F04173">
        <w:rPr>
          <w:rFonts w:ascii="Times New Roman" w:hAnsi="Times New Roman" w:cs="Times New Roman"/>
        </w:rPr>
        <w:t xml:space="preserve"> </w:t>
      </w:r>
      <w:proofErr w:type="spellStart"/>
      <w:r w:rsidRPr="00F04173">
        <w:rPr>
          <w:rFonts w:ascii="Times New Roman" w:hAnsi="Times New Roman" w:cs="Times New Roman"/>
        </w:rPr>
        <w:t>хмао-</w:t>
      </w:r>
      <w:proofErr w:type="gramStart"/>
      <w:r w:rsidRPr="00F04173">
        <w:rPr>
          <w:rFonts w:ascii="Times New Roman" w:hAnsi="Times New Roman" w:cs="Times New Roman"/>
        </w:rPr>
        <w:t>югра</w:t>
      </w:r>
      <w:proofErr w:type="spellEnd"/>
      <w:r w:rsidRPr="00F04173">
        <w:rPr>
          <w:rFonts w:ascii="Times New Roman" w:hAnsi="Times New Roman" w:cs="Times New Roman"/>
        </w:rPr>
        <w:t>)В</w:t>
      </w:r>
      <w:proofErr w:type="gramEnd"/>
      <w:r w:rsidRPr="00F04173">
        <w:rPr>
          <w:rFonts w:ascii="Times New Roman" w:hAnsi="Times New Roman" w:cs="Times New Roman"/>
        </w:rPr>
        <w:t xml:space="preserve"> сборнике: Актуальные вопросы науки и хозяйства: новые вызовы и решения . Сборник материалов LIV Студенческой научно-практической конференции, посвящённой 75-летию Победы в Великой Отечественной </w:t>
      </w:r>
      <w:proofErr w:type="gramStart"/>
      <w:r w:rsidRPr="00F04173">
        <w:rPr>
          <w:rFonts w:ascii="Times New Roman" w:hAnsi="Times New Roman" w:cs="Times New Roman"/>
        </w:rPr>
        <w:t>войне .</w:t>
      </w:r>
      <w:proofErr w:type="gramEnd"/>
      <w:r w:rsidRPr="00F04173">
        <w:rPr>
          <w:rFonts w:ascii="Times New Roman" w:hAnsi="Times New Roman" w:cs="Times New Roman"/>
        </w:rPr>
        <w:t xml:space="preserve"> 2020. С. 302-306.</w:t>
      </w:r>
    </w:p>
  </w:footnote>
  <w:footnote w:id="15">
    <w:p w:rsidR="0093525D" w:rsidRPr="00F04173" w:rsidRDefault="0093525D" w:rsidP="00E54990">
      <w:pPr>
        <w:pStyle w:val="a6"/>
        <w:rPr>
          <w:rFonts w:ascii="Times New Roman" w:hAnsi="Times New Roman" w:cs="Times New Roman"/>
        </w:rPr>
      </w:pPr>
      <w:r w:rsidRPr="00F04173">
        <w:rPr>
          <w:rStyle w:val="a8"/>
          <w:rFonts w:ascii="Times New Roman" w:hAnsi="Times New Roman" w:cs="Times New Roman"/>
        </w:rPr>
        <w:footnoteRef/>
      </w:r>
      <w:r w:rsidRPr="00F04173">
        <w:rPr>
          <w:rFonts w:ascii="Times New Roman" w:hAnsi="Times New Roman" w:cs="Times New Roman"/>
        </w:rPr>
        <w:t xml:space="preserve"> Власов С.И. Современные проблемы управления сельскохозяйственными земельно-имущественными комплексами // Международный журнал прикладных наук и технологий «</w:t>
      </w:r>
      <w:proofErr w:type="spellStart"/>
      <w:r w:rsidRPr="00F04173">
        <w:rPr>
          <w:rFonts w:ascii="Times New Roman" w:hAnsi="Times New Roman" w:cs="Times New Roman"/>
        </w:rPr>
        <w:t>Integral</w:t>
      </w:r>
      <w:proofErr w:type="spellEnd"/>
      <w:r w:rsidRPr="00F04173">
        <w:rPr>
          <w:rFonts w:ascii="Times New Roman" w:hAnsi="Times New Roman" w:cs="Times New Roman"/>
        </w:rPr>
        <w:t>». 2018. №3. URL: https://cyberleninka.ru/article/n/sovremennye-problemy-upravleniya-selskohozyaystvennymi-zemelno-imuschestvennymi-kompleksami (дата обращения: 13.01.2021).</w:t>
      </w:r>
    </w:p>
  </w:footnote>
  <w:footnote w:id="16">
    <w:p w:rsidR="0093525D" w:rsidRDefault="0093525D" w:rsidP="00E54990">
      <w:pPr>
        <w:pStyle w:val="a6"/>
      </w:pPr>
      <w:r w:rsidRPr="00F04173">
        <w:rPr>
          <w:rStyle w:val="a8"/>
          <w:rFonts w:ascii="Times New Roman" w:hAnsi="Times New Roman" w:cs="Times New Roman"/>
        </w:rPr>
        <w:footnoteRef/>
      </w:r>
      <w:r w:rsidRPr="00F04173">
        <w:rPr>
          <w:rFonts w:ascii="Times New Roman" w:hAnsi="Times New Roman" w:cs="Times New Roman"/>
        </w:rPr>
        <w:t xml:space="preserve"> </w:t>
      </w:r>
      <w:proofErr w:type="spellStart"/>
      <w:r w:rsidRPr="00F04173">
        <w:rPr>
          <w:rFonts w:ascii="Times New Roman" w:hAnsi="Times New Roman" w:cs="Times New Roman"/>
        </w:rPr>
        <w:t>Рогатнев</w:t>
      </w:r>
      <w:proofErr w:type="spellEnd"/>
      <w:r w:rsidRPr="00F04173">
        <w:rPr>
          <w:rFonts w:ascii="Times New Roman" w:hAnsi="Times New Roman" w:cs="Times New Roman"/>
        </w:rPr>
        <w:t xml:space="preserve"> Ю.М., </w:t>
      </w:r>
      <w:proofErr w:type="spellStart"/>
      <w:r w:rsidRPr="00F04173">
        <w:rPr>
          <w:rFonts w:ascii="Times New Roman" w:hAnsi="Times New Roman" w:cs="Times New Roman"/>
        </w:rPr>
        <w:t>Гарафутдинова</w:t>
      </w:r>
      <w:proofErr w:type="spellEnd"/>
      <w:r w:rsidRPr="00F04173">
        <w:rPr>
          <w:rFonts w:ascii="Times New Roman" w:hAnsi="Times New Roman" w:cs="Times New Roman"/>
        </w:rPr>
        <w:t xml:space="preserve"> Л.В., </w:t>
      </w:r>
      <w:proofErr w:type="spellStart"/>
      <w:r w:rsidRPr="00F04173">
        <w:rPr>
          <w:rFonts w:ascii="Times New Roman" w:hAnsi="Times New Roman" w:cs="Times New Roman"/>
        </w:rPr>
        <w:t>Доманская</w:t>
      </w:r>
      <w:proofErr w:type="spellEnd"/>
      <w:r w:rsidRPr="00F04173">
        <w:rPr>
          <w:rFonts w:ascii="Times New Roman" w:hAnsi="Times New Roman" w:cs="Times New Roman"/>
        </w:rPr>
        <w:t xml:space="preserve"> Д.А. Эффективность земельно-имущественного комплекса </w:t>
      </w:r>
      <w:proofErr w:type="spellStart"/>
      <w:r w:rsidRPr="00F04173">
        <w:rPr>
          <w:rFonts w:ascii="Times New Roman" w:hAnsi="Times New Roman" w:cs="Times New Roman"/>
        </w:rPr>
        <w:t>Оконешниковского</w:t>
      </w:r>
      <w:proofErr w:type="spellEnd"/>
      <w:r w:rsidRPr="00F04173">
        <w:rPr>
          <w:rFonts w:ascii="Times New Roman" w:hAnsi="Times New Roman" w:cs="Times New Roman"/>
        </w:rPr>
        <w:t xml:space="preserve"> района // Электронный научно-методический журнал Омского ГАУ. 2018. №4 (15). URL: https://cyberleninka.ru/article/n/effektivnost-zemelno-imuschestvennogo-kompleksa-okoneshnikovskogo-rayona (дата обращения: 13.01.2021).</w:t>
      </w:r>
    </w:p>
  </w:footnote>
  <w:footnote w:id="17">
    <w:p w:rsidR="0093525D" w:rsidRPr="00F04173" w:rsidRDefault="0093525D" w:rsidP="00E54990">
      <w:pPr>
        <w:pStyle w:val="a6"/>
        <w:rPr>
          <w:rFonts w:ascii="Times New Roman" w:hAnsi="Times New Roman" w:cs="Times New Roman"/>
        </w:rPr>
      </w:pPr>
      <w:r w:rsidRPr="00F04173">
        <w:rPr>
          <w:rStyle w:val="a8"/>
          <w:rFonts w:ascii="Times New Roman" w:hAnsi="Times New Roman" w:cs="Times New Roman"/>
        </w:rPr>
        <w:footnoteRef/>
      </w:r>
      <w:r w:rsidRPr="00F04173">
        <w:rPr>
          <w:rFonts w:ascii="Times New Roman" w:hAnsi="Times New Roman" w:cs="Times New Roman"/>
        </w:rPr>
        <w:t xml:space="preserve">Лосева Е.Н. Анализ Основных Функций Органов Местного Самоуправления В Области Управления Земельно-Имущественным </w:t>
      </w:r>
      <w:proofErr w:type="spellStart"/>
      <w:r w:rsidRPr="00F04173">
        <w:rPr>
          <w:rFonts w:ascii="Times New Roman" w:hAnsi="Times New Roman" w:cs="Times New Roman"/>
        </w:rPr>
        <w:t>Комплексомрегулирование</w:t>
      </w:r>
      <w:proofErr w:type="spellEnd"/>
      <w:r w:rsidRPr="00F04173">
        <w:rPr>
          <w:rFonts w:ascii="Times New Roman" w:hAnsi="Times New Roman" w:cs="Times New Roman"/>
        </w:rPr>
        <w:t xml:space="preserve"> земельно-имущественных отношений в России: правовое и </w:t>
      </w:r>
      <w:proofErr w:type="spellStart"/>
      <w:r w:rsidRPr="00F04173">
        <w:rPr>
          <w:rFonts w:ascii="Times New Roman" w:hAnsi="Times New Roman" w:cs="Times New Roman"/>
        </w:rPr>
        <w:t>геопространственное</w:t>
      </w:r>
      <w:proofErr w:type="spellEnd"/>
      <w:r w:rsidRPr="00F04173">
        <w:rPr>
          <w:rFonts w:ascii="Times New Roman" w:hAnsi="Times New Roman" w:cs="Times New Roman"/>
        </w:rPr>
        <w:t xml:space="preserve"> обеспечение, оценка недвижимости, экология, технологические решения. 2020. Т. 1. С. 22-28.</w:t>
      </w:r>
    </w:p>
  </w:footnote>
  <w:footnote w:id="18">
    <w:p w:rsidR="0093525D" w:rsidRPr="00F04173" w:rsidRDefault="0093525D" w:rsidP="00E54990">
      <w:pPr>
        <w:pStyle w:val="a6"/>
        <w:rPr>
          <w:rFonts w:ascii="Times New Roman" w:hAnsi="Times New Roman" w:cs="Times New Roman"/>
        </w:rPr>
      </w:pPr>
      <w:r w:rsidRPr="00F04173">
        <w:rPr>
          <w:rStyle w:val="a8"/>
          <w:rFonts w:ascii="Times New Roman" w:hAnsi="Times New Roman" w:cs="Times New Roman"/>
        </w:rPr>
        <w:footnoteRef/>
      </w:r>
      <w:r w:rsidRPr="00F04173">
        <w:rPr>
          <w:rFonts w:ascii="Times New Roman" w:hAnsi="Times New Roman" w:cs="Times New Roman"/>
        </w:rPr>
        <w:t xml:space="preserve"> </w:t>
      </w:r>
      <w:proofErr w:type="spellStart"/>
      <w:r w:rsidRPr="00F04173">
        <w:rPr>
          <w:rFonts w:ascii="Times New Roman" w:hAnsi="Times New Roman" w:cs="Times New Roman"/>
        </w:rPr>
        <w:t>Тяпикин</w:t>
      </w:r>
      <w:proofErr w:type="spellEnd"/>
      <w:r w:rsidRPr="00F04173">
        <w:rPr>
          <w:rFonts w:ascii="Times New Roman" w:hAnsi="Times New Roman" w:cs="Times New Roman"/>
        </w:rPr>
        <w:t xml:space="preserve"> Э. А. Вопросы эффективности управления земельно-имущественным комплексом на примере города Новокузнецка Кемеровской области: магистерская диссертация по направлению подготовки: 38.04.01 ‒ Экономика / </w:t>
      </w:r>
      <w:proofErr w:type="spellStart"/>
      <w:r w:rsidRPr="00F04173">
        <w:rPr>
          <w:rFonts w:ascii="Times New Roman" w:hAnsi="Times New Roman" w:cs="Times New Roman"/>
        </w:rPr>
        <w:t>Тяпикин</w:t>
      </w:r>
      <w:proofErr w:type="spellEnd"/>
      <w:r w:rsidRPr="00F04173">
        <w:rPr>
          <w:rFonts w:ascii="Times New Roman" w:hAnsi="Times New Roman" w:cs="Times New Roman"/>
        </w:rPr>
        <w:t>, Эдуард Анатольевич ‒ Томск:</w:t>
      </w:r>
      <w:r w:rsidRPr="00F04173">
        <w:rPr>
          <w:rFonts w:ascii="Times New Roman" w:hAnsi="Times New Roman" w:cs="Times New Roman"/>
          <w:sz w:val="22"/>
          <w:szCs w:val="22"/>
        </w:rPr>
        <w:t xml:space="preserve"> </w:t>
      </w:r>
      <w:r w:rsidRPr="00F04173">
        <w:rPr>
          <w:rFonts w:ascii="Times New Roman" w:hAnsi="Times New Roman" w:cs="Times New Roman"/>
        </w:rPr>
        <w:t>[</w:t>
      </w:r>
      <w:proofErr w:type="spellStart"/>
      <w:r w:rsidRPr="00F04173">
        <w:rPr>
          <w:rFonts w:ascii="Times New Roman" w:hAnsi="Times New Roman" w:cs="Times New Roman"/>
        </w:rPr>
        <w:t>б.и</w:t>
      </w:r>
      <w:proofErr w:type="spellEnd"/>
      <w:r w:rsidRPr="00F04173">
        <w:rPr>
          <w:rFonts w:ascii="Times New Roman" w:hAnsi="Times New Roman" w:cs="Times New Roman"/>
        </w:rPr>
        <w:t xml:space="preserve">.], </w:t>
      </w:r>
      <w:proofErr w:type="gramStart"/>
      <w:r w:rsidRPr="00F04173">
        <w:rPr>
          <w:rFonts w:ascii="Times New Roman" w:hAnsi="Times New Roman" w:cs="Times New Roman"/>
        </w:rPr>
        <w:t>2016.URL:http://vital.lib.tsu.ru/vital/access/manager/Repository/vital:3268</w:t>
      </w:r>
      <w:proofErr w:type="gramEnd"/>
    </w:p>
  </w:footnote>
  <w:footnote w:id="19">
    <w:p w:rsidR="0093525D" w:rsidRDefault="0093525D" w:rsidP="00E54990">
      <w:pPr>
        <w:pStyle w:val="a6"/>
      </w:pPr>
      <w:r w:rsidRPr="00F04173">
        <w:rPr>
          <w:rStyle w:val="a8"/>
          <w:rFonts w:ascii="Times New Roman" w:hAnsi="Times New Roman" w:cs="Times New Roman"/>
        </w:rPr>
        <w:footnoteRef/>
      </w:r>
      <w:r w:rsidRPr="00F04173">
        <w:rPr>
          <w:rFonts w:ascii="Times New Roman" w:hAnsi="Times New Roman" w:cs="Times New Roman"/>
        </w:rPr>
        <w:t xml:space="preserve"> </w:t>
      </w:r>
      <w:proofErr w:type="spellStart"/>
      <w:r w:rsidRPr="00F04173">
        <w:rPr>
          <w:rFonts w:ascii="Times New Roman" w:hAnsi="Times New Roman" w:cs="Times New Roman"/>
        </w:rPr>
        <w:t>Гербеева</w:t>
      </w:r>
      <w:proofErr w:type="spellEnd"/>
      <w:r w:rsidRPr="00F04173">
        <w:rPr>
          <w:rFonts w:ascii="Times New Roman" w:hAnsi="Times New Roman" w:cs="Times New Roman"/>
        </w:rPr>
        <w:t xml:space="preserve"> Л. Ю. Методология развития, функционирования и управления </w:t>
      </w:r>
      <w:proofErr w:type="spellStart"/>
      <w:r w:rsidRPr="00F04173">
        <w:rPr>
          <w:rFonts w:ascii="Times New Roman" w:hAnsi="Times New Roman" w:cs="Times New Roman"/>
        </w:rPr>
        <w:t>земельно</w:t>
      </w:r>
      <w:proofErr w:type="spellEnd"/>
      <w:r w:rsidRPr="00F04173">
        <w:rPr>
          <w:rFonts w:ascii="Times New Roman" w:hAnsi="Times New Roman" w:cs="Times New Roman"/>
        </w:rPr>
        <w:t xml:space="preserve"> имущественным комплексом региона // Вестник ОГУ. 2010. №13 (119). URL: https://cyberleninka.ru/article/n/metodologiya-razvitiya-funktsionirovaniya-i-upravleniya-zemelno-imuschestvennym-kompleksom-regiona (дата обращения: 13.01.2021).</w:t>
      </w:r>
    </w:p>
  </w:footnote>
  <w:footnote w:id="20">
    <w:p w:rsidR="0093525D" w:rsidRPr="00F04173" w:rsidRDefault="0093525D" w:rsidP="00E54990">
      <w:pPr>
        <w:pStyle w:val="a6"/>
        <w:rPr>
          <w:rFonts w:ascii="Times New Roman" w:hAnsi="Times New Roman" w:cs="Times New Roman"/>
        </w:rPr>
      </w:pPr>
      <w:r w:rsidRPr="00F04173">
        <w:rPr>
          <w:rStyle w:val="a8"/>
          <w:rFonts w:ascii="Times New Roman" w:hAnsi="Times New Roman" w:cs="Times New Roman"/>
        </w:rPr>
        <w:footnoteRef/>
      </w:r>
      <w:proofErr w:type="spellStart"/>
      <w:r w:rsidRPr="00F04173">
        <w:rPr>
          <w:rFonts w:ascii="Times New Roman" w:hAnsi="Times New Roman" w:cs="Times New Roman"/>
        </w:rPr>
        <w:t>Рогатнев</w:t>
      </w:r>
      <w:proofErr w:type="spellEnd"/>
      <w:r w:rsidRPr="00F04173">
        <w:rPr>
          <w:rFonts w:ascii="Times New Roman" w:hAnsi="Times New Roman" w:cs="Times New Roman"/>
        </w:rPr>
        <w:t xml:space="preserve"> Ю.М., </w:t>
      </w:r>
      <w:proofErr w:type="spellStart"/>
      <w:r w:rsidRPr="00F04173">
        <w:rPr>
          <w:rFonts w:ascii="Times New Roman" w:hAnsi="Times New Roman" w:cs="Times New Roman"/>
        </w:rPr>
        <w:t>Гарафутдинова</w:t>
      </w:r>
      <w:proofErr w:type="spellEnd"/>
      <w:r w:rsidRPr="00F04173">
        <w:rPr>
          <w:rFonts w:ascii="Times New Roman" w:hAnsi="Times New Roman" w:cs="Times New Roman"/>
        </w:rPr>
        <w:t xml:space="preserve"> Л.В Земельно-Имущественный Комплекс Растениеводческого Производства В Сельскохозяйственных Организациях Степной Зоны Омской Области</w:t>
      </w:r>
    </w:p>
    <w:p w:rsidR="0093525D" w:rsidRPr="00F04173" w:rsidRDefault="0093525D" w:rsidP="00E54990">
      <w:pPr>
        <w:pStyle w:val="a6"/>
        <w:rPr>
          <w:rFonts w:ascii="Times New Roman" w:hAnsi="Times New Roman" w:cs="Times New Roman"/>
        </w:rPr>
      </w:pPr>
      <w:r w:rsidRPr="00F04173">
        <w:rPr>
          <w:rFonts w:ascii="Times New Roman" w:hAnsi="Times New Roman" w:cs="Times New Roman"/>
        </w:rPr>
        <w:t>Азимут научных исследований: экономика и управление. 2020. Т. 9. № 3 (32). С. 293-296.</w:t>
      </w:r>
    </w:p>
  </w:footnote>
  <w:footnote w:id="21">
    <w:p w:rsidR="0093525D" w:rsidRPr="003B35DA" w:rsidRDefault="0093525D" w:rsidP="00E54990">
      <w:pPr>
        <w:pStyle w:val="a6"/>
        <w:rPr>
          <w:rFonts w:ascii="Times New Roman" w:hAnsi="Times New Roman" w:cs="Times New Roman"/>
        </w:rPr>
      </w:pPr>
      <w:r w:rsidRPr="003B35DA">
        <w:rPr>
          <w:rStyle w:val="a8"/>
          <w:rFonts w:ascii="Times New Roman" w:hAnsi="Times New Roman" w:cs="Times New Roman"/>
        </w:rPr>
        <w:footnoteRef/>
      </w:r>
      <w:r w:rsidRPr="003B35DA">
        <w:rPr>
          <w:rFonts w:ascii="Times New Roman" w:hAnsi="Times New Roman" w:cs="Times New Roman"/>
        </w:rPr>
        <w:t xml:space="preserve"> Сахаровская Е.Ц., </w:t>
      </w:r>
      <w:proofErr w:type="spellStart"/>
      <w:r w:rsidRPr="003B35DA">
        <w:rPr>
          <w:rFonts w:ascii="Times New Roman" w:hAnsi="Times New Roman" w:cs="Times New Roman"/>
        </w:rPr>
        <w:t>Перевалова</w:t>
      </w:r>
      <w:proofErr w:type="spellEnd"/>
      <w:r w:rsidRPr="003B35DA">
        <w:rPr>
          <w:rFonts w:ascii="Times New Roman" w:hAnsi="Times New Roman" w:cs="Times New Roman"/>
        </w:rPr>
        <w:t xml:space="preserve"> </w:t>
      </w:r>
      <w:proofErr w:type="spellStart"/>
      <w:r w:rsidRPr="003B35DA">
        <w:rPr>
          <w:rFonts w:ascii="Times New Roman" w:hAnsi="Times New Roman" w:cs="Times New Roman"/>
        </w:rPr>
        <w:t>В.В.Совершенствование</w:t>
      </w:r>
      <w:proofErr w:type="spellEnd"/>
      <w:r w:rsidRPr="003B35DA">
        <w:rPr>
          <w:rFonts w:ascii="Times New Roman" w:hAnsi="Times New Roman" w:cs="Times New Roman"/>
        </w:rPr>
        <w:t xml:space="preserve"> системы управления земельно-имущественным комплексом муниципального </w:t>
      </w:r>
      <w:proofErr w:type="spellStart"/>
      <w:r w:rsidRPr="003B35DA">
        <w:rPr>
          <w:rFonts w:ascii="Times New Roman" w:hAnsi="Times New Roman" w:cs="Times New Roman"/>
        </w:rPr>
        <w:t>образованияВ</w:t>
      </w:r>
      <w:proofErr w:type="spellEnd"/>
      <w:r w:rsidRPr="003B35DA">
        <w:rPr>
          <w:rFonts w:ascii="Times New Roman" w:hAnsi="Times New Roman" w:cs="Times New Roman"/>
        </w:rPr>
        <w:t xml:space="preserve"> сборнике: Образование и наука. Материалы национальной конференции. 2019. С. 727-730.</w:t>
      </w:r>
    </w:p>
  </w:footnote>
  <w:footnote w:id="22">
    <w:p w:rsidR="0093525D" w:rsidRPr="003B35DA" w:rsidRDefault="0093525D" w:rsidP="00E54990">
      <w:pPr>
        <w:pStyle w:val="a6"/>
        <w:rPr>
          <w:rFonts w:ascii="Times New Roman" w:hAnsi="Times New Roman" w:cs="Times New Roman"/>
        </w:rPr>
      </w:pPr>
      <w:r w:rsidRPr="003B35DA">
        <w:rPr>
          <w:rStyle w:val="a8"/>
          <w:rFonts w:ascii="Times New Roman" w:hAnsi="Times New Roman" w:cs="Times New Roman"/>
        </w:rPr>
        <w:footnoteRef/>
      </w:r>
      <w:r w:rsidRPr="003B35DA">
        <w:rPr>
          <w:rFonts w:ascii="Times New Roman" w:hAnsi="Times New Roman" w:cs="Times New Roman"/>
        </w:rPr>
        <w:t xml:space="preserve"> </w:t>
      </w:r>
      <w:proofErr w:type="spellStart"/>
      <w:r w:rsidRPr="003B35DA">
        <w:rPr>
          <w:rFonts w:ascii="Times New Roman" w:hAnsi="Times New Roman" w:cs="Times New Roman"/>
        </w:rPr>
        <w:t>Землякова</w:t>
      </w:r>
      <w:proofErr w:type="spellEnd"/>
      <w:r w:rsidRPr="003B35DA">
        <w:rPr>
          <w:rFonts w:ascii="Times New Roman" w:hAnsi="Times New Roman" w:cs="Times New Roman"/>
        </w:rPr>
        <w:t xml:space="preserve"> Г.Л. Образование земельных участков и уточнение их границ в массовом порядке // Труды Института государства и права Российской академии наук. 2015. № 1. С. 53-74.</w:t>
      </w:r>
    </w:p>
  </w:footnote>
  <w:footnote w:id="23">
    <w:p w:rsidR="0093525D" w:rsidRPr="003B35DA" w:rsidRDefault="0093525D" w:rsidP="00E54990">
      <w:pPr>
        <w:pStyle w:val="a6"/>
        <w:rPr>
          <w:rFonts w:ascii="Times New Roman" w:hAnsi="Times New Roman" w:cs="Times New Roman"/>
        </w:rPr>
      </w:pPr>
      <w:r w:rsidRPr="003B35DA">
        <w:rPr>
          <w:rStyle w:val="a8"/>
          <w:rFonts w:ascii="Times New Roman" w:hAnsi="Times New Roman" w:cs="Times New Roman"/>
        </w:rPr>
        <w:footnoteRef/>
      </w:r>
      <w:r w:rsidRPr="003B35DA">
        <w:rPr>
          <w:rFonts w:ascii="Times New Roman" w:hAnsi="Times New Roman" w:cs="Times New Roman"/>
        </w:rPr>
        <w:t xml:space="preserve"> </w:t>
      </w:r>
      <w:proofErr w:type="spellStart"/>
      <w:r w:rsidRPr="003B35DA">
        <w:rPr>
          <w:rFonts w:ascii="Times New Roman" w:hAnsi="Times New Roman" w:cs="Times New Roman"/>
        </w:rPr>
        <w:t>Гречун</w:t>
      </w:r>
      <w:proofErr w:type="spellEnd"/>
      <w:r w:rsidRPr="003B35DA">
        <w:rPr>
          <w:rFonts w:ascii="Times New Roman" w:hAnsi="Times New Roman" w:cs="Times New Roman"/>
        </w:rPr>
        <w:t xml:space="preserve"> С.А. Понятие кадастровой деятельности в свете изменения законодательства о государственной регистрации недвижимости // Аграрное и земельное право. 2016. № 8 (140). С. 35-38.</w:t>
      </w:r>
    </w:p>
  </w:footnote>
  <w:footnote w:id="24">
    <w:p w:rsidR="0093525D" w:rsidRDefault="0093525D" w:rsidP="00E54990">
      <w:pPr>
        <w:pStyle w:val="a6"/>
      </w:pPr>
      <w:r w:rsidRPr="003B35DA">
        <w:rPr>
          <w:rStyle w:val="a8"/>
          <w:rFonts w:ascii="Times New Roman" w:hAnsi="Times New Roman" w:cs="Times New Roman"/>
        </w:rPr>
        <w:footnoteRef/>
      </w:r>
      <w:r w:rsidRPr="003B35DA">
        <w:rPr>
          <w:rFonts w:ascii="Times New Roman" w:hAnsi="Times New Roman" w:cs="Times New Roman"/>
        </w:rPr>
        <w:t xml:space="preserve"> Земельный кодекс Российской Федерации" от 25.10.2001 N 136-</w:t>
      </w:r>
      <w:proofErr w:type="gramStart"/>
      <w:r w:rsidRPr="003B35DA">
        <w:rPr>
          <w:rFonts w:ascii="Times New Roman" w:hAnsi="Times New Roman" w:cs="Times New Roman"/>
        </w:rPr>
        <w:t>ФЗ(</w:t>
      </w:r>
      <w:proofErr w:type="gramEnd"/>
      <w:r w:rsidRPr="003B35DA">
        <w:rPr>
          <w:rFonts w:ascii="Times New Roman" w:hAnsi="Times New Roman" w:cs="Times New Roman"/>
        </w:rPr>
        <w:t>ред. от 30.12.2020)(с изм. и доп., вступ. в силу с 10.01.2021)Собрание законодательства РФ", 29.10.2001, N 44, ст. 4147,</w:t>
      </w:r>
    </w:p>
  </w:footnote>
  <w:footnote w:id="25">
    <w:p w:rsidR="0093525D" w:rsidRPr="004127CC" w:rsidRDefault="0093525D" w:rsidP="00E54990">
      <w:pPr>
        <w:pStyle w:val="a6"/>
        <w:rPr>
          <w:rFonts w:ascii="Times New Roman" w:hAnsi="Times New Roman" w:cs="Times New Roman"/>
        </w:rPr>
      </w:pPr>
      <w:r w:rsidRPr="004127CC">
        <w:rPr>
          <w:rStyle w:val="a8"/>
          <w:rFonts w:ascii="Times New Roman" w:hAnsi="Times New Roman" w:cs="Times New Roman"/>
        </w:rPr>
        <w:footnoteRef/>
      </w:r>
      <w:r w:rsidRPr="004127CC">
        <w:rPr>
          <w:rFonts w:ascii="Times New Roman" w:hAnsi="Times New Roman" w:cs="Times New Roman"/>
        </w:rPr>
        <w:t xml:space="preserve"> </w:t>
      </w:r>
      <w:proofErr w:type="spellStart"/>
      <w:r w:rsidRPr="004127CC">
        <w:rPr>
          <w:rFonts w:ascii="Times New Roman" w:hAnsi="Times New Roman" w:cs="Times New Roman"/>
        </w:rPr>
        <w:t>Гречун</w:t>
      </w:r>
      <w:proofErr w:type="spellEnd"/>
      <w:r w:rsidRPr="004127CC">
        <w:rPr>
          <w:rFonts w:ascii="Times New Roman" w:hAnsi="Times New Roman" w:cs="Times New Roman"/>
        </w:rPr>
        <w:t xml:space="preserve"> С.А. Понятие кадастровой деятельности в свете изменения законодательства о государственной регистрации недвижимости // Аграрное и земельное право. 2016. № 8 (140). С. 35-38.</w:t>
      </w:r>
    </w:p>
  </w:footnote>
  <w:footnote w:id="26">
    <w:p w:rsidR="0093525D" w:rsidRPr="003B0E42" w:rsidRDefault="0093525D" w:rsidP="00E54990">
      <w:pPr>
        <w:pStyle w:val="a6"/>
        <w:rPr>
          <w:rFonts w:ascii="Times New Roman" w:hAnsi="Times New Roman" w:cs="Times New Roman"/>
        </w:rPr>
      </w:pPr>
      <w:r w:rsidRPr="003B0E42">
        <w:rPr>
          <w:rStyle w:val="a8"/>
          <w:rFonts w:ascii="Times New Roman" w:hAnsi="Times New Roman" w:cs="Times New Roman"/>
        </w:rPr>
        <w:footnoteRef/>
      </w:r>
      <w:r w:rsidRPr="003B0E42">
        <w:rPr>
          <w:rFonts w:ascii="Times New Roman" w:hAnsi="Times New Roman" w:cs="Times New Roman"/>
        </w:rPr>
        <w:t xml:space="preserve"> Федеральный закон от 06.10.2003 N 131-</w:t>
      </w:r>
      <w:proofErr w:type="gramStart"/>
      <w:r w:rsidRPr="003B0E42">
        <w:rPr>
          <w:rFonts w:ascii="Times New Roman" w:hAnsi="Times New Roman" w:cs="Times New Roman"/>
        </w:rPr>
        <w:t>ФЗ(</w:t>
      </w:r>
      <w:proofErr w:type="gramEnd"/>
      <w:r w:rsidRPr="003B0E42">
        <w:rPr>
          <w:rFonts w:ascii="Times New Roman" w:hAnsi="Times New Roman" w:cs="Times New Roman"/>
        </w:rPr>
        <w:t>ред. от 29.12.2020)"Об общих принципах организации местного самоуправления в Российской Федерации"</w:t>
      </w:r>
      <w:r w:rsidRPr="003B0E42">
        <w:rPr>
          <w:rFonts w:ascii="Times New Roman" w:eastAsia="Times New Roman" w:hAnsi="Times New Roman" w:cs="Times New Roman"/>
          <w:sz w:val="24"/>
          <w:szCs w:val="24"/>
          <w:lang w:eastAsia="ru-RU"/>
        </w:rPr>
        <w:t xml:space="preserve"> </w:t>
      </w:r>
      <w:r w:rsidRPr="003B0E42">
        <w:rPr>
          <w:rFonts w:ascii="Times New Roman" w:hAnsi="Times New Roman" w:cs="Times New Roman"/>
        </w:rPr>
        <w:t>"Собрание законодательства РФ", 06.10.2003, N 40, ст. 3822</w:t>
      </w:r>
    </w:p>
  </w:footnote>
  <w:footnote w:id="27">
    <w:p w:rsidR="0093525D" w:rsidRPr="00213609" w:rsidRDefault="0093525D" w:rsidP="00E54990">
      <w:pPr>
        <w:pStyle w:val="a6"/>
        <w:rPr>
          <w:rFonts w:ascii="Times New Roman" w:hAnsi="Times New Roman" w:cs="Times New Roman"/>
        </w:rPr>
      </w:pPr>
      <w:r w:rsidRPr="00213609">
        <w:rPr>
          <w:rStyle w:val="a8"/>
          <w:rFonts w:ascii="Times New Roman" w:hAnsi="Times New Roman" w:cs="Times New Roman"/>
        </w:rPr>
        <w:footnoteRef/>
      </w:r>
      <w:r w:rsidRPr="00213609">
        <w:rPr>
          <w:rFonts w:ascii="Times New Roman" w:hAnsi="Times New Roman" w:cs="Times New Roman"/>
        </w:rPr>
        <w:t xml:space="preserve"> Сидорова М. Е. Полномочия органов местного самоуправления в сфере землепользования и строительства и проблемы их </w:t>
      </w:r>
      <w:proofErr w:type="gramStart"/>
      <w:r w:rsidRPr="00213609">
        <w:rPr>
          <w:rFonts w:ascii="Times New Roman" w:hAnsi="Times New Roman" w:cs="Times New Roman"/>
        </w:rPr>
        <w:t>реализации :</w:t>
      </w:r>
      <w:proofErr w:type="gramEnd"/>
      <w:r w:rsidRPr="00213609">
        <w:rPr>
          <w:rFonts w:ascii="Times New Roman" w:hAnsi="Times New Roman" w:cs="Times New Roman"/>
        </w:rPr>
        <w:t xml:space="preserve"> </w:t>
      </w:r>
      <w:proofErr w:type="spellStart"/>
      <w:r w:rsidRPr="00213609">
        <w:rPr>
          <w:rFonts w:ascii="Times New Roman" w:hAnsi="Times New Roman" w:cs="Times New Roman"/>
        </w:rPr>
        <w:t>автореф</w:t>
      </w:r>
      <w:proofErr w:type="spellEnd"/>
      <w:r w:rsidRPr="00213609">
        <w:rPr>
          <w:rFonts w:ascii="Times New Roman" w:hAnsi="Times New Roman" w:cs="Times New Roman"/>
        </w:rPr>
        <w:t xml:space="preserve">. </w:t>
      </w:r>
      <w:proofErr w:type="spellStart"/>
      <w:r w:rsidRPr="00213609">
        <w:rPr>
          <w:rFonts w:ascii="Times New Roman" w:hAnsi="Times New Roman" w:cs="Times New Roman"/>
        </w:rPr>
        <w:t>дис</w:t>
      </w:r>
      <w:proofErr w:type="spellEnd"/>
      <w:r w:rsidRPr="00213609">
        <w:rPr>
          <w:rFonts w:ascii="Times New Roman" w:hAnsi="Times New Roman" w:cs="Times New Roman"/>
        </w:rPr>
        <w:t xml:space="preserve">. ... канд. </w:t>
      </w:r>
      <w:proofErr w:type="spellStart"/>
      <w:r w:rsidRPr="00213609">
        <w:rPr>
          <w:rFonts w:ascii="Times New Roman" w:hAnsi="Times New Roman" w:cs="Times New Roman"/>
        </w:rPr>
        <w:t>юрид</w:t>
      </w:r>
      <w:proofErr w:type="spellEnd"/>
      <w:r w:rsidRPr="00213609">
        <w:rPr>
          <w:rFonts w:ascii="Times New Roman" w:hAnsi="Times New Roman" w:cs="Times New Roman"/>
        </w:rPr>
        <w:t xml:space="preserve">. </w:t>
      </w:r>
      <w:proofErr w:type="gramStart"/>
      <w:r w:rsidRPr="00213609">
        <w:rPr>
          <w:rFonts w:ascii="Times New Roman" w:hAnsi="Times New Roman" w:cs="Times New Roman"/>
        </w:rPr>
        <w:t>наук :</w:t>
      </w:r>
      <w:proofErr w:type="gramEnd"/>
      <w:r w:rsidRPr="00213609">
        <w:rPr>
          <w:rFonts w:ascii="Times New Roman" w:hAnsi="Times New Roman" w:cs="Times New Roman"/>
        </w:rPr>
        <w:t xml:space="preserve"> 12.00.02. – М., 2014. – 24 с</w:t>
      </w:r>
    </w:p>
  </w:footnote>
  <w:footnote w:id="28">
    <w:p w:rsidR="0093525D" w:rsidRPr="00562257" w:rsidRDefault="0093525D" w:rsidP="00E54990">
      <w:pPr>
        <w:pStyle w:val="a6"/>
        <w:rPr>
          <w:rFonts w:ascii="Times New Roman" w:hAnsi="Times New Roman" w:cs="Times New Roman"/>
        </w:rPr>
      </w:pPr>
      <w:r w:rsidRPr="00562257">
        <w:rPr>
          <w:rStyle w:val="a8"/>
          <w:rFonts w:ascii="Times New Roman" w:hAnsi="Times New Roman" w:cs="Times New Roman"/>
        </w:rPr>
        <w:footnoteRef/>
      </w:r>
      <w:r w:rsidRPr="00562257">
        <w:rPr>
          <w:rFonts w:ascii="Times New Roman" w:hAnsi="Times New Roman" w:cs="Times New Roman"/>
        </w:rPr>
        <w:t xml:space="preserve"> Лосева Е.Н. Анализ Основных Функций Органов Местного Самоуправления В Области Управления Земельно-Имущественным </w:t>
      </w:r>
      <w:proofErr w:type="spellStart"/>
      <w:r w:rsidRPr="00562257">
        <w:rPr>
          <w:rFonts w:ascii="Times New Roman" w:hAnsi="Times New Roman" w:cs="Times New Roman"/>
        </w:rPr>
        <w:t>Комплексомрегулирование</w:t>
      </w:r>
      <w:proofErr w:type="spellEnd"/>
      <w:r w:rsidRPr="00562257">
        <w:rPr>
          <w:rFonts w:ascii="Times New Roman" w:hAnsi="Times New Roman" w:cs="Times New Roman"/>
        </w:rPr>
        <w:t xml:space="preserve"> земельно-имущественных отношений в России: правовое и </w:t>
      </w:r>
      <w:proofErr w:type="spellStart"/>
      <w:r w:rsidRPr="00562257">
        <w:rPr>
          <w:rFonts w:ascii="Times New Roman" w:hAnsi="Times New Roman" w:cs="Times New Roman"/>
        </w:rPr>
        <w:t>геопространственное</w:t>
      </w:r>
      <w:proofErr w:type="spellEnd"/>
      <w:r w:rsidRPr="00562257">
        <w:rPr>
          <w:rFonts w:ascii="Times New Roman" w:hAnsi="Times New Roman" w:cs="Times New Roman"/>
        </w:rPr>
        <w:t xml:space="preserve"> обеспечение, оценка недвижимости, экология, технологические решения. 2020. Т. 1. С. 22-28.</w:t>
      </w:r>
    </w:p>
  </w:footnote>
  <w:footnote w:id="29">
    <w:p w:rsidR="0093525D" w:rsidRPr="00D91D1A" w:rsidRDefault="0093525D" w:rsidP="00E54990">
      <w:pPr>
        <w:pStyle w:val="a6"/>
        <w:rPr>
          <w:rFonts w:ascii="Times New Roman" w:hAnsi="Times New Roman" w:cs="Times New Roman"/>
        </w:rPr>
      </w:pPr>
      <w:r w:rsidRPr="00D91D1A">
        <w:rPr>
          <w:rStyle w:val="a8"/>
          <w:rFonts w:ascii="Times New Roman" w:hAnsi="Times New Roman" w:cs="Times New Roman"/>
        </w:rPr>
        <w:footnoteRef/>
      </w:r>
      <w:r w:rsidRPr="00D91D1A">
        <w:rPr>
          <w:rFonts w:ascii="Times New Roman" w:hAnsi="Times New Roman" w:cs="Times New Roman"/>
        </w:rPr>
        <w:t xml:space="preserve"> Сахаровская Е.Ц., </w:t>
      </w:r>
      <w:proofErr w:type="spellStart"/>
      <w:r w:rsidRPr="00D91D1A">
        <w:rPr>
          <w:rFonts w:ascii="Times New Roman" w:hAnsi="Times New Roman" w:cs="Times New Roman"/>
        </w:rPr>
        <w:t>Перевалова</w:t>
      </w:r>
      <w:proofErr w:type="spellEnd"/>
      <w:r w:rsidRPr="00D91D1A">
        <w:rPr>
          <w:rFonts w:ascii="Times New Roman" w:hAnsi="Times New Roman" w:cs="Times New Roman"/>
        </w:rPr>
        <w:t xml:space="preserve"> В.В. Земельные Ресурсы В Системе Управления Земельно- Имущественными Отношениями Муниципального Образования В сборнике: Социально-экономическое развитие России и Монголии: проблемы и перспективы. Материалы VII Международной научно-практической конференции. г. Улан-Удэ, 2020. С. 225-228.</w:t>
      </w:r>
    </w:p>
  </w:footnote>
  <w:footnote w:id="30">
    <w:p w:rsidR="0093525D" w:rsidRPr="003B5DE6" w:rsidRDefault="0093525D" w:rsidP="00E54990">
      <w:pPr>
        <w:pStyle w:val="a6"/>
        <w:rPr>
          <w:rFonts w:ascii="Times New Roman" w:hAnsi="Times New Roman" w:cs="Times New Roman"/>
        </w:rPr>
      </w:pPr>
      <w:r w:rsidRPr="003B5DE6">
        <w:rPr>
          <w:rStyle w:val="a8"/>
          <w:rFonts w:ascii="Times New Roman" w:hAnsi="Times New Roman" w:cs="Times New Roman"/>
        </w:rPr>
        <w:footnoteRef/>
      </w:r>
      <w:r w:rsidRPr="003B5DE6">
        <w:rPr>
          <w:rFonts w:ascii="Times New Roman" w:hAnsi="Times New Roman" w:cs="Times New Roman"/>
        </w:rPr>
        <w:t xml:space="preserve"> </w:t>
      </w:r>
      <w:proofErr w:type="spellStart"/>
      <w:r w:rsidRPr="003B5DE6">
        <w:rPr>
          <w:rFonts w:ascii="Times New Roman" w:hAnsi="Times New Roman" w:cs="Times New Roman"/>
        </w:rPr>
        <w:t>Землякова</w:t>
      </w:r>
      <w:proofErr w:type="spellEnd"/>
      <w:r w:rsidRPr="003B5DE6">
        <w:rPr>
          <w:rFonts w:ascii="Times New Roman" w:hAnsi="Times New Roman" w:cs="Times New Roman"/>
        </w:rPr>
        <w:t xml:space="preserve"> Г.Л. Образование земельных участков и уточнение их границ в массовом порядке // Труды Института государства и права Российской академии наук. 2015. № 1. С. 53-74</w:t>
      </w:r>
    </w:p>
  </w:footnote>
  <w:footnote w:id="31">
    <w:p w:rsidR="0093525D" w:rsidRPr="00F82573" w:rsidRDefault="0093525D" w:rsidP="0031708A">
      <w:pPr>
        <w:pStyle w:val="a6"/>
        <w:rPr>
          <w:rFonts w:ascii="Times New Roman" w:hAnsi="Times New Roman" w:cs="Times New Roman"/>
        </w:rPr>
      </w:pPr>
      <w:r w:rsidRPr="00F82573">
        <w:rPr>
          <w:rStyle w:val="a8"/>
          <w:rFonts w:ascii="Times New Roman" w:hAnsi="Times New Roman" w:cs="Times New Roman"/>
        </w:rPr>
        <w:footnoteRef/>
      </w:r>
      <w:r w:rsidRPr="00F82573">
        <w:rPr>
          <w:rFonts w:ascii="Times New Roman" w:hAnsi="Times New Roman" w:cs="Times New Roman"/>
        </w:rPr>
        <w:t xml:space="preserve">  </w:t>
      </w:r>
      <w:proofErr w:type="spellStart"/>
      <w:r w:rsidRPr="00F82573">
        <w:rPr>
          <w:rFonts w:ascii="Times New Roman" w:hAnsi="Times New Roman" w:cs="Times New Roman"/>
        </w:rPr>
        <w:t>Жариков</w:t>
      </w:r>
      <w:proofErr w:type="spellEnd"/>
      <w:r w:rsidRPr="00F82573">
        <w:rPr>
          <w:rFonts w:ascii="Times New Roman" w:hAnsi="Times New Roman" w:cs="Times New Roman"/>
        </w:rPr>
        <w:t xml:space="preserve"> </w:t>
      </w:r>
      <w:proofErr w:type="gramStart"/>
      <w:r w:rsidRPr="00F82573">
        <w:rPr>
          <w:rFonts w:ascii="Times New Roman" w:hAnsi="Times New Roman" w:cs="Times New Roman"/>
        </w:rPr>
        <w:t>В.В.,</w:t>
      </w:r>
      <w:proofErr w:type="spellStart"/>
      <w:r w:rsidRPr="00F82573">
        <w:rPr>
          <w:rFonts w:ascii="Times New Roman" w:hAnsi="Times New Roman" w:cs="Times New Roman"/>
        </w:rPr>
        <w:t>Безпалов</w:t>
      </w:r>
      <w:proofErr w:type="spellEnd"/>
      <w:proofErr w:type="gramEnd"/>
      <w:r w:rsidRPr="00F82573">
        <w:rPr>
          <w:rFonts w:ascii="Times New Roman" w:hAnsi="Times New Roman" w:cs="Times New Roman"/>
        </w:rPr>
        <w:t xml:space="preserve"> </w:t>
      </w:r>
      <w:proofErr w:type="spellStart"/>
      <w:r w:rsidRPr="00F82573">
        <w:rPr>
          <w:rFonts w:ascii="Times New Roman" w:hAnsi="Times New Roman" w:cs="Times New Roman"/>
        </w:rPr>
        <w:t>В.В.Безопасность</w:t>
      </w:r>
      <w:proofErr w:type="spellEnd"/>
      <w:r w:rsidRPr="00F82573">
        <w:rPr>
          <w:rFonts w:ascii="Times New Roman" w:hAnsi="Times New Roman" w:cs="Times New Roman"/>
        </w:rPr>
        <w:t xml:space="preserve"> России с учетом консолидации экономической деятельности регионов/ "Наука и Мир" - №10(14)-2014 г</w:t>
      </w:r>
    </w:p>
  </w:footnote>
  <w:footnote w:id="32">
    <w:p w:rsidR="0093525D" w:rsidRPr="00F82573" w:rsidRDefault="0093525D" w:rsidP="0031708A">
      <w:pPr>
        <w:pStyle w:val="a6"/>
        <w:rPr>
          <w:rFonts w:ascii="Times New Roman" w:hAnsi="Times New Roman" w:cs="Times New Roman"/>
        </w:rPr>
      </w:pPr>
      <w:r w:rsidRPr="00F82573">
        <w:rPr>
          <w:rStyle w:val="a8"/>
          <w:rFonts w:ascii="Times New Roman" w:hAnsi="Times New Roman" w:cs="Times New Roman"/>
        </w:rPr>
        <w:footnoteRef/>
      </w:r>
      <w:r w:rsidRPr="00F82573">
        <w:rPr>
          <w:rFonts w:ascii="Times New Roman" w:hAnsi="Times New Roman" w:cs="Times New Roman"/>
        </w:rPr>
        <w:t xml:space="preserve"> Доронина Н. Г., </w:t>
      </w:r>
      <w:proofErr w:type="spellStart"/>
      <w:r w:rsidRPr="00F82573">
        <w:rPr>
          <w:rFonts w:ascii="Times New Roman" w:hAnsi="Times New Roman" w:cs="Times New Roman"/>
        </w:rPr>
        <w:t>Семилютина</w:t>
      </w:r>
      <w:proofErr w:type="spellEnd"/>
      <w:r w:rsidRPr="00F82573">
        <w:rPr>
          <w:rFonts w:ascii="Times New Roman" w:hAnsi="Times New Roman" w:cs="Times New Roman"/>
        </w:rPr>
        <w:t> Н. Г. Международное частное право и инвестиции. М., 2012. С. 32</w:t>
      </w:r>
    </w:p>
  </w:footnote>
  <w:footnote w:id="33">
    <w:p w:rsidR="0093525D" w:rsidRPr="00F82573" w:rsidRDefault="0093525D" w:rsidP="0031708A">
      <w:pPr>
        <w:pStyle w:val="a6"/>
        <w:rPr>
          <w:rFonts w:ascii="Times New Roman" w:hAnsi="Times New Roman" w:cs="Times New Roman"/>
        </w:rPr>
      </w:pPr>
      <w:r w:rsidRPr="00F82573">
        <w:rPr>
          <w:rStyle w:val="a8"/>
          <w:rFonts w:ascii="Times New Roman" w:hAnsi="Times New Roman" w:cs="Times New Roman"/>
        </w:rPr>
        <w:footnoteRef/>
      </w:r>
      <w:r w:rsidRPr="00F82573">
        <w:rPr>
          <w:rFonts w:ascii="Times New Roman" w:hAnsi="Times New Roman" w:cs="Times New Roman"/>
        </w:rPr>
        <w:t xml:space="preserve"> Лаптева, А. </w:t>
      </w:r>
      <w:proofErr w:type="spellStart"/>
      <w:r w:rsidRPr="00F82573">
        <w:rPr>
          <w:rFonts w:ascii="Times New Roman" w:hAnsi="Times New Roman" w:cs="Times New Roman"/>
        </w:rPr>
        <w:t>М.Инвестиционное</w:t>
      </w:r>
      <w:proofErr w:type="spellEnd"/>
      <w:r w:rsidRPr="00F82573">
        <w:rPr>
          <w:rFonts w:ascii="Times New Roman" w:hAnsi="Times New Roman" w:cs="Times New Roman"/>
        </w:rPr>
        <w:t xml:space="preserve"> </w:t>
      </w:r>
      <w:proofErr w:type="gramStart"/>
      <w:r w:rsidRPr="00F82573">
        <w:rPr>
          <w:rFonts w:ascii="Times New Roman" w:hAnsi="Times New Roman" w:cs="Times New Roman"/>
        </w:rPr>
        <w:t>право :</w:t>
      </w:r>
      <w:proofErr w:type="gramEnd"/>
      <w:r w:rsidRPr="00F82573">
        <w:rPr>
          <w:rFonts w:ascii="Times New Roman" w:hAnsi="Times New Roman" w:cs="Times New Roman"/>
        </w:rPr>
        <w:t xml:space="preserve"> учебник для </w:t>
      </w:r>
      <w:proofErr w:type="spellStart"/>
      <w:r w:rsidRPr="00F82573">
        <w:rPr>
          <w:rFonts w:ascii="Times New Roman" w:hAnsi="Times New Roman" w:cs="Times New Roman"/>
        </w:rPr>
        <w:t>бакалавриата</w:t>
      </w:r>
      <w:proofErr w:type="spellEnd"/>
      <w:r w:rsidRPr="00F82573">
        <w:rPr>
          <w:rFonts w:ascii="Times New Roman" w:hAnsi="Times New Roman" w:cs="Times New Roman"/>
        </w:rPr>
        <w:t xml:space="preserve"> и магистратуры /</w:t>
      </w:r>
    </w:p>
    <w:p w:rsidR="0093525D" w:rsidRDefault="0093525D" w:rsidP="0031708A">
      <w:pPr>
        <w:pStyle w:val="a6"/>
      </w:pPr>
      <w:r w:rsidRPr="00F82573">
        <w:rPr>
          <w:rFonts w:ascii="Times New Roman" w:hAnsi="Times New Roman" w:cs="Times New Roman"/>
        </w:rPr>
        <w:t xml:space="preserve">А. М. Лаптева, О. Ю. Скворцов. — </w:t>
      </w:r>
      <w:proofErr w:type="gramStart"/>
      <w:r w:rsidRPr="00F82573">
        <w:rPr>
          <w:rFonts w:ascii="Times New Roman" w:hAnsi="Times New Roman" w:cs="Times New Roman"/>
        </w:rPr>
        <w:t>М. :</w:t>
      </w:r>
      <w:proofErr w:type="gramEnd"/>
      <w:r w:rsidRPr="00F82573">
        <w:rPr>
          <w:rFonts w:ascii="Times New Roman" w:hAnsi="Times New Roman" w:cs="Times New Roman"/>
        </w:rPr>
        <w:t xml:space="preserve"> Издательство </w:t>
      </w:r>
      <w:proofErr w:type="spellStart"/>
      <w:r w:rsidRPr="00F82573">
        <w:rPr>
          <w:rFonts w:ascii="Times New Roman" w:hAnsi="Times New Roman" w:cs="Times New Roman"/>
        </w:rPr>
        <w:t>Юрайт</w:t>
      </w:r>
      <w:proofErr w:type="spellEnd"/>
      <w:r w:rsidRPr="00F82573">
        <w:rPr>
          <w:rFonts w:ascii="Times New Roman" w:hAnsi="Times New Roman" w:cs="Times New Roman"/>
        </w:rPr>
        <w:t xml:space="preserve">, 2019. — 535 с. </w:t>
      </w:r>
      <w:proofErr w:type="gramStart"/>
      <w:r w:rsidRPr="00F82573">
        <w:rPr>
          <w:rFonts w:ascii="Times New Roman" w:hAnsi="Times New Roman" w:cs="Times New Roman"/>
        </w:rPr>
        <w:t>—(</w:t>
      </w:r>
      <w:proofErr w:type="gramEnd"/>
      <w:r w:rsidRPr="00F82573">
        <w:rPr>
          <w:rFonts w:ascii="Times New Roman" w:hAnsi="Times New Roman" w:cs="Times New Roman"/>
        </w:rPr>
        <w:t>Серия : Бакалавр и магистр. Академический курс).</w:t>
      </w:r>
    </w:p>
  </w:footnote>
  <w:footnote w:id="34">
    <w:p w:rsidR="0093525D" w:rsidRPr="0096289B" w:rsidRDefault="0093525D" w:rsidP="0031708A">
      <w:pPr>
        <w:pStyle w:val="a6"/>
        <w:rPr>
          <w:rFonts w:ascii="Times New Roman" w:hAnsi="Times New Roman" w:cs="Times New Roman"/>
        </w:rPr>
      </w:pPr>
      <w:r w:rsidRPr="0096289B">
        <w:rPr>
          <w:rStyle w:val="a8"/>
          <w:rFonts w:ascii="Times New Roman" w:hAnsi="Times New Roman" w:cs="Times New Roman"/>
        </w:rPr>
        <w:footnoteRef/>
      </w:r>
      <w:proofErr w:type="spellStart"/>
      <w:r w:rsidRPr="0096289B">
        <w:rPr>
          <w:rFonts w:ascii="Times New Roman" w:hAnsi="Times New Roman" w:cs="Times New Roman"/>
        </w:rPr>
        <w:t>Макконел</w:t>
      </w:r>
      <w:proofErr w:type="spellEnd"/>
      <w:r w:rsidRPr="0096289B">
        <w:rPr>
          <w:rFonts w:ascii="Times New Roman" w:hAnsi="Times New Roman" w:cs="Times New Roman"/>
        </w:rPr>
        <w:t xml:space="preserve"> К. Р., </w:t>
      </w:r>
      <w:proofErr w:type="spellStart"/>
      <w:r w:rsidRPr="0096289B">
        <w:rPr>
          <w:rFonts w:ascii="Times New Roman" w:hAnsi="Times New Roman" w:cs="Times New Roman"/>
        </w:rPr>
        <w:t>Брю</w:t>
      </w:r>
      <w:proofErr w:type="spellEnd"/>
      <w:r w:rsidRPr="0096289B">
        <w:rPr>
          <w:rFonts w:ascii="Times New Roman" w:hAnsi="Times New Roman" w:cs="Times New Roman"/>
        </w:rPr>
        <w:t xml:space="preserve"> С. Л. Экономика. </w:t>
      </w:r>
      <w:proofErr w:type="gramStart"/>
      <w:r w:rsidRPr="0096289B">
        <w:rPr>
          <w:rFonts w:ascii="Times New Roman" w:hAnsi="Times New Roman" w:cs="Times New Roman"/>
        </w:rPr>
        <w:t>М. :</w:t>
      </w:r>
      <w:proofErr w:type="gramEnd"/>
      <w:r w:rsidRPr="0096289B">
        <w:rPr>
          <w:rFonts w:ascii="Times New Roman" w:hAnsi="Times New Roman" w:cs="Times New Roman"/>
        </w:rPr>
        <w:t xml:space="preserve"> ИНФРА-М, 2003. С. </w:t>
      </w:r>
      <w:proofErr w:type="gramStart"/>
      <w:r w:rsidRPr="0096289B">
        <w:rPr>
          <w:rFonts w:ascii="Times New Roman" w:hAnsi="Times New Roman" w:cs="Times New Roman"/>
        </w:rPr>
        <w:t>10.;</w:t>
      </w:r>
      <w:proofErr w:type="gramEnd"/>
      <w:r w:rsidRPr="0096289B">
        <w:rPr>
          <w:rFonts w:ascii="Times New Roman" w:hAnsi="Times New Roman" w:cs="Times New Roman"/>
        </w:rPr>
        <w:t xml:space="preserve">Шарп У., </w:t>
      </w:r>
      <w:proofErr w:type="spellStart"/>
      <w:r w:rsidRPr="0096289B">
        <w:rPr>
          <w:rFonts w:ascii="Times New Roman" w:hAnsi="Times New Roman" w:cs="Times New Roman"/>
        </w:rPr>
        <w:t>Александер</w:t>
      </w:r>
      <w:proofErr w:type="spellEnd"/>
      <w:r w:rsidRPr="0096289B">
        <w:rPr>
          <w:rFonts w:ascii="Times New Roman" w:hAnsi="Times New Roman" w:cs="Times New Roman"/>
        </w:rPr>
        <w:t xml:space="preserve"> Г., </w:t>
      </w:r>
      <w:proofErr w:type="spellStart"/>
      <w:r w:rsidRPr="0096289B">
        <w:rPr>
          <w:rFonts w:ascii="Times New Roman" w:hAnsi="Times New Roman" w:cs="Times New Roman"/>
        </w:rPr>
        <w:t>Бэйли</w:t>
      </w:r>
      <w:proofErr w:type="spellEnd"/>
      <w:r w:rsidRPr="0096289B">
        <w:rPr>
          <w:rFonts w:ascii="Times New Roman" w:hAnsi="Times New Roman" w:cs="Times New Roman"/>
        </w:rPr>
        <w:t xml:space="preserve"> Дж. Инвестиции. </w:t>
      </w:r>
      <w:proofErr w:type="gramStart"/>
      <w:r w:rsidRPr="0096289B">
        <w:rPr>
          <w:rFonts w:ascii="Times New Roman" w:hAnsi="Times New Roman" w:cs="Times New Roman"/>
        </w:rPr>
        <w:t>М. :</w:t>
      </w:r>
      <w:proofErr w:type="gramEnd"/>
      <w:r w:rsidRPr="0096289B">
        <w:rPr>
          <w:rFonts w:ascii="Times New Roman" w:hAnsi="Times New Roman" w:cs="Times New Roman"/>
        </w:rPr>
        <w:t xml:space="preserve"> ИНФРА-М, 2001. С. </w:t>
      </w:r>
      <w:proofErr w:type="gramStart"/>
      <w:r w:rsidRPr="0096289B">
        <w:rPr>
          <w:rFonts w:ascii="Times New Roman" w:hAnsi="Times New Roman" w:cs="Times New Roman"/>
        </w:rPr>
        <w:t>1.;</w:t>
      </w:r>
      <w:proofErr w:type="gramEnd"/>
      <w:r w:rsidRPr="0096289B">
        <w:rPr>
          <w:rFonts w:ascii="Times New Roman" w:hAnsi="Times New Roman" w:cs="Times New Roman"/>
        </w:rPr>
        <w:t>Кейнс Дж. Общая теория занятости, процента и денег // Антология экономической классики. М., 1993. С. 221.</w:t>
      </w:r>
    </w:p>
  </w:footnote>
  <w:footnote w:id="35">
    <w:p w:rsidR="0093525D" w:rsidRPr="0096289B" w:rsidRDefault="0093525D" w:rsidP="0031708A">
      <w:pPr>
        <w:pStyle w:val="a6"/>
        <w:rPr>
          <w:rFonts w:ascii="Times New Roman" w:hAnsi="Times New Roman" w:cs="Times New Roman"/>
        </w:rPr>
      </w:pPr>
      <w:r w:rsidRPr="0096289B">
        <w:rPr>
          <w:rStyle w:val="a8"/>
          <w:rFonts w:ascii="Times New Roman" w:hAnsi="Times New Roman" w:cs="Times New Roman"/>
        </w:rPr>
        <w:footnoteRef/>
      </w:r>
      <w:r w:rsidRPr="0096289B">
        <w:rPr>
          <w:rFonts w:ascii="Times New Roman" w:hAnsi="Times New Roman" w:cs="Times New Roman"/>
        </w:rPr>
        <w:t xml:space="preserve"> </w:t>
      </w:r>
      <w:proofErr w:type="spellStart"/>
      <w:r w:rsidRPr="0096289B">
        <w:rPr>
          <w:rFonts w:ascii="Times New Roman" w:hAnsi="Times New Roman" w:cs="Times New Roman"/>
        </w:rPr>
        <w:t>Алеев</w:t>
      </w:r>
      <w:proofErr w:type="spellEnd"/>
      <w:r w:rsidRPr="0096289B">
        <w:rPr>
          <w:rFonts w:ascii="Times New Roman" w:hAnsi="Times New Roman" w:cs="Times New Roman"/>
        </w:rPr>
        <w:t xml:space="preserve"> </w:t>
      </w:r>
      <w:proofErr w:type="spellStart"/>
      <w:r w:rsidRPr="0096289B">
        <w:rPr>
          <w:rFonts w:ascii="Times New Roman" w:hAnsi="Times New Roman" w:cs="Times New Roman"/>
        </w:rPr>
        <w:t>Б.Р.Повышение</w:t>
      </w:r>
      <w:proofErr w:type="spellEnd"/>
      <w:r w:rsidRPr="0096289B">
        <w:rPr>
          <w:rFonts w:ascii="Times New Roman" w:hAnsi="Times New Roman" w:cs="Times New Roman"/>
        </w:rPr>
        <w:t xml:space="preserve"> инвестиционной привлекательности регионов России Евразийский союз ученых. 2018. № 4-6 (49). С. 10-12.</w:t>
      </w:r>
    </w:p>
  </w:footnote>
  <w:footnote w:id="36">
    <w:p w:rsidR="0093525D" w:rsidRPr="0096289B" w:rsidRDefault="0093525D" w:rsidP="0031708A">
      <w:pPr>
        <w:pStyle w:val="a6"/>
        <w:rPr>
          <w:rFonts w:ascii="Times New Roman" w:hAnsi="Times New Roman" w:cs="Times New Roman"/>
        </w:rPr>
      </w:pPr>
      <w:r w:rsidRPr="0096289B">
        <w:rPr>
          <w:rStyle w:val="a8"/>
          <w:rFonts w:ascii="Times New Roman" w:hAnsi="Times New Roman" w:cs="Times New Roman"/>
        </w:rPr>
        <w:footnoteRef/>
      </w:r>
      <w:r w:rsidRPr="0096289B">
        <w:rPr>
          <w:rFonts w:ascii="Times New Roman" w:hAnsi="Times New Roman" w:cs="Times New Roman"/>
        </w:rPr>
        <w:t>Масленникова Е.В. Инвестиционная привлекательность региона: методики оценки и рейтинги инвестиционной привлекательности Вестник факультета управления Челябинского государственного университета. 2017. № 2. С. 37-40.</w:t>
      </w:r>
    </w:p>
  </w:footnote>
  <w:footnote w:id="37">
    <w:p w:rsidR="0093525D" w:rsidRPr="0096289B" w:rsidRDefault="0093525D" w:rsidP="0031708A">
      <w:pPr>
        <w:pStyle w:val="a6"/>
        <w:rPr>
          <w:rFonts w:ascii="Times New Roman" w:hAnsi="Times New Roman" w:cs="Times New Roman"/>
        </w:rPr>
      </w:pPr>
      <w:r w:rsidRPr="0096289B">
        <w:rPr>
          <w:rStyle w:val="a8"/>
          <w:rFonts w:ascii="Times New Roman" w:hAnsi="Times New Roman" w:cs="Times New Roman"/>
        </w:rPr>
        <w:footnoteRef/>
      </w:r>
      <w:r w:rsidRPr="0096289B">
        <w:rPr>
          <w:rFonts w:ascii="Times New Roman" w:hAnsi="Times New Roman" w:cs="Times New Roman"/>
        </w:rPr>
        <w:t xml:space="preserve"> Третьяков А.Г. Управление инвестиционной активностью в </w:t>
      </w:r>
      <w:proofErr w:type="gramStart"/>
      <w:r w:rsidRPr="0096289B">
        <w:rPr>
          <w:rFonts w:ascii="Times New Roman" w:hAnsi="Times New Roman" w:cs="Times New Roman"/>
        </w:rPr>
        <w:t>регионе :</w:t>
      </w:r>
      <w:proofErr w:type="gramEnd"/>
      <w:r w:rsidRPr="0096289B">
        <w:rPr>
          <w:rFonts w:ascii="Times New Roman" w:hAnsi="Times New Roman" w:cs="Times New Roman"/>
        </w:rPr>
        <w:t xml:space="preserve"> </w:t>
      </w:r>
      <w:proofErr w:type="spellStart"/>
      <w:r w:rsidRPr="0096289B">
        <w:rPr>
          <w:rFonts w:ascii="Times New Roman" w:hAnsi="Times New Roman" w:cs="Times New Roman"/>
        </w:rPr>
        <w:t>автореф</w:t>
      </w:r>
      <w:proofErr w:type="spellEnd"/>
      <w:r w:rsidRPr="0096289B">
        <w:rPr>
          <w:rFonts w:ascii="Times New Roman" w:hAnsi="Times New Roman" w:cs="Times New Roman"/>
        </w:rPr>
        <w:t xml:space="preserve">. </w:t>
      </w:r>
      <w:proofErr w:type="spellStart"/>
      <w:r w:rsidRPr="0096289B">
        <w:rPr>
          <w:rFonts w:ascii="Times New Roman" w:hAnsi="Times New Roman" w:cs="Times New Roman"/>
        </w:rPr>
        <w:t>дис</w:t>
      </w:r>
      <w:proofErr w:type="spellEnd"/>
      <w:r w:rsidRPr="0096289B">
        <w:rPr>
          <w:rFonts w:ascii="Times New Roman" w:hAnsi="Times New Roman" w:cs="Times New Roman"/>
        </w:rPr>
        <w:t xml:space="preserve">. … канд. </w:t>
      </w:r>
      <w:proofErr w:type="spellStart"/>
      <w:r w:rsidRPr="0096289B">
        <w:rPr>
          <w:rFonts w:ascii="Times New Roman" w:hAnsi="Times New Roman" w:cs="Times New Roman"/>
        </w:rPr>
        <w:t>экон</w:t>
      </w:r>
      <w:proofErr w:type="spellEnd"/>
      <w:r w:rsidRPr="0096289B">
        <w:rPr>
          <w:rFonts w:ascii="Times New Roman" w:hAnsi="Times New Roman" w:cs="Times New Roman"/>
        </w:rPr>
        <w:t>.</w:t>
      </w:r>
    </w:p>
    <w:p w:rsidR="0093525D" w:rsidRPr="0096289B" w:rsidRDefault="0093525D" w:rsidP="0031708A">
      <w:pPr>
        <w:pStyle w:val="a6"/>
        <w:rPr>
          <w:rFonts w:ascii="Times New Roman" w:hAnsi="Times New Roman" w:cs="Times New Roman"/>
        </w:rPr>
      </w:pPr>
      <w:r w:rsidRPr="0096289B">
        <w:rPr>
          <w:rFonts w:ascii="Times New Roman" w:hAnsi="Times New Roman" w:cs="Times New Roman"/>
        </w:rPr>
        <w:t>наук. Москва, 2006. С. 18.</w:t>
      </w:r>
    </w:p>
  </w:footnote>
  <w:footnote w:id="38">
    <w:p w:rsidR="0093525D" w:rsidRPr="0096289B" w:rsidRDefault="0093525D" w:rsidP="0031708A">
      <w:pPr>
        <w:pStyle w:val="a6"/>
        <w:rPr>
          <w:rFonts w:ascii="Times New Roman" w:hAnsi="Times New Roman" w:cs="Times New Roman"/>
        </w:rPr>
      </w:pPr>
      <w:r w:rsidRPr="0096289B">
        <w:rPr>
          <w:rStyle w:val="a8"/>
          <w:rFonts w:ascii="Times New Roman" w:hAnsi="Times New Roman" w:cs="Times New Roman"/>
        </w:rPr>
        <w:footnoteRef/>
      </w:r>
      <w:r w:rsidRPr="0096289B">
        <w:rPr>
          <w:rFonts w:ascii="Times New Roman" w:hAnsi="Times New Roman" w:cs="Times New Roman"/>
        </w:rPr>
        <w:t xml:space="preserve">  Пронин А.С. Управление процессом привлечения инвестиций в регионе. Москва, 20</w:t>
      </w:r>
    </w:p>
  </w:footnote>
  <w:footnote w:id="39">
    <w:p w:rsidR="0093525D" w:rsidRDefault="0093525D" w:rsidP="0031708A">
      <w:pPr>
        <w:pStyle w:val="a6"/>
      </w:pPr>
      <w:r w:rsidRPr="0096289B">
        <w:rPr>
          <w:rStyle w:val="a8"/>
          <w:rFonts w:ascii="Times New Roman" w:hAnsi="Times New Roman" w:cs="Times New Roman"/>
        </w:rPr>
        <w:footnoteRef/>
      </w:r>
      <w:r w:rsidRPr="0096289B">
        <w:rPr>
          <w:rFonts w:ascii="Times New Roman" w:hAnsi="Times New Roman" w:cs="Times New Roman"/>
        </w:rPr>
        <w:t xml:space="preserve"> Ильющенко Анастасия Вячеславовна Сущность категории инвестиционная привлекательность региона // Бизнес-образование в экономике знаний. 2017. №1 (6). URL: https://cyberleninka.ru/article/n/suschnost-kategorii-investitsionnaya-privlekatelnost-regiona (дата обращения: 13.01.2021).</w:t>
      </w:r>
    </w:p>
  </w:footnote>
  <w:footnote w:id="40">
    <w:p w:rsidR="0093525D" w:rsidRPr="00224088" w:rsidRDefault="0093525D" w:rsidP="0031708A">
      <w:pPr>
        <w:pStyle w:val="a6"/>
        <w:rPr>
          <w:rFonts w:ascii="Times New Roman" w:hAnsi="Times New Roman" w:cs="Times New Roman"/>
        </w:rPr>
      </w:pPr>
      <w:r w:rsidRPr="00224088">
        <w:rPr>
          <w:rStyle w:val="a8"/>
          <w:rFonts w:ascii="Times New Roman" w:hAnsi="Times New Roman" w:cs="Times New Roman"/>
        </w:rPr>
        <w:footnoteRef/>
      </w:r>
      <w:r w:rsidRPr="00224088">
        <w:rPr>
          <w:rFonts w:ascii="Times New Roman" w:hAnsi="Times New Roman" w:cs="Times New Roman"/>
        </w:rPr>
        <w:t xml:space="preserve"> </w:t>
      </w:r>
      <w:proofErr w:type="spellStart"/>
      <w:r w:rsidRPr="00224088">
        <w:rPr>
          <w:rFonts w:ascii="Times New Roman" w:hAnsi="Times New Roman" w:cs="Times New Roman"/>
        </w:rPr>
        <w:t>Крыгина</w:t>
      </w:r>
      <w:proofErr w:type="spellEnd"/>
      <w:r w:rsidRPr="00224088">
        <w:rPr>
          <w:rFonts w:ascii="Times New Roman" w:hAnsi="Times New Roman" w:cs="Times New Roman"/>
        </w:rPr>
        <w:t xml:space="preserve"> А.П. Стратегические подходы к формированию инвестиционной привлекательности сельского хозяйства // Вопросы экономики и управления. – 2016. – №3. – с. 81-83 (URL: https://moluch.ru/th/5/archive/31/886/ (дата обращения: 03.01.2021)</w:t>
      </w:r>
    </w:p>
  </w:footnote>
  <w:footnote w:id="41">
    <w:p w:rsidR="0093525D" w:rsidRPr="00224088" w:rsidRDefault="0093525D" w:rsidP="0031708A">
      <w:pPr>
        <w:pStyle w:val="a6"/>
        <w:rPr>
          <w:rFonts w:ascii="Times New Roman" w:hAnsi="Times New Roman" w:cs="Times New Roman"/>
        </w:rPr>
      </w:pPr>
      <w:r w:rsidRPr="00224088">
        <w:rPr>
          <w:rStyle w:val="a8"/>
          <w:rFonts w:ascii="Times New Roman" w:hAnsi="Times New Roman" w:cs="Times New Roman"/>
        </w:rPr>
        <w:footnoteRef/>
      </w:r>
      <w:r w:rsidRPr="00224088">
        <w:rPr>
          <w:rFonts w:ascii="Times New Roman" w:hAnsi="Times New Roman" w:cs="Times New Roman"/>
        </w:rPr>
        <w:t xml:space="preserve"> Кузнецов, Б. </w:t>
      </w:r>
      <w:proofErr w:type="spellStart"/>
      <w:r w:rsidRPr="00224088">
        <w:rPr>
          <w:rFonts w:ascii="Times New Roman" w:hAnsi="Times New Roman" w:cs="Times New Roman"/>
        </w:rPr>
        <w:t>Т.Инвестиционный</w:t>
      </w:r>
      <w:proofErr w:type="spellEnd"/>
      <w:r w:rsidRPr="00224088">
        <w:rPr>
          <w:rFonts w:ascii="Times New Roman" w:hAnsi="Times New Roman" w:cs="Times New Roman"/>
        </w:rPr>
        <w:t xml:space="preserve"> </w:t>
      </w:r>
      <w:proofErr w:type="gramStart"/>
      <w:r w:rsidRPr="00224088">
        <w:rPr>
          <w:rFonts w:ascii="Times New Roman" w:hAnsi="Times New Roman" w:cs="Times New Roman"/>
        </w:rPr>
        <w:t>анализ :</w:t>
      </w:r>
      <w:proofErr w:type="gramEnd"/>
      <w:r w:rsidRPr="00224088">
        <w:rPr>
          <w:rFonts w:ascii="Times New Roman" w:hAnsi="Times New Roman" w:cs="Times New Roman"/>
        </w:rPr>
        <w:t xml:space="preserve"> учебник и практикум для академического</w:t>
      </w:r>
    </w:p>
    <w:p w:rsidR="0093525D" w:rsidRPr="00224088" w:rsidRDefault="0093525D" w:rsidP="0031708A">
      <w:pPr>
        <w:pStyle w:val="a6"/>
        <w:rPr>
          <w:rFonts w:ascii="Times New Roman" w:hAnsi="Times New Roman" w:cs="Times New Roman"/>
        </w:rPr>
      </w:pPr>
      <w:proofErr w:type="spellStart"/>
      <w:r w:rsidRPr="00224088">
        <w:rPr>
          <w:rFonts w:ascii="Times New Roman" w:hAnsi="Times New Roman" w:cs="Times New Roman"/>
        </w:rPr>
        <w:t>бакалавриата</w:t>
      </w:r>
      <w:proofErr w:type="spellEnd"/>
      <w:r w:rsidRPr="00224088">
        <w:rPr>
          <w:rFonts w:ascii="Times New Roman" w:hAnsi="Times New Roman" w:cs="Times New Roman"/>
        </w:rPr>
        <w:t xml:space="preserve"> / Б. Т. Кузнецов. — 2-е изд., </w:t>
      </w:r>
      <w:proofErr w:type="spellStart"/>
      <w:r w:rsidRPr="00224088">
        <w:rPr>
          <w:rFonts w:ascii="Times New Roman" w:hAnsi="Times New Roman" w:cs="Times New Roman"/>
        </w:rPr>
        <w:t>испр</w:t>
      </w:r>
      <w:proofErr w:type="spellEnd"/>
      <w:r w:rsidRPr="00224088">
        <w:rPr>
          <w:rFonts w:ascii="Times New Roman" w:hAnsi="Times New Roman" w:cs="Times New Roman"/>
        </w:rPr>
        <w:t xml:space="preserve">. и доп. — </w:t>
      </w:r>
      <w:proofErr w:type="gramStart"/>
      <w:r w:rsidRPr="00224088">
        <w:rPr>
          <w:rFonts w:ascii="Times New Roman" w:hAnsi="Times New Roman" w:cs="Times New Roman"/>
        </w:rPr>
        <w:t>М. :</w:t>
      </w:r>
      <w:proofErr w:type="gramEnd"/>
      <w:r w:rsidRPr="00224088">
        <w:rPr>
          <w:rFonts w:ascii="Times New Roman" w:hAnsi="Times New Roman" w:cs="Times New Roman"/>
        </w:rPr>
        <w:t xml:space="preserve"> Издательство </w:t>
      </w:r>
      <w:proofErr w:type="spellStart"/>
      <w:r w:rsidRPr="00224088">
        <w:rPr>
          <w:rFonts w:ascii="Times New Roman" w:hAnsi="Times New Roman" w:cs="Times New Roman"/>
        </w:rPr>
        <w:t>Юрайт</w:t>
      </w:r>
      <w:proofErr w:type="spellEnd"/>
      <w:r w:rsidRPr="00224088">
        <w:rPr>
          <w:rFonts w:ascii="Times New Roman" w:hAnsi="Times New Roman" w:cs="Times New Roman"/>
        </w:rPr>
        <w:t xml:space="preserve">, 2016. — 361 с. — </w:t>
      </w:r>
      <w:proofErr w:type="gramStart"/>
      <w:r w:rsidRPr="00224088">
        <w:rPr>
          <w:rFonts w:ascii="Times New Roman" w:hAnsi="Times New Roman" w:cs="Times New Roman"/>
        </w:rPr>
        <w:t>Серия :</w:t>
      </w:r>
      <w:proofErr w:type="gramEnd"/>
      <w:r w:rsidRPr="00224088">
        <w:rPr>
          <w:rFonts w:ascii="Times New Roman" w:hAnsi="Times New Roman" w:cs="Times New Roman"/>
        </w:rPr>
        <w:t xml:space="preserve"> Бакалавр. Академический курс</w:t>
      </w:r>
    </w:p>
  </w:footnote>
  <w:footnote w:id="42">
    <w:p w:rsidR="0093525D" w:rsidRPr="0097724E" w:rsidRDefault="0093525D" w:rsidP="0031708A">
      <w:pPr>
        <w:pStyle w:val="a6"/>
      </w:pPr>
      <w:r w:rsidRPr="00224088">
        <w:rPr>
          <w:rStyle w:val="a8"/>
          <w:rFonts w:ascii="Times New Roman" w:hAnsi="Times New Roman" w:cs="Times New Roman"/>
        </w:rPr>
        <w:footnoteRef/>
      </w:r>
      <w:r w:rsidRPr="00224088">
        <w:rPr>
          <w:rFonts w:ascii="Times New Roman" w:hAnsi="Times New Roman" w:cs="Times New Roman"/>
        </w:rPr>
        <w:t xml:space="preserve"> Литвинова, В. В. Инвестиционная привлекательность и инвестиционный климат </w:t>
      </w:r>
      <w:proofErr w:type="gramStart"/>
      <w:r w:rsidRPr="00224088">
        <w:rPr>
          <w:rFonts w:ascii="Times New Roman" w:hAnsi="Times New Roman" w:cs="Times New Roman"/>
        </w:rPr>
        <w:t>региона :</w:t>
      </w:r>
      <w:proofErr w:type="gramEnd"/>
      <w:r w:rsidRPr="00224088">
        <w:rPr>
          <w:rFonts w:ascii="Times New Roman" w:hAnsi="Times New Roman" w:cs="Times New Roman"/>
        </w:rPr>
        <w:t xml:space="preserve"> монография / В. В. Литвинова. — </w:t>
      </w:r>
      <w:proofErr w:type="gramStart"/>
      <w:r w:rsidRPr="00224088">
        <w:rPr>
          <w:rFonts w:ascii="Times New Roman" w:hAnsi="Times New Roman" w:cs="Times New Roman"/>
        </w:rPr>
        <w:t>М. :</w:t>
      </w:r>
      <w:proofErr w:type="gramEnd"/>
      <w:r w:rsidRPr="00224088">
        <w:rPr>
          <w:rFonts w:ascii="Times New Roman" w:hAnsi="Times New Roman" w:cs="Times New Roman"/>
        </w:rPr>
        <w:t xml:space="preserve"> Финансовый ун-т, 2013. — 116 с.</w:t>
      </w:r>
    </w:p>
  </w:footnote>
  <w:footnote w:id="43">
    <w:p w:rsidR="0093525D" w:rsidRPr="00621728" w:rsidRDefault="0093525D" w:rsidP="0031708A">
      <w:pPr>
        <w:pStyle w:val="a6"/>
        <w:rPr>
          <w:rFonts w:ascii="Times New Roman" w:hAnsi="Times New Roman" w:cs="Times New Roman"/>
        </w:rPr>
      </w:pPr>
      <w:r w:rsidRPr="00621728">
        <w:rPr>
          <w:rStyle w:val="a8"/>
          <w:rFonts w:ascii="Times New Roman" w:hAnsi="Times New Roman" w:cs="Times New Roman"/>
        </w:rPr>
        <w:footnoteRef/>
      </w:r>
      <w:r w:rsidRPr="00621728">
        <w:rPr>
          <w:rFonts w:ascii="Times New Roman" w:hAnsi="Times New Roman" w:cs="Times New Roman"/>
        </w:rPr>
        <w:t xml:space="preserve"> </w:t>
      </w:r>
      <w:proofErr w:type="spellStart"/>
      <w:r w:rsidRPr="00621728">
        <w:rPr>
          <w:rFonts w:ascii="Times New Roman" w:hAnsi="Times New Roman" w:cs="Times New Roman"/>
        </w:rPr>
        <w:t>Голайдо</w:t>
      </w:r>
      <w:proofErr w:type="spellEnd"/>
      <w:r w:rsidRPr="00621728">
        <w:rPr>
          <w:rFonts w:ascii="Times New Roman" w:hAnsi="Times New Roman" w:cs="Times New Roman"/>
        </w:rPr>
        <w:t xml:space="preserve"> И.М., Уварова Е.Е. Инвестиционный климат региона: содержание, структура и проблемы формирования // Образование и наука без границ: фундаментальные и прикладные исследования. – 2016. – №3. – с. 236-242 (URL: </w:t>
      </w:r>
      <w:hyperlink r:id="rId6" w:tgtFrame="_blank" w:history="1">
        <w:r w:rsidRPr="00621728">
          <w:rPr>
            <w:rStyle w:val="a4"/>
            <w:rFonts w:ascii="Times New Roman" w:hAnsi="Times New Roman" w:cs="Times New Roman"/>
            <w:color w:val="auto"/>
            <w:u w:val="none"/>
          </w:rPr>
          <w:t>https://elibrary.ru/item.asp?id=27114245</w:t>
        </w:r>
      </w:hyperlink>
      <w:r w:rsidRPr="00621728">
        <w:rPr>
          <w:rFonts w:ascii="Times New Roman" w:hAnsi="Times New Roman" w:cs="Times New Roman"/>
        </w:rPr>
        <w:t> (дата обращения: 14.01.2021)</w:t>
      </w:r>
    </w:p>
  </w:footnote>
  <w:footnote w:id="44">
    <w:p w:rsidR="0093525D" w:rsidRPr="00621728" w:rsidRDefault="0093525D" w:rsidP="0031708A">
      <w:pPr>
        <w:pStyle w:val="a6"/>
        <w:rPr>
          <w:rFonts w:ascii="Times New Roman" w:hAnsi="Times New Roman" w:cs="Times New Roman"/>
        </w:rPr>
      </w:pPr>
      <w:r w:rsidRPr="00621728">
        <w:rPr>
          <w:rStyle w:val="a8"/>
          <w:rFonts w:ascii="Times New Roman" w:hAnsi="Times New Roman" w:cs="Times New Roman"/>
        </w:rPr>
        <w:footnoteRef/>
      </w:r>
      <w:r w:rsidRPr="00621728">
        <w:rPr>
          <w:rFonts w:ascii="Times New Roman" w:hAnsi="Times New Roman" w:cs="Times New Roman"/>
        </w:rPr>
        <w:t xml:space="preserve"> Васильева </w:t>
      </w:r>
      <w:proofErr w:type="spellStart"/>
      <w:r w:rsidRPr="00621728">
        <w:rPr>
          <w:rFonts w:ascii="Times New Roman" w:hAnsi="Times New Roman" w:cs="Times New Roman"/>
        </w:rPr>
        <w:t>А.С.Особенности</w:t>
      </w:r>
      <w:proofErr w:type="spellEnd"/>
      <w:r w:rsidRPr="00621728">
        <w:rPr>
          <w:rFonts w:ascii="Times New Roman" w:hAnsi="Times New Roman" w:cs="Times New Roman"/>
        </w:rPr>
        <w:t xml:space="preserve"> Инвестиционного Климата Архангельской Области</w:t>
      </w:r>
    </w:p>
    <w:p w:rsidR="0093525D" w:rsidRDefault="0093525D" w:rsidP="0031708A">
      <w:pPr>
        <w:pStyle w:val="a6"/>
      </w:pPr>
      <w:r w:rsidRPr="00621728">
        <w:rPr>
          <w:rFonts w:ascii="Times New Roman" w:hAnsi="Times New Roman" w:cs="Times New Roman"/>
        </w:rPr>
        <w:t>Вектор экономики. 2020. № 10 (52). С. 27.</w:t>
      </w:r>
    </w:p>
  </w:footnote>
  <w:footnote w:id="45">
    <w:p w:rsidR="0093525D" w:rsidRPr="00915A54" w:rsidRDefault="0093525D" w:rsidP="0031708A">
      <w:pPr>
        <w:pStyle w:val="a6"/>
        <w:rPr>
          <w:rFonts w:ascii="Times New Roman" w:hAnsi="Times New Roman" w:cs="Times New Roman"/>
        </w:rPr>
      </w:pPr>
      <w:r w:rsidRPr="00915A54">
        <w:rPr>
          <w:rStyle w:val="a8"/>
          <w:rFonts w:ascii="Times New Roman" w:hAnsi="Times New Roman" w:cs="Times New Roman"/>
        </w:rPr>
        <w:footnoteRef/>
      </w:r>
      <w:r w:rsidRPr="00915A54">
        <w:rPr>
          <w:rFonts w:ascii="Times New Roman" w:hAnsi="Times New Roman" w:cs="Times New Roman"/>
        </w:rPr>
        <w:t xml:space="preserve"> </w:t>
      </w:r>
      <w:proofErr w:type="gramStart"/>
      <w:r w:rsidRPr="00915A54">
        <w:rPr>
          <w:rFonts w:ascii="Times New Roman" w:hAnsi="Times New Roman" w:cs="Times New Roman"/>
        </w:rPr>
        <w:t>Инвестиции :</w:t>
      </w:r>
      <w:proofErr w:type="gramEnd"/>
      <w:r w:rsidRPr="00915A54">
        <w:rPr>
          <w:rFonts w:ascii="Times New Roman" w:hAnsi="Times New Roman" w:cs="Times New Roman"/>
        </w:rPr>
        <w:t xml:space="preserve"> учебник / [Л.И. </w:t>
      </w:r>
      <w:proofErr w:type="spellStart"/>
      <w:r w:rsidRPr="00915A54">
        <w:rPr>
          <w:rFonts w:ascii="Times New Roman" w:hAnsi="Times New Roman" w:cs="Times New Roman"/>
        </w:rPr>
        <w:t>Юзвович</w:t>
      </w:r>
      <w:proofErr w:type="spellEnd"/>
      <w:r w:rsidRPr="00915A54">
        <w:rPr>
          <w:rFonts w:ascii="Times New Roman" w:hAnsi="Times New Roman" w:cs="Times New Roman"/>
        </w:rPr>
        <w:t xml:space="preserve"> и др.] ; под ред. Л.И. </w:t>
      </w:r>
      <w:proofErr w:type="spellStart"/>
      <w:r w:rsidRPr="00915A54">
        <w:rPr>
          <w:rFonts w:ascii="Times New Roman" w:hAnsi="Times New Roman" w:cs="Times New Roman"/>
        </w:rPr>
        <w:t>Юзвович</w:t>
      </w:r>
      <w:proofErr w:type="spellEnd"/>
      <w:r w:rsidRPr="00915A54">
        <w:rPr>
          <w:rFonts w:ascii="Times New Roman" w:hAnsi="Times New Roman" w:cs="Times New Roman"/>
        </w:rPr>
        <w:t> ; М-во науки и </w:t>
      </w:r>
      <w:proofErr w:type="spellStart"/>
      <w:r w:rsidRPr="00915A54">
        <w:rPr>
          <w:rFonts w:ascii="Times New Roman" w:hAnsi="Times New Roman" w:cs="Times New Roman"/>
        </w:rPr>
        <w:t>высш</w:t>
      </w:r>
      <w:proofErr w:type="spellEnd"/>
      <w:r w:rsidRPr="00915A54">
        <w:rPr>
          <w:rFonts w:ascii="Times New Roman" w:hAnsi="Times New Roman" w:cs="Times New Roman"/>
        </w:rPr>
        <w:t xml:space="preserve">. образования Рос. Федерации, Урал. </w:t>
      </w:r>
      <w:proofErr w:type="spellStart"/>
      <w:r w:rsidRPr="00915A54">
        <w:rPr>
          <w:rFonts w:ascii="Times New Roman" w:hAnsi="Times New Roman" w:cs="Times New Roman"/>
        </w:rPr>
        <w:t>федер</w:t>
      </w:r>
      <w:proofErr w:type="spellEnd"/>
      <w:r w:rsidRPr="00915A54">
        <w:rPr>
          <w:rFonts w:ascii="Times New Roman" w:hAnsi="Times New Roman" w:cs="Times New Roman"/>
        </w:rPr>
        <w:t xml:space="preserve">. ун-т. — 2-е изд., </w:t>
      </w:r>
      <w:proofErr w:type="spellStart"/>
      <w:r w:rsidRPr="00915A54">
        <w:rPr>
          <w:rFonts w:ascii="Times New Roman" w:hAnsi="Times New Roman" w:cs="Times New Roman"/>
        </w:rPr>
        <w:t>испр</w:t>
      </w:r>
      <w:proofErr w:type="spellEnd"/>
      <w:r w:rsidRPr="00915A54">
        <w:rPr>
          <w:rFonts w:ascii="Times New Roman" w:hAnsi="Times New Roman" w:cs="Times New Roman"/>
        </w:rPr>
        <w:t xml:space="preserve">. и доп. — </w:t>
      </w:r>
      <w:proofErr w:type="gramStart"/>
      <w:r w:rsidRPr="00915A54">
        <w:rPr>
          <w:rFonts w:ascii="Times New Roman" w:hAnsi="Times New Roman" w:cs="Times New Roman"/>
        </w:rPr>
        <w:t>Екатеринбург :</w:t>
      </w:r>
      <w:proofErr w:type="gramEnd"/>
      <w:r w:rsidRPr="00915A54">
        <w:rPr>
          <w:rFonts w:ascii="Times New Roman" w:hAnsi="Times New Roman" w:cs="Times New Roman"/>
        </w:rPr>
        <w:t xml:space="preserve"> Изд-во Урал. ун-та, 2018. — 610 с. — (Учебник </w:t>
      </w:r>
      <w:proofErr w:type="spellStart"/>
      <w:r w:rsidRPr="00915A54">
        <w:rPr>
          <w:rFonts w:ascii="Times New Roman" w:hAnsi="Times New Roman" w:cs="Times New Roman"/>
        </w:rPr>
        <w:t>УрФУ</w:t>
      </w:r>
      <w:proofErr w:type="spellEnd"/>
      <w:r w:rsidRPr="00915A54">
        <w:rPr>
          <w:rFonts w:ascii="Times New Roman" w:hAnsi="Times New Roman" w:cs="Times New Roman"/>
        </w:rPr>
        <w:t>)</w:t>
      </w:r>
    </w:p>
  </w:footnote>
  <w:footnote w:id="46">
    <w:p w:rsidR="0093525D" w:rsidRPr="00915A54" w:rsidRDefault="0093525D" w:rsidP="0031708A">
      <w:pPr>
        <w:pStyle w:val="a6"/>
        <w:rPr>
          <w:rFonts w:ascii="Times New Roman" w:hAnsi="Times New Roman" w:cs="Times New Roman"/>
        </w:rPr>
      </w:pPr>
      <w:r w:rsidRPr="00915A54">
        <w:rPr>
          <w:rStyle w:val="a8"/>
          <w:rFonts w:ascii="Times New Roman" w:hAnsi="Times New Roman" w:cs="Times New Roman"/>
        </w:rPr>
        <w:footnoteRef/>
      </w:r>
      <w:r w:rsidRPr="00915A54">
        <w:rPr>
          <w:rFonts w:ascii="Times New Roman" w:hAnsi="Times New Roman" w:cs="Times New Roman"/>
        </w:rPr>
        <w:t xml:space="preserve"> </w:t>
      </w:r>
      <w:proofErr w:type="spellStart"/>
      <w:r w:rsidRPr="00915A54">
        <w:rPr>
          <w:rFonts w:ascii="Times New Roman" w:hAnsi="Times New Roman" w:cs="Times New Roman"/>
        </w:rPr>
        <w:t>Голайдо</w:t>
      </w:r>
      <w:proofErr w:type="spellEnd"/>
      <w:r w:rsidRPr="00915A54">
        <w:rPr>
          <w:rFonts w:ascii="Times New Roman" w:hAnsi="Times New Roman" w:cs="Times New Roman"/>
        </w:rPr>
        <w:t xml:space="preserve"> И.М., Уварова Е.Е. Инвестиционный климат региона: содержание, структура и проблемы формирования // Образование и наука без границ: фундаментальные и прикладные исследования. – 2016. – №3. – с. 236-242 (URL: https://elibrary.ru/item.asp?id=27114245 (дата обращения: 14.01.2021)</w:t>
      </w:r>
    </w:p>
  </w:footnote>
  <w:footnote w:id="47">
    <w:p w:rsidR="0093525D" w:rsidRPr="00915A54" w:rsidRDefault="0093525D" w:rsidP="0031708A">
      <w:pPr>
        <w:pStyle w:val="a6"/>
        <w:rPr>
          <w:rFonts w:ascii="Times New Roman" w:hAnsi="Times New Roman" w:cs="Times New Roman"/>
        </w:rPr>
      </w:pPr>
      <w:r w:rsidRPr="00915A54">
        <w:rPr>
          <w:rStyle w:val="a8"/>
          <w:rFonts w:ascii="Times New Roman" w:hAnsi="Times New Roman" w:cs="Times New Roman"/>
        </w:rPr>
        <w:footnoteRef/>
      </w:r>
      <w:r w:rsidRPr="00915A54">
        <w:rPr>
          <w:rFonts w:ascii="Times New Roman" w:hAnsi="Times New Roman" w:cs="Times New Roman"/>
        </w:rPr>
        <w:t xml:space="preserve"> Исаев Л.Д.К ВОПРОСУ О СУЩНОСТИ ПОНЯТИЯ "ИНВЕСТИЦИОННЫЙ ПОТЕНЦИАЛ РЕГИОНА"</w:t>
      </w:r>
    </w:p>
    <w:p w:rsidR="0093525D" w:rsidRDefault="0093525D" w:rsidP="0031708A">
      <w:pPr>
        <w:pStyle w:val="a6"/>
      </w:pPr>
      <w:r w:rsidRPr="00915A54">
        <w:rPr>
          <w:rFonts w:ascii="Times New Roman" w:hAnsi="Times New Roman" w:cs="Times New Roman"/>
        </w:rPr>
        <w:t>В сборнике: НАУЧНЫЕ ПЕРСПЕКТИВЫ XXI ВЕКА. Материалы Международной (заочной) научно-практической конференции. 2015. С. 82-83.</w:t>
      </w:r>
    </w:p>
  </w:footnote>
  <w:footnote w:id="48">
    <w:p w:rsidR="0093525D" w:rsidRPr="00294A25" w:rsidRDefault="0093525D" w:rsidP="0031708A">
      <w:pPr>
        <w:pStyle w:val="a6"/>
        <w:rPr>
          <w:rFonts w:ascii="Times New Roman" w:hAnsi="Times New Roman" w:cs="Times New Roman"/>
        </w:rPr>
      </w:pPr>
      <w:r w:rsidRPr="00294A25">
        <w:rPr>
          <w:rStyle w:val="a8"/>
          <w:rFonts w:ascii="Times New Roman" w:hAnsi="Times New Roman" w:cs="Times New Roman"/>
        </w:rPr>
        <w:footnoteRef/>
      </w:r>
      <w:r w:rsidRPr="00294A25">
        <w:rPr>
          <w:rFonts w:ascii="Times New Roman" w:hAnsi="Times New Roman" w:cs="Times New Roman"/>
        </w:rPr>
        <w:t xml:space="preserve"> </w:t>
      </w:r>
      <w:proofErr w:type="spellStart"/>
      <w:r w:rsidRPr="00294A25">
        <w:rPr>
          <w:rFonts w:ascii="Times New Roman" w:hAnsi="Times New Roman" w:cs="Times New Roman"/>
        </w:rPr>
        <w:t>Бандурин</w:t>
      </w:r>
      <w:proofErr w:type="spellEnd"/>
      <w:r w:rsidRPr="00294A25">
        <w:rPr>
          <w:rFonts w:ascii="Times New Roman" w:hAnsi="Times New Roman" w:cs="Times New Roman"/>
        </w:rPr>
        <w:t xml:space="preserve">, А.В., </w:t>
      </w:r>
      <w:proofErr w:type="spellStart"/>
      <w:r w:rsidRPr="00294A25">
        <w:rPr>
          <w:rFonts w:ascii="Times New Roman" w:hAnsi="Times New Roman" w:cs="Times New Roman"/>
        </w:rPr>
        <w:t>Шахманов</w:t>
      </w:r>
      <w:proofErr w:type="spellEnd"/>
      <w:r w:rsidRPr="00294A25">
        <w:rPr>
          <w:rFonts w:ascii="Times New Roman" w:hAnsi="Times New Roman" w:cs="Times New Roman"/>
        </w:rPr>
        <w:t xml:space="preserve"> Ф.И. Проблемы организации эффективной инвестиционно-заемной деятельности корпораций в регионе. М., 1999</w:t>
      </w:r>
    </w:p>
  </w:footnote>
  <w:footnote w:id="49">
    <w:p w:rsidR="0093525D" w:rsidRPr="00294A25" w:rsidRDefault="0093525D" w:rsidP="0031708A">
      <w:pPr>
        <w:pStyle w:val="a6"/>
        <w:rPr>
          <w:rFonts w:ascii="Times New Roman" w:hAnsi="Times New Roman" w:cs="Times New Roman"/>
        </w:rPr>
      </w:pPr>
      <w:r w:rsidRPr="00294A25">
        <w:rPr>
          <w:rStyle w:val="a8"/>
          <w:rFonts w:ascii="Times New Roman" w:hAnsi="Times New Roman" w:cs="Times New Roman"/>
        </w:rPr>
        <w:footnoteRef/>
      </w:r>
      <w:r w:rsidRPr="00294A25">
        <w:rPr>
          <w:rFonts w:ascii="Times New Roman" w:hAnsi="Times New Roman" w:cs="Times New Roman"/>
        </w:rPr>
        <w:t xml:space="preserve"> </w:t>
      </w:r>
      <w:proofErr w:type="spellStart"/>
      <w:r w:rsidRPr="00294A25">
        <w:rPr>
          <w:rFonts w:ascii="Times New Roman" w:hAnsi="Times New Roman" w:cs="Times New Roman"/>
        </w:rPr>
        <w:t>Наролина</w:t>
      </w:r>
      <w:proofErr w:type="spellEnd"/>
      <w:r w:rsidRPr="00294A25">
        <w:rPr>
          <w:rFonts w:ascii="Times New Roman" w:hAnsi="Times New Roman" w:cs="Times New Roman"/>
        </w:rPr>
        <w:t xml:space="preserve"> Ю В Инвестиционный потенциал и инвестиционный риск как основные составляющие инвестиционной привлекательности региона // Вестник ТГУ. 2009. №12. URL: https://cyberleninka.ru/article/n/investitsionnyy-potentsial-i-investitsionnyy-risk-kak-osnovnye-sostavlyayuschie-investitsionnoy-privlekatelnosti-regiona (дата обращения: 25.01.2021).</w:t>
      </w:r>
    </w:p>
  </w:footnote>
  <w:footnote w:id="50">
    <w:p w:rsidR="0093525D" w:rsidRPr="00294A25" w:rsidRDefault="0093525D" w:rsidP="0031708A">
      <w:pPr>
        <w:pStyle w:val="a6"/>
        <w:rPr>
          <w:rFonts w:ascii="Times New Roman" w:hAnsi="Times New Roman" w:cs="Times New Roman"/>
        </w:rPr>
      </w:pPr>
      <w:r w:rsidRPr="00294A25">
        <w:rPr>
          <w:rStyle w:val="a8"/>
          <w:rFonts w:ascii="Times New Roman" w:hAnsi="Times New Roman" w:cs="Times New Roman"/>
        </w:rPr>
        <w:footnoteRef/>
      </w:r>
      <w:r w:rsidRPr="00294A25">
        <w:rPr>
          <w:rFonts w:ascii="Times New Roman" w:hAnsi="Times New Roman" w:cs="Times New Roman"/>
        </w:rPr>
        <w:t xml:space="preserve"> Калугина Н.К. Сущность понятий «инвестиционная привлекательность» и «инвестиционный потенциал» региона // Гуманитарные научные исследования. 2018. № 10 [Электронный ресурс]. URL: http://human.snauka.ru/2018/10/25249 (дата обращения: 14.01.2021).</w:t>
      </w:r>
    </w:p>
  </w:footnote>
  <w:footnote w:id="51">
    <w:p w:rsidR="0093525D" w:rsidRDefault="0093525D" w:rsidP="0031708A">
      <w:pPr>
        <w:pStyle w:val="a6"/>
      </w:pPr>
      <w:r w:rsidRPr="00294A25">
        <w:rPr>
          <w:rStyle w:val="a8"/>
          <w:rFonts w:ascii="Times New Roman" w:hAnsi="Times New Roman" w:cs="Times New Roman"/>
        </w:rPr>
        <w:footnoteRef/>
      </w:r>
      <w:r w:rsidRPr="00294A25">
        <w:rPr>
          <w:rFonts w:ascii="Times New Roman" w:hAnsi="Times New Roman" w:cs="Times New Roman"/>
        </w:rPr>
        <w:t xml:space="preserve"> Скурихина Е. В. Инвестиционно-инновационный потенциал региона: сущность, содержание, факторы состояния и развития // Молодой ученый. – 2012. – №3. – с. 192-195. (URL https://moluch.ru/archive/38/4373/ (дата обращения: 06.01.2021)</w:t>
      </w:r>
    </w:p>
  </w:footnote>
  <w:footnote w:id="52">
    <w:p w:rsidR="0093525D" w:rsidRPr="00794DA1" w:rsidRDefault="0093525D" w:rsidP="0031708A">
      <w:pPr>
        <w:pStyle w:val="a6"/>
        <w:rPr>
          <w:rFonts w:ascii="Times New Roman" w:hAnsi="Times New Roman" w:cs="Times New Roman"/>
        </w:rPr>
      </w:pPr>
      <w:r w:rsidRPr="00794DA1">
        <w:rPr>
          <w:rStyle w:val="a8"/>
          <w:rFonts w:ascii="Times New Roman" w:hAnsi="Times New Roman" w:cs="Times New Roman"/>
        </w:rPr>
        <w:footnoteRef/>
      </w:r>
      <w:r w:rsidRPr="00794DA1">
        <w:rPr>
          <w:rFonts w:ascii="Times New Roman" w:hAnsi="Times New Roman" w:cs="Times New Roman"/>
        </w:rPr>
        <w:t xml:space="preserve"> </w:t>
      </w:r>
      <w:proofErr w:type="spellStart"/>
      <w:r w:rsidRPr="00794DA1">
        <w:rPr>
          <w:rFonts w:ascii="Times New Roman" w:hAnsi="Times New Roman" w:cs="Times New Roman"/>
        </w:rPr>
        <w:t>Безпалов</w:t>
      </w:r>
      <w:proofErr w:type="spellEnd"/>
      <w:r w:rsidRPr="00794DA1">
        <w:rPr>
          <w:rFonts w:ascii="Times New Roman" w:hAnsi="Times New Roman" w:cs="Times New Roman"/>
        </w:rPr>
        <w:t xml:space="preserve"> В.В., </w:t>
      </w:r>
      <w:proofErr w:type="spellStart"/>
      <w:r w:rsidRPr="00794DA1">
        <w:rPr>
          <w:rFonts w:ascii="Times New Roman" w:hAnsi="Times New Roman" w:cs="Times New Roman"/>
        </w:rPr>
        <w:t>Байкова</w:t>
      </w:r>
      <w:proofErr w:type="spellEnd"/>
      <w:r w:rsidRPr="00794DA1">
        <w:rPr>
          <w:rFonts w:ascii="Times New Roman" w:hAnsi="Times New Roman" w:cs="Times New Roman"/>
        </w:rPr>
        <w:t xml:space="preserve"> А.Н. Развитие инвестиционного потенциала региона на современном этапе // Сборник статей конференции «Теория и практика современной науки». – 2014. – с. 204-210 (URL: https://elibrary.ru/item.asp?id=22898935 (дата обращения: 01.01.2021)</w:t>
      </w:r>
    </w:p>
  </w:footnote>
  <w:footnote w:id="53">
    <w:p w:rsidR="0093525D" w:rsidRDefault="0093525D" w:rsidP="0031708A">
      <w:pPr>
        <w:pStyle w:val="a6"/>
      </w:pPr>
      <w:r w:rsidRPr="00794DA1">
        <w:rPr>
          <w:rStyle w:val="a8"/>
          <w:rFonts w:ascii="Times New Roman" w:hAnsi="Times New Roman" w:cs="Times New Roman"/>
        </w:rPr>
        <w:footnoteRef/>
      </w:r>
      <w:r w:rsidRPr="00794DA1">
        <w:rPr>
          <w:rFonts w:ascii="Times New Roman" w:hAnsi="Times New Roman" w:cs="Times New Roman"/>
        </w:rPr>
        <w:t>Инвестиционный портал регионов России</w:t>
      </w:r>
      <w:r w:rsidRPr="00794DA1">
        <w:rPr>
          <w:rFonts w:ascii="Times New Roman" w:hAnsi="Times New Roman" w:cs="Times New Roman"/>
          <w:sz w:val="22"/>
          <w:szCs w:val="22"/>
        </w:rPr>
        <w:t xml:space="preserve"> </w:t>
      </w:r>
      <w:r w:rsidRPr="00794DA1">
        <w:rPr>
          <w:rFonts w:ascii="Times New Roman" w:hAnsi="Times New Roman" w:cs="Times New Roman"/>
          <w:lang w:val="en-US"/>
        </w:rPr>
        <w:t>URL</w:t>
      </w:r>
      <w:r w:rsidRPr="00794DA1">
        <w:rPr>
          <w:rFonts w:ascii="Times New Roman" w:hAnsi="Times New Roman" w:cs="Times New Roman"/>
        </w:rPr>
        <w:t>: https://www.investinregions.ru/ratings/ra-national/</w:t>
      </w:r>
      <w:r>
        <w:t xml:space="preserve"> </w:t>
      </w:r>
    </w:p>
  </w:footnote>
  <w:footnote w:id="54">
    <w:p w:rsidR="0093525D" w:rsidRPr="007E2281" w:rsidRDefault="0093525D" w:rsidP="0031708A">
      <w:pPr>
        <w:pStyle w:val="a6"/>
        <w:rPr>
          <w:rFonts w:ascii="Times New Roman" w:hAnsi="Times New Roman" w:cs="Times New Roman"/>
        </w:rPr>
      </w:pPr>
      <w:r w:rsidRPr="007E2281">
        <w:rPr>
          <w:rStyle w:val="a8"/>
          <w:rFonts w:ascii="Times New Roman" w:hAnsi="Times New Roman" w:cs="Times New Roman"/>
        </w:rPr>
        <w:footnoteRef/>
      </w:r>
      <w:r w:rsidRPr="007E2281">
        <w:rPr>
          <w:rFonts w:ascii="Times New Roman" w:hAnsi="Times New Roman" w:cs="Times New Roman"/>
        </w:rPr>
        <w:t xml:space="preserve"> Белоусова О.Р. Место регионов Юга России в инвестиционном потенциале и инвестиционном риске российских регионов // Молодой ученый. – 2013. – №9. – с. 109-115. (URL: https://moluch.ru/archive/56/7699/ (дата обращения: 26.01.2021)</w:t>
      </w:r>
    </w:p>
  </w:footnote>
  <w:footnote w:id="55">
    <w:p w:rsidR="0093525D" w:rsidRPr="00D91A8E" w:rsidRDefault="0093525D" w:rsidP="0031708A">
      <w:pPr>
        <w:pStyle w:val="a6"/>
        <w:rPr>
          <w:rFonts w:ascii="Times New Roman" w:hAnsi="Times New Roman" w:cs="Times New Roman"/>
          <w:bCs/>
        </w:rPr>
      </w:pPr>
      <w:r>
        <w:rPr>
          <w:rStyle w:val="a8"/>
        </w:rPr>
        <w:footnoteRef/>
      </w:r>
      <w:r>
        <w:t xml:space="preserve"> </w:t>
      </w:r>
      <w:r w:rsidRPr="00D91A8E">
        <w:rPr>
          <w:rFonts w:ascii="Times New Roman" w:hAnsi="Times New Roman" w:cs="Times New Roman"/>
          <w:bCs/>
        </w:rPr>
        <w:t>На какие деньги живут города России</w:t>
      </w:r>
      <w:r w:rsidRPr="00D91A8E">
        <w:rPr>
          <w:rFonts w:ascii="Times New Roman" w:hAnsi="Times New Roman" w:cs="Times New Roman"/>
          <w:sz w:val="22"/>
          <w:szCs w:val="22"/>
        </w:rPr>
        <w:t xml:space="preserve"> </w:t>
      </w:r>
      <w:r w:rsidRPr="00D91A8E">
        <w:rPr>
          <w:rFonts w:ascii="Times New Roman" w:hAnsi="Times New Roman" w:cs="Times New Roman"/>
          <w:bCs/>
          <w:lang w:val="en-US"/>
        </w:rPr>
        <w:t>URL</w:t>
      </w:r>
      <w:r w:rsidRPr="00D91A8E">
        <w:rPr>
          <w:rFonts w:ascii="Times New Roman" w:hAnsi="Times New Roman" w:cs="Times New Roman"/>
          <w:bCs/>
        </w:rPr>
        <w:t>:</w:t>
      </w:r>
      <w:r w:rsidRPr="00D91A8E">
        <w:rPr>
          <w:rFonts w:ascii="Times New Roman" w:hAnsi="Times New Roman" w:cs="Times New Roman"/>
        </w:rPr>
        <w:t xml:space="preserve"> </w:t>
      </w:r>
      <w:r w:rsidRPr="00D91A8E">
        <w:rPr>
          <w:rFonts w:ascii="Times New Roman" w:hAnsi="Times New Roman" w:cs="Times New Roman"/>
          <w:bCs/>
        </w:rPr>
        <w:t>https://newizv.ru/article/general/09-01-2018/na-kakie-dengi-zhivut-goroda-rossii</w:t>
      </w:r>
    </w:p>
    <w:p w:rsidR="0093525D" w:rsidRDefault="0093525D" w:rsidP="0031708A">
      <w:pPr>
        <w:pStyle w:val="a6"/>
      </w:pPr>
    </w:p>
  </w:footnote>
  <w:footnote w:id="56">
    <w:p w:rsidR="0093525D" w:rsidRDefault="0093525D" w:rsidP="0031708A">
      <w:pPr>
        <w:pStyle w:val="a6"/>
      </w:pPr>
      <w:r>
        <w:rPr>
          <w:rStyle w:val="a8"/>
        </w:rPr>
        <w:footnoteRef/>
      </w:r>
      <w:r>
        <w:t xml:space="preserve"> </w:t>
      </w:r>
      <w:r w:rsidRPr="00DC2ACF">
        <w:rPr>
          <w:rFonts w:ascii="Times New Roman" w:hAnsi="Times New Roman" w:cs="Times New Roman"/>
        </w:rPr>
        <w:t>Рейтинг социально-экономического положения субъектов РФ Итоги 2019 года</w:t>
      </w:r>
      <w:r>
        <w:rPr>
          <w:rFonts w:ascii="Times New Roman" w:hAnsi="Times New Roman" w:cs="Times New Roman"/>
        </w:rPr>
        <w:t xml:space="preserve"> </w:t>
      </w:r>
      <w:r w:rsidRPr="00DC2ACF">
        <w:rPr>
          <w:rFonts w:ascii="Times New Roman" w:hAnsi="Times New Roman" w:cs="Times New Roman"/>
          <w:lang w:val="en-US"/>
        </w:rPr>
        <w:t>URL</w:t>
      </w:r>
      <w:r w:rsidRPr="00DC2ACF">
        <w:rPr>
          <w:rFonts w:ascii="Times New Roman" w:hAnsi="Times New Roman" w:cs="Times New Roman"/>
        </w:rPr>
        <w:t>:</w:t>
      </w:r>
      <w:proofErr w:type="spellStart"/>
      <w:r w:rsidRPr="00DC2ACF">
        <w:rPr>
          <w:rFonts w:ascii="Times New Roman" w:hAnsi="Times New Roman" w:cs="Times New Roman"/>
        </w:rPr>
        <w:t>http</w:t>
      </w:r>
      <w:proofErr w:type="spellEnd"/>
      <w:r w:rsidRPr="00DC2ACF">
        <w:rPr>
          <w:rFonts w:ascii="Times New Roman" w:hAnsi="Times New Roman" w:cs="Times New Roman"/>
        </w:rPr>
        <w:t>://vid1.rian.ru/</w:t>
      </w:r>
      <w:proofErr w:type="spellStart"/>
      <w:r w:rsidRPr="00DC2ACF">
        <w:rPr>
          <w:rFonts w:ascii="Times New Roman" w:hAnsi="Times New Roman" w:cs="Times New Roman"/>
        </w:rPr>
        <w:t>ig</w:t>
      </w:r>
      <w:proofErr w:type="spellEnd"/>
      <w:r w:rsidRPr="00DC2ACF">
        <w:rPr>
          <w:rFonts w:ascii="Times New Roman" w:hAnsi="Times New Roman" w:cs="Times New Roman"/>
        </w:rPr>
        <w:t>/</w:t>
      </w:r>
      <w:proofErr w:type="spellStart"/>
      <w:r w:rsidRPr="00DC2ACF">
        <w:rPr>
          <w:rFonts w:ascii="Times New Roman" w:hAnsi="Times New Roman" w:cs="Times New Roman"/>
        </w:rPr>
        <w:t>ratings</w:t>
      </w:r>
      <w:proofErr w:type="spellEnd"/>
      <w:r w:rsidRPr="00DC2ACF">
        <w:rPr>
          <w:rFonts w:ascii="Times New Roman" w:hAnsi="Times New Roman" w:cs="Times New Roman"/>
        </w:rPr>
        <w:t>/rating_regions_2020.pdf</w:t>
      </w:r>
    </w:p>
  </w:footnote>
  <w:footnote w:id="57">
    <w:p w:rsidR="0093525D" w:rsidRPr="005B749F" w:rsidRDefault="0093525D" w:rsidP="0031708A">
      <w:pPr>
        <w:pStyle w:val="a6"/>
        <w:rPr>
          <w:rFonts w:ascii="Times New Roman" w:hAnsi="Times New Roman" w:cs="Times New Roman"/>
        </w:rPr>
      </w:pPr>
      <w:r w:rsidRPr="005B749F">
        <w:rPr>
          <w:rStyle w:val="a8"/>
          <w:rFonts w:ascii="Times New Roman" w:hAnsi="Times New Roman" w:cs="Times New Roman"/>
        </w:rPr>
        <w:footnoteRef/>
      </w:r>
      <w:r w:rsidRPr="005B749F">
        <w:rPr>
          <w:rFonts w:ascii="Times New Roman" w:hAnsi="Times New Roman" w:cs="Times New Roman"/>
        </w:rPr>
        <w:t xml:space="preserve"> Рейтинг социально-экономического положения субъектов РФ Итоги 2019 года </w:t>
      </w:r>
      <w:r w:rsidRPr="005B749F">
        <w:rPr>
          <w:rFonts w:ascii="Times New Roman" w:hAnsi="Times New Roman" w:cs="Times New Roman"/>
          <w:lang w:val="en-US"/>
        </w:rPr>
        <w:t>URL</w:t>
      </w:r>
      <w:r w:rsidRPr="005B749F">
        <w:rPr>
          <w:rFonts w:ascii="Times New Roman" w:hAnsi="Times New Roman" w:cs="Times New Roman"/>
        </w:rPr>
        <w:t>:</w:t>
      </w:r>
      <w:proofErr w:type="spellStart"/>
      <w:r w:rsidRPr="005B749F">
        <w:rPr>
          <w:rFonts w:ascii="Times New Roman" w:hAnsi="Times New Roman" w:cs="Times New Roman"/>
        </w:rPr>
        <w:t>http</w:t>
      </w:r>
      <w:proofErr w:type="spellEnd"/>
      <w:r w:rsidRPr="005B749F">
        <w:rPr>
          <w:rFonts w:ascii="Times New Roman" w:hAnsi="Times New Roman" w:cs="Times New Roman"/>
        </w:rPr>
        <w:t>://vid1.rian.ru/</w:t>
      </w:r>
      <w:proofErr w:type="spellStart"/>
      <w:r w:rsidRPr="005B749F">
        <w:rPr>
          <w:rFonts w:ascii="Times New Roman" w:hAnsi="Times New Roman" w:cs="Times New Roman"/>
        </w:rPr>
        <w:t>ig</w:t>
      </w:r>
      <w:proofErr w:type="spellEnd"/>
      <w:r w:rsidRPr="005B749F">
        <w:rPr>
          <w:rFonts w:ascii="Times New Roman" w:hAnsi="Times New Roman" w:cs="Times New Roman"/>
        </w:rPr>
        <w:t>/</w:t>
      </w:r>
      <w:proofErr w:type="spellStart"/>
      <w:r w:rsidRPr="005B749F">
        <w:rPr>
          <w:rFonts w:ascii="Times New Roman" w:hAnsi="Times New Roman" w:cs="Times New Roman"/>
        </w:rPr>
        <w:t>ratings</w:t>
      </w:r>
      <w:proofErr w:type="spellEnd"/>
      <w:r w:rsidRPr="005B749F">
        <w:rPr>
          <w:rFonts w:ascii="Times New Roman" w:hAnsi="Times New Roman" w:cs="Times New Roman"/>
        </w:rPr>
        <w:t>/rating_regions_2020.pdf</w:t>
      </w:r>
    </w:p>
  </w:footnote>
  <w:footnote w:id="58">
    <w:p w:rsidR="0093525D" w:rsidRPr="005B749F" w:rsidRDefault="0093525D" w:rsidP="0031708A">
      <w:pPr>
        <w:pStyle w:val="a6"/>
        <w:rPr>
          <w:rFonts w:ascii="Times New Roman" w:hAnsi="Times New Roman" w:cs="Times New Roman"/>
        </w:rPr>
      </w:pPr>
      <w:r w:rsidRPr="005B749F">
        <w:rPr>
          <w:rStyle w:val="a8"/>
          <w:rFonts w:ascii="Times New Roman" w:hAnsi="Times New Roman" w:cs="Times New Roman"/>
        </w:rPr>
        <w:footnoteRef/>
      </w:r>
      <w:r w:rsidRPr="005B749F">
        <w:rPr>
          <w:rFonts w:ascii="Times New Roman" w:hAnsi="Times New Roman" w:cs="Times New Roman"/>
        </w:rPr>
        <w:t xml:space="preserve"> Мониторинг экономической ситуации в </w:t>
      </w:r>
      <w:proofErr w:type="spellStart"/>
      <w:r w:rsidRPr="005B749F">
        <w:rPr>
          <w:rFonts w:ascii="Times New Roman" w:hAnsi="Times New Roman" w:cs="Times New Roman"/>
        </w:rPr>
        <w:t>россии</w:t>
      </w:r>
      <w:proofErr w:type="spellEnd"/>
      <w:r w:rsidRPr="005B749F">
        <w:rPr>
          <w:rFonts w:ascii="Times New Roman" w:hAnsi="Times New Roman" w:cs="Times New Roman"/>
        </w:rPr>
        <w:t xml:space="preserve"> Тенденции и вызовы социально-экономического развития 2020. № 21(123). Август</w:t>
      </w:r>
    </w:p>
    <w:p w:rsidR="0093525D" w:rsidRDefault="0093525D" w:rsidP="0031708A">
      <w:pPr>
        <w:pStyle w:val="a6"/>
      </w:pPr>
    </w:p>
    <w:p w:rsidR="0093525D" w:rsidRDefault="0093525D" w:rsidP="0031708A">
      <w:pPr>
        <w:pStyle w:val="a6"/>
      </w:pPr>
    </w:p>
  </w:footnote>
  <w:footnote w:id="59">
    <w:p w:rsidR="0093525D" w:rsidRDefault="0093525D" w:rsidP="0031708A">
      <w:pPr>
        <w:pStyle w:val="a6"/>
      </w:pPr>
      <w:r>
        <w:rPr>
          <w:rStyle w:val="a8"/>
        </w:rPr>
        <w:footnoteRef/>
      </w:r>
      <w:r>
        <w:t xml:space="preserve"> Н</w:t>
      </w:r>
      <w:r w:rsidRPr="007A30F6">
        <w:t xml:space="preserve">ациональный исследовательский университет высшая школа экономики </w:t>
      </w:r>
      <w:r w:rsidRPr="00A1701E">
        <w:rPr>
          <w:lang w:val="en-US"/>
        </w:rPr>
        <w:t>URL</w:t>
      </w:r>
      <w:r w:rsidRPr="00A1701E">
        <w:t>:</w:t>
      </w:r>
      <w:proofErr w:type="spellStart"/>
      <w:r w:rsidRPr="007A30F6">
        <w:t>https</w:t>
      </w:r>
      <w:proofErr w:type="spellEnd"/>
      <w:r w:rsidRPr="007A30F6">
        <w:t>://www.hse.ru/pubs/share/direct/document/387456343.pdf</w:t>
      </w:r>
    </w:p>
  </w:footnote>
  <w:footnote w:id="60">
    <w:p w:rsidR="0093525D" w:rsidRDefault="0093525D" w:rsidP="0031708A">
      <w:pPr>
        <w:pStyle w:val="a6"/>
      </w:pPr>
      <w:r>
        <w:rPr>
          <w:rStyle w:val="a8"/>
        </w:rPr>
        <w:footnoteRef/>
      </w:r>
      <w:proofErr w:type="spellStart"/>
      <w:r w:rsidRPr="00815429">
        <w:t>Голайдо</w:t>
      </w:r>
      <w:proofErr w:type="spellEnd"/>
      <w:r w:rsidRPr="00815429">
        <w:t xml:space="preserve"> И.М., Сухорукова Н.В., </w:t>
      </w:r>
      <w:proofErr w:type="spellStart"/>
      <w:r w:rsidRPr="00815429">
        <w:t>Цвырко</w:t>
      </w:r>
      <w:proofErr w:type="spellEnd"/>
      <w:r w:rsidRPr="00815429">
        <w:t xml:space="preserve"> А.А</w:t>
      </w:r>
      <w:r>
        <w:t xml:space="preserve"> ОЦЕНКА ИНВЕСТИЦИОННОЙ ПРИВЛЕКАТЕЛЬНОСТИ РЕГИОНА</w:t>
      </w:r>
    </w:p>
    <w:p w:rsidR="0093525D" w:rsidRDefault="0093525D" w:rsidP="0031708A">
      <w:pPr>
        <w:pStyle w:val="a6"/>
      </w:pPr>
      <w:r>
        <w:t xml:space="preserve">Вестник </w:t>
      </w:r>
      <w:proofErr w:type="spellStart"/>
      <w:r>
        <w:t>ОрелГИЭТ</w:t>
      </w:r>
      <w:proofErr w:type="spellEnd"/>
      <w:r>
        <w:t>. 2020. № 2 (52). С. 54-63.</w:t>
      </w:r>
    </w:p>
  </w:footnote>
  <w:footnote w:id="61">
    <w:p w:rsidR="0093525D" w:rsidRPr="00ED71FF" w:rsidRDefault="0093525D" w:rsidP="0031708A">
      <w:pPr>
        <w:pStyle w:val="a6"/>
      </w:pPr>
      <w:r>
        <w:rPr>
          <w:rStyle w:val="a8"/>
        </w:rPr>
        <w:footnoteRef/>
      </w:r>
      <w:r>
        <w:t xml:space="preserve"> </w:t>
      </w:r>
      <w:r w:rsidRPr="00ED71FF">
        <w:t xml:space="preserve">О Национальном рейтинге состояния инвестиционного климата в субъектах Российской Федерации в 2020 году </w:t>
      </w:r>
      <w:r w:rsidRPr="00A1701E">
        <w:rPr>
          <w:lang w:val="en-US"/>
        </w:rPr>
        <w:t>URL</w:t>
      </w:r>
      <w:r w:rsidRPr="00A1701E">
        <w:t>:</w:t>
      </w:r>
      <w:r w:rsidRPr="00ED71FF">
        <w:t>http://council.gov.ru/media/files/h20NUEAaMeuklQHtVG5nILAm3D327pYJ.pdf</w:t>
      </w:r>
    </w:p>
  </w:footnote>
  <w:footnote w:id="62">
    <w:p w:rsidR="0093525D" w:rsidRDefault="0093525D" w:rsidP="0031708A">
      <w:pPr>
        <w:pStyle w:val="a6"/>
      </w:pPr>
      <w:r>
        <w:rPr>
          <w:rStyle w:val="a8"/>
        </w:rPr>
        <w:footnoteRef/>
      </w:r>
      <w:r>
        <w:t xml:space="preserve"> </w:t>
      </w:r>
      <w:proofErr w:type="spellStart"/>
      <w:r>
        <w:t>Смартека</w:t>
      </w:r>
      <w:proofErr w:type="spellEnd"/>
      <w:r>
        <w:t xml:space="preserve"> </w:t>
      </w:r>
      <w:r w:rsidRPr="00A1701E">
        <w:rPr>
          <w:lang w:val="en-US"/>
        </w:rPr>
        <w:t>URL</w:t>
      </w:r>
      <w:r w:rsidRPr="00A1701E">
        <w:t>:</w:t>
      </w:r>
      <w:r>
        <w:t xml:space="preserve"> </w:t>
      </w:r>
      <w:r w:rsidRPr="001813FB">
        <w:t>https://smarteka.com/news/moskva-tatarstan-i-tul-skaa-oblast-vozglavili-investicionnyj-rejting-regionov-top-30-regionov-liderov</w:t>
      </w:r>
    </w:p>
  </w:footnote>
  <w:footnote w:id="63">
    <w:p w:rsidR="0093525D" w:rsidRDefault="0093525D" w:rsidP="0031708A">
      <w:pPr>
        <w:pStyle w:val="a6"/>
      </w:pPr>
      <w:r>
        <w:rPr>
          <w:rStyle w:val="a8"/>
        </w:rPr>
        <w:footnoteRef/>
      </w:r>
      <w:r>
        <w:t>Рейтинг инвестиционной привлекательности регионов RAEX за 2020 год</w:t>
      </w:r>
      <w:r w:rsidRPr="00A1701E">
        <w:rPr>
          <w:sz w:val="22"/>
          <w:szCs w:val="22"/>
        </w:rPr>
        <w:t xml:space="preserve"> </w:t>
      </w:r>
      <w:r w:rsidRPr="00A1701E">
        <w:rPr>
          <w:lang w:val="en-US"/>
        </w:rPr>
        <w:t>URL</w:t>
      </w:r>
      <w:r w:rsidRPr="00A1701E">
        <w:t>:</w:t>
      </w:r>
      <w:r>
        <w:t xml:space="preserve"> </w:t>
      </w:r>
      <w:r w:rsidRPr="00B85835">
        <w:t>https://raex-a.ru/ratings/regions/2020#tab1</w:t>
      </w:r>
    </w:p>
  </w:footnote>
  <w:footnote w:id="64">
    <w:p w:rsidR="0093525D" w:rsidRDefault="0093525D" w:rsidP="0031708A">
      <w:pPr>
        <w:pStyle w:val="a6"/>
      </w:pPr>
      <w:r>
        <w:rPr>
          <w:rStyle w:val="a8"/>
        </w:rPr>
        <w:footnoteRef/>
      </w:r>
      <w:r>
        <w:t xml:space="preserve"> </w:t>
      </w:r>
      <w:r w:rsidRPr="00B41453">
        <w:t>Санкт-Петербург: основные итоги социально-экономического развития за январь-сентябрь 2020 года</w:t>
      </w:r>
      <w:r w:rsidRPr="00A1701E">
        <w:rPr>
          <w:sz w:val="22"/>
          <w:szCs w:val="22"/>
        </w:rPr>
        <w:t xml:space="preserve"> </w:t>
      </w:r>
      <w:r w:rsidRPr="00A1701E">
        <w:rPr>
          <w:lang w:val="en-US"/>
        </w:rPr>
        <w:t>URL</w:t>
      </w:r>
      <w:r w:rsidRPr="00A1701E">
        <w:t>:</w:t>
      </w:r>
      <w:r w:rsidRPr="00B41453">
        <w:t xml:space="preserve"> http://cedipt.spb.ru/media/uploads/userfiles/2020/11/02/%D0%B8%D1%82%D0%BE%D0%B3%D0%B8_%D1%81%D1%8D%D1%80_%D1%8F%D0%BD%D0%B2-%D1%81%D0%B5%D0%BD%D1%82_2020.pdf</w:t>
      </w:r>
    </w:p>
  </w:footnote>
  <w:footnote w:id="65">
    <w:p w:rsidR="0093525D" w:rsidRPr="00292FF0" w:rsidRDefault="0093525D" w:rsidP="0031708A">
      <w:pPr>
        <w:pStyle w:val="a6"/>
        <w:rPr>
          <w:b/>
          <w:bCs/>
        </w:rPr>
      </w:pPr>
      <w:r>
        <w:rPr>
          <w:rStyle w:val="a8"/>
        </w:rPr>
        <w:footnoteRef/>
      </w:r>
      <w:r>
        <w:t xml:space="preserve"> </w:t>
      </w:r>
      <w:r w:rsidRPr="00110ADE">
        <w:rPr>
          <w:bCs/>
        </w:rPr>
        <w:t>Промышленность Петербурга завершила год снижением объёмов производства</w:t>
      </w:r>
      <w:r w:rsidRPr="00110ADE">
        <w:t xml:space="preserve"> </w:t>
      </w:r>
      <w:r w:rsidRPr="00110ADE">
        <w:rPr>
          <w:lang w:val="en-US"/>
        </w:rPr>
        <w:t>URL</w:t>
      </w:r>
      <w:r w:rsidRPr="00110ADE">
        <w:t>:</w:t>
      </w:r>
      <w:proofErr w:type="spellStart"/>
      <w:r w:rsidRPr="00110ADE">
        <w:rPr>
          <w:bCs/>
        </w:rPr>
        <w:t>https</w:t>
      </w:r>
      <w:proofErr w:type="spellEnd"/>
      <w:r w:rsidRPr="00110ADE">
        <w:rPr>
          <w:bCs/>
        </w:rPr>
        <w:t>://www.dp.ru/a/2021/01/27/Podtjanulis_k_koncu_goda</w:t>
      </w:r>
    </w:p>
    <w:p w:rsidR="0093525D" w:rsidRDefault="0093525D" w:rsidP="0031708A">
      <w:pPr>
        <w:pStyle w:val="a6"/>
      </w:pPr>
    </w:p>
  </w:footnote>
  <w:footnote w:id="66">
    <w:p w:rsidR="0093525D" w:rsidRDefault="0093525D" w:rsidP="0031708A">
      <w:pPr>
        <w:pStyle w:val="a6"/>
      </w:pPr>
      <w:r>
        <w:rPr>
          <w:rStyle w:val="a8"/>
        </w:rPr>
        <w:footnoteRef/>
      </w:r>
      <w:r>
        <w:t xml:space="preserve"> Администрация Санкт</w:t>
      </w:r>
      <w:r>
        <w:noBreakHyphen/>
        <w:t>Петербурга</w:t>
      </w:r>
      <w:r w:rsidRPr="0007101E">
        <w:t xml:space="preserve"> </w:t>
      </w:r>
      <w:r w:rsidRPr="00A1701E">
        <w:rPr>
          <w:lang w:val="en-US"/>
        </w:rPr>
        <w:t>URL</w:t>
      </w:r>
      <w:r w:rsidRPr="00A1701E">
        <w:t>:</w:t>
      </w:r>
      <w:proofErr w:type="spellStart"/>
      <w:r w:rsidRPr="0007101E">
        <w:t>https</w:t>
      </w:r>
      <w:proofErr w:type="spellEnd"/>
      <w:r w:rsidRPr="0007101E">
        <w:t>://www.gov.spb.ru/gov/otrasl/invest/statistic/development/</w:t>
      </w:r>
    </w:p>
  </w:footnote>
  <w:footnote w:id="67">
    <w:p w:rsidR="0093525D" w:rsidRPr="00E42E36" w:rsidRDefault="0093525D" w:rsidP="0031708A">
      <w:pPr>
        <w:pStyle w:val="a6"/>
      </w:pPr>
      <w:r>
        <w:rPr>
          <w:rStyle w:val="a8"/>
        </w:rPr>
        <w:footnoteRef/>
      </w:r>
      <w:r w:rsidRPr="00E42E36">
        <w:t>Санкт-Пете</w:t>
      </w:r>
      <w:r>
        <w:t>рбург: Справочник Для Инвестора</w:t>
      </w:r>
      <w:r w:rsidRPr="00A1701E">
        <w:rPr>
          <w:sz w:val="22"/>
          <w:szCs w:val="22"/>
        </w:rPr>
        <w:t xml:space="preserve"> </w:t>
      </w:r>
      <w:r w:rsidRPr="00A1701E">
        <w:rPr>
          <w:lang w:val="en-US"/>
        </w:rPr>
        <w:t>URL</w:t>
      </w:r>
      <w:r w:rsidRPr="00A1701E">
        <w:t>:</w:t>
      </w:r>
      <w:r w:rsidRPr="00E42E36">
        <w:rPr>
          <w:lang w:val="en-US"/>
        </w:rPr>
        <w:t>http</w:t>
      </w:r>
      <w:r w:rsidRPr="00E42E36">
        <w:t>://</w:t>
      </w:r>
      <w:proofErr w:type="spellStart"/>
      <w:r w:rsidRPr="00E42E36">
        <w:rPr>
          <w:lang w:val="en-US"/>
        </w:rPr>
        <w:t>spbinvestment</w:t>
      </w:r>
      <w:proofErr w:type="spellEnd"/>
      <w:r w:rsidRPr="00E42E36">
        <w:t>.</w:t>
      </w:r>
      <w:proofErr w:type="spellStart"/>
      <w:r w:rsidRPr="00E42E36">
        <w:rPr>
          <w:lang w:val="en-US"/>
        </w:rPr>
        <w:t>ru</w:t>
      </w:r>
      <w:proofErr w:type="spellEnd"/>
      <w:r w:rsidRPr="00E42E36">
        <w:t>/</w:t>
      </w:r>
      <w:r w:rsidRPr="00E42E36">
        <w:rPr>
          <w:lang w:val="en-US"/>
        </w:rPr>
        <w:t>content</w:t>
      </w:r>
      <w:r w:rsidRPr="00E42E36">
        <w:t>/</w:t>
      </w:r>
      <w:proofErr w:type="spellStart"/>
      <w:r w:rsidRPr="00E42E36">
        <w:rPr>
          <w:lang w:val="en-US"/>
        </w:rPr>
        <w:t>uploadfiles</w:t>
      </w:r>
      <w:proofErr w:type="spellEnd"/>
      <w:r w:rsidRPr="00E42E36">
        <w:t>/</w:t>
      </w:r>
      <w:r w:rsidRPr="00E42E36">
        <w:rPr>
          <w:lang w:val="en-US"/>
        </w:rPr>
        <w:t>inform</w:t>
      </w:r>
      <w:r w:rsidRPr="00E42E36">
        <w:t>_</w:t>
      </w:r>
      <w:r w:rsidRPr="00E42E36">
        <w:rPr>
          <w:lang w:val="en-US"/>
        </w:rPr>
        <w:t>materials</w:t>
      </w:r>
      <w:r w:rsidRPr="00E42E36">
        <w:t>/</w:t>
      </w:r>
      <w:r w:rsidRPr="00E42E36">
        <w:rPr>
          <w:lang w:val="en-US"/>
        </w:rPr>
        <w:t>guide</w:t>
      </w:r>
      <w:r w:rsidRPr="00E42E36">
        <w:t>/</w:t>
      </w:r>
      <w:proofErr w:type="spellStart"/>
      <w:r w:rsidRPr="00E42E36">
        <w:rPr>
          <w:lang w:val="en-US"/>
        </w:rPr>
        <w:t>spb</w:t>
      </w:r>
      <w:proofErr w:type="spellEnd"/>
      <w:r w:rsidRPr="00E42E36">
        <w:t>_2020.</w:t>
      </w:r>
      <w:r w:rsidRPr="00E42E36">
        <w:rPr>
          <w:lang w:val="en-US"/>
        </w:rPr>
        <w:t>pdf</w:t>
      </w:r>
    </w:p>
  </w:footnote>
  <w:footnote w:id="68">
    <w:p w:rsidR="0093525D" w:rsidRDefault="0093525D" w:rsidP="0031708A">
      <w:pPr>
        <w:pStyle w:val="a6"/>
      </w:pPr>
      <w:r>
        <w:rPr>
          <w:rStyle w:val="a8"/>
        </w:rPr>
        <w:footnoteRef/>
      </w:r>
      <w:r>
        <w:t xml:space="preserve"> </w:t>
      </w:r>
      <w:r w:rsidRPr="00D80A27">
        <w:t>Инвестиционный Портал Санкт-Петербурга</w:t>
      </w:r>
      <w:r w:rsidRPr="00A1701E">
        <w:rPr>
          <w:sz w:val="22"/>
          <w:szCs w:val="22"/>
        </w:rPr>
        <w:t xml:space="preserve"> </w:t>
      </w:r>
      <w:r w:rsidRPr="00A1701E">
        <w:rPr>
          <w:lang w:val="en-US"/>
        </w:rPr>
        <w:t>URL</w:t>
      </w:r>
      <w:r w:rsidRPr="00A1701E">
        <w:t>:</w:t>
      </w:r>
      <w:r w:rsidRPr="00D80A27">
        <w:t xml:space="preserve"> http://spbinvestment.ru/ru/whyspb</w:t>
      </w:r>
    </w:p>
  </w:footnote>
  <w:footnote w:id="69">
    <w:p w:rsidR="0093525D" w:rsidRPr="00637F33" w:rsidRDefault="0093525D" w:rsidP="00627C1C">
      <w:pPr>
        <w:rPr>
          <w:rFonts w:ascii="Times New Roman" w:hAnsi="Times New Roman" w:cs="Times New Roman"/>
        </w:rPr>
      </w:pPr>
      <w:r w:rsidRPr="00637F33">
        <w:rPr>
          <w:rStyle w:val="a8"/>
          <w:rFonts w:ascii="Times New Roman" w:hAnsi="Times New Roman" w:cs="Times New Roman"/>
          <w:sz w:val="20"/>
        </w:rPr>
        <w:footnoteRef/>
      </w:r>
      <w:r w:rsidRPr="00637F33">
        <w:rPr>
          <w:rFonts w:ascii="Times New Roman" w:hAnsi="Times New Roman" w:cs="Times New Roman"/>
          <w:sz w:val="20"/>
        </w:rPr>
        <w:t xml:space="preserve"> Социально-экономическое положение Санкт-Петербурга в январе-декабре 2019 года (экономический доклад в </w:t>
      </w:r>
      <w:proofErr w:type="gramStart"/>
      <w:r w:rsidRPr="00637F33">
        <w:rPr>
          <w:rFonts w:ascii="Times New Roman" w:hAnsi="Times New Roman" w:cs="Times New Roman"/>
          <w:sz w:val="20"/>
        </w:rPr>
        <w:t>таблицах)/</w:t>
      </w:r>
      <w:proofErr w:type="gramEnd"/>
      <w:r w:rsidRPr="00637F33">
        <w:rPr>
          <w:rFonts w:ascii="Times New Roman" w:hAnsi="Times New Roman" w:cs="Times New Roman"/>
          <w:sz w:val="20"/>
        </w:rPr>
        <w:t xml:space="preserve"> Управление Федеральной службы государственной статистики по г. Санкт-Петербургу и Ленинградской области (</w:t>
      </w:r>
      <w:proofErr w:type="spellStart"/>
      <w:r w:rsidRPr="00637F33">
        <w:rPr>
          <w:rFonts w:ascii="Times New Roman" w:hAnsi="Times New Roman" w:cs="Times New Roman"/>
          <w:sz w:val="20"/>
        </w:rPr>
        <w:t>Петростат</w:t>
      </w:r>
      <w:proofErr w:type="spellEnd"/>
      <w:r w:rsidRPr="00637F33">
        <w:rPr>
          <w:rFonts w:ascii="Times New Roman" w:hAnsi="Times New Roman" w:cs="Times New Roman"/>
          <w:sz w:val="20"/>
        </w:rPr>
        <w:t xml:space="preserve">). </w:t>
      </w:r>
      <w:r w:rsidRPr="00637F33">
        <w:rPr>
          <w:rFonts w:ascii="Times New Roman" w:hAnsi="Times New Roman" w:cs="Times New Roman"/>
          <w:sz w:val="20"/>
          <w:lang w:val="en-US"/>
        </w:rPr>
        <w:t>URL</w:t>
      </w:r>
      <w:r w:rsidRPr="00637F33">
        <w:rPr>
          <w:rFonts w:ascii="Times New Roman" w:hAnsi="Times New Roman" w:cs="Times New Roman"/>
          <w:sz w:val="20"/>
        </w:rPr>
        <w:t>: https://petrostat.gks.ru/storage/mediabank/D0019_00.pdf</w:t>
      </w:r>
    </w:p>
  </w:footnote>
  <w:footnote w:id="70">
    <w:p w:rsidR="0093525D" w:rsidRPr="00637F33" w:rsidRDefault="0093525D" w:rsidP="00627C1C">
      <w:pPr>
        <w:pStyle w:val="a6"/>
        <w:rPr>
          <w:rFonts w:ascii="Times New Roman" w:hAnsi="Times New Roman" w:cs="Times New Roman"/>
        </w:rPr>
      </w:pPr>
      <w:r w:rsidRPr="00637F33">
        <w:rPr>
          <w:rStyle w:val="a8"/>
          <w:rFonts w:ascii="Times New Roman" w:hAnsi="Times New Roman" w:cs="Times New Roman"/>
        </w:rPr>
        <w:footnoteRef/>
      </w:r>
      <w:r w:rsidRPr="00637F33">
        <w:rPr>
          <w:rFonts w:ascii="Times New Roman" w:hAnsi="Times New Roman" w:cs="Times New Roman"/>
        </w:rPr>
        <w:t xml:space="preserve"> Данные компании </w:t>
      </w:r>
      <w:proofErr w:type="spellStart"/>
      <w:r w:rsidRPr="00637F33">
        <w:rPr>
          <w:rFonts w:ascii="Times New Roman" w:hAnsi="Times New Roman" w:cs="Times New Roman"/>
        </w:rPr>
        <w:t>Colliers</w:t>
      </w:r>
      <w:proofErr w:type="spellEnd"/>
      <w:r w:rsidRPr="00637F33">
        <w:rPr>
          <w:rFonts w:ascii="Times New Roman" w:hAnsi="Times New Roman" w:cs="Times New Roman"/>
        </w:rPr>
        <w:t xml:space="preserve"> </w:t>
      </w:r>
      <w:proofErr w:type="spellStart"/>
      <w:r w:rsidRPr="00637F33">
        <w:rPr>
          <w:rFonts w:ascii="Times New Roman" w:hAnsi="Times New Roman" w:cs="Times New Roman"/>
        </w:rPr>
        <w:t>International</w:t>
      </w:r>
      <w:proofErr w:type="spellEnd"/>
      <w:r w:rsidRPr="00637F33">
        <w:rPr>
          <w:rFonts w:ascii="Times New Roman" w:hAnsi="Times New Roman" w:cs="Times New Roman"/>
        </w:rPr>
        <w:t xml:space="preserve"> (Обзор инвестиций Санкт-Петербурга за 2019 год). - </w:t>
      </w:r>
      <w:r w:rsidRPr="00637F33">
        <w:rPr>
          <w:rFonts w:ascii="Times New Roman" w:hAnsi="Times New Roman" w:cs="Times New Roman"/>
          <w:lang w:val="en-US"/>
        </w:rPr>
        <w:t>URL</w:t>
      </w:r>
      <w:r w:rsidRPr="00637F33">
        <w:rPr>
          <w:rFonts w:ascii="Times New Roman" w:hAnsi="Times New Roman" w:cs="Times New Roman"/>
        </w:rPr>
        <w:t>:</w:t>
      </w:r>
      <w:r w:rsidRPr="00637F33">
        <w:rPr>
          <w:rFonts w:ascii="Times New Roman" w:hAnsi="Times New Roman" w:cs="Times New Roman"/>
        </w:rPr>
        <w:cr/>
        <w:t xml:space="preserve"> </w:t>
      </w:r>
      <w:r w:rsidRPr="00637F33">
        <w:rPr>
          <w:rFonts w:ascii="Times New Roman" w:hAnsi="Times New Roman" w:cs="Times New Roman"/>
          <w:lang w:val="en-US"/>
        </w:rPr>
        <w:t>https</w:t>
      </w:r>
      <w:r w:rsidRPr="00637F33">
        <w:rPr>
          <w:rFonts w:ascii="Times New Roman" w:hAnsi="Times New Roman" w:cs="Times New Roman"/>
        </w:rPr>
        <w:t>://</w:t>
      </w:r>
      <w:r w:rsidRPr="00637F33">
        <w:rPr>
          <w:rFonts w:ascii="Times New Roman" w:hAnsi="Times New Roman" w:cs="Times New Roman"/>
          <w:lang w:val="en-US"/>
        </w:rPr>
        <w:t>www</w:t>
      </w:r>
      <w:r w:rsidRPr="00637F33">
        <w:rPr>
          <w:rFonts w:ascii="Times New Roman" w:hAnsi="Times New Roman" w:cs="Times New Roman"/>
        </w:rPr>
        <w:t>2.</w:t>
      </w:r>
      <w:r w:rsidRPr="00637F33">
        <w:rPr>
          <w:rFonts w:ascii="Times New Roman" w:hAnsi="Times New Roman" w:cs="Times New Roman"/>
          <w:lang w:val="en-US"/>
        </w:rPr>
        <w:t>colliers</w:t>
      </w:r>
      <w:r w:rsidRPr="00637F33">
        <w:rPr>
          <w:rFonts w:ascii="Times New Roman" w:hAnsi="Times New Roman" w:cs="Times New Roman"/>
        </w:rPr>
        <w:t>.</w:t>
      </w:r>
      <w:r w:rsidRPr="00637F33">
        <w:rPr>
          <w:rFonts w:ascii="Times New Roman" w:hAnsi="Times New Roman" w:cs="Times New Roman"/>
          <w:lang w:val="en-US"/>
        </w:rPr>
        <w:t>com</w:t>
      </w:r>
      <w:r w:rsidRPr="00637F33">
        <w:rPr>
          <w:rFonts w:ascii="Times New Roman" w:hAnsi="Times New Roman" w:cs="Times New Roman"/>
        </w:rPr>
        <w:t>/</w:t>
      </w:r>
      <w:proofErr w:type="spellStart"/>
      <w:r w:rsidRPr="00637F33">
        <w:rPr>
          <w:rFonts w:ascii="Times New Roman" w:hAnsi="Times New Roman" w:cs="Times New Roman"/>
          <w:lang w:val="en-US"/>
        </w:rPr>
        <w:t>ru</w:t>
      </w:r>
      <w:proofErr w:type="spellEnd"/>
      <w:r w:rsidRPr="00637F33">
        <w:rPr>
          <w:rFonts w:ascii="Times New Roman" w:hAnsi="Times New Roman" w:cs="Times New Roman"/>
        </w:rPr>
        <w:t>-</w:t>
      </w:r>
      <w:proofErr w:type="spellStart"/>
      <w:r w:rsidRPr="00637F33">
        <w:rPr>
          <w:rFonts w:ascii="Times New Roman" w:hAnsi="Times New Roman" w:cs="Times New Roman"/>
          <w:lang w:val="en-US"/>
        </w:rPr>
        <w:t>ru</w:t>
      </w:r>
      <w:proofErr w:type="spellEnd"/>
      <w:r w:rsidRPr="00637F33">
        <w:rPr>
          <w:rFonts w:ascii="Times New Roman" w:hAnsi="Times New Roman" w:cs="Times New Roman"/>
        </w:rPr>
        <w:t>/</w:t>
      </w:r>
      <w:r w:rsidRPr="00637F33">
        <w:rPr>
          <w:rFonts w:ascii="Times New Roman" w:hAnsi="Times New Roman" w:cs="Times New Roman"/>
          <w:lang w:val="en-US"/>
        </w:rPr>
        <w:t>research</w:t>
      </w:r>
      <w:r w:rsidRPr="00637F33">
        <w:rPr>
          <w:rFonts w:ascii="Times New Roman" w:hAnsi="Times New Roman" w:cs="Times New Roman"/>
        </w:rPr>
        <w:t>/</w:t>
      </w:r>
      <w:proofErr w:type="spellStart"/>
      <w:r w:rsidRPr="00637F33">
        <w:rPr>
          <w:rFonts w:ascii="Times New Roman" w:hAnsi="Times New Roman" w:cs="Times New Roman"/>
          <w:lang w:val="en-US"/>
        </w:rPr>
        <w:t>moscow</w:t>
      </w:r>
      <w:proofErr w:type="spellEnd"/>
      <w:r w:rsidRPr="00637F33">
        <w:rPr>
          <w:rFonts w:ascii="Times New Roman" w:hAnsi="Times New Roman" w:cs="Times New Roman"/>
        </w:rPr>
        <w:t>/</w:t>
      </w:r>
      <w:r w:rsidRPr="00637F33">
        <w:rPr>
          <w:rFonts w:ascii="Times New Roman" w:hAnsi="Times New Roman" w:cs="Times New Roman"/>
          <w:lang w:val="en-US"/>
        </w:rPr>
        <w:t>annual</w:t>
      </w:r>
      <w:r w:rsidRPr="00637F33">
        <w:rPr>
          <w:rFonts w:ascii="Times New Roman" w:hAnsi="Times New Roman" w:cs="Times New Roman"/>
        </w:rPr>
        <w:t>-</w:t>
      </w:r>
      <w:r w:rsidRPr="00637F33">
        <w:rPr>
          <w:rFonts w:ascii="Times New Roman" w:hAnsi="Times New Roman" w:cs="Times New Roman"/>
          <w:lang w:val="en-US"/>
        </w:rPr>
        <w:t>investment</w:t>
      </w:r>
      <w:r w:rsidRPr="00637F33">
        <w:rPr>
          <w:rFonts w:ascii="Times New Roman" w:hAnsi="Times New Roman" w:cs="Times New Roman"/>
        </w:rPr>
        <w:t>-2019</w:t>
      </w:r>
    </w:p>
  </w:footnote>
  <w:footnote w:id="71">
    <w:p w:rsidR="0093525D" w:rsidRPr="00E60F41" w:rsidRDefault="0093525D" w:rsidP="00627C1C">
      <w:pPr>
        <w:pStyle w:val="a6"/>
      </w:pPr>
      <w:r w:rsidRPr="00637F33">
        <w:rPr>
          <w:rStyle w:val="a8"/>
          <w:rFonts w:ascii="Times New Roman" w:hAnsi="Times New Roman" w:cs="Times New Roman"/>
        </w:rPr>
        <w:footnoteRef/>
      </w:r>
      <w:r w:rsidRPr="00637F33">
        <w:rPr>
          <w:rFonts w:ascii="Times New Roman" w:hAnsi="Times New Roman" w:cs="Times New Roman"/>
        </w:rPr>
        <w:t xml:space="preserve"> ОТЧЕТ об определении кадастровой стоимости объектов недвижимости на территории Санкт-Петербурга. – </w:t>
      </w:r>
      <w:r w:rsidRPr="00637F33">
        <w:rPr>
          <w:rFonts w:ascii="Times New Roman" w:hAnsi="Times New Roman" w:cs="Times New Roman"/>
          <w:lang w:val="en-US"/>
        </w:rPr>
        <w:t>URL</w:t>
      </w:r>
      <w:r w:rsidRPr="00637F33">
        <w:rPr>
          <w:rFonts w:ascii="Times New Roman" w:hAnsi="Times New Roman" w:cs="Times New Roman"/>
        </w:rPr>
        <w:t>: http://www.ko.spb.ru/static/data/report</w:t>
      </w:r>
    </w:p>
  </w:footnote>
  <w:footnote w:id="72">
    <w:p w:rsidR="0093525D" w:rsidRDefault="0093525D" w:rsidP="00627C1C">
      <w:pPr>
        <w:pStyle w:val="a6"/>
      </w:pPr>
      <w:r>
        <w:rPr>
          <w:rStyle w:val="a8"/>
        </w:rPr>
        <w:footnoteRef/>
      </w:r>
      <w:r>
        <w:t xml:space="preserve"> </w:t>
      </w:r>
      <w:r w:rsidRPr="0070754D">
        <w:t xml:space="preserve"> </w:t>
      </w:r>
      <w:r>
        <w:t xml:space="preserve">Коммерсантъ. Земля </w:t>
      </w:r>
      <w:r w:rsidRPr="0070754D">
        <w:t>https://www.kommersant.ru/doc/3750919</w:t>
      </w:r>
    </w:p>
  </w:footnote>
  <w:footnote w:id="73">
    <w:p w:rsidR="0093525D" w:rsidRDefault="0093525D" w:rsidP="00627C1C">
      <w:pPr>
        <w:pStyle w:val="a6"/>
      </w:pPr>
      <w:r>
        <w:rPr>
          <w:rStyle w:val="a8"/>
        </w:rPr>
        <w:footnoteRef/>
      </w:r>
      <w:r>
        <w:t xml:space="preserve"> Рынок инвестиций. </w:t>
      </w:r>
      <w:r w:rsidRPr="00D373B0">
        <w:t>http://kf-elita.ru/upload/iblock/ede/edec2194b8daa894372585244a9ee86a.pdf</w:t>
      </w:r>
    </w:p>
  </w:footnote>
  <w:footnote w:id="74">
    <w:p w:rsidR="0093525D" w:rsidRDefault="0093525D" w:rsidP="00627C1C">
      <w:pPr>
        <w:pStyle w:val="a6"/>
      </w:pPr>
      <w:r>
        <w:rPr>
          <w:rStyle w:val="a8"/>
        </w:rPr>
        <w:footnoteRef/>
      </w:r>
      <w:r>
        <w:t xml:space="preserve"> </w:t>
      </w:r>
      <w:r w:rsidRPr="006D6802">
        <w:t xml:space="preserve">Прямые инвестиции в Российскую Федерацию: операции по субъектам, в которых зарегистрированы резиденты </w:t>
      </w:r>
      <w:r w:rsidRPr="000679E8">
        <w:t>http://www.cbr.ru/vfs/statistics/credit_statistics/direct_investment/dir-inv_reg-in.xlsx</w:t>
      </w:r>
    </w:p>
  </w:footnote>
  <w:footnote w:id="75">
    <w:p w:rsidR="0093525D" w:rsidRDefault="0093525D" w:rsidP="00627C1C">
      <w:pPr>
        <w:pStyle w:val="a6"/>
      </w:pPr>
      <w:r>
        <w:rPr>
          <w:rStyle w:val="a8"/>
        </w:rPr>
        <w:footnoteRef/>
      </w:r>
      <w:r>
        <w:t xml:space="preserve"> Там же </w:t>
      </w:r>
    </w:p>
  </w:footnote>
  <w:footnote w:id="76">
    <w:p w:rsidR="0093525D" w:rsidRDefault="0093525D" w:rsidP="00627C1C">
      <w:pPr>
        <w:pStyle w:val="a6"/>
      </w:pPr>
      <w:r>
        <w:rPr>
          <w:rStyle w:val="a8"/>
        </w:rPr>
        <w:footnoteRef/>
      </w:r>
      <w:r>
        <w:t xml:space="preserve"> </w:t>
      </w:r>
      <w:r w:rsidRPr="00264C80">
        <w:t xml:space="preserve"> </w:t>
      </w:r>
      <w:r>
        <w:t xml:space="preserve">РЕТЕЙЛ ПЕТЕРБУРГА АКТИВИЗИРОВАЛСЯ </w:t>
      </w:r>
      <w:r w:rsidRPr="00264C80">
        <w:t>https://cre.ru/analytics/77090</w:t>
      </w:r>
    </w:p>
  </w:footnote>
  <w:footnote w:id="77">
    <w:p w:rsidR="0093525D" w:rsidRDefault="0093525D" w:rsidP="00627C1C">
      <w:pPr>
        <w:pStyle w:val="a6"/>
      </w:pPr>
      <w:r>
        <w:rPr>
          <w:rStyle w:val="a8"/>
        </w:rPr>
        <w:footnoteRef/>
      </w:r>
      <w:r>
        <w:t xml:space="preserve"> </w:t>
      </w:r>
      <w:r w:rsidRPr="009D17A2">
        <w:t>Калькулятор расчета стоимости</w:t>
      </w:r>
      <w:r>
        <w:t xml:space="preserve"> </w:t>
      </w:r>
      <w:r w:rsidRPr="005D4D51">
        <w:t>https://www.adamant-stroy.ru/calc/</w:t>
      </w:r>
    </w:p>
  </w:footnote>
  <w:footnote w:id="78">
    <w:p w:rsidR="0093525D" w:rsidRDefault="0093525D" w:rsidP="00627C1C">
      <w:pPr>
        <w:pStyle w:val="a6"/>
      </w:pPr>
      <w:r>
        <w:rPr>
          <w:rStyle w:val="a8"/>
        </w:rPr>
        <w:footnoteRef/>
      </w:r>
      <w:r>
        <w:t xml:space="preserve">Рынок </w:t>
      </w:r>
      <w:proofErr w:type="gramStart"/>
      <w:r>
        <w:t xml:space="preserve">Апартаментов  </w:t>
      </w:r>
      <w:r w:rsidRPr="00400CE5">
        <w:t>http://kf-elita.ru/upload/iblock/3b1/3b14cbd9ba395b30593d336198b91c4e.pdf</w:t>
      </w:r>
      <w:proofErr w:type="gramEnd"/>
    </w:p>
  </w:footnote>
  <w:footnote w:id="79">
    <w:p w:rsidR="0093525D" w:rsidRDefault="0093525D" w:rsidP="00627C1C">
      <w:pPr>
        <w:pStyle w:val="a6"/>
      </w:pPr>
      <w:r>
        <w:rPr>
          <w:rStyle w:val="a8"/>
        </w:rPr>
        <w:footnoteRef/>
      </w:r>
      <w:r>
        <w:t xml:space="preserve"> </w:t>
      </w:r>
      <w:r w:rsidRPr="00ED7006">
        <w:t xml:space="preserve">Рискованные </w:t>
      </w:r>
      <w:proofErr w:type="spellStart"/>
      <w:r w:rsidRPr="00ED7006">
        <w:t>апарто</w:t>
      </w:r>
      <w:proofErr w:type="spellEnd"/>
      <w:r w:rsidRPr="00ED7006">
        <w:t>-метры</w:t>
      </w:r>
      <w:r>
        <w:t xml:space="preserve"> </w:t>
      </w:r>
      <w:r w:rsidRPr="00400CE5">
        <w:t>https://nsp.ru/commerce/news/22379-riskovannye-aparto-metry</w:t>
      </w:r>
    </w:p>
  </w:footnote>
  <w:footnote w:id="80">
    <w:p w:rsidR="0093525D" w:rsidRDefault="0093525D" w:rsidP="00627C1C">
      <w:pPr>
        <w:pStyle w:val="a6"/>
      </w:pPr>
      <w:r>
        <w:rPr>
          <w:rStyle w:val="a8"/>
        </w:rPr>
        <w:footnoteRef/>
      </w:r>
      <w:r>
        <w:t xml:space="preserve"> </w:t>
      </w:r>
      <w:r w:rsidRPr="00017383">
        <w:t>На первичном рынке апартаментов растет доля повторных покупок - газета BN.ru.</w:t>
      </w:r>
      <w:r>
        <w:t xml:space="preserve"> </w:t>
      </w:r>
      <w:r w:rsidRPr="00400CE5">
        <w:t>https://www.bn.ru/gazeta/news/256838/</w:t>
      </w:r>
    </w:p>
  </w:footnote>
  <w:footnote w:id="81">
    <w:p w:rsidR="0093525D" w:rsidRPr="00C8589C" w:rsidRDefault="0093525D" w:rsidP="00534D86">
      <w:pPr>
        <w:pStyle w:val="a6"/>
        <w:rPr>
          <w:rFonts w:ascii="Times New Roman" w:hAnsi="Times New Roman" w:cs="Times New Roman"/>
        </w:rPr>
      </w:pPr>
      <w:r w:rsidRPr="00C8589C">
        <w:rPr>
          <w:rStyle w:val="a8"/>
          <w:rFonts w:ascii="Times New Roman" w:hAnsi="Times New Roman" w:cs="Times New Roman"/>
        </w:rPr>
        <w:footnoteRef/>
      </w:r>
      <w:r w:rsidRPr="00C8589C">
        <w:rPr>
          <w:rFonts w:ascii="Times New Roman" w:hAnsi="Times New Roman" w:cs="Times New Roman"/>
        </w:rPr>
        <w:t xml:space="preserve"> Козин П.А. О направлениях развития Концепции управления недвижимостью Санкт-Петербурга</w:t>
      </w:r>
      <w:r w:rsidRPr="00C8589C">
        <w:rPr>
          <w:rFonts w:ascii="Times New Roman" w:hAnsi="Times New Roman" w:cs="Times New Roman"/>
          <w:lang w:val="en-US"/>
        </w:rPr>
        <w:t>URL</w:t>
      </w:r>
      <w:r w:rsidRPr="00C8589C">
        <w:rPr>
          <w:rFonts w:ascii="Times New Roman" w:hAnsi="Times New Roman" w:cs="Times New Roman"/>
        </w:rPr>
        <w:t>: https://cpa-russia.org/upload/file/Kozin_PA_O_napr_razv_Kontseptsii_upravleniya_nedv_SPb.pdf</w:t>
      </w:r>
    </w:p>
  </w:footnote>
  <w:footnote w:id="82">
    <w:p w:rsidR="0093525D" w:rsidRDefault="0093525D" w:rsidP="00534D86">
      <w:pPr>
        <w:pStyle w:val="a6"/>
      </w:pPr>
      <w:r>
        <w:rPr>
          <w:rStyle w:val="a8"/>
        </w:rPr>
        <w:footnoteRef/>
      </w:r>
      <w:r>
        <w:t xml:space="preserve"> Решение от 9 августа 2018 г. по делу № А56-65925/2017Арбитражный суд Санкт-Петербурга и Ленинградской области (АС Санкт-Петербурга и Ленинградской области)</w:t>
      </w:r>
      <w:r w:rsidRPr="00BA12B4">
        <w:t xml:space="preserve"> https://sudact.ru/arbitral/doc/01c5PTaZeuda/</w:t>
      </w:r>
    </w:p>
  </w:footnote>
  <w:footnote w:id="83">
    <w:p w:rsidR="0093525D" w:rsidRPr="00B65832" w:rsidRDefault="0093525D" w:rsidP="0031708A">
      <w:pPr>
        <w:pStyle w:val="a6"/>
        <w:rPr>
          <w:b/>
          <w:bCs/>
        </w:rPr>
      </w:pPr>
      <w:r>
        <w:rPr>
          <w:rStyle w:val="a8"/>
        </w:rPr>
        <w:footnoteRef/>
      </w:r>
      <w:r>
        <w:t xml:space="preserve"> </w:t>
      </w:r>
      <w:r w:rsidRPr="00B65832">
        <w:rPr>
          <w:bCs/>
        </w:rPr>
        <w:t>Федеральный закон "О землеустройстве" от 18.06.2001 N 78-ФЗ (последняя редакция)</w:t>
      </w:r>
      <w:r w:rsidRPr="00B65832">
        <w:rPr>
          <w:rFonts w:ascii="Times New Roman" w:eastAsia="Times New Roman" w:hAnsi="Times New Roman" w:cs="Times New Roman"/>
          <w:sz w:val="24"/>
          <w:szCs w:val="24"/>
          <w:lang w:eastAsia="ru-RU"/>
        </w:rPr>
        <w:t xml:space="preserve"> </w:t>
      </w:r>
      <w:r w:rsidRPr="00B65832">
        <w:rPr>
          <w:bCs/>
        </w:rPr>
        <w:t>"Парламентская газета", N 114-115, 23.06.2001,</w:t>
      </w:r>
    </w:p>
  </w:footnote>
  <w:footnote w:id="84">
    <w:p w:rsidR="0093525D" w:rsidRPr="003F3AE3" w:rsidRDefault="0093525D" w:rsidP="0031708A">
      <w:pPr>
        <w:pStyle w:val="a6"/>
      </w:pPr>
      <w:r>
        <w:rPr>
          <w:rStyle w:val="a8"/>
        </w:rPr>
        <w:footnoteRef/>
      </w:r>
      <w:r>
        <w:t xml:space="preserve"> </w:t>
      </w:r>
      <w:r w:rsidRPr="003F3AE3">
        <w:t>Федеральный закон от 16.07.1998 N 102-</w:t>
      </w:r>
      <w:proofErr w:type="gramStart"/>
      <w:r w:rsidRPr="003F3AE3">
        <w:t>ФЗ(</w:t>
      </w:r>
      <w:proofErr w:type="gramEnd"/>
      <w:r w:rsidRPr="003F3AE3">
        <w:t>ред. от 30.12.2020)"Об ипотеке (залоге недвижимости)"(с изм. и доп., вступ. в силу с 10.01.2021)</w:t>
      </w:r>
      <w:r w:rsidRPr="003F3AE3">
        <w:rPr>
          <w:rFonts w:ascii="Times New Roman" w:eastAsia="Times New Roman" w:hAnsi="Times New Roman" w:cs="Times New Roman"/>
          <w:sz w:val="24"/>
          <w:szCs w:val="24"/>
          <w:lang w:eastAsia="ru-RU"/>
        </w:rPr>
        <w:t xml:space="preserve"> </w:t>
      </w:r>
      <w:r w:rsidRPr="003F3AE3">
        <w:t>"Российская газета", N 137, 22.07.1998,</w:t>
      </w:r>
    </w:p>
    <w:p w:rsidR="0093525D" w:rsidRDefault="0093525D" w:rsidP="0031708A">
      <w:pPr>
        <w:pStyle w:val="a6"/>
      </w:pPr>
    </w:p>
    <w:p w:rsidR="0093525D" w:rsidRDefault="0093525D" w:rsidP="0031708A">
      <w:pPr>
        <w:pStyle w:val="a6"/>
      </w:pPr>
    </w:p>
    <w:p w:rsidR="0093525D" w:rsidRPr="003F3AE3" w:rsidRDefault="0093525D" w:rsidP="0031708A">
      <w:pPr>
        <w:pStyle w:val="a6"/>
      </w:pPr>
    </w:p>
    <w:p w:rsidR="0093525D" w:rsidRDefault="0093525D" w:rsidP="0031708A">
      <w:pPr>
        <w:pStyle w:val="a6"/>
      </w:pPr>
    </w:p>
  </w:footnote>
  <w:footnote w:id="85">
    <w:p w:rsidR="0093525D" w:rsidRPr="002F3E7F" w:rsidRDefault="0093525D" w:rsidP="0031708A">
      <w:pPr>
        <w:pStyle w:val="a6"/>
        <w:rPr>
          <w:bCs/>
        </w:rPr>
      </w:pPr>
      <w:r>
        <w:rPr>
          <w:rStyle w:val="a8"/>
        </w:rPr>
        <w:footnoteRef/>
      </w:r>
      <w:r>
        <w:t xml:space="preserve"> </w:t>
      </w:r>
      <w:r w:rsidRPr="00D67967">
        <w:t>Постановление Правительство Санкт-Петербурга от 21 июня 2016 года N 524 О Правилах землепользования и застройки Санкт-Петербурга</w:t>
      </w:r>
    </w:p>
  </w:footnote>
  <w:footnote w:id="86">
    <w:p w:rsidR="0093525D" w:rsidRPr="00555B78" w:rsidRDefault="0093525D" w:rsidP="0031708A">
      <w:pPr>
        <w:pStyle w:val="a6"/>
        <w:rPr>
          <w:rFonts w:ascii="Times New Roman" w:hAnsi="Times New Roman" w:cs="Times New Roman"/>
        </w:rPr>
      </w:pPr>
      <w:r w:rsidRPr="00555B78">
        <w:rPr>
          <w:rStyle w:val="a8"/>
          <w:rFonts w:ascii="Times New Roman" w:hAnsi="Times New Roman" w:cs="Times New Roman"/>
        </w:rPr>
        <w:footnoteRef/>
      </w:r>
      <w:r w:rsidRPr="00555B78">
        <w:rPr>
          <w:rFonts w:ascii="Times New Roman" w:hAnsi="Times New Roman" w:cs="Times New Roman"/>
        </w:rPr>
        <w:t xml:space="preserve"> Бабенко Г </w:t>
      </w:r>
      <w:proofErr w:type="gramStart"/>
      <w:r w:rsidRPr="00555B78">
        <w:rPr>
          <w:rFonts w:ascii="Times New Roman" w:hAnsi="Times New Roman" w:cs="Times New Roman"/>
        </w:rPr>
        <w:t>В зонирования</w:t>
      </w:r>
      <w:proofErr w:type="gramEnd"/>
      <w:r w:rsidRPr="00555B78">
        <w:rPr>
          <w:rFonts w:ascii="Times New Roman" w:hAnsi="Times New Roman" w:cs="Times New Roman"/>
        </w:rPr>
        <w:t xml:space="preserve"> городских территорий и пути</w:t>
      </w:r>
      <w:r w:rsidRPr="00555B78">
        <w:rPr>
          <w:rFonts w:ascii="Times New Roman" w:eastAsia="Times New Roman" w:hAnsi="Times New Roman" w:cs="Times New Roman"/>
          <w:color w:val="CCCCCC"/>
          <w:sz w:val="18"/>
          <w:szCs w:val="18"/>
          <w:lang w:eastAsia="ru-RU"/>
        </w:rPr>
        <w:t xml:space="preserve"> </w:t>
      </w:r>
      <w:r w:rsidRPr="00555B78">
        <w:rPr>
          <w:rFonts w:ascii="Times New Roman" w:hAnsi="Times New Roman" w:cs="Times New Roman"/>
        </w:rPr>
        <w:t>Региональная экономика и управление: электронный научный журнал // Номер журнала: №1 (49), 2017</w:t>
      </w:r>
    </w:p>
    <w:p w:rsidR="0093525D" w:rsidRDefault="0093525D" w:rsidP="0031708A">
      <w:pPr>
        <w:pStyle w:val="a6"/>
      </w:pPr>
    </w:p>
  </w:footnote>
  <w:footnote w:id="87">
    <w:p w:rsidR="0093525D" w:rsidRPr="00061F44" w:rsidRDefault="0093525D" w:rsidP="0031708A">
      <w:pPr>
        <w:pStyle w:val="a6"/>
      </w:pPr>
      <w:r w:rsidRPr="00061F44">
        <w:rPr>
          <w:rStyle w:val="a8"/>
        </w:rPr>
        <w:footnoteRef/>
      </w:r>
      <w:r w:rsidRPr="00061F44">
        <w:t xml:space="preserve"> В 2020 году бизнес купил в 10 раз больше земли под застройку</w:t>
      </w:r>
      <w:r w:rsidRPr="00A1701E">
        <w:rPr>
          <w:sz w:val="22"/>
          <w:szCs w:val="22"/>
        </w:rPr>
        <w:t xml:space="preserve"> </w:t>
      </w:r>
      <w:r w:rsidRPr="00A1701E">
        <w:rPr>
          <w:lang w:val="en-US"/>
        </w:rPr>
        <w:t>URL</w:t>
      </w:r>
      <w:r w:rsidRPr="00A1701E">
        <w:t>:</w:t>
      </w:r>
      <w:r w:rsidRPr="00061F44">
        <w:t xml:space="preserve"> </w:t>
      </w:r>
      <w:hyperlink r:id="rId7" w:history="1">
        <w:r w:rsidRPr="00061F44">
          <w:rPr>
            <w:rStyle w:val="a4"/>
            <w:color w:val="auto"/>
            <w:u w:val="none"/>
          </w:rPr>
          <w:t>https://www.restate.ru/material/v-2020-godu-biznes-kupil-v-10-raz-bolshe-zemli-pod-zastroyku-173568.html</w:t>
        </w:r>
      </w:hyperlink>
      <w:r w:rsidRPr="00061F44">
        <w:t xml:space="preserve"> </w:t>
      </w:r>
    </w:p>
    <w:p w:rsidR="0093525D" w:rsidRDefault="0093525D" w:rsidP="0031708A">
      <w:pPr>
        <w:pStyle w:val="a6"/>
      </w:pPr>
    </w:p>
  </w:footnote>
  <w:footnote w:id="88">
    <w:p w:rsidR="0093525D" w:rsidRPr="00541552" w:rsidRDefault="0093525D" w:rsidP="0031708A">
      <w:pPr>
        <w:pStyle w:val="a6"/>
        <w:rPr>
          <w:rFonts w:ascii="Times New Roman" w:hAnsi="Times New Roman" w:cs="Times New Roman"/>
        </w:rPr>
      </w:pPr>
      <w:r w:rsidRPr="00541552">
        <w:rPr>
          <w:rStyle w:val="a8"/>
          <w:rFonts w:ascii="Times New Roman" w:hAnsi="Times New Roman" w:cs="Times New Roman"/>
        </w:rPr>
        <w:footnoteRef/>
      </w:r>
      <w:r w:rsidRPr="00541552">
        <w:rPr>
          <w:rFonts w:ascii="Times New Roman" w:hAnsi="Times New Roman" w:cs="Times New Roman"/>
        </w:rPr>
        <w:t xml:space="preserve"> </w:t>
      </w:r>
      <w:proofErr w:type="spellStart"/>
      <w:r w:rsidRPr="00541552">
        <w:rPr>
          <w:rFonts w:ascii="Times New Roman" w:hAnsi="Times New Roman" w:cs="Times New Roman"/>
        </w:rPr>
        <w:t>Бачуринская</w:t>
      </w:r>
      <w:proofErr w:type="spellEnd"/>
      <w:r w:rsidRPr="00541552">
        <w:rPr>
          <w:rFonts w:ascii="Times New Roman" w:hAnsi="Times New Roman" w:cs="Times New Roman"/>
        </w:rPr>
        <w:t xml:space="preserve"> И.А., Васильева Н.В., Максимов С.Н. ПРОБЛЕМЫ ФОРМИРОВАНИЯ ЗЕМЕЛЬНО-ИМУЩЕСТВЕННЫХ КОМПЛЕКСОВ В ЖИЛИЩНОЙ СФЕРЕ КРУПНОГО ГОРОДА (НА ПРИМЕРЕ САНКТ-ПЕТЕРБУРГА) // Современные проблемы науки и образования. – 2014. – № </w:t>
      </w:r>
      <w:proofErr w:type="gramStart"/>
      <w:r w:rsidRPr="00541552">
        <w:rPr>
          <w:rFonts w:ascii="Times New Roman" w:hAnsi="Times New Roman" w:cs="Times New Roman"/>
        </w:rPr>
        <w:t>6.;</w:t>
      </w:r>
      <w:proofErr w:type="gramEnd"/>
      <w:r w:rsidRPr="00541552">
        <w:rPr>
          <w:rFonts w:ascii="Times New Roman" w:hAnsi="Times New Roman" w:cs="Times New Roman"/>
        </w:rPr>
        <w:t>URL: http://science-education.ru/ru/article/view?id=16231 (дата обращения: 31.01.2021).</w:t>
      </w:r>
    </w:p>
  </w:footnote>
  <w:footnote w:id="89">
    <w:p w:rsidR="0093525D" w:rsidRDefault="0093525D" w:rsidP="0031708A">
      <w:pPr>
        <w:pStyle w:val="a6"/>
      </w:pPr>
      <w:r>
        <w:rPr>
          <w:rStyle w:val="a8"/>
        </w:rPr>
        <w:footnoteRef/>
      </w:r>
      <w:r>
        <w:t xml:space="preserve"> Экономика региона</w:t>
      </w:r>
      <w:r w:rsidRPr="000D40A2">
        <w:t xml:space="preserve"> Приложение №88 от 21.05.2020, стр. 26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F6461"/>
    <w:multiLevelType w:val="hybridMultilevel"/>
    <w:tmpl w:val="F404E4CE"/>
    <w:lvl w:ilvl="0" w:tplc="4B02ED76">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 w15:restartNumberingAfterBreak="0">
    <w:nsid w:val="091B77D7"/>
    <w:multiLevelType w:val="hybridMultilevel"/>
    <w:tmpl w:val="9C748F3C"/>
    <w:lvl w:ilvl="0" w:tplc="EC10CA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F101E9"/>
    <w:multiLevelType w:val="multilevel"/>
    <w:tmpl w:val="FFB0A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2B1CB2"/>
    <w:multiLevelType w:val="multilevel"/>
    <w:tmpl w:val="4312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F350E3"/>
    <w:multiLevelType w:val="hybridMultilevel"/>
    <w:tmpl w:val="20A6C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9E57A7E"/>
    <w:multiLevelType w:val="hybridMultilevel"/>
    <w:tmpl w:val="2A3464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B7314B7"/>
    <w:multiLevelType w:val="hybridMultilevel"/>
    <w:tmpl w:val="B24461CE"/>
    <w:lvl w:ilvl="0" w:tplc="9EA6CA7A">
      <w:start w:val="1"/>
      <w:numFmt w:val="decimal"/>
      <w:lvlText w:val="%1)"/>
      <w:lvlJc w:val="left"/>
      <w:pPr>
        <w:ind w:left="218" w:hanging="434"/>
      </w:pPr>
      <w:rPr>
        <w:rFonts w:ascii="Times New Roman" w:eastAsia="Times New Roman" w:hAnsi="Times New Roman" w:cs="Times New Roman" w:hint="default"/>
        <w:color w:val="0D0D0D"/>
        <w:w w:val="100"/>
        <w:sz w:val="22"/>
        <w:szCs w:val="22"/>
        <w:lang w:val="ru-RU" w:eastAsia="ru-RU" w:bidi="ru-RU"/>
      </w:rPr>
    </w:lvl>
    <w:lvl w:ilvl="1" w:tplc="3B383F14">
      <w:numFmt w:val="bullet"/>
      <w:lvlText w:val="•"/>
      <w:lvlJc w:val="left"/>
      <w:pPr>
        <w:ind w:left="1152" w:hanging="434"/>
      </w:pPr>
      <w:rPr>
        <w:rFonts w:hint="default"/>
        <w:lang w:val="ru-RU" w:eastAsia="ru-RU" w:bidi="ru-RU"/>
      </w:rPr>
    </w:lvl>
    <w:lvl w:ilvl="2" w:tplc="3FC83986">
      <w:numFmt w:val="bullet"/>
      <w:lvlText w:val="•"/>
      <w:lvlJc w:val="left"/>
      <w:pPr>
        <w:ind w:left="2085" w:hanging="434"/>
      </w:pPr>
      <w:rPr>
        <w:rFonts w:hint="default"/>
        <w:lang w:val="ru-RU" w:eastAsia="ru-RU" w:bidi="ru-RU"/>
      </w:rPr>
    </w:lvl>
    <w:lvl w:ilvl="3" w:tplc="22104496">
      <w:numFmt w:val="bullet"/>
      <w:lvlText w:val="•"/>
      <w:lvlJc w:val="left"/>
      <w:pPr>
        <w:ind w:left="3017" w:hanging="434"/>
      </w:pPr>
      <w:rPr>
        <w:rFonts w:hint="default"/>
        <w:lang w:val="ru-RU" w:eastAsia="ru-RU" w:bidi="ru-RU"/>
      </w:rPr>
    </w:lvl>
    <w:lvl w:ilvl="4" w:tplc="7BA83DF4">
      <w:numFmt w:val="bullet"/>
      <w:lvlText w:val="•"/>
      <w:lvlJc w:val="left"/>
      <w:pPr>
        <w:ind w:left="3950" w:hanging="434"/>
      </w:pPr>
      <w:rPr>
        <w:rFonts w:hint="default"/>
        <w:lang w:val="ru-RU" w:eastAsia="ru-RU" w:bidi="ru-RU"/>
      </w:rPr>
    </w:lvl>
    <w:lvl w:ilvl="5" w:tplc="0BA8A56C">
      <w:numFmt w:val="bullet"/>
      <w:lvlText w:val="•"/>
      <w:lvlJc w:val="left"/>
      <w:pPr>
        <w:ind w:left="4883" w:hanging="434"/>
      </w:pPr>
      <w:rPr>
        <w:rFonts w:hint="default"/>
        <w:lang w:val="ru-RU" w:eastAsia="ru-RU" w:bidi="ru-RU"/>
      </w:rPr>
    </w:lvl>
    <w:lvl w:ilvl="6" w:tplc="8F52C5FC">
      <w:numFmt w:val="bullet"/>
      <w:lvlText w:val="•"/>
      <w:lvlJc w:val="left"/>
      <w:pPr>
        <w:ind w:left="5815" w:hanging="434"/>
      </w:pPr>
      <w:rPr>
        <w:rFonts w:hint="default"/>
        <w:lang w:val="ru-RU" w:eastAsia="ru-RU" w:bidi="ru-RU"/>
      </w:rPr>
    </w:lvl>
    <w:lvl w:ilvl="7" w:tplc="0DBC400E">
      <w:numFmt w:val="bullet"/>
      <w:lvlText w:val="•"/>
      <w:lvlJc w:val="left"/>
      <w:pPr>
        <w:ind w:left="6748" w:hanging="434"/>
      </w:pPr>
      <w:rPr>
        <w:rFonts w:hint="default"/>
        <w:lang w:val="ru-RU" w:eastAsia="ru-RU" w:bidi="ru-RU"/>
      </w:rPr>
    </w:lvl>
    <w:lvl w:ilvl="8" w:tplc="B0C60A98">
      <w:numFmt w:val="bullet"/>
      <w:lvlText w:val="•"/>
      <w:lvlJc w:val="left"/>
      <w:pPr>
        <w:ind w:left="7681" w:hanging="434"/>
      </w:pPr>
      <w:rPr>
        <w:rFonts w:hint="default"/>
        <w:lang w:val="ru-RU" w:eastAsia="ru-RU" w:bidi="ru-RU"/>
      </w:rPr>
    </w:lvl>
  </w:abstractNum>
  <w:abstractNum w:abstractNumId="7" w15:restartNumberingAfterBreak="0">
    <w:nsid w:val="348A4E9C"/>
    <w:multiLevelType w:val="hybridMultilevel"/>
    <w:tmpl w:val="E29E6BF2"/>
    <w:lvl w:ilvl="0" w:tplc="7DDA84DC">
      <w:start w:val="1"/>
      <w:numFmt w:val="decimal"/>
      <w:lvlText w:val="%1."/>
      <w:lvlJc w:val="left"/>
      <w:pPr>
        <w:ind w:left="218" w:hanging="286"/>
      </w:pPr>
      <w:rPr>
        <w:rFonts w:ascii="Times New Roman" w:eastAsia="Times New Roman" w:hAnsi="Times New Roman" w:cs="Times New Roman" w:hint="default"/>
        <w:spacing w:val="0"/>
        <w:w w:val="99"/>
        <w:sz w:val="20"/>
        <w:szCs w:val="20"/>
        <w:lang w:val="ru-RU" w:eastAsia="ru-RU" w:bidi="ru-RU"/>
      </w:rPr>
    </w:lvl>
    <w:lvl w:ilvl="1" w:tplc="59D6BD2A">
      <w:start w:val="2"/>
      <w:numFmt w:val="decimal"/>
      <w:lvlText w:val="%2."/>
      <w:lvlJc w:val="left"/>
      <w:pPr>
        <w:ind w:left="218" w:hanging="238"/>
      </w:pPr>
      <w:rPr>
        <w:rFonts w:ascii="Times New Roman" w:eastAsia="Times New Roman" w:hAnsi="Times New Roman" w:cs="Times New Roman" w:hint="default"/>
        <w:color w:val="0D0D0D"/>
        <w:spacing w:val="0"/>
        <w:w w:val="99"/>
        <w:sz w:val="20"/>
        <w:szCs w:val="20"/>
        <w:lang w:val="ru-RU" w:eastAsia="ru-RU" w:bidi="ru-RU"/>
      </w:rPr>
    </w:lvl>
    <w:lvl w:ilvl="2" w:tplc="A708732E">
      <w:numFmt w:val="bullet"/>
      <w:lvlText w:val="•"/>
      <w:lvlJc w:val="left"/>
      <w:pPr>
        <w:ind w:left="3229" w:hanging="238"/>
      </w:pPr>
      <w:rPr>
        <w:rFonts w:hint="default"/>
        <w:lang w:val="ru-RU" w:eastAsia="ru-RU" w:bidi="ru-RU"/>
      </w:rPr>
    </w:lvl>
    <w:lvl w:ilvl="3" w:tplc="317E014C">
      <w:numFmt w:val="bullet"/>
      <w:lvlText w:val="•"/>
      <w:lvlJc w:val="left"/>
      <w:pPr>
        <w:ind w:left="4019" w:hanging="238"/>
      </w:pPr>
      <w:rPr>
        <w:rFonts w:hint="default"/>
        <w:lang w:val="ru-RU" w:eastAsia="ru-RU" w:bidi="ru-RU"/>
      </w:rPr>
    </w:lvl>
    <w:lvl w:ilvl="4" w:tplc="0D84CE5C">
      <w:numFmt w:val="bullet"/>
      <w:lvlText w:val="•"/>
      <w:lvlJc w:val="left"/>
      <w:pPr>
        <w:ind w:left="4808" w:hanging="238"/>
      </w:pPr>
      <w:rPr>
        <w:rFonts w:hint="default"/>
        <w:lang w:val="ru-RU" w:eastAsia="ru-RU" w:bidi="ru-RU"/>
      </w:rPr>
    </w:lvl>
    <w:lvl w:ilvl="5" w:tplc="418E510A">
      <w:numFmt w:val="bullet"/>
      <w:lvlText w:val="•"/>
      <w:lvlJc w:val="left"/>
      <w:pPr>
        <w:ind w:left="5598" w:hanging="238"/>
      </w:pPr>
      <w:rPr>
        <w:rFonts w:hint="default"/>
        <w:lang w:val="ru-RU" w:eastAsia="ru-RU" w:bidi="ru-RU"/>
      </w:rPr>
    </w:lvl>
    <w:lvl w:ilvl="6" w:tplc="66FAF0DE">
      <w:numFmt w:val="bullet"/>
      <w:lvlText w:val="•"/>
      <w:lvlJc w:val="left"/>
      <w:pPr>
        <w:ind w:left="6388" w:hanging="238"/>
      </w:pPr>
      <w:rPr>
        <w:rFonts w:hint="default"/>
        <w:lang w:val="ru-RU" w:eastAsia="ru-RU" w:bidi="ru-RU"/>
      </w:rPr>
    </w:lvl>
    <w:lvl w:ilvl="7" w:tplc="10CCBA50">
      <w:numFmt w:val="bullet"/>
      <w:lvlText w:val="•"/>
      <w:lvlJc w:val="left"/>
      <w:pPr>
        <w:ind w:left="7177" w:hanging="238"/>
      </w:pPr>
      <w:rPr>
        <w:rFonts w:hint="default"/>
        <w:lang w:val="ru-RU" w:eastAsia="ru-RU" w:bidi="ru-RU"/>
      </w:rPr>
    </w:lvl>
    <w:lvl w:ilvl="8" w:tplc="1D04788A">
      <w:numFmt w:val="bullet"/>
      <w:lvlText w:val="•"/>
      <w:lvlJc w:val="left"/>
      <w:pPr>
        <w:ind w:left="7967" w:hanging="238"/>
      </w:pPr>
      <w:rPr>
        <w:rFonts w:hint="default"/>
        <w:lang w:val="ru-RU" w:eastAsia="ru-RU" w:bidi="ru-RU"/>
      </w:rPr>
    </w:lvl>
  </w:abstractNum>
  <w:abstractNum w:abstractNumId="8" w15:restartNumberingAfterBreak="0">
    <w:nsid w:val="44C878B9"/>
    <w:multiLevelType w:val="hybridMultilevel"/>
    <w:tmpl w:val="67C68E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55DB78DF"/>
    <w:multiLevelType w:val="hybridMultilevel"/>
    <w:tmpl w:val="CB06618A"/>
    <w:lvl w:ilvl="0" w:tplc="5DA26E32">
      <w:numFmt w:val="bullet"/>
      <w:lvlText w:val="-"/>
      <w:lvlJc w:val="left"/>
      <w:pPr>
        <w:ind w:left="218" w:hanging="125"/>
      </w:pPr>
      <w:rPr>
        <w:rFonts w:ascii="Times New Roman" w:eastAsia="Times New Roman" w:hAnsi="Times New Roman" w:cs="Times New Roman" w:hint="default"/>
        <w:color w:val="0D0D0D"/>
        <w:w w:val="100"/>
        <w:sz w:val="22"/>
        <w:szCs w:val="22"/>
        <w:lang w:val="ru-RU" w:eastAsia="ru-RU" w:bidi="ru-RU"/>
      </w:rPr>
    </w:lvl>
    <w:lvl w:ilvl="1" w:tplc="03785C34">
      <w:numFmt w:val="bullet"/>
      <w:lvlText w:val="•"/>
      <w:lvlJc w:val="left"/>
      <w:pPr>
        <w:ind w:left="1152" w:hanging="125"/>
      </w:pPr>
      <w:rPr>
        <w:rFonts w:hint="default"/>
        <w:lang w:val="ru-RU" w:eastAsia="ru-RU" w:bidi="ru-RU"/>
      </w:rPr>
    </w:lvl>
    <w:lvl w:ilvl="2" w:tplc="9DAAEF24">
      <w:numFmt w:val="bullet"/>
      <w:lvlText w:val="•"/>
      <w:lvlJc w:val="left"/>
      <w:pPr>
        <w:ind w:left="2085" w:hanging="125"/>
      </w:pPr>
      <w:rPr>
        <w:rFonts w:hint="default"/>
        <w:lang w:val="ru-RU" w:eastAsia="ru-RU" w:bidi="ru-RU"/>
      </w:rPr>
    </w:lvl>
    <w:lvl w:ilvl="3" w:tplc="C6D8BE3C">
      <w:numFmt w:val="bullet"/>
      <w:lvlText w:val="•"/>
      <w:lvlJc w:val="left"/>
      <w:pPr>
        <w:ind w:left="3017" w:hanging="125"/>
      </w:pPr>
      <w:rPr>
        <w:rFonts w:hint="default"/>
        <w:lang w:val="ru-RU" w:eastAsia="ru-RU" w:bidi="ru-RU"/>
      </w:rPr>
    </w:lvl>
    <w:lvl w:ilvl="4" w:tplc="A92434AA">
      <w:numFmt w:val="bullet"/>
      <w:lvlText w:val="•"/>
      <w:lvlJc w:val="left"/>
      <w:pPr>
        <w:ind w:left="3950" w:hanging="125"/>
      </w:pPr>
      <w:rPr>
        <w:rFonts w:hint="default"/>
        <w:lang w:val="ru-RU" w:eastAsia="ru-RU" w:bidi="ru-RU"/>
      </w:rPr>
    </w:lvl>
    <w:lvl w:ilvl="5" w:tplc="C2A49610">
      <w:numFmt w:val="bullet"/>
      <w:lvlText w:val="•"/>
      <w:lvlJc w:val="left"/>
      <w:pPr>
        <w:ind w:left="4883" w:hanging="125"/>
      </w:pPr>
      <w:rPr>
        <w:rFonts w:hint="default"/>
        <w:lang w:val="ru-RU" w:eastAsia="ru-RU" w:bidi="ru-RU"/>
      </w:rPr>
    </w:lvl>
    <w:lvl w:ilvl="6" w:tplc="5D02973A">
      <w:numFmt w:val="bullet"/>
      <w:lvlText w:val="•"/>
      <w:lvlJc w:val="left"/>
      <w:pPr>
        <w:ind w:left="5815" w:hanging="125"/>
      </w:pPr>
      <w:rPr>
        <w:rFonts w:hint="default"/>
        <w:lang w:val="ru-RU" w:eastAsia="ru-RU" w:bidi="ru-RU"/>
      </w:rPr>
    </w:lvl>
    <w:lvl w:ilvl="7" w:tplc="1DC42F4E">
      <w:numFmt w:val="bullet"/>
      <w:lvlText w:val="•"/>
      <w:lvlJc w:val="left"/>
      <w:pPr>
        <w:ind w:left="6748" w:hanging="125"/>
      </w:pPr>
      <w:rPr>
        <w:rFonts w:hint="default"/>
        <w:lang w:val="ru-RU" w:eastAsia="ru-RU" w:bidi="ru-RU"/>
      </w:rPr>
    </w:lvl>
    <w:lvl w:ilvl="8" w:tplc="22940490">
      <w:numFmt w:val="bullet"/>
      <w:lvlText w:val="•"/>
      <w:lvlJc w:val="left"/>
      <w:pPr>
        <w:ind w:left="7681" w:hanging="125"/>
      </w:pPr>
      <w:rPr>
        <w:rFonts w:hint="default"/>
        <w:lang w:val="ru-RU" w:eastAsia="ru-RU" w:bidi="ru-RU"/>
      </w:rPr>
    </w:lvl>
  </w:abstractNum>
  <w:abstractNum w:abstractNumId="10" w15:restartNumberingAfterBreak="0">
    <w:nsid w:val="60D63365"/>
    <w:multiLevelType w:val="hybridMultilevel"/>
    <w:tmpl w:val="B5BEAE74"/>
    <w:lvl w:ilvl="0" w:tplc="7780EA36">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1" w15:restartNumberingAfterBreak="0">
    <w:nsid w:val="65D3266E"/>
    <w:multiLevelType w:val="hybridMultilevel"/>
    <w:tmpl w:val="20A6C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B1D0CCB"/>
    <w:multiLevelType w:val="hybridMultilevel"/>
    <w:tmpl w:val="F23A326C"/>
    <w:lvl w:ilvl="0" w:tplc="04190001">
      <w:start w:val="1"/>
      <w:numFmt w:val="bullet"/>
      <w:lvlText w:val=""/>
      <w:lvlJc w:val="left"/>
      <w:pPr>
        <w:ind w:left="938" w:hanging="360"/>
      </w:pPr>
      <w:rPr>
        <w:rFonts w:ascii="Symbol" w:hAnsi="Symbol"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13" w15:restartNumberingAfterBreak="0">
    <w:nsid w:val="723B0124"/>
    <w:multiLevelType w:val="hybridMultilevel"/>
    <w:tmpl w:val="F404E4CE"/>
    <w:lvl w:ilvl="0" w:tplc="4B02ED76">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11"/>
  </w:num>
  <w:num w:numId="2">
    <w:abstractNumId w:val="5"/>
  </w:num>
  <w:num w:numId="3">
    <w:abstractNumId w:val="4"/>
  </w:num>
  <w:num w:numId="4">
    <w:abstractNumId w:val="6"/>
  </w:num>
  <w:num w:numId="5">
    <w:abstractNumId w:val="9"/>
  </w:num>
  <w:num w:numId="6">
    <w:abstractNumId w:val="7"/>
  </w:num>
  <w:num w:numId="7">
    <w:abstractNumId w:val="2"/>
  </w:num>
  <w:num w:numId="8">
    <w:abstractNumId w:val="3"/>
  </w:num>
  <w:num w:numId="9">
    <w:abstractNumId w:val="0"/>
  </w:num>
  <w:num w:numId="10">
    <w:abstractNumId w:val="12"/>
  </w:num>
  <w:num w:numId="11">
    <w:abstractNumId w:val="10"/>
  </w:num>
  <w:num w:numId="12">
    <w:abstractNumId w:val="8"/>
  </w:num>
  <w:num w:numId="13">
    <w:abstractNumId w:val="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512"/>
    <w:rsid w:val="00021CA1"/>
    <w:rsid w:val="00033882"/>
    <w:rsid w:val="00042E6C"/>
    <w:rsid w:val="000469A8"/>
    <w:rsid w:val="00054279"/>
    <w:rsid w:val="00061F7E"/>
    <w:rsid w:val="0006382E"/>
    <w:rsid w:val="00071100"/>
    <w:rsid w:val="000771C6"/>
    <w:rsid w:val="00081DE9"/>
    <w:rsid w:val="000900FE"/>
    <w:rsid w:val="00094AA3"/>
    <w:rsid w:val="0009745C"/>
    <w:rsid w:val="000A6C5D"/>
    <w:rsid w:val="000B748D"/>
    <w:rsid w:val="000C5711"/>
    <w:rsid w:val="000C5B2D"/>
    <w:rsid w:val="000D0FFE"/>
    <w:rsid w:val="000D15C5"/>
    <w:rsid w:val="000D6001"/>
    <w:rsid w:val="000F46A5"/>
    <w:rsid w:val="000F58BB"/>
    <w:rsid w:val="00110ADE"/>
    <w:rsid w:val="0012321C"/>
    <w:rsid w:val="00140ED1"/>
    <w:rsid w:val="00152BD4"/>
    <w:rsid w:val="0015331F"/>
    <w:rsid w:val="001579D2"/>
    <w:rsid w:val="00161ED0"/>
    <w:rsid w:val="00167737"/>
    <w:rsid w:val="00191B64"/>
    <w:rsid w:val="001D43B3"/>
    <w:rsid w:val="002022E9"/>
    <w:rsid w:val="00207C09"/>
    <w:rsid w:val="00213609"/>
    <w:rsid w:val="00224088"/>
    <w:rsid w:val="00240883"/>
    <w:rsid w:val="002414F4"/>
    <w:rsid w:val="00247960"/>
    <w:rsid w:val="00255DCC"/>
    <w:rsid w:val="00263EEA"/>
    <w:rsid w:val="002738D2"/>
    <w:rsid w:val="002846FD"/>
    <w:rsid w:val="00294A25"/>
    <w:rsid w:val="002A18CF"/>
    <w:rsid w:val="002A4419"/>
    <w:rsid w:val="002B0E7B"/>
    <w:rsid w:val="002B1217"/>
    <w:rsid w:val="002C655F"/>
    <w:rsid w:val="002D653D"/>
    <w:rsid w:val="002F3E7F"/>
    <w:rsid w:val="0030575D"/>
    <w:rsid w:val="0031708A"/>
    <w:rsid w:val="00321F9E"/>
    <w:rsid w:val="00332D96"/>
    <w:rsid w:val="00361CC9"/>
    <w:rsid w:val="00394D8B"/>
    <w:rsid w:val="003B0E42"/>
    <w:rsid w:val="003B35DA"/>
    <w:rsid w:val="003B5DE6"/>
    <w:rsid w:val="003C70A0"/>
    <w:rsid w:val="003C79FC"/>
    <w:rsid w:val="003D0B39"/>
    <w:rsid w:val="003D7031"/>
    <w:rsid w:val="003E744A"/>
    <w:rsid w:val="003E7A34"/>
    <w:rsid w:val="004022DA"/>
    <w:rsid w:val="00405CDE"/>
    <w:rsid w:val="004127CC"/>
    <w:rsid w:val="004157E5"/>
    <w:rsid w:val="004558AE"/>
    <w:rsid w:val="004664C9"/>
    <w:rsid w:val="00466E03"/>
    <w:rsid w:val="00477032"/>
    <w:rsid w:val="0047730D"/>
    <w:rsid w:val="004B4FCB"/>
    <w:rsid w:val="004E6FC7"/>
    <w:rsid w:val="005042BB"/>
    <w:rsid w:val="005110B2"/>
    <w:rsid w:val="005131E5"/>
    <w:rsid w:val="00515967"/>
    <w:rsid w:val="00534D86"/>
    <w:rsid w:val="00535CA7"/>
    <w:rsid w:val="00541552"/>
    <w:rsid w:val="00543512"/>
    <w:rsid w:val="00555B78"/>
    <w:rsid w:val="00562257"/>
    <w:rsid w:val="005953AE"/>
    <w:rsid w:val="005A1A51"/>
    <w:rsid w:val="005A5F5F"/>
    <w:rsid w:val="005B749F"/>
    <w:rsid w:val="005C1C1C"/>
    <w:rsid w:val="005D18F9"/>
    <w:rsid w:val="005D475A"/>
    <w:rsid w:val="005F67A3"/>
    <w:rsid w:val="0060386F"/>
    <w:rsid w:val="006072D9"/>
    <w:rsid w:val="00621728"/>
    <w:rsid w:val="00626FE8"/>
    <w:rsid w:val="00627C1C"/>
    <w:rsid w:val="006301CE"/>
    <w:rsid w:val="00637F33"/>
    <w:rsid w:val="0064183A"/>
    <w:rsid w:val="00651B50"/>
    <w:rsid w:val="00656D76"/>
    <w:rsid w:val="006A4705"/>
    <w:rsid w:val="006B096E"/>
    <w:rsid w:val="006D5064"/>
    <w:rsid w:val="006F0B1F"/>
    <w:rsid w:val="006F1CD0"/>
    <w:rsid w:val="00714625"/>
    <w:rsid w:val="0071629C"/>
    <w:rsid w:val="00731FC9"/>
    <w:rsid w:val="007510C8"/>
    <w:rsid w:val="00754A5B"/>
    <w:rsid w:val="00755D3B"/>
    <w:rsid w:val="00775871"/>
    <w:rsid w:val="00781342"/>
    <w:rsid w:val="00781A28"/>
    <w:rsid w:val="007854A3"/>
    <w:rsid w:val="00794DA1"/>
    <w:rsid w:val="007951DB"/>
    <w:rsid w:val="007A5C7E"/>
    <w:rsid w:val="007A7E5F"/>
    <w:rsid w:val="007B16AA"/>
    <w:rsid w:val="007B5D01"/>
    <w:rsid w:val="007B6A5F"/>
    <w:rsid w:val="007E2281"/>
    <w:rsid w:val="007E50B0"/>
    <w:rsid w:val="007F0927"/>
    <w:rsid w:val="007F6D89"/>
    <w:rsid w:val="00813ECE"/>
    <w:rsid w:val="00821645"/>
    <w:rsid w:val="00822966"/>
    <w:rsid w:val="00824962"/>
    <w:rsid w:val="00827D54"/>
    <w:rsid w:val="00856B7B"/>
    <w:rsid w:val="008804AE"/>
    <w:rsid w:val="0088271A"/>
    <w:rsid w:val="008A214D"/>
    <w:rsid w:val="008A72AF"/>
    <w:rsid w:val="008C71F6"/>
    <w:rsid w:val="008D2D78"/>
    <w:rsid w:val="008D45AA"/>
    <w:rsid w:val="008D66AB"/>
    <w:rsid w:val="009031E3"/>
    <w:rsid w:val="00915A54"/>
    <w:rsid w:val="0093323F"/>
    <w:rsid w:val="009349F0"/>
    <w:rsid w:val="0093525D"/>
    <w:rsid w:val="00936818"/>
    <w:rsid w:val="0094033A"/>
    <w:rsid w:val="0096289B"/>
    <w:rsid w:val="00975836"/>
    <w:rsid w:val="00980F36"/>
    <w:rsid w:val="00994BF7"/>
    <w:rsid w:val="009A74F7"/>
    <w:rsid w:val="009B00A9"/>
    <w:rsid w:val="009B26E3"/>
    <w:rsid w:val="009C07C3"/>
    <w:rsid w:val="009C775A"/>
    <w:rsid w:val="009E56EB"/>
    <w:rsid w:val="009E6007"/>
    <w:rsid w:val="009F107D"/>
    <w:rsid w:val="00A04C58"/>
    <w:rsid w:val="00A116E4"/>
    <w:rsid w:val="00A200E3"/>
    <w:rsid w:val="00A203FA"/>
    <w:rsid w:val="00A20BAC"/>
    <w:rsid w:val="00A217D0"/>
    <w:rsid w:val="00A24DDF"/>
    <w:rsid w:val="00A27B12"/>
    <w:rsid w:val="00A358BE"/>
    <w:rsid w:val="00A633D0"/>
    <w:rsid w:val="00A878C4"/>
    <w:rsid w:val="00A91650"/>
    <w:rsid w:val="00AA63B6"/>
    <w:rsid w:val="00AB1F39"/>
    <w:rsid w:val="00AB6CE1"/>
    <w:rsid w:val="00AC71AB"/>
    <w:rsid w:val="00AE1922"/>
    <w:rsid w:val="00AF4FC8"/>
    <w:rsid w:val="00B03669"/>
    <w:rsid w:val="00B20F7D"/>
    <w:rsid w:val="00B43079"/>
    <w:rsid w:val="00B63375"/>
    <w:rsid w:val="00B65832"/>
    <w:rsid w:val="00B72F65"/>
    <w:rsid w:val="00B8319B"/>
    <w:rsid w:val="00B95B2D"/>
    <w:rsid w:val="00BA12B4"/>
    <w:rsid w:val="00BA7B0F"/>
    <w:rsid w:val="00BB2316"/>
    <w:rsid w:val="00BB7C76"/>
    <w:rsid w:val="00BE0FC9"/>
    <w:rsid w:val="00BF2822"/>
    <w:rsid w:val="00C329C3"/>
    <w:rsid w:val="00C52FC0"/>
    <w:rsid w:val="00C53030"/>
    <w:rsid w:val="00C563BF"/>
    <w:rsid w:val="00C65210"/>
    <w:rsid w:val="00C74396"/>
    <w:rsid w:val="00C76EEB"/>
    <w:rsid w:val="00C8589C"/>
    <w:rsid w:val="00C864F9"/>
    <w:rsid w:val="00C92657"/>
    <w:rsid w:val="00CA7476"/>
    <w:rsid w:val="00CE57FE"/>
    <w:rsid w:val="00D14A99"/>
    <w:rsid w:val="00D2024E"/>
    <w:rsid w:val="00D473B5"/>
    <w:rsid w:val="00D52C7B"/>
    <w:rsid w:val="00D574AB"/>
    <w:rsid w:val="00D67967"/>
    <w:rsid w:val="00D741A4"/>
    <w:rsid w:val="00D91833"/>
    <w:rsid w:val="00D91A8E"/>
    <w:rsid w:val="00D91D1A"/>
    <w:rsid w:val="00D95CA7"/>
    <w:rsid w:val="00DC2ACF"/>
    <w:rsid w:val="00DC3F2B"/>
    <w:rsid w:val="00DC6780"/>
    <w:rsid w:val="00DD16E4"/>
    <w:rsid w:val="00DF3FE5"/>
    <w:rsid w:val="00E05F14"/>
    <w:rsid w:val="00E17115"/>
    <w:rsid w:val="00E332AF"/>
    <w:rsid w:val="00E42E5A"/>
    <w:rsid w:val="00E524AE"/>
    <w:rsid w:val="00E54990"/>
    <w:rsid w:val="00E6035B"/>
    <w:rsid w:val="00E65080"/>
    <w:rsid w:val="00E85666"/>
    <w:rsid w:val="00E87E52"/>
    <w:rsid w:val="00EB5EBA"/>
    <w:rsid w:val="00EC18AE"/>
    <w:rsid w:val="00ED42F6"/>
    <w:rsid w:val="00ED73E6"/>
    <w:rsid w:val="00EF4076"/>
    <w:rsid w:val="00F04173"/>
    <w:rsid w:val="00F132B6"/>
    <w:rsid w:val="00F222D8"/>
    <w:rsid w:val="00F36115"/>
    <w:rsid w:val="00F43B8A"/>
    <w:rsid w:val="00F711B5"/>
    <w:rsid w:val="00F71F40"/>
    <w:rsid w:val="00F82573"/>
    <w:rsid w:val="00F85EA8"/>
    <w:rsid w:val="00F97AFF"/>
    <w:rsid w:val="00FB5A42"/>
    <w:rsid w:val="00FD06F4"/>
    <w:rsid w:val="00FD4D40"/>
    <w:rsid w:val="00FD7862"/>
    <w:rsid w:val="00FE1A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5C9D47-2CE1-4F09-B659-8448D2ACC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4351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3170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1708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5">
    <w:name w:val="heading 5"/>
    <w:basedOn w:val="a"/>
    <w:next w:val="a"/>
    <w:link w:val="50"/>
    <w:uiPriority w:val="9"/>
    <w:semiHidden/>
    <w:unhideWhenUsed/>
    <w:qFormat/>
    <w:rsid w:val="0031708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3512"/>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2414F4"/>
    <w:pPr>
      <w:ind w:left="720"/>
      <w:contextualSpacing/>
    </w:pPr>
  </w:style>
  <w:style w:type="character" w:styleId="a4">
    <w:name w:val="Hyperlink"/>
    <w:basedOn w:val="a0"/>
    <w:uiPriority w:val="99"/>
    <w:unhideWhenUsed/>
    <w:rsid w:val="00021CA1"/>
    <w:rPr>
      <w:color w:val="0000FF" w:themeColor="hyperlink"/>
      <w:u w:val="single"/>
    </w:rPr>
  </w:style>
  <w:style w:type="paragraph" w:styleId="a5">
    <w:name w:val="Normal (Web)"/>
    <w:basedOn w:val="a"/>
    <w:uiPriority w:val="99"/>
    <w:unhideWhenUsed/>
    <w:rsid w:val="003E7A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note text"/>
    <w:basedOn w:val="a"/>
    <w:link w:val="a7"/>
    <w:uiPriority w:val="99"/>
    <w:semiHidden/>
    <w:unhideWhenUsed/>
    <w:rsid w:val="00BF2822"/>
    <w:pPr>
      <w:spacing w:after="0" w:line="240" w:lineRule="auto"/>
    </w:pPr>
    <w:rPr>
      <w:sz w:val="20"/>
      <w:szCs w:val="20"/>
    </w:rPr>
  </w:style>
  <w:style w:type="character" w:customStyle="1" w:styleId="a7">
    <w:name w:val="Текст сноски Знак"/>
    <w:basedOn w:val="a0"/>
    <w:link w:val="a6"/>
    <w:uiPriority w:val="99"/>
    <w:semiHidden/>
    <w:rsid w:val="00BF2822"/>
    <w:rPr>
      <w:sz w:val="20"/>
      <w:szCs w:val="20"/>
    </w:rPr>
  </w:style>
  <w:style w:type="character" w:styleId="a8">
    <w:name w:val="footnote reference"/>
    <w:basedOn w:val="a0"/>
    <w:uiPriority w:val="99"/>
    <w:semiHidden/>
    <w:unhideWhenUsed/>
    <w:rsid w:val="00BF2822"/>
    <w:rPr>
      <w:vertAlign w:val="superscript"/>
    </w:rPr>
  </w:style>
  <w:style w:type="paragraph" w:styleId="a9">
    <w:name w:val="Balloon Text"/>
    <w:basedOn w:val="a"/>
    <w:link w:val="aa"/>
    <w:uiPriority w:val="99"/>
    <w:semiHidden/>
    <w:unhideWhenUsed/>
    <w:rsid w:val="00F711B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711B5"/>
    <w:rPr>
      <w:rFonts w:ascii="Tahoma" w:hAnsi="Tahoma" w:cs="Tahoma"/>
      <w:sz w:val="16"/>
      <w:szCs w:val="16"/>
    </w:rPr>
  </w:style>
  <w:style w:type="paragraph" w:styleId="ab">
    <w:name w:val="Body Text"/>
    <w:basedOn w:val="a"/>
    <w:link w:val="ac"/>
    <w:uiPriority w:val="1"/>
    <w:unhideWhenUsed/>
    <w:qFormat/>
    <w:rsid w:val="00E54990"/>
    <w:pPr>
      <w:spacing w:after="120"/>
    </w:pPr>
  </w:style>
  <w:style w:type="character" w:customStyle="1" w:styleId="ac">
    <w:name w:val="Основной текст Знак"/>
    <w:basedOn w:val="a0"/>
    <w:link w:val="ab"/>
    <w:uiPriority w:val="1"/>
    <w:rsid w:val="00E54990"/>
  </w:style>
  <w:style w:type="table" w:styleId="ad">
    <w:name w:val="Table Grid"/>
    <w:basedOn w:val="a1"/>
    <w:uiPriority w:val="59"/>
    <w:rsid w:val="00E549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549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0">
    <w:name w:val="Заголовок 2 Знак"/>
    <w:basedOn w:val="a0"/>
    <w:link w:val="2"/>
    <w:uiPriority w:val="9"/>
    <w:rsid w:val="0031708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31708A"/>
    <w:rPr>
      <w:rFonts w:asciiTheme="majorHAnsi" w:eastAsiaTheme="majorEastAsia" w:hAnsiTheme="majorHAnsi" w:cstheme="majorBidi"/>
      <w:color w:val="243F60" w:themeColor="accent1" w:themeShade="7F"/>
      <w:sz w:val="24"/>
      <w:szCs w:val="24"/>
    </w:rPr>
  </w:style>
  <w:style w:type="character" w:customStyle="1" w:styleId="50">
    <w:name w:val="Заголовок 5 Знак"/>
    <w:basedOn w:val="a0"/>
    <w:link w:val="5"/>
    <w:uiPriority w:val="9"/>
    <w:semiHidden/>
    <w:rsid w:val="0031708A"/>
    <w:rPr>
      <w:rFonts w:asciiTheme="majorHAnsi" w:eastAsiaTheme="majorEastAsia" w:hAnsiTheme="majorHAnsi" w:cstheme="majorBidi"/>
      <w:color w:val="365F91" w:themeColor="accent1" w:themeShade="BF"/>
    </w:rPr>
  </w:style>
  <w:style w:type="paragraph" w:customStyle="1" w:styleId="TableParagraph">
    <w:name w:val="Table Paragraph"/>
    <w:basedOn w:val="a"/>
    <w:uiPriority w:val="1"/>
    <w:qFormat/>
    <w:rsid w:val="0031708A"/>
    <w:pPr>
      <w:widowControl w:val="0"/>
      <w:autoSpaceDE w:val="0"/>
      <w:autoSpaceDN w:val="0"/>
      <w:spacing w:before="1" w:after="0" w:line="185" w:lineRule="exact"/>
      <w:ind w:left="107"/>
    </w:pPr>
    <w:rPr>
      <w:rFonts w:ascii="Times New Roman" w:eastAsia="Times New Roman" w:hAnsi="Times New Roman" w:cs="Times New Roman"/>
      <w:lang w:eastAsia="ru-RU" w:bidi="ru-RU"/>
    </w:rPr>
  </w:style>
  <w:style w:type="paragraph" w:styleId="ae">
    <w:name w:val="header"/>
    <w:basedOn w:val="a"/>
    <w:link w:val="af"/>
    <w:uiPriority w:val="99"/>
    <w:unhideWhenUsed/>
    <w:rsid w:val="0031708A"/>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31708A"/>
  </w:style>
  <w:style w:type="paragraph" w:styleId="af0">
    <w:name w:val="footer"/>
    <w:basedOn w:val="a"/>
    <w:link w:val="af1"/>
    <w:uiPriority w:val="99"/>
    <w:unhideWhenUsed/>
    <w:rsid w:val="0031708A"/>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1708A"/>
  </w:style>
  <w:style w:type="character" w:styleId="af2">
    <w:name w:val="Strong"/>
    <w:basedOn w:val="a0"/>
    <w:uiPriority w:val="22"/>
    <w:qFormat/>
    <w:rsid w:val="0031708A"/>
    <w:rPr>
      <w:b/>
      <w:bCs/>
    </w:rPr>
  </w:style>
  <w:style w:type="character" w:styleId="af3">
    <w:name w:val="Emphasis"/>
    <w:basedOn w:val="a0"/>
    <w:uiPriority w:val="20"/>
    <w:qFormat/>
    <w:rsid w:val="0031708A"/>
    <w:rPr>
      <w:i/>
      <w:iCs/>
    </w:rPr>
  </w:style>
  <w:style w:type="table" w:customStyle="1" w:styleId="11">
    <w:name w:val="Сетка таблицы светлая1"/>
    <w:basedOn w:val="a1"/>
    <w:uiPriority w:val="40"/>
    <w:rsid w:val="002F3E7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4">
    <w:name w:val="TOC Heading"/>
    <w:basedOn w:val="1"/>
    <w:next w:val="a"/>
    <w:uiPriority w:val="39"/>
    <w:unhideWhenUsed/>
    <w:qFormat/>
    <w:rsid w:val="00754A5B"/>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21">
    <w:name w:val="toc 2"/>
    <w:basedOn w:val="a"/>
    <w:next w:val="a"/>
    <w:autoRedefine/>
    <w:uiPriority w:val="39"/>
    <w:unhideWhenUsed/>
    <w:rsid w:val="00754A5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389653">
      <w:bodyDiv w:val="1"/>
      <w:marLeft w:val="0"/>
      <w:marRight w:val="0"/>
      <w:marTop w:val="0"/>
      <w:marBottom w:val="0"/>
      <w:divBdr>
        <w:top w:val="none" w:sz="0" w:space="0" w:color="auto"/>
        <w:left w:val="none" w:sz="0" w:space="0" w:color="auto"/>
        <w:bottom w:val="none" w:sz="0" w:space="0" w:color="auto"/>
        <w:right w:val="none" w:sz="0" w:space="0" w:color="auto"/>
      </w:divBdr>
      <w:divsChild>
        <w:div w:id="215505376">
          <w:marLeft w:val="0"/>
          <w:marRight w:val="0"/>
          <w:marTop w:val="0"/>
          <w:marBottom w:val="60"/>
          <w:divBdr>
            <w:top w:val="none" w:sz="0" w:space="0" w:color="auto"/>
            <w:left w:val="none" w:sz="0" w:space="0" w:color="auto"/>
            <w:bottom w:val="none" w:sz="0" w:space="0" w:color="auto"/>
            <w:right w:val="none" w:sz="0" w:space="0" w:color="auto"/>
          </w:divBdr>
        </w:div>
      </w:divsChild>
    </w:div>
    <w:div w:id="1116171260">
      <w:bodyDiv w:val="1"/>
      <w:marLeft w:val="0"/>
      <w:marRight w:val="0"/>
      <w:marTop w:val="0"/>
      <w:marBottom w:val="0"/>
      <w:divBdr>
        <w:top w:val="none" w:sz="0" w:space="0" w:color="auto"/>
        <w:left w:val="none" w:sz="0" w:space="0" w:color="auto"/>
        <w:bottom w:val="none" w:sz="0" w:space="0" w:color="auto"/>
        <w:right w:val="none" w:sz="0" w:space="0" w:color="auto"/>
      </w:divBdr>
    </w:div>
    <w:div w:id="1328944469">
      <w:bodyDiv w:val="1"/>
      <w:marLeft w:val="0"/>
      <w:marRight w:val="0"/>
      <w:marTop w:val="0"/>
      <w:marBottom w:val="0"/>
      <w:divBdr>
        <w:top w:val="none" w:sz="0" w:space="0" w:color="auto"/>
        <w:left w:val="none" w:sz="0" w:space="0" w:color="auto"/>
        <w:bottom w:val="none" w:sz="0" w:space="0" w:color="auto"/>
        <w:right w:val="none" w:sz="0" w:space="0" w:color="auto"/>
      </w:divBdr>
    </w:div>
    <w:div w:id="1525093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microsoft.com/office/2007/relationships/diagramDrawing" Target="diagrams/drawing2.xml"/><Relationship Id="rId34" Type="http://schemas.openxmlformats.org/officeDocument/2006/relationships/hyperlink" Target="http://human.snauka.ru/2018/10/25249/snimok2" TargetMode="External"/><Relationship Id="rId42" Type="http://schemas.microsoft.com/office/2007/relationships/diagramDrawing" Target="diagrams/drawing5.xml"/><Relationship Id="rId47" Type="http://schemas.microsoft.com/office/2007/relationships/diagramDrawing" Target="diagrams/drawing6.xml"/><Relationship Id="rId50" Type="http://schemas.openxmlformats.org/officeDocument/2006/relationships/diagramQuickStyle" Target="diagrams/quickStyle7.xml"/><Relationship Id="rId55" Type="http://schemas.openxmlformats.org/officeDocument/2006/relationships/chart" Target="charts/chart3.xml"/><Relationship Id="rId63" Type="http://schemas.openxmlformats.org/officeDocument/2006/relationships/diagramLayout" Target="diagrams/layout8.xml"/><Relationship Id="rId68" Type="http://schemas.openxmlformats.org/officeDocument/2006/relationships/diagramLayout" Target="diagrams/layout9.xml"/><Relationship Id="rId76" Type="http://schemas.openxmlformats.org/officeDocument/2006/relationships/image" Target="media/image12.png"/><Relationship Id="rId84" Type="http://schemas.openxmlformats.org/officeDocument/2006/relationships/image" Target="media/image20.png"/><Relationship Id="rId89" Type="http://schemas.openxmlformats.org/officeDocument/2006/relationships/hyperlink" Target="https://sudact.ru/law/apk-rf/razdel-ii/glava-20/statia-170/" TargetMode="External"/><Relationship Id="rId97" Type="http://schemas.openxmlformats.org/officeDocument/2006/relationships/theme" Target="theme/theme1.xml"/><Relationship Id="rId7" Type="http://schemas.openxmlformats.org/officeDocument/2006/relationships/endnotes" Target="endnotes.xml"/><Relationship Id="rId71" Type="http://schemas.microsoft.com/office/2007/relationships/diagramDrawing" Target="diagrams/drawing9.xml"/><Relationship Id="rId92" Type="http://schemas.openxmlformats.org/officeDocument/2006/relationships/image" Target="media/image24.png"/><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diagramData" Target="diagrams/data4.xml"/><Relationship Id="rId11" Type="http://schemas.openxmlformats.org/officeDocument/2006/relationships/diagramLayout" Target="diagrams/layout1.xml"/><Relationship Id="rId24" Type="http://schemas.openxmlformats.org/officeDocument/2006/relationships/diagramQuickStyle" Target="diagrams/quickStyle3.xml"/><Relationship Id="rId32" Type="http://schemas.openxmlformats.org/officeDocument/2006/relationships/diagramColors" Target="diagrams/colors4.xml"/><Relationship Id="rId37" Type="http://schemas.openxmlformats.org/officeDocument/2006/relationships/hyperlink" Target="http://www.ra-national.ru/" TargetMode="External"/><Relationship Id="rId40" Type="http://schemas.openxmlformats.org/officeDocument/2006/relationships/diagramQuickStyle" Target="diagrams/quickStyle5.xml"/><Relationship Id="rId45" Type="http://schemas.openxmlformats.org/officeDocument/2006/relationships/diagramQuickStyle" Target="diagrams/quickStyle6.xml"/><Relationship Id="rId53" Type="http://schemas.openxmlformats.org/officeDocument/2006/relationships/chart" Target="charts/chart1.xml"/><Relationship Id="rId58" Type="http://schemas.microsoft.com/office/2007/relationships/hdphoto" Target="media/hdphoto4.wdp"/><Relationship Id="rId66" Type="http://schemas.microsoft.com/office/2007/relationships/diagramDrawing" Target="diagrams/drawing8.xml"/><Relationship Id="rId74" Type="http://schemas.openxmlformats.org/officeDocument/2006/relationships/image" Target="media/image10.png"/><Relationship Id="rId79" Type="http://schemas.openxmlformats.org/officeDocument/2006/relationships/image" Target="media/image15.png"/><Relationship Id="rId87" Type="http://schemas.openxmlformats.org/officeDocument/2006/relationships/hyperlink" Target="https://sudact.ru/law/apk-rf/razdel-i/glava-9/statia-110/" TargetMode="External"/><Relationship Id="rId5" Type="http://schemas.openxmlformats.org/officeDocument/2006/relationships/webSettings" Target="webSettings.xml"/><Relationship Id="rId61" Type="http://schemas.openxmlformats.org/officeDocument/2006/relationships/image" Target="media/image7.png"/><Relationship Id="rId82" Type="http://schemas.openxmlformats.org/officeDocument/2006/relationships/image" Target="media/image18.png"/><Relationship Id="rId90" Type="http://schemas.openxmlformats.org/officeDocument/2006/relationships/hyperlink" Target="https://sudact.ru/law/federalnyi-zakon-ot-22072008-n-159-fz-ob/" TargetMode="External"/><Relationship Id="rId95" Type="http://schemas.openxmlformats.org/officeDocument/2006/relationships/footer" Target="footer1.xml"/><Relationship Id="rId19" Type="http://schemas.openxmlformats.org/officeDocument/2006/relationships/diagramQuickStyle" Target="diagrams/quickStyle2.xml"/><Relationship Id="rId14" Type="http://schemas.microsoft.com/office/2007/relationships/diagramDrawing" Target="diagrams/drawing1.xml"/><Relationship Id="rId22" Type="http://schemas.openxmlformats.org/officeDocument/2006/relationships/diagramData" Target="diagrams/data3.xml"/><Relationship Id="rId27" Type="http://schemas.openxmlformats.org/officeDocument/2006/relationships/image" Target="media/image2.png"/><Relationship Id="rId30" Type="http://schemas.openxmlformats.org/officeDocument/2006/relationships/diagramLayout" Target="diagrams/layout4.xml"/><Relationship Id="rId35" Type="http://schemas.openxmlformats.org/officeDocument/2006/relationships/image" Target="media/image3.png"/><Relationship Id="rId43" Type="http://schemas.openxmlformats.org/officeDocument/2006/relationships/diagramData" Target="diagrams/data6.xml"/><Relationship Id="rId48" Type="http://schemas.openxmlformats.org/officeDocument/2006/relationships/diagramData" Target="diagrams/data7.xml"/><Relationship Id="rId56" Type="http://schemas.openxmlformats.org/officeDocument/2006/relationships/image" Target="media/image4.png"/><Relationship Id="rId64" Type="http://schemas.openxmlformats.org/officeDocument/2006/relationships/diagramQuickStyle" Target="diagrams/quickStyle8.xml"/><Relationship Id="rId69" Type="http://schemas.openxmlformats.org/officeDocument/2006/relationships/diagramQuickStyle" Target="diagrams/quickStyle9.xml"/><Relationship Id="rId77" Type="http://schemas.openxmlformats.org/officeDocument/2006/relationships/image" Target="media/image13.png"/><Relationship Id="rId8" Type="http://schemas.openxmlformats.org/officeDocument/2006/relationships/hyperlink" Target="http://login.consultant.ru/link/?q=B9E958BAF69005CEB0FA16C1095A650BDB124F54B4FC6CCA9808833344701C493BEB7B23AA382A6C90276E1F21893C235AF42B2BAD5988E83D63A9EB0001C621989183675A4EB8EF6CB8A97920E6D0B3E5A44DEF3388B25BD0640CF7902A44E9BEAABA00F97EDA13FC54C1DDD731728FCEAE0984CFA5E64D585B53E3FB0E660651069C3395E56673FBF504326D93DCCBFE7DF255E84B7E325249CD90469F3356C0M9P5K&amp;date=22.12.2020&amp;rnd=8F9543CC3C89C184E5DDBDD5CABEBAFA" TargetMode="External"/><Relationship Id="rId51" Type="http://schemas.openxmlformats.org/officeDocument/2006/relationships/diagramColors" Target="diagrams/colors7.xml"/><Relationship Id="rId72" Type="http://schemas.openxmlformats.org/officeDocument/2006/relationships/image" Target="media/image8.png"/><Relationship Id="rId80" Type="http://schemas.openxmlformats.org/officeDocument/2006/relationships/image" Target="media/image16.png"/><Relationship Id="rId85" Type="http://schemas.openxmlformats.org/officeDocument/2006/relationships/image" Target="media/image21.png"/><Relationship Id="rId93"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microsoft.com/office/2007/relationships/diagramDrawing" Target="diagrams/drawing4.xml"/><Relationship Id="rId38" Type="http://schemas.openxmlformats.org/officeDocument/2006/relationships/diagramData" Target="diagrams/data5.xml"/><Relationship Id="rId46" Type="http://schemas.openxmlformats.org/officeDocument/2006/relationships/diagramColors" Target="diagrams/colors6.xml"/><Relationship Id="rId59" Type="http://schemas.openxmlformats.org/officeDocument/2006/relationships/image" Target="media/image6.png"/><Relationship Id="rId67" Type="http://schemas.openxmlformats.org/officeDocument/2006/relationships/diagramData" Target="diagrams/data9.xml"/><Relationship Id="rId20" Type="http://schemas.openxmlformats.org/officeDocument/2006/relationships/diagramColors" Target="diagrams/colors2.xml"/><Relationship Id="rId41" Type="http://schemas.openxmlformats.org/officeDocument/2006/relationships/diagramColors" Target="diagrams/colors5.xml"/><Relationship Id="rId54" Type="http://schemas.openxmlformats.org/officeDocument/2006/relationships/chart" Target="charts/chart2.xml"/><Relationship Id="rId62" Type="http://schemas.openxmlformats.org/officeDocument/2006/relationships/diagramData" Target="diagrams/data8.xml"/><Relationship Id="rId70" Type="http://schemas.openxmlformats.org/officeDocument/2006/relationships/diagramColors" Target="diagrams/colors9.xml"/><Relationship Id="rId75" Type="http://schemas.openxmlformats.org/officeDocument/2006/relationships/image" Target="media/image11.png"/><Relationship Id="rId83" Type="http://schemas.openxmlformats.org/officeDocument/2006/relationships/image" Target="media/image19.png"/><Relationship Id="rId88" Type="http://schemas.openxmlformats.org/officeDocument/2006/relationships/hyperlink" Target="https://sudact.ru/law/apk-rf/razdel-ii/glava-20/statia-167/" TargetMode="External"/><Relationship Id="rId91" Type="http://schemas.openxmlformats.org/officeDocument/2006/relationships/image" Target="media/image23.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diagramLayout" Target="diagrams/layout3.xml"/><Relationship Id="rId28" Type="http://schemas.microsoft.com/office/2007/relationships/hdphoto" Target="media/hdphoto2.wdp"/><Relationship Id="rId36" Type="http://schemas.microsoft.com/office/2007/relationships/hdphoto" Target="media/hdphoto3.wdp"/><Relationship Id="rId49" Type="http://schemas.openxmlformats.org/officeDocument/2006/relationships/diagramLayout" Target="diagrams/layout7.xml"/><Relationship Id="rId57" Type="http://schemas.openxmlformats.org/officeDocument/2006/relationships/image" Target="media/image5.png"/><Relationship Id="rId10" Type="http://schemas.openxmlformats.org/officeDocument/2006/relationships/diagramData" Target="diagrams/data1.xml"/><Relationship Id="rId31" Type="http://schemas.openxmlformats.org/officeDocument/2006/relationships/diagramQuickStyle" Target="diagrams/quickStyle4.xml"/><Relationship Id="rId44" Type="http://schemas.openxmlformats.org/officeDocument/2006/relationships/diagramLayout" Target="diagrams/layout6.xml"/><Relationship Id="rId52" Type="http://schemas.microsoft.com/office/2007/relationships/diagramDrawing" Target="diagrams/drawing7.xml"/><Relationship Id="rId60" Type="http://schemas.microsoft.com/office/2007/relationships/hdphoto" Target="media/hdphoto5.wdp"/><Relationship Id="rId65" Type="http://schemas.openxmlformats.org/officeDocument/2006/relationships/diagramColors" Target="diagrams/colors8.xml"/><Relationship Id="rId73" Type="http://schemas.openxmlformats.org/officeDocument/2006/relationships/image" Target="media/image9.png"/><Relationship Id="rId78" Type="http://schemas.openxmlformats.org/officeDocument/2006/relationships/image" Target="media/image14.png"/><Relationship Id="rId81" Type="http://schemas.openxmlformats.org/officeDocument/2006/relationships/image" Target="media/image17.png"/><Relationship Id="rId86" Type="http://schemas.openxmlformats.org/officeDocument/2006/relationships/image" Target="media/image22.png"/><Relationship Id="rId9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http://login.consultant.ru/link/?rnd=8F9543CC3C89C184E5DDBDD5CABEBAFA&amp;req=doc&amp;base=RZR&amp;n=308069&amp;dst=100008&amp;fld=134&amp;REFFIELD=134&amp;REFDST=100024&amp;REFDOC=129574&amp;REFBASE=CJI&amp;stat=refcode%3D10881%3Bdstident%3D100008%3Bindex%3D39&amp;date=22.12.2020" TargetMode="External"/><Relationship Id="rId13" Type="http://schemas.openxmlformats.org/officeDocument/2006/relationships/diagramColors" Target="diagrams/colors1.xml"/><Relationship Id="rId18" Type="http://schemas.openxmlformats.org/officeDocument/2006/relationships/diagramLayout" Target="diagrams/layout2.xml"/><Relationship Id="rId39" Type="http://schemas.openxmlformats.org/officeDocument/2006/relationships/diagramLayout" Target="diagrams/layout5.xml"/></Relationships>
</file>

<file path=word/_rels/footnotes.xml.rels><?xml version="1.0" encoding="UTF-8" standalone="yes"?>
<Relationships xmlns="http://schemas.openxmlformats.org/package/2006/relationships"><Relationship Id="rId3" Type="http://schemas.openxmlformats.org/officeDocument/2006/relationships/hyperlink" Target="http://login.consultant.ru/link/?rnd=8F9543CC3C89C184E5DDBDD5CABEBAFA&amp;req=doc&amp;base=RZR&amp;n=308069&amp;REFFIELD=134&amp;REFDST=100026&amp;REFDOC=129574&amp;REFBASE=CJI&amp;stat=refcode%3D10881%3Bindex%3D41&amp;date=22.12.2020" TargetMode="External"/><Relationship Id="rId7" Type="http://schemas.openxmlformats.org/officeDocument/2006/relationships/hyperlink" Target="https://www.restate.ru/material/v-2020-godu-biznes-kupil-v-10-raz-bolshe-zemli-pod-zastroyku-173568.html" TargetMode="External"/><Relationship Id="rId2" Type="http://schemas.openxmlformats.org/officeDocument/2006/relationships/hyperlink" Target="http://login.consultant.ru/link/?q=B9E958BAF69005CEB0FA16C1095A650BDB124F54B4FC6CCA9808833344701C493BEB7B23AA382A6C90276E1F21893C235AF42B2BAD5988E83D63A9EB0001C621989183675A4EB8EF6CB8A97920E6D0B3E5A44DEF3388B25BD0640CF7902A44E9BEAABA00F97EDA13FC54C1DDD731728FCEAE0984CFA5E64D585B53E3FB0E660651069C3395E56673FBF504326D93DCCBFE7DF255E84B7E325249CD90469F3356C0M9P5K&amp;date=22.12.2020&amp;rnd=8F9543CC3C89C184E5DDBDD5CABEBAFA" TargetMode="External"/><Relationship Id="rId1" Type="http://schemas.openxmlformats.org/officeDocument/2006/relationships/hyperlink" Target="http://login.consultant.ru/link/?rnd=8F9543CC3C89C184E5DDBDD5CABEBAFA&amp;req=doc&amp;base=RZR&amp;n=332771&amp;dst=100009&amp;fld=134&amp;REFFIELD=134&amp;REFDST=100022&amp;REFDOC=129574&amp;REFBASE=CJI&amp;stat=refcode%3D10881%3Bdstident%3D100009%3Bindex%3D36&amp;date=22.12.2020" TargetMode="External"/><Relationship Id="rId6" Type="http://schemas.openxmlformats.org/officeDocument/2006/relationships/hyperlink" Target="https://elibrary.ru/item.asp?id=27114245" TargetMode="External"/><Relationship Id="rId5" Type="http://schemas.openxmlformats.org/officeDocument/2006/relationships/hyperlink" Target="https://www.elibrary.ru/contents.asp?id=33926701" TargetMode="External"/><Relationship Id="rId4" Type="http://schemas.openxmlformats.org/officeDocument/2006/relationships/hyperlink" Target="https://www.elibrary.ru/item.asp?id=2909832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1995</c:v>
                </c:pt>
                <c:pt idx="1">
                  <c:v>2010</c:v>
                </c:pt>
                <c:pt idx="2">
                  <c:v>2012</c:v>
                </c:pt>
                <c:pt idx="3">
                  <c:v>2013</c:v>
                </c:pt>
                <c:pt idx="4">
                  <c:v>2014</c:v>
                </c:pt>
                <c:pt idx="5">
                  <c:v>2015</c:v>
                </c:pt>
                <c:pt idx="6">
                  <c:v>2017</c:v>
                </c:pt>
                <c:pt idx="7">
                  <c:v>2018</c:v>
                </c:pt>
                <c:pt idx="8">
                  <c:v>2019</c:v>
                </c:pt>
              </c:numCache>
            </c:numRef>
          </c:cat>
          <c:val>
            <c:numRef>
              <c:f>Лист1!$B$2:$B$10</c:f>
              <c:numCache>
                <c:formatCode>General</c:formatCode>
                <c:ptCount val="9"/>
                <c:pt idx="0">
                  <c:v>1428.5</c:v>
                </c:pt>
                <c:pt idx="1">
                  <c:v>46308.5</c:v>
                </c:pt>
                <c:pt idx="2">
                  <c:v>68163.899999999994</c:v>
                </c:pt>
                <c:pt idx="3">
                  <c:v>73133.899999999994</c:v>
                </c:pt>
                <c:pt idx="4">
                  <c:v>79199.7</c:v>
                </c:pt>
                <c:pt idx="5">
                  <c:v>83232.600000000006</c:v>
                </c:pt>
                <c:pt idx="6">
                  <c:v>92089.3</c:v>
                </c:pt>
                <c:pt idx="7">
                  <c:v>103626.6</c:v>
                </c:pt>
                <c:pt idx="8">
                  <c:v>110046.39999999999</c:v>
                </c:pt>
              </c:numCache>
            </c:numRef>
          </c:val>
          <c:extLst xmlns:c16r2="http://schemas.microsoft.com/office/drawing/2015/06/chart">
            <c:ext xmlns:c16="http://schemas.microsoft.com/office/drawing/2014/chart" uri="{C3380CC4-5D6E-409C-BE32-E72D297353CC}">
              <c16:uniqueId val="{00000000-8E66-49D9-B063-08EA5123B1B1}"/>
            </c:ext>
          </c:extLst>
        </c:ser>
        <c:ser>
          <c:idx val="1"/>
          <c:order val="1"/>
          <c:tx>
            <c:strRef>
              <c:f>Лист1!$C$1</c:f>
              <c:strCache>
                <c:ptCount val="1"/>
                <c:pt idx="0">
                  <c:v>Столбец1</c:v>
                </c:pt>
              </c:strCache>
            </c:strRef>
          </c:tx>
          <c:spPr>
            <a:solidFill>
              <a:schemeClr val="accent2"/>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1995</c:v>
                </c:pt>
                <c:pt idx="1">
                  <c:v>2010</c:v>
                </c:pt>
                <c:pt idx="2">
                  <c:v>2012</c:v>
                </c:pt>
                <c:pt idx="3">
                  <c:v>2013</c:v>
                </c:pt>
                <c:pt idx="4">
                  <c:v>2014</c:v>
                </c:pt>
                <c:pt idx="5">
                  <c:v>2015</c:v>
                </c:pt>
                <c:pt idx="6">
                  <c:v>2017</c:v>
                </c:pt>
                <c:pt idx="7">
                  <c:v>2018</c:v>
                </c:pt>
                <c:pt idx="8">
                  <c:v>2019</c:v>
                </c:pt>
              </c:numCache>
            </c:numRef>
          </c:cat>
          <c:val>
            <c:numRef>
              <c:f>Лист1!$C$2:$C$10</c:f>
              <c:numCache>
                <c:formatCode>General</c:formatCode>
                <c:ptCount val="9"/>
              </c:numCache>
            </c:numRef>
          </c:val>
          <c:extLst xmlns:c16r2="http://schemas.microsoft.com/office/drawing/2015/06/chart">
            <c:ext xmlns:c16="http://schemas.microsoft.com/office/drawing/2014/chart" uri="{C3380CC4-5D6E-409C-BE32-E72D297353CC}">
              <c16:uniqueId val="{00000001-8E66-49D9-B063-08EA5123B1B1}"/>
            </c:ext>
          </c:extLst>
        </c:ser>
        <c:ser>
          <c:idx val="2"/>
          <c:order val="2"/>
          <c:tx>
            <c:strRef>
              <c:f>Лист1!$D$1</c:f>
              <c:strCache>
                <c:ptCount val="1"/>
                <c:pt idx="0">
                  <c:v>Столбец2</c:v>
                </c:pt>
              </c:strCache>
            </c:strRef>
          </c:tx>
          <c:spPr>
            <a:solidFill>
              <a:schemeClr val="accent3"/>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1995</c:v>
                </c:pt>
                <c:pt idx="1">
                  <c:v>2010</c:v>
                </c:pt>
                <c:pt idx="2">
                  <c:v>2012</c:v>
                </c:pt>
                <c:pt idx="3">
                  <c:v>2013</c:v>
                </c:pt>
                <c:pt idx="4">
                  <c:v>2014</c:v>
                </c:pt>
                <c:pt idx="5">
                  <c:v>2015</c:v>
                </c:pt>
                <c:pt idx="6">
                  <c:v>2017</c:v>
                </c:pt>
                <c:pt idx="7">
                  <c:v>2018</c:v>
                </c:pt>
                <c:pt idx="8">
                  <c:v>2019</c:v>
                </c:pt>
              </c:numCache>
            </c:numRef>
          </c:cat>
          <c:val>
            <c:numRef>
              <c:f>Лист1!$D$2:$D$10</c:f>
              <c:numCache>
                <c:formatCode>General</c:formatCode>
                <c:ptCount val="9"/>
              </c:numCache>
            </c:numRef>
          </c:val>
          <c:extLst xmlns:c16r2="http://schemas.microsoft.com/office/drawing/2015/06/chart">
            <c:ext xmlns:c16="http://schemas.microsoft.com/office/drawing/2014/chart" uri="{C3380CC4-5D6E-409C-BE32-E72D297353CC}">
              <c16:uniqueId val="{00000002-8E66-49D9-B063-08EA5123B1B1}"/>
            </c:ext>
          </c:extLst>
        </c:ser>
        <c:dLbls>
          <c:dLblPos val="outEnd"/>
          <c:showLegendKey val="0"/>
          <c:showVal val="1"/>
          <c:showCatName val="0"/>
          <c:showSerName val="0"/>
          <c:showPercent val="0"/>
          <c:showBubbleSize val="0"/>
        </c:dLbls>
        <c:gapWidth val="219"/>
        <c:overlap val="-27"/>
        <c:axId val="510902792"/>
        <c:axId val="510898872"/>
      </c:barChart>
      <c:catAx>
        <c:axId val="510902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510898872"/>
        <c:crosses val="autoZero"/>
        <c:auto val="1"/>
        <c:lblAlgn val="ctr"/>
        <c:lblOffset val="100"/>
        <c:noMultiLvlLbl val="0"/>
      </c:catAx>
      <c:valAx>
        <c:axId val="510898872"/>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a:pPr>
            <a:endParaRPr lang="ru-RU"/>
          </a:p>
        </c:txPr>
        <c:crossAx val="5109027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accent1"/>
            </a:solidFill>
            <a:ln>
              <a:noFill/>
            </a:ln>
            <a:effectLst/>
          </c:spPr>
          <c:invertIfNegative val="0"/>
          <c:cat>
            <c:strRef>
              <c:f>Лист1!$A$2:$A$11</c:f>
              <c:strCache>
                <c:ptCount val="10"/>
                <c:pt idx="0">
                  <c:v>Москва</c:v>
                </c:pt>
                <c:pt idx="1">
                  <c:v>татарстан</c:v>
                </c:pt>
                <c:pt idx="2">
                  <c:v>тульская область</c:v>
                </c:pt>
                <c:pt idx="3">
                  <c:v>санкт петербург</c:v>
                </c:pt>
                <c:pt idx="4">
                  <c:v>московская область</c:v>
                </c:pt>
                <c:pt idx="5">
                  <c:v>краснодарский край</c:v>
                </c:pt>
                <c:pt idx="6">
                  <c:v>белгородская область</c:v>
                </c:pt>
                <c:pt idx="7">
                  <c:v>калужская область</c:v>
                </c:pt>
                <c:pt idx="8">
                  <c:v>башкорстан</c:v>
                </c:pt>
                <c:pt idx="9">
                  <c:v>ярославская область</c:v>
                </c:pt>
              </c:strCache>
            </c:strRef>
          </c:cat>
          <c:val>
            <c:numRef>
              <c:f>Лист1!$B$2:$B$11</c:f>
              <c:numCache>
                <c:formatCode>General</c:formatCode>
                <c:ptCount val="10"/>
                <c:pt idx="0">
                  <c:v>1</c:v>
                </c:pt>
                <c:pt idx="1">
                  <c:v>2</c:v>
                </c:pt>
                <c:pt idx="2">
                  <c:v>3</c:v>
                </c:pt>
                <c:pt idx="3">
                  <c:v>4</c:v>
                </c:pt>
                <c:pt idx="4">
                  <c:v>5</c:v>
                </c:pt>
                <c:pt idx="5">
                  <c:v>6</c:v>
                </c:pt>
                <c:pt idx="6">
                  <c:v>7</c:v>
                </c:pt>
                <c:pt idx="7">
                  <c:v>8</c:v>
                </c:pt>
                <c:pt idx="8">
                  <c:v>9</c:v>
                </c:pt>
                <c:pt idx="9">
                  <c:v>10</c:v>
                </c:pt>
              </c:numCache>
            </c:numRef>
          </c:val>
          <c:extLst xmlns:c16r2="http://schemas.microsoft.com/office/drawing/2015/06/chart">
            <c:ext xmlns:c16="http://schemas.microsoft.com/office/drawing/2014/chart" uri="{C3380CC4-5D6E-409C-BE32-E72D297353CC}">
              <c16:uniqueId val="{00000000-8839-484A-A68F-59D1F697F736}"/>
            </c:ext>
          </c:extLst>
        </c:ser>
        <c:ser>
          <c:idx val="1"/>
          <c:order val="1"/>
          <c:tx>
            <c:strRef>
              <c:f>Лист1!$C$1</c:f>
              <c:strCache>
                <c:ptCount val="1"/>
                <c:pt idx="0">
                  <c:v>2019</c:v>
                </c:pt>
              </c:strCache>
            </c:strRef>
          </c:tx>
          <c:spPr>
            <a:solidFill>
              <a:schemeClr val="accent2"/>
            </a:solidFill>
            <a:ln>
              <a:noFill/>
            </a:ln>
            <a:effectLst/>
          </c:spPr>
          <c:invertIfNegative val="0"/>
          <c:cat>
            <c:strRef>
              <c:f>Лист1!$A$2:$A$11</c:f>
              <c:strCache>
                <c:ptCount val="10"/>
                <c:pt idx="0">
                  <c:v>Москва</c:v>
                </c:pt>
                <c:pt idx="1">
                  <c:v>татарстан</c:v>
                </c:pt>
                <c:pt idx="2">
                  <c:v>тульская область</c:v>
                </c:pt>
                <c:pt idx="3">
                  <c:v>санкт петербург</c:v>
                </c:pt>
                <c:pt idx="4">
                  <c:v>московская область</c:v>
                </c:pt>
                <c:pt idx="5">
                  <c:v>краснодарский край</c:v>
                </c:pt>
                <c:pt idx="6">
                  <c:v>белгородская область</c:v>
                </c:pt>
                <c:pt idx="7">
                  <c:v>калужская область</c:v>
                </c:pt>
                <c:pt idx="8">
                  <c:v>башкорстан</c:v>
                </c:pt>
                <c:pt idx="9">
                  <c:v>ярославская область</c:v>
                </c:pt>
              </c:strCache>
            </c:strRef>
          </c:cat>
          <c:val>
            <c:numRef>
              <c:f>Лист1!$C$2:$C$11</c:f>
              <c:numCache>
                <c:formatCode>General</c:formatCode>
                <c:ptCount val="10"/>
                <c:pt idx="0">
                  <c:v>1</c:v>
                </c:pt>
                <c:pt idx="1">
                  <c:v>2</c:v>
                </c:pt>
                <c:pt idx="2">
                  <c:v>6</c:v>
                </c:pt>
                <c:pt idx="3">
                  <c:v>5</c:v>
                </c:pt>
                <c:pt idx="4">
                  <c:v>7</c:v>
                </c:pt>
                <c:pt idx="5">
                  <c:v>13</c:v>
                </c:pt>
                <c:pt idx="6">
                  <c:v>8</c:v>
                </c:pt>
                <c:pt idx="7">
                  <c:v>4</c:v>
                </c:pt>
                <c:pt idx="8">
                  <c:v>16</c:v>
                </c:pt>
                <c:pt idx="9">
                  <c:v>18</c:v>
                </c:pt>
              </c:numCache>
            </c:numRef>
          </c:val>
          <c:extLst xmlns:c16r2="http://schemas.microsoft.com/office/drawing/2015/06/chart">
            <c:ext xmlns:c16="http://schemas.microsoft.com/office/drawing/2014/chart" uri="{C3380CC4-5D6E-409C-BE32-E72D297353CC}">
              <c16:uniqueId val="{00000001-8839-484A-A68F-59D1F697F736}"/>
            </c:ext>
          </c:extLst>
        </c:ser>
        <c:dLbls>
          <c:showLegendKey val="0"/>
          <c:showVal val="0"/>
          <c:showCatName val="0"/>
          <c:showSerName val="0"/>
          <c:showPercent val="0"/>
          <c:showBubbleSize val="0"/>
        </c:dLbls>
        <c:gapWidth val="219"/>
        <c:axId val="510902400"/>
        <c:axId val="510905536"/>
      </c:barChart>
      <c:lineChart>
        <c:grouping val="standard"/>
        <c:varyColors val="0"/>
        <c:ser>
          <c:idx val="2"/>
          <c:order val="2"/>
          <c:tx>
            <c:strRef>
              <c:f>Лист1!$D$1</c:f>
              <c:strCache>
                <c:ptCount val="1"/>
                <c:pt idx="0">
                  <c:v>изменения</c:v>
                </c:pt>
              </c:strCache>
            </c:strRef>
          </c:tx>
          <c:spPr>
            <a:ln w="28575" cap="rnd">
              <a:solidFill>
                <a:schemeClr val="accent3"/>
              </a:solidFill>
              <a:round/>
            </a:ln>
            <a:effectLst/>
          </c:spPr>
          <c:marker>
            <c:symbol val="none"/>
          </c:marker>
          <c:cat>
            <c:strRef>
              <c:f>Лист1!$A$2:$A$11</c:f>
              <c:strCache>
                <c:ptCount val="10"/>
                <c:pt idx="0">
                  <c:v>Москва</c:v>
                </c:pt>
                <c:pt idx="1">
                  <c:v>татарстан</c:v>
                </c:pt>
                <c:pt idx="2">
                  <c:v>тульская область</c:v>
                </c:pt>
                <c:pt idx="3">
                  <c:v>санкт петербург</c:v>
                </c:pt>
                <c:pt idx="4">
                  <c:v>московская область</c:v>
                </c:pt>
                <c:pt idx="5">
                  <c:v>краснодарский край</c:v>
                </c:pt>
                <c:pt idx="6">
                  <c:v>белгородская область</c:v>
                </c:pt>
                <c:pt idx="7">
                  <c:v>калужская область</c:v>
                </c:pt>
                <c:pt idx="8">
                  <c:v>башкорстан</c:v>
                </c:pt>
                <c:pt idx="9">
                  <c:v>ярославская область</c:v>
                </c:pt>
              </c:strCache>
            </c:strRef>
          </c:cat>
          <c:val>
            <c:numRef>
              <c:f>Лист1!$D$2:$D$11</c:f>
              <c:numCache>
                <c:formatCode>General</c:formatCode>
                <c:ptCount val="10"/>
                <c:pt idx="0">
                  <c:v>0</c:v>
                </c:pt>
                <c:pt idx="1">
                  <c:v>0</c:v>
                </c:pt>
                <c:pt idx="2">
                  <c:v>3</c:v>
                </c:pt>
                <c:pt idx="3">
                  <c:v>1</c:v>
                </c:pt>
                <c:pt idx="4">
                  <c:v>2</c:v>
                </c:pt>
                <c:pt idx="5">
                  <c:v>7</c:v>
                </c:pt>
                <c:pt idx="6">
                  <c:v>1</c:v>
                </c:pt>
                <c:pt idx="7">
                  <c:v>-4</c:v>
                </c:pt>
                <c:pt idx="8">
                  <c:v>7</c:v>
                </c:pt>
                <c:pt idx="9">
                  <c:v>8</c:v>
                </c:pt>
              </c:numCache>
            </c:numRef>
          </c:val>
          <c:smooth val="0"/>
          <c:extLst xmlns:c16r2="http://schemas.microsoft.com/office/drawing/2015/06/chart">
            <c:ext xmlns:c16="http://schemas.microsoft.com/office/drawing/2014/chart" uri="{C3380CC4-5D6E-409C-BE32-E72D297353CC}">
              <c16:uniqueId val="{00000002-8839-484A-A68F-59D1F697F736}"/>
            </c:ext>
          </c:extLst>
        </c:ser>
        <c:dLbls>
          <c:showLegendKey val="0"/>
          <c:showVal val="0"/>
          <c:showCatName val="0"/>
          <c:showSerName val="0"/>
          <c:showPercent val="0"/>
          <c:showBubbleSize val="0"/>
        </c:dLbls>
        <c:marker val="1"/>
        <c:smooth val="0"/>
        <c:axId val="510899656"/>
        <c:axId val="510899264"/>
      </c:lineChart>
      <c:catAx>
        <c:axId val="51090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510905536"/>
        <c:crosses val="autoZero"/>
        <c:auto val="1"/>
        <c:lblAlgn val="ctr"/>
        <c:lblOffset val="100"/>
        <c:noMultiLvlLbl val="0"/>
      </c:catAx>
      <c:valAx>
        <c:axId val="51090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510902400"/>
        <c:crosses val="autoZero"/>
        <c:crossBetween val="between"/>
      </c:valAx>
      <c:valAx>
        <c:axId val="510899264"/>
        <c:scaling>
          <c:orientation val="minMax"/>
        </c:scaling>
        <c:delete val="0"/>
        <c:axPos val="r"/>
        <c:numFmt formatCode="General" sourceLinked="1"/>
        <c:majorTickMark val="out"/>
        <c:minorTickMark val="none"/>
        <c:tickLblPos val="nextTo"/>
        <c:spPr>
          <a:noFill/>
          <a:ln>
            <a:noFill/>
          </a:ln>
          <a:effectLst/>
        </c:spPr>
        <c:txPr>
          <a:bodyPr rot="-60000000" vert="horz"/>
          <a:lstStyle/>
          <a:p>
            <a:pPr>
              <a:defRPr/>
            </a:pPr>
            <a:endParaRPr lang="ru-RU"/>
          </a:p>
        </c:txPr>
        <c:crossAx val="510899656"/>
        <c:crosses val="max"/>
        <c:crossBetween val="between"/>
      </c:valAx>
      <c:catAx>
        <c:axId val="510899656"/>
        <c:scaling>
          <c:orientation val="minMax"/>
        </c:scaling>
        <c:delete val="1"/>
        <c:axPos val="b"/>
        <c:numFmt formatCode="General" sourceLinked="1"/>
        <c:majorTickMark val="out"/>
        <c:minorTickMark val="none"/>
        <c:tickLblPos val="nextTo"/>
        <c:crossAx val="510899264"/>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accent1"/>
            </a:solidFill>
            <a:ln>
              <a:noFill/>
            </a:ln>
            <a:effectLst/>
          </c:spPr>
          <c:invertIfNegative val="0"/>
          <c:cat>
            <c:strRef>
              <c:f>Лист1!$A$2:$A$11</c:f>
              <c:strCache>
                <c:ptCount val="10"/>
                <c:pt idx="0">
                  <c:v>ногородская область</c:v>
                </c:pt>
                <c:pt idx="1">
                  <c:v>тюменская обл</c:v>
                </c:pt>
                <c:pt idx="2">
                  <c:v>ленинградская обл</c:v>
                </c:pt>
                <c:pt idx="3">
                  <c:v>югра</c:v>
                </c:pt>
                <c:pt idx="4">
                  <c:v>воронежская обл</c:v>
                </c:pt>
                <c:pt idx="5">
                  <c:v>смоленская обл</c:v>
                </c:pt>
                <c:pt idx="6">
                  <c:v>ульяновская обл</c:v>
                </c:pt>
                <c:pt idx="7">
                  <c:v>нижегородская обл</c:v>
                </c:pt>
                <c:pt idx="8">
                  <c:v>ноосибирская обл</c:v>
                </c:pt>
                <c:pt idx="9">
                  <c:v>республика саха</c:v>
                </c:pt>
              </c:strCache>
            </c:strRef>
          </c:cat>
          <c:val>
            <c:numRef>
              <c:f>Лист1!$B$2:$B$11</c:f>
              <c:numCache>
                <c:formatCode>General</c:formatCode>
                <c:ptCount val="10"/>
                <c:pt idx="0">
                  <c:v>11</c:v>
                </c:pt>
                <c:pt idx="1">
                  <c:v>12</c:v>
                </c:pt>
                <c:pt idx="2">
                  <c:v>13</c:v>
                </c:pt>
                <c:pt idx="3">
                  <c:v>14</c:v>
                </c:pt>
                <c:pt idx="4">
                  <c:v>15</c:v>
                </c:pt>
                <c:pt idx="5">
                  <c:v>16</c:v>
                </c:pt>
                <c:pt idx="6">
                  <c:v>17</c:v>
                </c:pt>
                <c:pt idx="7">
                  <c:v>18</c:v>
                </c:pt>
                <c:pt idx="8">
                  <c:v>19</c:v>
                </c:pt>
                <c:pt idx="9">
                  <c:v>20</c:v>
                </c:pt>
              </c:numCache>
            </c:numRef>
          </c:val>
          <c:extLst xmlns:c16r2="http://schemas.microsoft.com/office/drawing/2015/06/chart">
            <c:ext xmlns:c16="http://schemas.microsoft.com/office/drawing/2014/chart" uri="{C3380CC4-5D6E-409C-BE32-E72D297353CC}">
              <c16:uniqueId val="{00000000-083F-4FFE-BEE6-9D5269916E5D}"/>
            </c:ext>
          </c:extLst>
        </c:ser>
        <c:ser>
          <c:idx val="1"/>
          <c:order val="1"/>
          <c:tx>
            <c:strRef>
              <c:f>Лист1!$C$1</c:f>
              <c:strCache>
                <c:ptCount val="1"/>
                <c:pt idx="0">
                  <c:v>2019</c:v>
                </c:pt>
              </c:strCache>
            </c:strRef>
          </c:tx>
          <c:spPr>
            <a:solidFill>
              <a:schemeClr val="accent2"/>
            </a:solidFill>
            <a:ln>
              <a:noFill/>
            </a:ln>
            <a:effectLst/>
          </c:spPr>
          <c:invertIfNegative val="0"/>
          <c:cat>
            <c:strRef>
              <c:f>Лист1!$A$2:$A$11</c:f>
              <c:strCache>
                <c:ptCount val="10"/>
                <c:pt idx="0">
                  <c:v>ногородская область</c:v>
                </c:pt>
                <c:pt idx="1">
                  <c:v>тюменская обл</c:v>
                </c:pt>
                <c:pt idx="2">
                  <c:v>ленинградская обл</c:v>
                </c:pt>
                <c:pt idx="3">
                  <c:v>югра</c:v>
                </c:pt>
                <c:pt idx="4">
                  <c:v>воронежская обл</c:v>
                </c:pt>
                <c:pt idx="5">
                  <c:v>смоленская обл</c:v>
                </c:pt>
                <c:pt idx="6">
                  <c:v>ульяновская обл</c:v>
                </c:pt>
                <c:pt idx="7">
                  <c:v>нижегородская обл</c:v>
                </c:pt>
                <c:pt idx="8">
                  <c:v>ноосибирская обл</c:v>
                </c:pt>
                <c:pt idx="9">
                  <c:v>республика саха</c:v>
                </c:pt>
              </c:strCache>
            </c:strRef>
          </c:cat>
          <c:val>
            <c:numRef>
              <c:f>Лист1!$C$2:$C$11</c:f>
              <c:numCache>
                <c:formatCode>General</c:formatCode>
                <c:ptCount val="10"/>
                <c:pt idx="0">
                  <c:v>14</c:v>
                </c:pt>
                <c:pt idx="1">
                  <c:v>3</c:v>
                </c:pt>
                <c:pt idx="2">
                  <c:v>9</c:v>
                </c:pt>
                <c:pt idx="3">
                  <c:v>17</c:v>
                </c:pt>
                <c:pt idx="4">
                  <c:v>15</c:v>
                </c:pt>
                <c:pt idx="5">
                  <c:v>20</c:v>
                </c:pt>
                <c:pt idx="6">
                  <c:v>10</c:v>
                </c:pt>
                <c:pt idx="7">
                  <c:v>57</c:v>
                </c:pt>
                <c:pt idx="8">
                  <c:v>19</c:v>
                </c:pt>
                <c:pt idx="9">
                  <c:v>22</c:v>
                </c:pt>
              </c:numCache>
            </c:numRef>
          </c:val>
          <c:extLst xmlns:c16r2="http://schemas.microsoft.com/office/drawing/2015/06/chart">
            <c:ext xmlns:c16="http://schemas.microsoft.com/office/drawing/2014/chart" uri="{C3380CC4-5D6E-409C-BE32-E72D297353CC}">
              <c16:uniqueId val="{00000001-083F-4FFE-BEE6-9D5269916E5D}"/>
            </c:ext>
          </c:extLst>
        </c:ser>
        <c:dLbls>
          <c:showLegendKey val="0"/>
          <c:showVal val="0"/>
          <c:showCatName val="0"/>
          <c:showSerName val="0"/>
          <c:showPercent val="0"/>
          <c:showBubbleSize val="0"/>
        </c:dLbls>
        <c:gapWidth val="219"/>
        <c:overlap val="-27"/>
        <c:axId val="510906320"/>
        <c:axId val="510900048"/>
      </c:barChart>
      <c:lineChart>
        <c:grouping val="standard"/>
        <c:varyColors val="0"/>
        <c:ser>
          <c:idx val="2"/>
          <c:order val="2"/>
          <c:tx>
            <c:strRef>
              <c:f>Лист1!$D$1</c:f>
              <c:strCache>
                <c:ptCount val="1"/>
                <c:pt idx="0">
                  <c:v>изменения</c:v>
                </c:pt>
              </c:strCache>
            </c:strRef>
          </c:tx>
          <c:spPr>
            <a:ln w="28575" cap="rnd">
              <a:solidFill>
                <a:schemeClr val="accent3"/>
              </a:solidFill>
              <a:round/>
            </a:ln>
            <a:effectLst/>
          </c:spPr>
          <c:marker>
            <c:symbol val="none"/>
          </c:marker>
          <c:cat>
            <c:strRef>
              <c:f>Лист1!$A$2:$A$11</c:f>
              <c:strCache>
                <c:ptCount val="10"/>
                <c:pt idx="0">
                  <c:v>ногородская область</c:v>
                </c:pt>
                <c:pt idx="1">
                  <c:v>тюменская обл</c:v>
                </c:pt>
                <c:pt idx="2">
                  <c:v>ленинградская обл</c:v>
                </c:pt>
                <c:pt idx="3">
                  <c:v>югра</c:v>
                </c:pt>
                <c:pt idx="4">
                  <c:v>воронежская обл</c:v>
                </c:pt>
                <c:pt idx="5">
                  <c:v>смоленская обл</c:v>
                </c:pt>
                <c:pt idx="6">
                  <c:v>ульяновская обл</c:v>
                </c:pt>
                <c:pt idx="7">
                  <c:v>нижегородская обл</c:v>
                </c:pt>
                <c:pt idx="8">
                  <c:v>ноосибирская обл</c:v>
                </c:pt>
                <c:pt idx="9">
                  <c:v>республика саха</c:v>
                </c:pt>
              </c:strCache>
            </c:strRef>
          </c:cat>
          <c:val>
            <c:numRef>
              <c:f>Лист1!$D$2:$D$11</c:f>
              <c:numCache>
                <c:formatCode>General</c:formatCode>
                <c:ptCount val="10"/>
                <c:pt idx="0">
                  <c:v>3</c:v>
                </c:pt>
                <c:pt idx="1">
                  <c:v>-9</c:v>
                </c:pt>
                <c:pt idx="2">
                  <c:v>-4</c:v>
                </c:pt>
                <c:pt idx="3">
                  <c:v>3</c:v>
                </c:pt>
                <c:pt idx="4">
                  <c:v>0</c:v>
                </c:pt>
                <c:pt idx="5">
                  <c:v>4</c:v>
                </c:pt>
                <c:pt idx="6">
                  <c:v>-7</c:v>
                </c:pt>
                <c:pt idx="7">
                  <c:v>39</c:v>
                </c:pt>
                <c:pt idx="8">
                  <c:v>0</c:v>
                </c:pt>
              </c:numCache>
            </c:numRef>
          </c:val>
          <c:smooth val="0"/>
          <c:extLst xmlns:c16r2="http://schemas.microsoft.com/office/drawing/2015/06/chart">
            <c:ext xmlns:c16="http://schemas.microsoft.com/office/drawing/2014/chart" uri="{C3380CC4-5D6E-409C-BE32-E72D297353CC}">
              <c16:uniqueId val="{00000002-083F-4FFE-BEE6-9D5269916E5D}"/>
            </c:ext>
          </c:extLst>
        </c:ser>
        <c:dLbls>
          <c:showLegendKey val="0"/>
          <c:showVal val="0"/>
          <c:showCatName val="0"/>
          <c:showSerName val="0"/>
          <c:showPercent val="0"/>
          <c:showBubbleSize val="0"/>
        </c:dLbls>
        <c:marker val="1"/>
        <c:smooth val="0"/>
        <c:axId val="510906320"/>
        <c:axId val="510900048"/>
      </c:lineChart>
      <c:catAx>
        <c:axId val="51090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510900048"/>
        <c:crosses val="autoZero"/>
        <c:auto val="1"/>
        <c:lblAlgn val="ctr"/>
        <c:lblOffset val="100"/>
        <c:noMultiLvlLbl val="0"/>
      </c:catAx>
      <c:valAx>
        <c:axId val="510900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5109063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8A1ECA-989C-4E1F-9D48-5E5B3937C3E8}" type="doc">
      <dgm:prSet loTypeId="urn:microsoft.com/office/officeart/2008/layout/VerticalCurvedList" loCatId="list" qsTypeId="urn:microsoft.com/office/officeart/2005/8/quickstyle/simple1" qsCatId="simple" csTypeId="urn:microsoft.com/office/officeart/2005/8/colors/accent0_1" csCatId="mainScheme" phldr="1"/>
      <dgm:spPr/>
      <dgm:t>
        <a:bodyPr/>
        <a:lstStyle/>
        <a:p>
          <a:endParaRPr lang="ru-RU"/>
        </a:p>
      </dgm:t>
    </dgm:pt>
    <dgm:pt modelId="{CB181697-9F9F-4FB7-8FBA-4D4701AD21B7}">
      <dgm:prSet phldrT="[Текст]" custT="1"/>
      <dgm:spPr>
        <a:xfrm>
          <a:off x="304736" y="199960"/>
          <a:ext cx="5140116" cy="400178"/>
        </a:xfrm>
      </dgm:spPr>
      <dgm:t>
        <a:bodyPr/>
        <a:lstStyle/>
        <a:p>
          <a:r>
            <a:rPr lang="ru-RU" sz="1050">
              <a:latin typeface="Times New Roman" panose="02020603050405020304" pitchFamily="18" charset="0"/>
              <a:ea typeface="+mn-ea"/>
              <a:cs typeface="Times New Roman" panose="02020603050405020304" pitchFamily="18" charset="0"/>
            </a:rPr>
            <a:t>− предоставление земельных участков на право собственности гражданам и юридическим лицам, а также их изъятие для государственных и муниципальных нужд (в том числе выкуп); </a:t>
          </a:r>
        </a:p>
      </dgm:t>
    </dgm:pt>
    <dgm:pt modelId="{A6F72299-AF8E-4D2D-A002-CA6EA3AE4B16}" type="parTrans" cxnId="{68C9173F-A136-4C4B-8046-DF72D904B44C}">
      <dgm:prSet/>
      <dgm:spPr/>
      <dgm:t>
        <a:bodyPr/>
        <a:lstStyle/>
        <a:p>
          <a:endParaRPr lang="ru-RU" sz="2400">
            <a:latin typeface="Times New Roman" panose="02020603050405020304" pitchFamily="18" charset="0"/>
            <a:cs typeface="Times New Roman" panose="02020603050405020304" pitchFamily="18" charset="0"/>
          </a:endParaRPr>
        </a:p>
      </dgm:t>
    </dgm:pt>
    <dgm:pt modelId="{75BB72CF-A5A9-41BD-88EA-50DD87AA7CD8}" type="sibTrans" cxnId="{68C9173F-A136-4C4B-8046-DF72D904B44C}">
      <dgm:prSet/>
      <dgm:spPr>
        <a:xfrm>
          <a:off x="-3617274" y="-555868"/>
          <a:ext cx="4312137" cy="4312137"/>
        </a:xfrm>
      </dgm:spPr>
      <dgm:t>
        <a:bodyPr/>
        <a:lstStyle/>
        <a:p>
          <a:endParaRPr lang="ru-RU" sz="2400">
            <a:latin typeface="Times New Roman" panose="02020603050405020304" pitchFamily="18" charset="0"/>
            <a:cs typeface="Times New Roman" panose="02020603050405020304" pitchFamily="18" charset="0"/>
          </a:endParaRPr>
        </a:p>
      </dgm:t>
    </dgm:pt>
    <dgm:pt modelId="{89C7D87E-8516-4BDD-B594-434E4060F876}">
      <dgm:prSet custT="1"/>
      <dgm:spPr>
        <a:xfrm>
          <a:off x="591492" y="800035"/>
          <a:ext cx="4853360" cy="400178"/>
        </a:xfrm>
      </dgm:spPr>
      <dgm:t>
        <a:bodyPr/>
        <a:lstStyle/>
        <a:p>
          <a:r>
            <a:rPr lang="ru-RU" sz="1050">
              <a:latin typeface="Times New Roman" panose="02020603050405020304" pitchFamily="18" charset="0"/>
              <a:ea typeface="+mn-ea"/>
              <a:cs typeface="Times New Roman" panose="02020603050405020304" pitchFamily="18" charset="0"/>
            </a:rPr>
            <a:t>− организация работ по проведению муниципального контроля за использованием и охраной земель; </a:t>
          </a:r>
        </a:p>
      </dgm:t>
    </dgm:pt>
    <dgm:pt modelId="{5B27A733-A189-4E4B-81A4-E2317B2037CD}" type="parTrans" cxnId="{8CE85C7F-18EA-4BDA-A9ED-059A4B3BF680}">
      <dgm:prSet/>
      <dgm:spPr/>
      <dgm:t>
        <a:bodyPr/>
        <a:lstStyle/>
        <a:p>
          <a:endParaRPr lang="ru-RU" sz="2400">
            <a:latin typeface="Times New Roman" panose="02020603050405020304" pitchFamily="18" charset="0"/>
            <a:cs typeface="Times New Roman" panose="02020603050405020304" pitchFamily="18" charset="0"/>
          </a:endParaRPr>
        </a:p>
      </dgm:t>
    </dgm:pt>
    <dgm:pt modelId="{A6EAC24B-7C2F-4640-85C7-42F87408E56F}" type="sibTrans" cxnId="{8CE85C7F-18EA-4BDA-A9ED-059A4B3BF680}">
      <dgm:prSet/>
      <dgm:spPr/>
      <dgm:t>
        <a:bodyPr/>
        <a:lstStyle/>
        <a:p>
          <a:endParaRPr lang="ru-RU" sz="2400">
            <a:latin typeface="Times New Roman" panose="02020603050405020304" pitchFamily="18" charset="0"/>
            <a:cs typeface="Times New Roman" panose="02020603050405020304" pitchFamily="18" charset="0"/>
          </a:endParaRPr>
        </a:p>
      </dgm:t>
    </dgm:pt>
    <dgm:pt modelId="{9FBE48DA-62F1-49DF-AD60-37451F346772}">
      <dgm:prSet custT="1"/>
      <dgm:spPr>
        <a:xfrm>
          <a:off x="679503" y="1400110"/>
          <a:ext cx="4765349" cy="400178"/>
        </a:xfrm>
      </dgm:spPr>
      <dgm:t>
        <a:bodyPr/>
        <a:lstStyle/>
        <a:p>
          <a:r>
            <a:rPr lang="ru-RU" sz="1050">
              <a:latin typeface="Times New Roman" panose="02020603050405020304" pitchFamily="18" charset="0"/>
              <a:ea typeface="+mn-ea"/>
              <a:cs typeface="Times New Roman" panose="02020603050405020304" pitchFamily="18" charset="0"/>
            </a:rPr>
            <a:t>− организация и проведение землеустроительных мероприятий, мониторинга земель;</a:t>
          </a:r>
        </a:p>
      </dgm:t>
    </dgm:pt>
    <dgm:pt modelId="{3C35E38E-0F1A-4C90-9F75-BC3378150B8E}" type="parTrans" cxnId="{D79CB717-29DB-406C-83C6-A31FD3530C7D}">
      <dgm:prSet/>
      <dgm:spPr/>
      <dgm:t>
        <a:bodyPr/>
        <a:lstStyle/>
        <a:p>
          <a:endParaRPr lang="ru-RU" sz="2400">
            <a:latin typeface="Times New Roman" panose="02020603050405020304" pitchFamily="18" charset="0"/>
            <a:cs typeface="Times New Roman" panose="02020603050405020304" pitchFamily="18" charset="0"/>
          </a:endParaRPr>
        </a:p>
      </dgm:t>
    </dgm:pt>
    <dgm:pt modelId="{E1C5478A-9098-4378-B84E-91EEFC27DA40}" type="sibTrans" cxnId="{D79CB717-29DB-406C-83C6-A31FD3530C7D}">
      <dgm:prSet/>
      <dgm:spPr/>
      <dgm:t>
        <a:bodyPr/>
        <a:lstStyle/>
        <a:p>
          <a:endParaRPr lang="ru-RU" sz="2400">
            <a:latin typeface="Times New Roman" panose="02020603050405020304" pitchFamily="18" charset="0"/>
            <a:cs typeface="Times New Roman" panose="02020603050405020304" pitchFamily="18" charset="0"/>
          </a:endParaRPr>
        </a:p>
      </dgm:t>
    </dgm:pt>
    <dgm:pt modelId="{E58D89F8-E145-44C4-B705-BB0EDE1FFB9A}">
      <dgm:prSet custT="1"/>
      <dgm:spPr>
        <a:xfrm>
          <a:off x="591492" y="2000185"/>
          <a:ext cx="4853360" cy="400178"/>
        </a:xfrm>
      </dgm:spPr>
      <dgm:t>
        <a:bodyPr/>
        <a:lstStyle/>
        <a:p>
          <a:r>
            <a:rPr lang="ru-RU" sz="1050">
              <a:latin typeface="Times New Roman" panose="02020603050405020304" pitchFamily="18" charset="0"/>
              <a:ea typeface="+mn-ea"/>
              <a:cs typeface="Times New Roman" panose="02020603050405020304" pitchFamily="18" charset="0"/>
            </a:rPr>
            <a:t>− реализация проектов планировки и застройки территории, генеральных планов;</a:t>
          </a:r>
        </a:p>
      </dgm:t>
    </dgm:pt>
    <dgm:pt modelId="{E974BE96-2FAA-42F1-9BDC-ECD89A4CBB5B}" type="parTrans" cxnId="{2B9BCB4F-7E13-4D1E-966E-55C328F89B8B}">
      <dgm:prSet/>
      <dgm:spPr/>
      <dgm:t>
        <a:bodyPr/>
        <a:lstStyle/>
        <a:p>
          <a:endParaRPr lang="ru-RU" sz="2400">
            <a:latin typeface="Times New Roman" panose="02020603050405020304" pitchFamily="18" charset="0"/>
            <a:cs typeface="Times New Roman" panose="02020603050405020304" pitchFamily="18" charset="0"/>
          </a:endParaRPr>
        </a:p>
      </dgm:t>
    </dgm:pt>
    <dgm:pt modelId="{23B9A9B4-F93E-40A3-B06E-475EC8BAAD6D}" type="sibTrans" cxnId="{2B9BCB4F-7E13-4D1E-966E-55C328F89B8B}">
      <dgm:prSet/>
      <dgm:spPr/>
      <dgm:t>
        <a:bodyPr/>
        <a:lstStyle/>
        <a:p>
          <a:endParaRPr lang="ru-RU" sz="2400">
            <a:latin typeface="Times New Roman" panose="02020603050405020304" pitchFamily="18" charset="0"/>
            <a:cs typeface="Times New Roman" panose="02020603050405020304" pitchFamily="18" charset="0"/>
          </a:endParaRPr>
        </a:p>
      </dgm:t>
    </dgm:pt>
    <dgm:pt modelId="{0C0A8C00-BF2C-4990-84FC-CBD714AC3E43}">
      <dgm:prSet custT="1"/>
      <dgm:spPr>
        <a:xfrm>
          <a:off x="304736" y="2600260"/>
          <a:ext cx="5140116" cy="400178"/>
        </a:xfrm>
      </dgm:spPr>
      <dgm:t>
        <a:bodyPr/>
        <a:lstStyle/>
        <a:p>
          <a:r>
            <a:rPr lang="ru-RU" sz="1050">
              <a:latin typeface="Times New Roman" panose="02020603050405020304" pitchFamily="18" charset="0"/>
              <a:ea typeface="+mn-ea"/>
              <a:cs typeface="Times New Roman" panose="02020603050405020304" pitchFamily="18" charset="0"/>
            </a:rPr>
            <a:t>− контроль за соблюдением земельного законодательства.</a:t>
          </a:r>
        </a:p>
      </dgm:t>
    </dgm:pt>
    <dgm:pt modelId="{366D4871-90C0-44A0-BC26-DFA5DB288969}" type="parTrans" cxnId="{C37868BA-ABC4-44FA-A8F4-A2180559E06A}">
      <dgm:prSet/>
      <dgm:spPr/>
      <dgm:t>
        <a:bodyPr/>
        <a:lstStyle/>
        <a:p>
          <a:endParaRPr lang="ru-RU" sz="2400">
            <a:latin typeface="Times New Roman" panose="02020603050405020304" pitchFamily="18" charset="0"/>
            <a:cs typeface="Times New Roman" panose="02020603050405020304" pitchFamily="18" charset="0"/>
          </a:endParaRPr>
        </a:p>
      </dgm:t>
    </dgm:pt>
    <dgm:pt modelId="{FFBDB50C-3D7D-4A08-8E73-07CF9413396F}" type="sibTrans" cxnId="{C37868BA-ABC4-44FA-A8F4-A2180559E06A}">
      <dgm:prSet/>
      <dgm:spPr/>
      <dgm:t>
        <a:bodyPr/>
        <a:lstStyle/>
        <a:p>
          <a:endParaRPr lang="ru-RU" sz="2400">
            <a:latin typeface="Times New Roman" panose="02020603050405020304" pitchFamily="18" charset="0"/>
            <a:cs typeface="Times New Roman" panose="02020603050405020304" pitchFamily="18" charset="0"/>
          </a:endParaRPr>
        </a:p>
      </dgm:t>
    </dgm:pt>
    <dgm:pt modelId="{AF44E6E2-A902-48B3-A75E-48586606FAE1}" type="pres">
      <dgm:prSet presAssocID="{AA8A1ECA-989C-4E1F-9D48-5E5B3937C3E8}" presName="Name0" presStyleCnt="0">
        <dgm:presLayoutVars>
          <dgm:chMax val="7"/>
          <dgm:chPref val="7"/>
          <dgm:dir/>
        </dgm:presLayoutVars>
      </dgm:prSet>
      <dgm:spPr/>
      <dgm:t>
        <a:bodyPr/>
        <a:lstStyle/>
        <a:p>
          <a:endParaRPr lang="ru-RU"/>
        </a:p>
      </dgm:t>
    </dgm:pt>
    <dgm:pt modelId="{E5B2F28F-00FC-48E7-8F4B-E386115DC37F}" type="pres">
      <dgm:prSet presAssocID="{AA8A1ECA-989C-4E1F-9D48-5E5B3937C3E8}" presName="Name1" presStyleCnt="0"/>
      <dgm:spPr/>
      <dgm:t>
        <a:bodyPr/>
        <a:lstStyle/>
        <a:p>
          <a:endParaRPr lang="ru-RU"/>
        </a:p>
      </dgm:t>
    </dgm:pt>
    <dgm:pt modelId="{C5A0C110-BACE-4448-A3DC-F1D2B54916D6}" type="pres">
      <dgm:prSet presAssocID="{AA8A1ECA-989C-4E1F-9D48-5E5B3937C3E8}" presName="cycle" presStyleCnt="0"/>
      <dgm:spPr/>
      <dgm:t>
        <a:bodyPr/>
        <a:lstStyle/>
        <a:p>
          <a:endParaRPr lang="ru-RU"/>
        </a:p>
      </dgm:t>
    </dgm:pt>
    <dgm:pt modelId="{36C8BD5F-8606-4FB7-B9C8-E3A8DDFC492D}" type="pres">
      <dgm:prSet presAssocID="{AA8A1ECA-989C-4E1F-9D48-5E5B3937C3E8}" presName="srcNode" presStyleLbl="node1" presStyleIdx="0" presStyleCnt="5"/>
      <dgm:spPr/>
      <dgm:t>
        <a:bodyPr/>
        <a:lstStyle/>
        <a:p>
          <a:endParaRPr lang="ru-RU"/>
        </a:p>
      </dgm:t>
    </dgm:pt>
    <dgm:pt modelId="{D9FBE4B5-4D22-47C5-A0FB-8C764B2AC600}" type="pres">
      <dgm:prSet presAssocID="{AA8A1ECA-989C-4E1F-9D48-5E5B3937C3E8}" presName="conn" presStyleLbl="parChTrans1D2" presStyleIdx="0" presStyleCnt="1"/>
      <dgm:spPr>
        <a:prstGeom prst="blockArc">
          <a:avLst>
            <a:gd name="adj1" fmla="val 18900000"/>
            <a:gd name="adj2" fmla="val 2700000"/>
            <a:gd name="adj3" fmla="val 501"/>
          </a:avLst>
        </a:prstGeom>
      </dgm:spPr>
      <dgm:t>
        <a:bodyPr/>
        <a:lstStyle/>
        <a:p>
          <a:endParaRPr lang="ru-RU"/>
        </a:p>
      </dgm:t>
    </dgm:pt>
    <dgm:pt modelId="{155B43D4-41AB-487B-A2D5-734CA2B12726}" type="pres">
      <dgm:prSet presAssocID="{AA8A1ECA-989C-4E1F-9D48-5E5B3937C3E8}" presName="extraNode" presStyleLbl="node1" presStyleIdx="0" presStyleCnt="5"/>
      <dgm:spPr/>
      <dgm:t>
        <a:bodyPr/>
        <a:lstStyle/>
        <a:p>
          <a:endParaRPr lang="ru-RU"/>
        </a:p>
      </dgm:t>
    </dgm:pt>
    <dgm:pt modelId="{5234AAE2-E57E-4122-9548-7C066353FFB2}" type="pres">
      <dgm:prSet presAssocID="{AA8A1ECA-989C-4E1F-9D48-5E5B3937C3E8}" presName="dstNode" presStyleLbl="node1" presStyleIdx="0" presStyleCnt="5"/>
      <dgm:spPr/>
      <dgm:t>
        <a:bodyPr/>
        <a:lstStyle/>
        <a:p>
          <a:endParaRPr lang="ru-RU"/>
        </a:p>
      </dgm:t>
    </dgm:pt>
    <dgm:pt modelId="{E0C5E828-1929-46B9-9560-9C090E1EA81F}" type="pres">
      <dgm:prSet presAssocID="{CB181697-9F9F-4FB7-8FBA-4D4701AD21B7}" presName="text_1" presStyleLbl="node1" presStyleIdx="0" presStyleCnt="5">
        <dgm:presLayoutVars>
          <dgm:bulletEnabled val="1"/>
        </dgm:presLayoutVars>
      </dgm:prSet>
      <dgm:spPr>
        <a:prstGeom prst="rect">
          <a:avLst/>
        </a:prstGeom>
      </dgm:spPr>
      <dgm:t>
        <a:bodyPr/>
        <a:lstStyle/>
        <a:p>
          <a:endParaRPr lang="ru-RU"/>
        </a:p>
      </dgm:t>
    </dgm:pt>
    <dgm:pt modelId="{8E5A07A9-5978-48F6-972D-E7BDADD2F0C9}" type="pres">
      <dgm:prSet presAssocID="{CB181697-9F9F-4FB7-8FBA-4D4701AD21B7}" presName="accent_1" presStyleCnt="0"/>
      <dgm:spPr/>
      <dgm:t>
        <a:bodyPr/>
        <a:lstStyle/>
        <a:p>
          <a:endParaRPr lang="ru-RU"/>
        </a:p>
      </dgm:t>
    </dgm:pt>
    <dgm:pt modelId="{94416141-3336-472D-99C0-23AFBB7C3DFD}" type="pres">
      <dgm:prSet presAssocID="{CB181697-9F9F-4FB7-8FBA-4D4701AD21B7}" presName="accentRepeatNode" presStyleLbl="solidFgAcc1" presStyleIdx="0" presStyleCnt="5"/>
      <dgm:spPr>
        <a:xfrm>
          <a:off x="54625" y="149938"/>
          <a:ext cx="500222" cy="500222"/>
        </a:xfrm>
        <a:prstGeom prst="ellipse">
          <a:avLst/>
        </a:prstGeom>
      </dgm:spPr>
      <dgm:t>
        <a:bodyPr/>
        <a:lstStyle/>
        <a:p>
          <a:endParaRPr lang="ru-RU"/>
        </a:p>
      </dgm:t>
    </dgm:pt>
    <dgm:pt modelId="{36904C66-C879-4213-A3B1-06F4325B8970}" type="pres">
      <dgm:prSet presAssocID="{89C7D87E-8516-4BDD-B594-434E4060F876}" presName="text_2" presStyleLbl="node1" presStyleIdx="1" presStyleCnt="5">
        <dgm:presLayoutVars>
          <dgm:bulletEnabled val="1"/>
        </dgm:presLayoutVars>
      </dgm:prSet>
      <dgm:spPr>
        <a:prstGeom prst="rect">
          <a:avLst/>
        </a:prstGeom>
      </dgm:spPr>
      <dgm:t>
        <a:bodyPr/>
        <a:lstStyle/>
        <a:p>
          <a:endParaRPr lang="ru-RU"/>
        </a:p>
      </dgm:t>
    </dgm:pt>
    <dgm:pt modelId="{A00E9786-09FE-43B8-A9E3-043E767F060E}" type="pres">
      <dgm:prSet presAssocID="{89C7D87E-8516-4BDD-B594-434E4060F876}" presName="accent_2" presStyleCnt="0"/>
      <dgm:spPr/>
      <dgm:t>
        <a:bodyPr/>
        <a:lstStyle/>
        <a:p>
          <a:endParaRPr lang="ru-RU"/>
        </a:p>
      </dgm:t>
    </dgm:pt>
    <dgm:pt modelId="{597D7FE7-1F9A-45DF-8943-D7480366D146}" type="pres">
      <dgm:prSet presAssocID="{89C7D87E-8516-4BDD-B594-434E4060F876}" presName="accentRepeatNode" presStyleLbl="solidFgAcc1" presStyleIdx="1" presStyleCnt="5"/>
      <dgm:spPr>
        <a:xfrm>
          <a:off x="341380" y="750013"/>
          <a:ext cx="500222" cy="500222"/>
        </a:xfrm>
        <a:prstGeom prst="ellipse">
          <a:avLst/>
        </a:prstGeom>
      </dgm:spPr>
      <dgm:t>
        <a:bodyPr/>
        <a:lstStyle/>
        <a:p>
          <a:endParaRPr lang="ru-RU"/>
        </a:p>
      </dgm:t>
    </dgm:pt>
    <dgm:pt modelId="{5DEA01FD-BEC5-4AAC-9583-2B490EA8F74F}" type="pres">
      <dgm:prSet presAssocID="{9FBE48DA-62F1-49DF-AD60-37451F346772}" presName="text_3" presStyleLbl="node1" presStyleIdx="2" presStyleCnt="5">
        <dgm:presLayoutVars>
          <dgm:bulletEnabled val="1"/>
        </dgm:presLayoutVars>
      </dgm:prSet>
      <dgm:spPr>
        <a:prstGeom prst="rect">
          <a:avLst/>
        </a:prstGeom>
      </dgm:spPr>
      <dgm:t>
        <a:bodyPr/>
        <a:lstStyle/>
        <a:p>
          <a:endParaRPr lang="ru-RU"/>
        </a:p>
      </dgm:t>
    </dgm:pt>
    <dgm:pt modelId="{8DD72926-B962-43AC-9495-6FD116EC9CAE}" type="pres">
      <dgm:prSet presAssocID="{9FBE48DA-62F1-49DF-AD60-37451F346772}" presName="accent_3" presStyleCnt="0"/>
      <dgm:spPr/>
      <dgm:t>
        <a:bodyPr/>
        <a:lstStyle/>
        <a:p>
          <a:endParaRPr lang="ru-RU"/>
        </a:p>
      </dgm:t>
    </dgm:pt>
    <dgm:pt modelId="{2D6AE682-943E-41E7-96D8-0AEE7CC12685}" type="pres">
      <dgm:prSet presAssocID="{9FBE48DA-62F1-49DF-AD60-37451F346772}" presName="accentRepeatNode" presStyleLbl="solidFgAcc1" presStyleIdx="2" presStyleCnt="5"/>
      <dgm:spPr>
        <a:xfrm>
          <a:off x="429391" y="1350088"/>
          <a:ext cx="500222" cy="500222"/>
        </a:xfrm>
        <a:prstGeom prst="ellipse">
          <a:avLst/>
        </a:prstGeom>
      </dgm:spPr>
      <dgm:t>
        <a:bodyPr/>
        <a:lstStyle/>
        <a:p>
          <a:endParaRPr lang="ru-RU"/>
        </a:p>
      </dgm:t>
    </dgm:pt>
    <dgm:pt modelId="{28A2A0B3-B341-4195-A435-CA2E0ED190B8}" type="pres">
      <dgm:prSet presAssocID="{E58D89F8-E145-44C4-B705-BB0EDE1FFB9A}" presName="text_4" presStyleLbl="node1" presStyleIdx="3" presStyleCnt="5">
        <dgm:presLayoutVars>
          <dgm:bulletEnabled val="1"/>
        </dgm:presLayoutVars>
      </dgm:prSet>
      <dgm:spPr>
        <a:prstGeom prst="rect">
          <a:avLst/>
        </a:prstGeom>
      </dgm:spPr>
      <dgm:t>
        <a:bodyPr/>
        <a:lstStyle/>
        <a:p>
          <a:endParaRPr lang="ru-RU"/>
        </a:p>
      </dgm:t>
    </dgm:pt>
    <dgm:pt modelId="{410638B2-545F-484A-8A2D-53A3E9B45042}" type="pres">
      <dgm:prSet presAssocID="{E58D89F8-E145-44C4-B705-BB0EDE1FFB9A}" presName="accent_4" presStyleCnt="0"/>
      <dgm:spPr/>
      <dgm:t>
        <a:bodyPr/>
        <a:lstStyle/>
        <a:p>
          <a:endParaRPr lang="ru-RU"/>
        </a:p>
      </dgm:t>
    </dgm:pt>
    <dgm:pt modelId="{7CDF0EEA-49FD-49A8-8E4A-3289E871CBCC}" type="pres">
      <dgm:prSet presAssocID="{E58D89F8-E145-44C4-B705-BB0EDE1FFB9A}" presName="accentRepeatNode" presStyleLbl="solidFgAcc1" presStyleIdx="3" presStyleCnt="5"/>
      <dgm:spPr>
        <a:xfrm>
          <a:off x="341380" y="1950163"/>
          <a:ext cx="500222" cy="500222"/>
        </a:xfrm>
        <a:prstGeom prst="ellipse">
          <a:avLst/>
        </a:prstGeom>
      </dgm:spPr>
      <dgm:t>
        <a:bodyPr/>
        <a:lstStyle/>
        <a:p>
          <a:endParaRPr lang="ru-RU"/>
        </a:p>
      </dgm:t>
    </dgm:pt>
    <dgm:pt modelId="{182CDE58-57AA-49FB-8E93-1E3A8E5DB22D}" type="pres">
      <dgm:prSet presAssocID="{0C0A8C00-BF2C-4990-84FC-CBD714AC3E43}" presName="text_5" presStyleLbl="node1" presStyleIdx="4" presStyleCnt="5">
        <dgm:presLayoutVars>
          <dgm:bulletEnabled val="1"/>
        </dgm:presLayoutVars>
      </dgm:prSet>
      <dgm:spPr>
        <a:prstGeom prst="rect">
          <a:avLst/>
        </a:prstGeom>
      </dgm:spPr>
      <dgm:t>
        <a:bodyPr/>
        <a:lstStyle/>
        <a:p>
          <a:endParaRPr lang="ru-RU"/>
        </a:p>
      </dgm:t>
    </dgm:pt>
    <dgm:pt modelId="{3BC5A782-4090-4232-B0AF-B58DFFE59FD0}" type="pres">
      <dgm:prSet presAssocID="{0C0A8C00-BF2C-4990-84FC-CBD714AC3E43}" presName="accent_5" presStyleCnt="0"/>
      <dgm:spPr/>
      <dgm:t>
        <a:bodyPr/>
        <a:lstStyle/>
        <a:p>
          <a:endParaRPr lang="ru-RU"/>
        </a:p>
      </dgm:t>
    </dgm:pt>
    <dgm:pt modelId="{B7C1BC34-1F82-4107-A5A2-8F42AF44DDB5}" type="pres">
      <dgm:prSet presAssocID="{0C0A8C00-BF2C-4990-84FC-CBD714AC3E43}" presName="accentRepeatNode" presStyleLbl="solidFgAcc1" presStyleIdx="4" presStyleCnt="5"/>
      <dgm:spPr>
        <a:xfrm>
          <a:off x="54625" y="2550238"/>
          <a:ext cx="500222" cy="500222"/>
        </a:xfrm>
        <a:prstGeom prst="ellipse">
          <a:avLst/>
        </a:prstGeom>
      </dgm:spPr>
      <dgm:t>
        <a:bodyPr/>
        <a:lstStyle/>
        <a:p>
          <a:endParaRPr lang="ru-RU"/>
        </a:p>
      </dgm:t>
    </dgm:pt>
  </dgm:ptLst>
  <dgm:cxnLst>
    <dgm:cxn modelId="{8CE85C7F-18EA-4BDA-A9ED-059A4B3BF680}" srcId="{AA8A1ECA-989C-4E1F-9D48-5E5B3937C3E8}" destId="{89C7D87E-8516-4BDD-B594-434E4060F876}" srcOrd="1" destOrd="0" parTransId="{5B27A733-A189-4E4B-81A4-E2317B2037CD}" sibTransId="{A6EAC24B-7C2F-4640-85C7-42F87408E56F}"/>
    <dgm:cxn modelId="{66ADDA0C-02CB-43B9-85FC-F631A66C6996}" type="presOf" srcId="{75BB72CF-A5A9-41BD-88EA-50DD87AA7CD8}" destId="{D9FBE4B5-4D22-47C5-A0FB-8C764B2AC600}" srcOrd="0" destOrd="0" presId="urn:microsoft.com/office/officeart/2008/layout/VerticalCurvedList"/>
    <dgm:cxn modelId="{449B8199-1A55-4ABD-AC0B-F3A29F67AF0C}" type="presOf" srcId="{0C0A8C00-BF2C-4990-84FC-CBD714AC3E43}" destId="{182CDE58-57AA-49FB-8E93-1E3A8E5DB22D}" srcOrd="0" destOrd="0" presId="urn:microsoft.com/office/officeart/2008/layout/VerticalCurvedList"/>
    <dgm:cxn modelId="{7464044D-7DCD-4495-8E3A-08266EC5685D}" type="presOf" srcId="{E58D89F8-E145-44C4-B705-BB0EDE1FFB9A}" destId="{28A2A0B3-B341-4195-A435-CA2E0ED190B8}" srcOrd="0" destOrd="0" presId="urn:microsoft.com/office/officeart/2008/layout/VerticalCurvedList"/>
    <dgm:cxn modelId="{C37868BA-ABC4-44FA-A8F4-A2180559E06A}" srcId="{AA8A1ECA-989C-4E1F-9D48-5E5B3937C3E8}" destId="{0C0A8C00-BF2C-4990-84FC-CBD714AC3E43}" srcOrd="4" destOrd="0" parTransId="{366D4871-90C0-44A0-BC26-DFA5DB288969}" sibTransId="{FFBDB50C-3D7D-4A08-8E73-07CF9413396F}"/>
    <dgm:cxn modelId="{D79CB717-29DB-406C-83C6-A31FD3530C7D}" srcId="{AA8A1ECA-989C-4E1F-9D48-5E5B3937C3E8}" destId="{9FBE48DA-62F1-49DF-AD60-37451F346772}" srcOrd="2" destOrd="0" parTransId="{3C35E38E-0F1A-4C90-9F75-BC3378150B8E}" sibTransId="{E1C5478A-9098-4378-B84E-91EEFC27DA40}"/>
    <dgm:cxn modelId="{8E814B6F-1D70-42FF-805D-DF212A965D57}" type="presOf" srcId="{AA8A1ECA-989C-4E1F-9D48-5E5B3937C3E8}" destId="{AF44E6E2-A902-48B3-A75E-48586606FAE1}" srcOrd="0" destOrd="0" presId="urn:microsoft.com/office/officeart/2008/layout/VerticalCurvedList"/>
    <dgm:cxn modelId="{6A38C30C-5436-48A3-8C04-85C47F1FF8DF}" type="presOf" srcId="{9FBE48DA-62F1-49DF-AD60-37451F346772}" destId="{5DEA01FD-BEC5-4AAC-9583-2B490EA8F74F}" srcOrd="0" destOrd="0" presId="urn:microsoft.com/office/officeart/2008/layout/VerticalCurvedList"/>
    <dgm:cxn modelId="{68C9173F-A136-4C4B-8046-DF72D904B44C}" srcId="{AA8A1ECA-989C-4E1F-9D48-5E5B3937C3E8}" destId="{CB181697-9F9F-4FB7-8FBA-4D4701AD21B7}" srcOrd="0" destOrd="0" parTransId="{A6F72299-AF8E-4D2D-A002-CA6EA3AE4B16}" sibTransId="{75BB72CF-A5A9-41BD-88EA-50DD87AA7CD8}"/>
    <dgm:cxn modelId="{1732F018-8EBA-4A28-B0EC-00CE971A6469}" type="presOf" srcId="{89C7D87E-8516-4BDD-B594-434E4060F876}" destId="{36904C66-C879-4213-A3B1-06F4325B8970}" srcOrd="0" destOrd="0" presId="urn:microsoft.com/office/officeart/2008/layout/VerticalCurvedList"/>
    <dgm:cxn modelId="{2B9BCB4F-7E13-4D1E-966E-55C328F89B8B}" srcId="{AA8A1ECA-989C-4E1F-9D48-5E5B3937C3E8}" destId="{E58D89F8-E145-44C4-B705-BB0EDE1FFB9A}" srcOrd="3" destOrd="0" parTransId="{E974BE96-2FAA-42F1-9BDC-ECD89A4CBB5B}" sibTransId="{23B9A9B4-F93E-40A3-B06E-475EC8BAAD6D}"/>
    <dgm:cxn modelId="{3A3BDD3C-E66C-4180-BEDC-EB09F65C9474}" type="presOf" srcId="{CB181697-9F9F-4FB7-8FBA-4D4701AD21B7}" destId="{E0C5E828-1929-46B9-9560-9C090E1EA81F}" srcOrd="0" destOrd="0" presId="urn:microsoft.com/office/officeart/2008/layout/VerticalCurvedList"/>
    <dgm:cxn modelId="{15D46C68-D968-40EC-84E3-F7707AED6E58}" type="presParOf" srcId="{AF44E6E2-A902-48B3-A75E-48586606FAE1}" destId="{E5B2F28F-00FC-48E7-8F4B-E386115DC37F}" srcOrd="0" destOrd="0" presId="urn:microsoft.com/office/officeart/2008/layout/VerticalCurvedList"/>
    <dgm:cxn modelId="{422E248F-EA92-49EA-B073-62C3EF1EF527}" type="presParOf" srcId="{E5B2F28F-00FC-48E7-8F4B-E386115DC37F}" destId="{C5A0C110-BACE-4448-A3DC-F1D2B54916D6}" srcOrd="0" destOrd="0" presId="urn:microsoft.com/office/officeart/2008/layout/VerticalCurvedList"/>
    <dgm:cxn modelId="{436DE35E-40BF-4E17-8611-2029E77238B8}" type="presParOf" srcId="{C5A0C110-BACE-4448-A3DC-F1D2B54916D6}" destId="{36C8BD5F-8606-4FB7-B9C8-E3A8DDFC492D}" srcOrd="0" destOrd="0" presId="urn:microsoft.com/office/officeart/2008/layout/VerticalCurvedList"/>
    <dgm:cxn modelId="{1C2C39B4-6E68-4C6F-BE4B-51F5FC0EA354}" type="presParOf" srcId="{C5A0C110-BACE-4448-A3DC-F1D2B54916D6}" destId="{D9FBE4B5-4D22-47C5-A0FB-8C764B2AC600}" srcOrd="1" destOrd="0" presId="urn:microsoft.com/office/officeart/2008/layout/VerticalCurvedList"/>
    <dgm:cxn modelId="{D2CB6A57-B635-4D27-9D03-57DBE7FC6E9C}" type="presParOf" srcId="{C5A0C110-BACE-4448-A3DC-F1D2B54916D6}" destId="{155B43D4-41AB-487B-A2D5-734CA2B12726}" srcOrd="2" destOrd="0" presId="urn:microsoft.com/office/officeart/2008/layout/VerticalCurvedList"/>
    <dgm:cxn modelId="{5D7EB2EB-A0F4-42C4-916D-A7D7D6C967D1}" type="presParOf" srcId="{C5A0C110-BACE-4448-A3DC-F1D2B54916D6}" destId="{5234AAE2-E57E-4122-9548-7C066353FFB2}" srcOrd="3" destOrd="0" presId="urn:microsoft.com/office/officeart/2008/layout/VerticalCurvedList"/>
    <dgm:cxn modelId="{FC369515-8611-47EE-B3CC-DAC4037A0964}" type="presParOf" srcId="{E5B2F28F-00FC-48E7-8F4B-E386115DC37F}" destId="{E0C5E828-1929-46B9-9560-9C090E1EA81F}" srcOrd="1" destOrd="0" presId="urn:microsoft.com/office/officeart/2008/layout/VerticalCurvedList"/>
    <dgm:cxn modelId="{1FDBC470-54C0-4A8D-916C-432FB7745798}" type="presParOf" srcId="{E5B2F28F-00FC-48E7-8F4B-E386115DC37F}" destId="{8E5A07A9-5978-48F6-972D-E7BDADD2F0C9}" srcOrd="2" destOrd="0" presId="urn:microsoft.com/office/officeart/2008/layout/VerticalCurvedList"/>
    <dgm:cxn modelId="{0C8F8199-B4A8-4C33-ADCB-31190C2B6BD0}" type="presParOf" srcId="{8E5A07A9-5978-48F6-972D-E7BDADD2F0C9}" destId="{94416141-3336-472D-99C0-23AFBB7C3DFD}" srcOrd="0" destOrd="0" presId="urn:microsoft.com/office/officeart/2008/layout/VerticalCurvedList"/>
    <dgm:cxn modelId="{17F8D1E2-1B57-4DA7-9714-EA30A1CE9ABB}" type="presParOf" srcId="{E5B2F28F-00FC-48E7-8F4B-E386115DC37F}" destId="{36904C66-C879-4213-A3B1-06F4325B8970}" srcOrd="3" destOrd="0" presId="urn:microsoft.com/office/officeart/2008/layout/VerticalCurvedList"/>
    <dgm:cxn modelId="{CFA84814-6117-4DFE-8CCF-2F52E07019BD}" type="presParOf" srcId="{E5B2F28F-00FC-48E7-8F4B-E386115DC37F}" destId="{A00E9786-09FE-43B8-A9E3-043E767F060E}" srcOrd="4" destOrd="0" presId="urn:microsoft.com/office/officeart/2008/layout/VerticalCurvedList"/>
    <dgm:cxn modelId="{487B0472-D246-410D-800F-7BB5C3F2D08F}" type="presParOf" srcId="{A00E9786-09FE-43B8-A9E3-043E767F060E}" destId="{597D7FE7-1F9A-45DF-8943-D7480366D146}" srcOrd="0" destOrd="0" presId="urn:microsoft.com/office/officeart/2008/layout/VerticalCurvedList"/>
    <dgm:cxn modelId="{B11DF5D2-B013-4048-AD11-2CD59411CCDC}" type="presParOf" srcId="{E5B2F28F-00FC-48E7-8F4B-E386115DC37F}" destId="{5DEA01FD-BEC5-4AAC-9583-2B490EA8F74F}" srcOrd="5" destOrd="0" presId="urn:microsoft.com/office/officeart/2008/layout/VerticalCurvedList"/>
    <dgm:cxn modelId="{26A79137-91C8-4263-B50A-D7948CA02535}" type="presParOf" srcId="{E5B2F28F-00FC-48E7-8F4B-E386115DC37F}" destId="{8DD72926-B962-43AC-9495-6FD116EC9CAE}" srcOrd="6" destOrd="0" presId="urn:microsoft.com/office/officeart/2008/layout/VerticalCurvedList"/>
    <dgm:cxn modelId="{41A17B52-A433-4B89-9D7E-08B5BF3CDE2E}" type="presParOf" srcId="{8DD72926-B962-43AC-9495-6FD116EC9CAE}" destId="{2D6AE682-943E-41E7-96D8-0AEE7CC12685}" srcOrd="0" destOrd="0" presId="urn:microsoft.com/office/officeart/2008/layout/VerticalCurvedList"/>
    <dgm:cxn modelId="{1C8FB5F8-1E02-4FD5-9C2D-2F89530205C3}" type="presParOf" srcId="{E5B2F28F-00FC-48E7-8F4B-E386115DC37F}" destId="{28A2A0B3-B341-4195-A435-CA2E0ED190B8}" srcOrd="7" destOrd="0" presId="urn:microsoft.com/office/officeart/2008/layout/VerticalCurvedList"/>
    <dgm:cxn modelId="{A522F52B-D3A5-448F-8C7A-32FB3D49DFF1}" type="presParOf" srcId="{E5B2F28F-00FC-48E7-8F4B-E386115DC37F}" destId="{410638B2-545F-484A-8A2D-53A3E9B45042}" srcOrd="8" destOrd="0" presId="urn:microsoft.com/office/officeart/2008/layout/VerticalCurvedList"/>
    <dgm:cxn modelId="{59E2E75C-E137-491D-9CC7-4F18271CE0FF}" type="presParOf" srcId="{410638B2-545F-484A-8A2D-53A3E9B45042}" destId="{7CDF0EEA-49FD-49A8-8E4A-3289E871CBCC}" srcOrd="0" destOrd="0" presId="urn:microsoft.com/office/officeart/2008/layout/VerticalCurvedList"/>
    <dgm:cxn modelId="{BAC71EC1-B8B7-4796-85D4-DF486EBA380F}" type="presParOf" srcId="{E5B2F28F-00FC-48E7-8F4B-E386115DC37F}" destId="{182CDE58-57AA-49FB-8E93-1E3A8E5DB22D}" srcOrd="9" destOrd="0" presId="urn:microsoft.com/office/officeart/2008/layout/VerticalCurvedList"/>
    <dgm:cxn modelId="{E17814F8-9EC3-4D33-8B1D-076F69406BBF}" type="presParOf" srcId="{E5B2F28F-00FC-48E7-8F4B-E386115DC37F}" destId="{3BC5A782-4090-4232-B0AF-B58DFFE59FD0}" srcOrd="10" destOrd="0" presId="urn:microsoft.com/office/officeart/2008/layout/VerticalCurvedList"/>
    <dgm:cxn modelId="{1B56C331-110B-4F3B-BE0C-D2145FE998A1}" type="presParOf" srcId="{3BC5A782-4090-4232-B0AF-B58DFFE59FD0}" destId="{B7C1BC34-1F82-4107-A5A2-8F42AF44DDB5}" srcOrd="0" destOrd="0" presId="urn:microsoft.com/office/officeart/2008/layout/VerticalCurvedLis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42A2BB-B14C-4438-81BA-A9D8EFDD61FB}"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ru-RU"/>
        </a:p>
      </dgm:t>
    </dgm:pt>
    <dgm:pt modelId="{98329790-A0A3-4D49-97A7-DA19AD65D833}">
      <dgm:prSet phldrT="[Текст]"/>
      <dgm:spPr>
        <a:xfrm>
          <a:off x="341024" y="2351"/>
          <a:ext cx="2287785" cy="1372671"/>
        </a:xfrm>
      </dgm:spPr>
      <dgm:t>
        <a:bodyPr/>
        <a:lstStyle/>
        <a:p>
          <a:r>
            <a:rPr lang="ru-RU">
              <a:latin typeface="Times New Roman" panose="02020603050405020304" pitchFamily="18" charset="0"/>
              <a:ea typeface="+mn-ea"/>
              <a:cs typeface="Times New Roman" panose="02020603050405020304" pitchFamily="18" charset="0"/>
            </a:rPr>
            <a:t>− исполнение процедур по предупреждению земельных правонарушений при ведении различных видов деятельности на территории земель муниципального образования; </a:t>
          </a:r>
        </a:p>
      </dgm:t>
    </dgm:pt>
    <dgm:pt modelId="{5BEECCF9-5A61-4D2A-A21C-FBA268E68BFA}" type="parTrans" cxnId="{2B2C71C7-31C6-4083-B3C0-7C6F1E56A0F0}">
      <dgm:prSet/>
      <dgm:spPr/>
      <dgm:t>
        <a:bodyPr/>
        <a:lstStyle/>
        <a:p>
          <a:endParaRPr lang="ru-RU"/>
        </a:p>
      </dgm:t>
    </dgm:pt>
    <dgm:pt modelId="{5AEB7295-666C-497B-AB0F-1CECDC069083}" type="sibTrans" cxnId="{2B2C71C7-31C6-4083-B3C0-7C6F1E56A0F0}">
      <dgm:prSet/>
      <dgm:spPr/>
      <dgm:t>
        <a:bodyPr/>
        <a:lstStyle/>
        <a:p>
          <a:endParaRPr lang="ru-RU"/>
        </a:p>
      </dgm:t>
    </dgm:pt>
    <dgm:pt modelId="{82FCF047-228C-4782-8058-DC8FB482F329}">
      <dgm:prSet/>
      <dgm:spPr>
        <a:xfrm>
          <a:off x="2857589" y="2351"/>
          <a:ext cx="2287785" cy="1372671"/>
        </a:xfrm>
      </dgm:spPr>
      <dgm:t>
        <a:bodyPr/>
        <a:lstStyle/>
        <a:p>
          <a:r>
            <a:rPr lang="ru-RU">
              <a:latin typeface="Times New Roman" panose="02020603050405020304" pitchFamily="18" charset="0"/>
              <a:ea typeface="+mn-ea"/>
              <a:cs typeface="Times New Roman" panose="02020603050405020304" pitchFamily="18" charset="0"/>
            </a:rPr>
            <a:t>− обнаружение и упразднение случаев несоблюдения земельного и гражданского законодательства, действующего на территории Российской Федерации и территориях различных муниципальных образований, а также документальное подтверждение отсутствия нарушений;</a:t>
          </a:r>
        </a:p>
      </dgm:t>
    </dgm:pt>
    <dgm:pt modelId="{032B4A60-A573-409E-A7BD-35818B42F5DF}" type="parTrans" cxnId="{2086D1E2-CEEF-4187-B071-E5438D886FD4}">
      <dgm:prSet/>
      <dgm:spPr/>
      <dgm:t>
        <a:bodyPr/>
        <a:lstStyle/>
        <a:p>
          <a:endParaRPr lang="ru-RU"/>
        </a:p>
      </dgm:t>
    </dgm:pt>
    <dgm:pt modelId="{A885C437-D872-4D3C-BC36-52D38354AEF5}" type="sibTrans" cxnId="{2086D1E2-CEEF-4187-B071-E5438D886FD4}">
      <dgm:prSet/>
      <dgm:spPr/>
      <dgm:t>
        <a:bodyPr/>
        <a:lstStyle/>
        <a:p>
          <a:endParaRPr lang="ru-RU"/>
        </a:p>
      </dgm:t>
    </dgm:pt>
    <dgm:pt modelId="{FA5F3332-4A77-4FAF-B316-3D2806F59440}">
      <dgm:prSet/>
      <dgm:spPr>
        <a:xfrm>
          <a:off x="341024" y="1603801"/>
          <a:ext cx="2287785" cy="1372671"/>
        </a:xfrm>
      </dgm:spPr>
      <dgm:t>
        <a:bodyPr/>
        <a:lstStyle/>
        <a:p>
          <a:r>
            <a:rPr lang="ru-RU">
              <a:latin typeface="Times New Roman" panose="02020603050405020304" pitchFamily="18" charset="0"/>
              <a:ea typeface="+mn-ea"/>
              <a:cs typeface="Times New Roman" panose="02020603050405020304" pitchFamily="18" charset="0"/>
            </a:rPr>
            <a:t>− в случаях выявления правонарушений передача соответствующих документов компетентным органам; </a:t>
          </a:r>
        </a:p>
      </dgm:t>
    </dgm:pt>
    <dgm:pt modelId="{B097E433-62FC-454E-A288-63CAA2137F6B}" type="parTrans" cxnId="{450B95CD-8305-4175-B6EF-59FE6956A736}">
      <dgm:prSet/>
      <dgm:spPr/>
      <dgm:t>
        <a:bodyPr/>
        <a:lstStyle/>
        <a:p>
          <a:endParaRPr lang="ru-RU"/>
        </a:p>
      </dgm:t>
    </dgm:pt>
    <dgm:pt modelId="{942132E4-8937-4599-AF19-8DF6173A788F}" type="sibTrans" cxnId="{450B95CD-8305-4175-B6EF-59FE6956A736}">
      <dgm:prSet/>
      <dgm:spPr/>
      <dgm:t>
        <a:bodyPr/>
        <a:lstStyle/>
        <a:p>
          <a:endParaRPr lang="ru-RU"/>
        </a:p>
      </dgm:t>
    </dgm:pt>
    <dgm:pt modelId="{8A53BFB0-2A19-41D2-8C5E-0646D560E01D}">
      <dgm:prSet/>
      <dgm:spPr>
        <a:xfrm>
          <a:off x="2857589" y="1603801"/>
          <a:ext cx="2287785" cy="1372671"/>
        </a:xfrm>
      </dgm:spPr>
      <dgm:t>
        <a:bodyPr/>
        <a:lstStyle/>
        <a:p>
          <a:r>
            <a:rPr lang="ru-RU">
              <a:latin typeface="Times New Roman" panose="02020603050405020304" pitchFamily="18" charset="0"/>
              <a:ea typeface="+mn-ea"/>
              <a:cs typeface="Times New Roman" panose="02020603050405020304" pitchFamily="18" charset="0"/>
            </a:rPr>
            <a:t>− предупреждение самозахватов земельных участков; </a:t>
          </a:r>
        </a:p>
      </dgm:t>
    </dgm:pt>
    <dgm:pt modelId="{224F8D29-DB63-40E5-ADC4-B4901206B838}" type="parTrans" cxnId="{76DA25CC-29C8-4AE4-8C8B-B2E2B0E4C8E2}">
      <dgm:prSet/>
      <dgm:spPr/>
      <dgm:t>
        <a:bodyPr/>
        <a:lstStyle/>
        <a:p>
          <a:endParaRPr lang="ru-RU"/>
        </a:p>
      </dgm:t>
    </dgm:pt>
    <dgm:pt modelId="{234BDF85-E47A-46AD-97B7-9C3F125A5BA7}" type="sibTrans" cxnId="{76DA25CC-29C8-4AE4-8C8B-B2E2B0E4C8E2}">
      <dgm:prSet/>
      <dgm:spPr/>
      <dgm:t>
        <a:bodyPr/>
        <a:lstStyle/>
        <a:p>
          <a:endParaRPr lang="ru-RU"/>
        </a:p>
      </dgm:t>
    </dgm:pt>
    <dgm:pt modelId="{D7616DB2-3650-411F-8DD6-1C80B33469D5}">
      <dgm:prSet/>
      <dgm:spPr>
        <a:xfrm>
          <a:off x="341024" y="3205251"/>
          <a:ext cx="2287785" cy="1372671"/>
        </a:xfrm>
      </dgm:spPr>
      <dgm:t>
        <a:bodyPr/>
        <a:lstStyle/>
        <a:p>
          <a:r>
            <a:rPr lang="ru-RU">
              <a:latin typeface="Times New Roman" panose="02020603050405020304" pitchFamily="18" charset="0"/>
              <a:ea typeface="+mn-ea"/>
              <a:cs typeface="Times New Roman" panose="02020603050405020304" pitchFamily="18" charset="0"/>
            </a:rPr>
            <a:t>− своевременное выявление нерационального использования земель, а также использование земель не по целевому назначению;</a:t>
          </a:r>
        </a:p>
      </dgm:t>
    </dgm:pt>
    <dgm:pt modelId="{FC5EE526-FEB7-42DC-A204-F8364BFB2588}" type="parTrans" cxnId="{68329675-D8A4-46AF-9F7A-346C8D06F8FE}">
      <dgm:prSet/>
      <dgm:spPr/>
      <dgm:t>
        <a:bodyPr/>
        <a:lstStyle/>
        <a:p>
          <a:endParaRPr lang="ru-RU"/>
        </a:p>
      </dgm:t>
    </dgm:pt>
    <dgm:pt modelId="{E3603A25-A0A1-4020-B7F7-35A45B8F6F8E}" type="sibTrans" cxnId="{68329675-D8A4-46AF-9F7A-346C8D06F8FE}">
      <dgm:prSet/>
      <dgm:spPr/>
      <dgm:t>
        <a:bodyPr/>
        <a:lstStyle/>
        <a:p>
          <a:endParaRPr lang="ru-RU"/>
        </a:p>
      </dgm:t>
    </dgm:pt>
    <dgm:pt modelId="{B3913268-2FC8-4A0C-83F7-E0FD569E3E5C}">
      <dgm:prSet/>
      <dgm:spPr>
        <a:xfrm>
          <a:off x="2857589" y="3205251"/>
          <a:ext cx="2287785" cy="1372671"/>
        </a:xfrm>
      </dgm:spPr>
      <dgm:t>
        <a:bodyPr/>
        <a:lstStyle/>
        <a:p>
          <a:r>
            <a:rPr lang="ru-RU">
              <a:latin typeface="Times New Roman" panose="02020603050405020304" pitchFamily="18" charset="0"/>
              <a:ea typeface="+mn-ea"/>
              <a:cs typeface="Times New Roman" panose="02020603050405020304" pitchFamily="18" charset="0"/>
            </a:rPr>
            <a:t>− постоянная актуализация информации, которая вносится в реестры земель и объектов недвижимости; </a:t>
          </a:r>
        </a:p>
      </dgm:t>
    </dgm:pt>
    <dgm:pt modelId="{ECE7D255-4EE0-4606-8CE0-CFDC460C60E4}" type="parTrans" cxnId="{CDADB652-D163-455D-82EC-4F647E8FC36E}">
      <dgm:prSet/>
      <dgm:spPr/>
      <dgm:t>
        <a:bodyPr/>
        <a:lstStyle/>
        <a:p>
          <a:endParaRPr lang="ru-RU"/>
        </a:p>
      </dgm:t>
    </dgm:pt>
    <dgm:pt modelId="{569D9D3E-7AA2-427E-A398-DFD0FEBDBF1E}" type="sibTrans" cxnId="{CDADB652-D163-455D-82EC-4F647E8FC36E}">
      <dgm:prSet/>
      <dgm:spPr/>
      <dgm:t>
        <a:bodyPr/>
        <a:lstStyle/>
        <a:p>
          <a:endParaRPr lang="ru-RU"/>
        </a:p>
      </dgm:t>
    </dgm:pt>
    <dgm:pt modelId="{AB1A50A4-49E9-4C4D-9D91-610C8E603596}">
      <dgm:prSet/>
      <dgm:spPr>
        <a:xfrm>
          <a:off x="341024" y="4806701"/>
          <a:ext cx="2287785" cy="1372671"/>
        </a:xfrm>
      </dgm:spPr>
      <dgm:t>
        <a:bodyPr/>
        <a:lstStyle/>
        <a:p>
          <a:r>
            <a:rPr lang="ru-RU">
              <a:latin typeface="Times New Roman" panose="02020603050405020304" pitchFamily="18" charset="0"/>
              <a:ea typeface="+mn-ea"/>
              <a:cs typeface="Times New Roman" panose="02020603050405020304" pitchFamily="18" charset="0"/>
            </a:rPr>
            <a:t>− проведение периодических мероприятий направленных на сохранение и восстановление плодородности почв, а также предотвращение ухудшения состояния почв;</a:t>
          </a:r>
        </a:p>
      </dgm:t>
    </dgm:pt>
    <dgm:pt modelId="{0F41F8B3-D31C-4F87-9EF3-F94C86915F20}" type="parTrans" cxnId="{98BE9AE5-AF29-41B3-A4A2-5B3DF47AA529}">
      <dgm:prSet/>
      <dgm:spPr/>
      <dgm:t>
        <a:bodyPr/>
        <a:lstStyle/>
        <a:p>
          <a:endParaRPr lang="ru-RU"/>
        </a:p>
      </dgm:t>
    </dgm:pt>
    <dgm:pt modelId="{8EF2CB21-D5EA-4021-87A2-0594120B9593}" type="sibTrans" cxnId="{98BE9AE5-AF29-41B3-A4A2-5B3DF47AA529}">
      <dgm:prSet/>
      <dgm:spPr/>
      <dgm:t>
        <a:bodyPr/>
        <a:lstStyle/>
        <a:p>
          <a:endParaRPr lang="ru-RU"/>
        </a:p>
      </dgm:t>
    </dgm:pt>
    <dgm:pt modelId="{9D5114AF-4D12-4F69-BBC8-79EF841E2D64}">
      <dgm:prSet/>
      <dgm:spPr>
        <a:xfrm>
          <a:off x="2857589" y="4806701"/>
          <a:ext cx="2287785" cy="1372671"/>
        </a:xfrm>
      </dgm:spPr>
      <dgm:t>
        <a:bodyPr/>
        <a:lstStyle/>
        <a:p>
          <a:r>
            <a:rPr lang="ru-RU">
              <a:latin typeface="Times New Roman" panose="02020603050405020304" pitchFamily="18" charset="0"/>
              <a:ea typeface="+mn-ea"/>
              <a:cs typeface="Times New Roman" panose="02020603050405020304" pitchFamily="18" charset="0"/>
            </a:rPr>
            <a:t>− предупреждение вредного влияния на экологию при землепользовании в различных областях сельского хозяйства</a:t>
          </a:r>
        </a:p>
      </dgm:t>
    </dgm:pt>
    <dgm:pt modelId="{8DC2CAC3-8290-4B4C-8286-AC78850E6E10}" type="parTrans" cxnId="{DE0B3718-D21D-4723-898E-339568408C6F}">
      <dgm:prSet/>
      <dgm:spPr/>
      <dgm:t>
        <a:bodyPr/>
        <a:lstStyle/>
        <a:p>
          <a:endParaRPr lang="ru-RU"/>
        </a:p>
      </dgm:t>
    </dgm:pt>
    <dgm:pt modelId="{F08628D4-87E7-4788-A2E9-9E53E55E3B73}" type="sibTrans" cxnId="{DE0B3718-D21D-4723-898E-339568408C6F}">
      <dgm:prSet/>
      <dgm:spPr/>
      <dgm:t>
        <a:bodyPr/>
        <a:lstStyle/>
        <a:p>
          <a:endParaRPr lang="ru-RU"/>
        </a:p>
      </dgm:t>
    </dgm:pt>
    <dgm:pt modelId="{100ACC97-4F88-4210-8427-D47DC2EB747B}" type="pres">
      <dgm:prSet presAssocID="{DF42A2BB-B14C-4438-81BA-A9D8EFDD61FB}" presName="diagram" presStyleCnt="0">
        <dgm:presLayoutVars>
          <dgm:dir/>
          <dgm:resizeHandles val="exact"/>
        </dgm:presLayoutVars>
      </dgm:prSet>
      <dgm:spPr/>
      <dgm:t>
        <a:bodyPr/>
        <a:lstStyle/>
        <a:p>
          <a:endParaRPr lang="ru-RU"/>
        </a:p>
      </dgm:t>
    </dgm:pt>
    <dgm:pt modelId="{0B85DA02-BE34-4C29-9450-F5E5E4A98748}" type="pres">
      <dgm:prSet presAssocID="{98329790-A0A3-4D49-97A7-DA19AD65D833}" presName="node" presStyleLbl="node1" presStyleIdx="0" presStyleCnt="8" custScaleX="130692" custLinFactNeighborX="-465" custLinFactNeighborY="-153">
        <dgm:presLayoutVars>
          <dgm:bulletEnabled val="1"/>
        </dgm:presLayoutVars>
      </dgm:prSet>
      <dgm:spPr>
        <a:prstGeom prst="rect">
          <a:avLst/>
        </a:prstGeom>
      </dgm:spPr>
      <dgm:t>
        <a:bodyPr/>
        <a:lstStyle/>
        <a:p>
          <a:endParaRPr lang="ru-RU"/>
        </a:p>
      </dgm:t>
    </dgm:pt>
    <dgm:pt modelId="{B5C85F77-313D-4CDF-9133-7BEE25666E48}" type="pres">
      <dgm:prSet presAssocID="{5AEB7295-666C-497B-AB0F-1CECDC069083}" presName="sibTrans" presStyleCnt="0"/>
      <dgm:spPr/>
      <dgm:t>
        <a:bodyPr/>
        <a:lstStyle/>
        <a:p>
          <a:endParaRPr lang="ru-RU"/>
        </a:p>
      </dgm:t>
    </dgm:pt>
    <dgm:pt modelId="{B5CD88AC-CF02-435E-BC58-79694255FBA5}" type="pres">
      <dgm:prSet presAssocID="{82FCF047-228C-4782-8058-DC8FB482F329}" presName="node" presStyleLbl="node1" presStyleIdx="1" presStyleCnt="8" custScaleX="130692">
        <dgm:presLayoutVars>
          <dgm:bulletEnabled val="1"/>
        </dgm:presLayoutVars>
      </dgm:prSet>
      <dgm:spPr>
        <a:prstGeom prst="rect">
          <a:avLst/>
        </a:prstGeom>
      </dgm:spPr>
      <dgm:t>
        <a:bodyPr/>
        <a:lstStyle/>
        <a:p>
          <a:endParaRPr lang="ru-RU"/>
        </a:p>
      </dgm:t>
    </dgm:pt>
    <dgm:pt modelId="{F6FCD635-990A-4C0F-95CA-66818BE50A78}" type="pres">
      <dgm:prSet presAssocID="{A885C437-D872-4D3C-BC36-52D38354AEF5}" presName="sibTrans" presStyleCnt="0"/>
      <dgm:spPr/>
      <dgm:t>
        <a:bodyPr/>
        <a:lstStyle/>
        <a:p>
          <a:endParaRPr lang="ru-RU"/>
        </a:p>
      </dgm:t>
    </dgm:pt>
    <dgm:pt modelId="{D6C4537F-7885-46DD-B012-76DA20740909}" type="pres">
      <dgm:prSet presAssocID="{FA5F3332-4A77-4FAF-B316-3D2806F59440}" presName="node" presStyleLbl="node1" presStyleIdx="2" presStyleCnt="8" custScaleX="130692">
        <dgm:presLayoutVars>
          <dgm:bulletEnabled val="1"/>
        </dgm:presLayoutVars>
      </dgm:prSet>
      <dgm:spPr>
        <a:prstGeom prst="rect">
          <a:avLst/>
        </a:prstGeom>
      </dgm:spPr>
      <dgm:t>
        <a:bodyPr/>
        <a:lstStyle/>
        <a:p>
          <a:endParaRPr lang="ru-RU"/>
        </a:p>
      </dgm:t>
    </dgm:pt>
    <dgm:pt modelId="{E74EEE5B-0B38-46A3-BF78-C8BAD09A6283}" type="pres">
      <dgm:prSet presAssocID="{942132E4-8937-4599-AF19-8DF6173A788F}" presName="sibTrans" presStyleCnt="0"/>
      <dgm:spPr/>
      <dgm:t>
        <a:bodyPr/>
        <a:lstStyle/>
        <a:p>
          <a:endParaRPr lang="ru-RU"/>
        </a:p>
      </dgm:t>
    </dgm:pt>
    <dgm:pt modelId="{0A64D0A9-6CA1-4FA1-ACE7-9BB70F0246E8}" type="pres">
      <dgm:prSet presAssocID="{8A53BFB0-2A19-41D2-8C5E-0646D560E01D}" presName="node" presStyleLbl="node1" presStyleIdx="3" presStyleCnt="8" custScaleX="130692">
        <dgm:presLayoutVars>
          <dgm:bulletEnabled val="1"/>
        </dgm:presLayoutVars>
      </dgm:prSet>
      <dgm:spPr>
        <a:prstGeom prst="rect">
          <a:avLst/>
        </a:prstGeom>
      </dgm:spPr>
      <dgm:t>
        <a:bodyPr/>
        <a:lstStyle/>
        <a:p>
          <a:endParaRPr lang="ru-RU"/>
        </a:p>
      </dgm:t>
    </dgm:pt>
    <dgm:pt modelId="{DD508212-5184-490B-AE1E-6B163AA34A2A}" type="pres">
      <dgm:prSet presAssocID="{234BDF85-E47A-46AD-97B7-9C3F125A5BA7}" presName="sibTrans" presStyleCnt="0"/>
      <dgm:spPr/>
      <dgm:t>
        <a:bodyPr/>
        <a:lstStyle/>
        <a:p>
          <a:endParaRPr lang="ru-RU"/>
        </a:p>
      </dgm:t>
    </dgm:pt>
    <dgm:pt modelId="{656F02A3-974A-4CE1-8BC0-5459D9E4A66F}" type="pres">
      <dgm:prSet presAssocID="{D7616DB2-3650-411F-8DD6-1C80B33469D5}" presName="node" presStyleLbl="node1" presStyleIdx="4" presStyleCnt="8" custScaleX="130692">
        <dgm:presLayoutVars>
          <dgm:bulletEnabled val="1"/>
        </dgm:presLayoutVars>
      </dgm:prSet>
      <dgm:spPr>
        <a:prstGeom prst="rect">
          <a:avLst/>
        </a:prstGeom>
      </dgm:spPr>
      <dgm:t>
        <a:bodyPr/>
        <a:lstStyle/>
        <a:p>
          <a:endParaRPr lang="ru-RU"/>
        </a:p>
      </dgm:t>
    </dgm:pt>
    <dgm:pt modelId="{344C4E94-3944-46A1-9C2A-B5E4BBE2AE9E}" type="pres">
      <dgm:prSet presAssocID="{E3603A25-A0A1-4020-B7F7-35A45B8F6F8E}" presName="sibTrans" presStyleCnt="0"/>
      <dgm:spPr/>
      <dgm:t>
        <a:bodyPr/>
        <a:lstStyle/>
        <a:p>
          <a:endParaRPr lang="ru-RU"/>
        </a:p>
      </dgm:t>
    </dgm:pt>
    <dgm:pt modelId="{5FA9C99E-FD58-488E-B3EE-11D328961149}" type="pres">
      <dgm:prSet presAssocID="{B3913268-2FC8-4A0C-83F7-E0FD569E3E5C}" presName="node" presStyleLbl="node1" presStyleIdx="5" presStyleCnt="8" custScaleX="130692">
        <dgm:presLayoutVars>
          <dgm:bulletEnabled val="1"/>
        </dgm:presLayoutVars>
      </dgm:prSet>
      <dgm:spPr>
        <a:prstGeom prst="rect">
          <a:avLst/>
        </a:prstGeom>
      </dgm:spPr>
      <dgm:t>
        <a:bodyPr/>
        <a:lstStyle/>
        <a:p>
          <a:endParaRPr lang="ru-RU"/>
        </a:p>
      </dgm:t>
    </dgm:pt>
    <dgm:pt modelId="{037274C3-8466-4467-81E9-7776E21B231C}" type="pres">
      <dgm:prSet presAssocID="{569D9D3E-7AA2-427E-A398-DFD0FEBDBF1E}" presName="sibTrans" presStyleCnt="0"/>
      <dgm:spPr/>
      <dgm:t>
        <a:bodyPr/>
        <a:lstStyle/>
        <a:p>
          <a:endParaRPr lang="ru-RU"/>
        </a:p>
      </dgm:t>
    </dgm:pt>
    <dgm:pt modelId="{D57A2DBA-9D66-4D54-AFC3-345FCDCF3438}" type="pres">
      <dgm:prSet presAssocID="{AB1A50A4-49E9-4C4D-9D91-610C8E603596}" presName="node" presStyleLbl="node1" presStyleIdx="6" presStyleCnt="8" custScaleX="130692">
        <dgm:presLayoutVars>
          <dgm:bulletEnabled val="1"/>
        </dgm:presLayoutVars>
      </dgm:prSet>
      <dgm:spPr>
        <a:prstGeom prst="rect">
          <a:avLst/>
        </a:prstGeom>
      </dgm:spPr>
      <dgm:t>
        <a:bodyPr/>
        <a:lstStyle/>
        <a:p>
          <a:endParaRPr lang="ru-RU"/>
        </a:p>
      </dgm:t>
    </dgm:pt>
    <dgm:pt modelId="{2165180A-D25A-4737-97A4-118F8404AC0E}" type="pres">
      <dgm:prSet presAssocID="{8EF2CB21-D5EA-4021-87A2-0594120B9593}" presName="sibTrans" presStyleCnt="0"/>
      <dgm:spPr/>
      <dgm:t>
        <a:bodyPr/>
        <a:lstStyle/>
        <a:p>
          <a:endParaRPr lang="ru-RU"/>
        </a:p>
      </dgm:t>
    </dgm:pt>
    <dgm:pt modelId="{6F0132E8-0AC2-4122-9C88-D4065E69DC51}" type="pres">
      <dgm:prSet presAssocID="{9D5114AF-4D12-4F69-BBC8-79EF841E2D64}" presName="node" presStyleLbl="node1" presStyleIdx="7" presStyleCnt="8" custScaleX="130692">
        <dgm:presLayoutVars>
          <dgm:bulletEnabled val="1"/>
        </dgm:presLayoutVars>
      </dgm:prSet>
      <dgm:spPr>
        <a:prstGeom prst="rect">
          <a:avLst/>
        </a:prstGeom>
      </dgm:spPr>
      <dgm:t>
        <a:bodyPr/>
        <a:lstStyle/>
        <a:p>
          <a:endParaRPr lang="ru-RU"/>
        </a:p>
      </dgm:t>
    </dgm:pt>
  </dgm:ptLst>
  <dgm:cxnLst>
    <dgm:cxn modelId="{13AAB40B-37A3-471F-AF33-8111978A9FED}" type="presOf" srcId="{DF42A2BB-B14C-4438-81BA-A9D8EFDD61FB}" destId="{100ACC97-4F88-4210-8427-D47DC2EB747B}" srcOrd="0" destOrd="0" presId="urn:microsoft.com/office/officeart/2005/8/layout/default"/>
    <dgm:cxn modelId="{3106ECA4-43E6-43BB-B546-88913CECE81A}" type="presOf" srcId="{AB1A50A4-49E9-4C4D-9D91-610C8E603596}" destId="{D57A2DBA-9D66-4D54-AFC3-345FCDCF3438}" srcOrd="0" destOrd="0" presId="urn:microsoft.com/office/officeart/2005/8/layout/default"/>
    <dgm:cxn modelId="{450B95CD-8305-4175-B6EF-59FE6956A736}" srcId="{DF42A2BB-B14C-4438-81BA-A9D8EFDD61FB}" destId="{FA5F3332-4A77-4FAF-B316-3D2806F59440}" srcOrd="2" destOrd="0" parTransId="{B097E433-62FC-454E-A288-63CAA2137F6B}" sibTransId="{942132E4-8937-4599-AF19-8DF6173A788F}"/>
    <dgm:cxn modelId="{CDADB652-D163-455D-82EC-4F647E8FC36E}" srcId="{DF42A2BB-B14C-4438-81BA-A9D8EFDD61FB}" destId="{B3913268-2FC8-4A0C-83F7-E0FD569E3E5C}" srcOrd="5" destOrd="0" parTransId="{ECE7D255-4EE0-4606-8CE0-CFDC460C60E4}" sibTransId="{569D9D3E-7AA2-427E-A398-DFD0FEBDBF1E}"/>
    <dgm:cxn modelId="{2B2C71C7-31C6-4083-B3C0-7C6F1E56A0F0}" srcId="{DF42A2BB-B14C-4438-81BA-A9D8EFDD61FB}" destId="{98329790-A0A3-4D49-97A7-DA19AD65D833}" srcOrd="0" destOrd="0" parTransId="{5BEECCF9-5A61-4D2A-A21C-FBA268E68BFA}" sibTransId="{5AEB7295-666C-497B-AB0F-1CECDC069083}"/>
    <dgm:cxn modelId="{DE0B3718-D21D-4723-898E-339568408C6F}" srcId="{DF42A2BB-B14C-4438-81BA-A9D8EFDD61FB}" destId="{9D5114AF-4D12-4F69-BBC8-79EF841E2D64}" srcOrd="7" destOrd="0" parTransId="{8DC2CAC3-8290-4B4C-8286-AC78850E6E10}" sibTransId="{F08628D4-87E7-4788-A2E9-9E53E55E3B73}"/>
    <dgm:cxn modelId="{49739DE8-CC11-4A39-B283-34B68A111731}" type="presOf" srcId="{9D5114AF-4D12-4F69-BBC8-79EF841E2D64}" destId="{6F0132E8-0AC2-4122-9C88-D4065E69DC51}" srcOrd="0" destOrd="0" presId="urn:microsoft.com/office/officeart/2005/8/layout/default"/>
    <dgm:cxn modelId="{2086D1E2-CEEF-4187-B071-E5438D886FD4}" srcId="{DF42A2BB-B14C-4438-81BA-A9D8EFDD61FB}" destId="{82FCF047-228C-4782-8058-DC8FB482F329}" srcOrd="1" destOrd="0" parTransId="{032B4A60-A573-409E-A7BD-35818B42F5DF}" sibTransId="{A885C437-D872-4D3C-BC36-52D38354AEF5}"/>
    <dgm:cxn modelId="{159D58E2-6A46-43F8-8090-40C02D050402}" type="presOf" srcId="{98329790-A0A3-4D49-97A7-DA19AD65D833}" destId="{0B85DA02-BE34-4C29-9450-F5E5E4A98748}" srcOrd="0" destOrd="0" presId="urn:microsoft.com/office/officeart/2005/8/layout/default"/>
    <dgm:cxn modelId="{86F7DDF4-3A25-4440-8672-EC5E6F6E9ABF}" type="presOf" srcId="{FA5F3332-4A77-4FAF-B316-3D2806F59440}" destId="{D6C4537F-7885-46DD-B012-76DA20740909}" srcOrd="0" destOrd="0" presId="urn:microsoft.com/office/officeart/2005/8/layout/default"/>
    <dgm:cxn modelId="{6B7EC0AF-48DC-4F7A-BC72-B15027DA7F8B}" type="presOf" srcId="{82FCF047-228C-4782-8058-DC8FB482F329}" destId="{B5CD88AC-CF02-435E-BC58-79694255FBA5}" srcOrd="0" destOrd="0" presId="urn:microsoft.com/office/officeart/2005/8/layout/default"/>
    <dgm:cxn modelId="{04B4CF57-0931-4759-BBF8-8E21E7F75E79}" type="presOf" srcId="{B3913268-2FC8-4A0C-83F7-E0FD569E3E5C}" destId="{5FA9C99E-FD58-488E-B3EE-11D328961149}" srcOrd="0" destOrd="0" presId="urn:microsoft.com/office/officeart/2005/8/layout/default"/>
    <dgm:cxn modelId="{68329675-D8A4-46AF-9F7A-346C8D06F8FE}" srcId="{DF42A2BB-B14C-4438-81BA-A9D8EFDD61FB}" destId="{D7616DB2-3650-411F-8DD6-1C80B33469D5}" srcOrd="4" destOrd="0" parTransId="{FC5EE526-FEB7-42DC-A204-F8364BFB2588}" sibTransId="{E3603A25-A0A1-4020-B7F7-35A45B8F6F8E}"/>
    <dgm:cxn modelId="{76DA25CC-29C8-4AE4-8C8B-B2E2B0E4C8E2}" srcId="{DF42A2BB-B14C-4438-81BA-A9D8EFDD61FB}" destId="{8A53BFB0-2A19-41D2-8C5E-0646D560E01D}" srcOrd="3" destOrd="0" parTransId="{224F8D29-DB63-40E5-ADC4-B4901206B838}" sibTransId="{234BDF85-E47A-46AD-97B7-9C3F125A5BA7}"/>
    <dgm:cxn modelId="{7BD32650-DA07-4C77-A2D5-55761D6CA3A0}" type="presOf" srcId="{D7616DB2-3650-411F-8DD6-1C80B33469D5}" destId="{656F02A3-974A-4CE1-8BC0-5459D9E4A66F}" srcOrd="0" destOrd="0" presId="urn:microsoft.com/office/officeart/2005/8/layout/default"/>
    <dgm:cxn modelId="{473015F1-201D-4F34-B9A0-75CC94AC7DC7}" type="presOf" srcId="{8A53BFB0-2A19-41D2-8C5E-0646D560E01D}" destId="{0A64D0A9-6CA1-4FA1-ACE7-9BB70F0246E8}" srcOrd="0" destOrd="0" presId="urn:microsoft.com/office/officeart/2005/8/layout/default"/>
    <dgm:cxn modelId="{98BE9AE5-AF29-41B3-A4A2-5B3DF47AA529}" srcId="{DF42A2BB-B14C-4438-81BA-A9D8EFDD61FB}" destId="{AB1A50A4-49E9-4C4D-9D91-610C8E603596}" srcOrd="6" destOrd="0" parTransId="{0F41F8B3-D31C-4F87-9EF3-F94C86915F20}" sibTransId="{8EF2CB21-D5EA-4021-87A2-0594120B9593}"/>
    <dgm:cxn modelId="{C83B17D5-D893-452C-A86C-39FA3C7BCDCF}" type="presParOf" srcId="{100ACC97-4F88-4210-8427-D47DC2EB747B}" destId="{0B85DA02-BE34-4C29-9450-F5E5E4A98748}" srcOrd="0" destOrd="0" presId="urn:microsoft.com/office/officeart/2005/8/layout/default"/>
    <dgm:cxn modelId="{7C366945-1857-4381-B817-166DF48F96D1}" type="presParOf" srcId="{100ACC97-4F88-4210-8427-D47DC2EB747B}" destId="{B5C85F77-313D-4CDF-9133-7BEE25666E48}" srcOrd="1" destOrd="0" presId="urn:microsoft.com/office/officeart/2005/8/layout/default"/>
    <dgm:cxn modelId="{9147D997-9CA5-4C1A-B747-66460E6BC764}" type="presParOf" srcId="{100ACC97-4F88-4210-8427-D47DC2EB747B}" destId="{B5CD88AC-CF02-435E-BC58-79694255FBA5}" srcOrd="2" destOrd="0" presId="urn:microsoft.com/office/officeart/2005/8/layout/default"/>
    <dgm:cxn modelId="{927D3CC7-8452-4618-A4F3-BFDF256EE9A0}" type="presParOf" srcId="{100ACC97-4F88-4210-8427-D47DC2EB747B}" destId="{F6FCD635-990A-4C0F-95CA-66818BE50A78}" srcOrd="3" destOrd="0" presId="urn:microsoft.com/office/officeart/2005/8/layout/default"/>
    <dgm:cxn modelId="{97D16FF1-9AA2-48E2-8DD5-E5F4B4B18078}" type="presParOf" srcId="{100ACC97-4F88-4210-8427-D47DC2EB747B}" destId="{D6C4537F-7885-46DD-B012-76DA20740909}" srcOrd="4" destOrd="0" presId="urn:microsoft.com/office/officeart/2005/8/layout/default"/>
    <dgm:cxn modelId="{736C5BB9-7154-41CB-8032-55C25AA574DC}" type="presParOf" srcId="{100ACC97-4F88-4210-8427-D47DC2EB747B}" destId="{E74EEE5B-0B38-46A3-BF78-C8BAD09A6283}" srcOrd="5" destOrd="0" presId="urn:microsoft.com/office/officeart/2005/8/layout/default"/>
    <dgm:cxn modelId="{7FF7457C-B9D9-4774-8089-836AC764038D}" type="presParOf" srcId="{100ACC97-4F88-4210-8427-D47DC2EB747B}" destId="{0A64D0A9-6CA1-4FA1-ACE7-9BB70F0246E8}" srcOrd="6" destOrd="0" presId="urn:microsoft.com/office/officeart/2005/8/layout/default"/>
    <dgm:cxn modelId="{BFCAD5F8-9940-4217-8D1D-F7E0CF9CEDDE}" type="presParOf" srcId="{100ACC97-4F88-4210-8427-D47DC2EB747B}" destId="{DD508212-5184-490B-AE1E-6B163AA34A2A}" srcOrd="7" destOrd="0" presId="urn:microsoft.com/office/officeart/2005/8/layout/default"/>
    <dgm:cxn modelId="{B1F6B6E7-CD4E-41E7-84A9-C8FA87DADACC}" type="presParOf" srcId="{100ACC97-4F88-4210-8427-D47DC2EB747B}" destId="{656F02A3-974A-4CE1-8BC0-5459D9E4A66F}" srcOrd="8" destOrd="0" presId="urn:microsoft.com/office/officeart/2005/8/layout/default"/>
    <dgm:cxn modelId="{FF7730AB-8510-4938-ACCE-81A7DD43B7FB}" type="presParOf" srcId="{100ACC97-4F88-4210-8427-D47DC2EB747B}" destId="{344C4E94-3944-46A1-9C2A-B5E4BBE2AE9E}" srcOrd="9" destOrd="0" presId="urn:microsoft.com/office/officeart/2005/8/layout/default"/>
    <dgm:cxn modelId="{FB983B10-7CE0-4A69-933F-FF935245C618}" type="presParOf" srcId="{100ACC97-4F88-4210-8427-D47DC2EB747B}" destId="{5FA9C99E-FD58-488E-B3EE-11D328961149}" srcOrd="10" destOrd="0" presId="urn:microsoft.com/office/officeart/2005/8/layout/default"/>
    <dgm:cxn modelId="{BF671E7C-BEA5-49FE-AD1A-0AB2FD48DE6F}" type="presParOf" srcId="{100ACC97-4F88-4210-8427-D47DC2EB747B}" destId="{037274C3-8466-4467-81E9-7776E21B231C}" srcOrd="11" destOrd="0" presId="urn:microsoft.com/office/officeart/2005/8/layout/default"/>
    <dgm:cxn modelId="{6FBAEBF7-9CDE-4D14-B791-2638BDA75007}" type="presParOf" srcId="{100ACC97-4F88-4210-8427-D47DC2EB747B}" destId="{D57A2DBA-9D66-4D54-AFC3-345FCDCF3438}" srcOrd="12" destOrd="0" presId="urn:microsoft.com/office/officeart/2005/8/layout/default"/>
    <dgm:cxn modelId="{8291E24E-C251-4220-991C-7583B02F977D}" type="presParOf" srcId="{100ACC97-4F88-4210-8427-D47DC2EB747B}" destId="{2165180A-D25A-4737-97A4-118F8404AC0E}" srcOrd="13" destOrd="0" presId="urn:microsoft.com/office/officeart/2005/8/layout/default"/>
    <dgm:cxn modelId="{D04FE010-E0B2-4336-BCDA-14DAAB99C67D}" type="presParOf" srcId="{100ACC97-4F88-4210-8427-D47DC2EB747B}" destId="{6F0132E8-0AC2-4122-9C88-D4065E69DC51}" srcOrd="14" destOrd="0" presId="urn:microsoft.com/office/officeart/2005/8/layout/defaul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AD3E681-4422-4793-801F-0D8EB94E86DB}"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ru-RU"/>
        </a:p>
      </dgm:t>
    </dgm:pt>
    <dgm:pt modelId="{5AEE8EC7-A137-40DD-9BC6-4FB4724D6661}">
      <dgm:prSet phldrT="[Текст]" custT="1"/>
      <dgm:spPr/>
      <dgm:t>
        <a:bodyPr/>
        <a:lstStyle/>
        <a:p>
          <a:r>
            <a:rPr lang="ru-RU" sz="900">
              <a:latin typeface="Times New Roman" panose="02020603050405020304" pitchFamily="18" charset="0"/>
              <a:cs typeface="Times New Roman" panose="02020603050405020304" pitchFamily="18" charset="0"/>
            </a:rPr>
            <a:t>Один из признаков, который выявляется при анализе категории «инвестиции» состоит в том, что под таковыми понимаются вложения активов. Так, в одном из наиболее авторитетных учебников по экономике его авторы под инвестициями понимают затраты на производство и накопление средств производства и увеличение материальных запасов. Сходную позицию высказывают другие видные экономисты —У. Шарп, Г. Александер, Дж. Бейли, когда указывают на то, что инвестирование представляет из себя процесс расставания с деньгами сегодня с тем, чтобы получить большую их сумму в будущем</a:t>
          </a:r>
        </a:p>
      </dgm:t>
    </dgm:pt>
    <dgm:pt modelId="{0F157FE6-D2F0-4CDD-9A13-CB6E4A2ED53F}" type="parTrans" cxnId="{86CECB33-DAE4-4E94-9588-A45DA48D3690}">
      <dgm:prSet/>
      <dgm:spPr/>
      <dgm:t>
        <a:bodyPr/>
        <a:lstStyle/>
        <a:p>
          <a:endParaRPr lang="ru-RU" sz="900"/>
        </a:p>
      </dgm:t>
    </dgm:pt>
    <dgm:pt modelId="{073B7C9A-E743-47F2-B48E-DD07AE59EFAB}" type="sibTrans" cxnId="{86CECB33-DAE4-4E94-9588-A45DA48D3690}">
      <dgm:prSet/>
      <dgm:spPr/>
      <dgm:t>
        <a:bodyPr/>
        <a:lstStyle/>
        <a:p>
          <a:endParaRPr lang="ru-RU" sz="900"/>
        </a:p>
      </dgm:t>
    </dgm:pt>
    <dgm:pt modelId="{C95AAA80-2A2A-4E5E-88AB-193972C1BFA9}">
      <dgm:prSet phldrT="[Текст]" custT="1"/>
      <dgm:spPr/>
      <dgm:t>
        <a:bodyPr/>
        <a:lstStyle/>
        <a:p>
          <a:r>
            <a:rPr lang="ru-RU" sz="900">
              <a:latin typeface="Times New Roman" panose="02020603050405020304" pitchFamily="18" charset="0"/>
              <a:cs typeface="Times New Roman" panose="02020603050405020304" pitchFamily="18" charset="0"/>
            </a:rPr>
            <a:t>Другой признак, присущий инвестициям, его срочный характер.Это означает, что вложения имеют место сейчас, в то время как потенциальная выгода наступает позже. При этом гарантии выгоды быть не может. Более того, инвестор может потерпеть убытки. Как отмечается в экономической литературе, отдавать деньги приходится сейчас и в определенном количестве, а вознаграждение поступает позже, если поступает вообще, и его величина заранее неизвестна</a:t>
          </a:r>
        </a:p>
      </dgm:t>
    </dgm:pt>
    <dgm:pt modelId="{FEACAF38-BA04-4D74-A85C-E71121B58A01}" type="parTrans" cxnId="{DA336C5A-B41F-4ED8-8452-BF134E1534A3}">
      <dgm:prSet/>
      <dgm:spPr/>
      <dgm:t>
        <a:bodyPr/>
        <a:lstStyle/>
        <a:p>
          <a:endParaRPr lang="ru-RU" sz="900"/>
        </a:p>
      </dgm:t>
    </dgm:pt>
    <dgm:pt modelId="{912590B2-491A-459C-B0C1-FC863E044CD7}" type="sibTrans" cxnId="{DA336C5A-B41F-4ED8-8452-BF134E1534A3}">
      <dgm:prSet/>
      <dgm:spPr/>
      <dgm:t>
        <a:bodyPr/>
        <a:lstStyle/>
        <a:p>
          <a:endParaRPr lang="ru-RU" sz="900"/>
        </a:p>
      </dgm:t>
    </dgm:pt>
    <dgm:pt modelId="{4D451C75-7901-450D-8104-E456585B78B2}">
      <dgm:prSet phldrT="[Текст]" custT="1"/>
      <dgm:spPr/>
      <dgm:t>
        <a:bodyPr/>
        <a:lstStyle/>
        <a:p>
          <a:r>
            <a:rPr lang="ru-RU" sz="900">
              <a:latin typeface="Times New Roman" panose="02020603050405020304" pitchFamily="18" charset="0"/>
              <a:cs typeface="Times New Roman" panose="02020603050405020304" pitchFamily="18" charset="0"/>
            </a:rPr>
            <a:t>третий признак инвестирования — его рискованый  характер, что подразумевает возможность утраты вложений вследствие факторов, которые инвестор не всегда может предвидеть и, как правило, не предвидит, иначе он не станет проявлять инвестиционную активность.</a:t>
          </a:r>
        </a:p>
      </dgm:t>
    </dgm:pt>
    <dgm:pt modelId="{B5AC4D0B-8F56-4ABC-983C-9731EC949759}" type="parTrans" cxnId="{FD99B987-6F6F-449E-AD92-A7CB1639D012}">
      <dgm:prSet/>
      <dgm:spPr/>
      <dgm:t>
        <a:bodyPr/>
        <a:lstStyle/>
        <a:p>
          <a:endParaRPr lang="ru-RU" sz="900"/>
        </a:p>
      </dgm:t>
    </dgm:pt>
    <dgm:pt modelId="{1DF5F8FA-1649-4977-896A-CC44A150000A}" type="sibTrans" cxnId="{FD99B987-6F6F-449E-AD92-A7CB1639D012}">
      <dgm:prSet/>
      <dgm:spPr/>
      <dgm:t>
        <a:bodyPr/>
        <a:lstStyle/>
        <a:p>
          <a:endParaRPr lang="ru-RU" sz="900"/>
        </a:p>
      </dgm:t>
    </dgm:pt>
    <dgm:pt modelId="{5B7628DA-2350-472F-A572-C91ABED5E2C5}">
      <dgm:prSet phldrT="[Текст]" custT="1"/>
      <dgm:spPr/>
      <dgm:t>
        <a:bodyPr/>
        <a:lstStyle/>
        <a:p>
          <a:r>
            <a:rPr lang="ru-RU" sz="900">
              <a:latin typeface="Times New Roman" panose="02020603050405020304" pitchFamily="18" charset="0"/>
              <a:cs typeface="Times New Roman" panose="02020603050405020304" pitchFamily="18" charset="0"/>
            </a:rPr>
            <a:t>Экономисты отмечают еще один — четвертый — признак инвестиций: вложения могут осуществляться за счет сбережений, которые, как указывал известный британский экономист Дж. Кейнс, представляют собой превышение дохода над потреблением. В микроэкономическом аспекте инвестиции могут осуществляться не только за счет собственных, но и за счет привлеченных (заемных) средств</a:t>
          </a:r>
        </a:p>
      </dgm:t>
    </dgm:pt>
    <dgm:pt modelId="{7468E5C3-C47B-412D-8CBD-A267198F1D69}" type="parTrans" cxnId="{733F72C8-D232-4964-80FF-D2CDB1B20A2A}">
      <dgm:prSet/>
      <dgm:spPr/>
      <dgm:t>
        <a:bodyPr/>
        <a:lstStyle/>
        <a:p>
          <a:endParaRPr lang="ru-RU" sz="900"/>
        </a:p>
      </dgm:t>
    </dgm:pt>
    <dgm:pt modelId="{8DCBF02E-1911-46B9-8B78-5EA5E81FEF47}" type="sibTrans" cxnId="{733F72C8-D232-4964-80FF-D2CDB1B20A2A}">
      <dgm:prSet/>
      <dgm:spPr/>
      <dgm:t>
        <a:bodyPr/>
        <a:lstStyle/>
        <a:p>
          <a:endParaRPr lang="ru-RU" sz="900"/>
        </a:p>
      </dgm:t>
    </dgm:pt>
    <dgm:pt modelId="{2F8F5C6C-7943-4FD8-8D9A-AAE7A631F80F}">
      <dgm:prSet phldrT="[Текст]" custT="1"/>
      <dgm:spPr/>
      <dgm:t>
        <a:bodyPr/>
        <a:lstStyle/>
        <a:p>
          <a:r>
            <a:rPr lang="ru-RU" sz="900">
              <a:latin typeface="Times New Roman" panose="02020603050405020304" pitchFamily="18" charset="0"/>
              <a:cs typeface="Times New Roman" panose="02020603050405020304" pitchFamily="18" charset="0"/>
            </a:rPr>
            <a:t>Пятый признак инвестиций заключается в том, что они совершаются с определенной целью. Причем цель эта может иметь предпринимательский, хозяйственный или иной социально значимый характер Поэтому в большинстве случаев инвестиционная деятельность своей целью имеет получение дохода, но не обязательно. Иное социальное благо, не имеющее характера дохода, может быть целью инвестиций.</a:t>
          </a:r>
        </a:p>
      </dgm:t>
    </dgm:pt>
    <dgm:pt modelId="{2BF16D54-3831-4D36-9116-F97A5CBF3B82}" type="parTrans" cxnId="{DEE6428C-21B9-425F-8214-7CDE9F87BE87}">
      <dgm:prSet/>
      <dgm:spPr/>
      <dgm:t>
        <a:bodyPr/>
        <a:lstStyle/>
        <a:p>
          <a:endParaRPr lang="ru-RU" sz="900"/>
        </a:p>
      </dgm:t>
    </dgm:pt>
    <dgm:pt modelId="{E387BCD6-87FE-4B87-BDF3-63DFED3AA564}" type="sibTrans" cxnId="{DEE6428C-21B9-425F-8214-7CDE9F87BE87}">
      <dgm:prSet/>
      <dgm:spPr/>
      <dgm:t>
        <a:bodyPr/>
        <a:lstStyle/>
        <a:p>
          <a:endParaRPr lang="ru-RU" sz="900"/>
        </a:p>
      </dgm:t>
    </dgm:pt>
    <dgm:pt modelId="{4FA63123-C8DA-4729-97D7-EB5D025930A9}" type="pres">
      <dgm:prSet presAssocID="{0AD3E681-4422-4793-801F-0D8EB94E86DB}" presName="diagram" presStyleCnt="0">
        <dgm:presLayoutVars>
          <dgm:dir/>
          <dgm:resizeHandles val="exact"/>
        </dgm:presLayoutVars>
      </dgm:prSet>
      <dgm:spPr/>
      <dgm:t>
        <a:bodyPr/>
        <a:lstStyle/>
        <a:p>
          <a:endParaRPr lang="ru-RU"/>
        </a:p>
      </dgm:t>
    </dgm:pt>
    <dgm:pt modelId="{69F64272-CBCE-4134-8A4A-6950E9C75DC1}" type="pres">
      <dgm:prSet presAssocID="{5AEE8EC7-A137-40DD-9BC6-4FB4724D6661}" presName="node" presStyleLbl="node1" presStyleIdx="0" presStyleCnt="5" custScaleX="127974">
        <dgm:presLayoutVars>
          <dgm:bulletEnabled val="1"/>
        </dgm:presLayoutVars>
      </dgm:prSet>
      <dgm:spPr/>
      <dgm:t>
        <a:bodyPr/>
        <a:lstStyle/>
        <a:p>
          <a:endParaRPr lang="ru-RU"/>
        </a:p>
      </dgm:t>
    </dgm:pt>
    <dgm:pt modelId="{0C693321-FB80-460C-B740-A113BA1425FA}" type="pres">
      <dgm:prSet presAssocID="{073B7C9A-E743-47F2-B48E-DD07AE59EFAB}" presName="sibTrans" presStyleCnt="0"/>
      <dgm:spPr/>
      <dgm:t>
        <a:bodyPr/>
        <a:lstStyle/>
        <a:p>
          <a:endParaRPr lang="ru-RU"/>
        </a:p>
      </dgm:t>
    </dgm:pt>
    <dgm:pt modelId="{D44FE051-13B5-4D4B-834E-B94F3680B78B}" type="pres">
      <dgm:prSet presAssocID="{C95AAA80-2A2A-4E5E-88AB-193972C1BFA9}" presName="node" presStyleLbl="node1" presStyleIdx="1" presStyleCnt="5" custScaleX="127974">
        <dgm:presLayoutVars>
          <dgm:bulletEnabled val="1"/>
        </dgm:presLayoutVars>
      </dgm:prSet>
      <dgm:spPr/>
      <dgm:t>
        <a:bodyPr/>
        <a:lstStyle/>
        <a:p>
          <a:endParaRPr lang="ru-RU"/>
        </a:p>
      </dgm:t>
    </dgm:pt>
    <dgm:pt modelId="{402AAEDA-A225-402F-83C3-A9EE417239D6}" type="pres">
      <dgm:prSet presAssocID="{912590B2-491A-459C-B0C1-FC863E044CD7}" presName="sibTrans" presStyleCnt="0"/>
      <dgm:spPr/>
      <dgm:t>
        <a:bodyPr/>
        <a:lstStyle/>
        <a:p>
          <a:endParaRPr lang="ru-RU"/>
        </a:p>
      </dgm:t>
    </dgm:pt>
    <dgm:pt modelId="{739182D6-5DD8-4DF4-88E1-65B2A4C24E3A}" type="pres">
      <dgm:prSet presAssocID="{4D451C75-7901-450D-8104-E456585B78B2}" presName="node" presStyleLbl="node1" presStyleIdx="2" presStyleCnt="5" custScaleX="127974" custScaleY="67293">
        <dgm:presLayoutVars>
          <dgm:bulletEnabled val="1"/>
        </dgm:presLayoutVars>
      </dgm:prSet>
      <dgm:spPr/>
      <dgm:t>
        <a:bodyPr/>
        <a:lstStyle/>
        <a:p>
          <a:endParaRPr lang="ru-RU"/>
        </a:p>
      </dgm:t>
    </dgm:pt>
    <dgm:pt modelId="{D836B971-51C5-4F03-8DAB-16324636C319}" type="pres">
      <dgm:prSet presAssocID="{1DF5F8FA-1649-4977-896A-CC44A150000A}" presName="sibTrans" presStyleCnt="0"/>
      <dgm:spPr/>
      <dgm:t>
        <a:bodyPr/>
        <a:lstStyle/>
        <a:p>
          <a:endParaRPr lang="ru-RU"/>
        </a:p>
      </dgm:t>
    </dgm:pt>
    <dgm:pt modelId="{E7293699-D71C-4CDC-98A7-F61D2D7B7E28}" type="pres">
      <dgm:prSet presAssocID="{5B7628DA-2350-472F-A572-C91ABED5E2C5}" presName="node" presStyleLbl="node1" presStyleIdx="3" presStyleCnt="5" custScaleX="127974" custScaleY="67293">
        <dgm:presLayoutVars>
          <dgm:bulletEnabled val="1"/>
        </dgm:presLayoutVars>
      </dgm:prSet>
      <dgm:spPr/>
      <dgm:t>
        <a:bodyPr/>
        <a:lstStyle/>
        <a:p>
          <a:endParaRPr lang="ru-RU"/>
        </a:p>
      </dgm:t>
    </dgm:pt>
    <dgm:pt modelId="{88C5DF95-6CAB-484E-AD45-B7589B9FDEF8}" type="pres">
      <dgm:prSet presAssocID="{8DCBF02E-1911-46B9-8B78-5EA5E81FEF47}" presName="sibTrans" presStyleCnt="0"/>
      <dgm:spPr/>
      <dgm:t>
        <a:bodyPr/>
        <a:lstStyle/>
        <a:p>
          <a:endParaRPr lang="ru-RU"/>
        </a:p>
      </dgm:t>
    </dgm:pt>
    <dgm:pt modelId="{893F2EEF-0367-46FC-B494-5B59B71F5463}" type="pres">
      <dgm:prSet presAssocID="{2F8F5C6C-7943-4FD8-8D9A-AAE7A631F80F}" presName="node" presStyleLbl="node1" presStyleIdx="4" presStyleCnt="5" custScaleX="268063" custScaleY="51650">
        <dgm:presLayoutVars>
          <dgm:bulletEnabled val="1"/>
        </dgm:presLayoutVars>
      </dgm:prSet>
      <dgm:spPr/>
      <dgm:t>
        <a:bodyPr/>
        <a:lstStyle/>
        <a:p>
          <a:endParaRPr lang="ru-RU"/>
        </a:p>
      </dgm:t>
    </dgm:pt>
  </dgm:ptLst>
  <dgm:cxnLst>
    <dgm:cxn modelId="{ACB2F220-EC53-44C8-ADA6-A85DBAA11557}" type="presOf" srcId="{4D451C75-7901-450D-8104-E456585B78B2}" destId="{739182D6-5DD8-4DF4-88E1-65B2A4C24E3A}" srcOrd="0" destOrd="0" presId="urn:microsoft.com/office/officeart/2005/8/layout/default"/>
    <dgm:cxn modelId="{DA336C5A-B41F-4ED8-8452-BF134E1534A3}" srcId="{0AD3E681-4422-4793-801F-0D8EB94E86DB}" destId="{C95AAA80-2A2A-4E5E-88AB-193972C1BFA9}" srcOrd="1" destOrd="0" parTransId="{FEACAF38-BA04-4D74-A85C-E71121B58A01}" sibTransId="{912590B2-491A-459C-B0C1-FC863E044CD7}"/>
    <dgm:cxn modelId="{DEE6428C-21B9-425F-8214-7CDE9F87BE87}" srcId="{0AD3E681-4422-4793-801F-0D8EB94E86DB}" destId="{2F8F5C6C-7943-4FD8-8D9A-AAE7A631F80F}" srcOrd="4" destOrd="0" parTransId="{2BF16D54-3831-4D36-9116-F97A5CBF3B82}" sibTransId="{E387BCD6-87FE-4B87-BDF3-63DFED3AA564}"/>
    <dgm:cxn modelId="{65EAA255-CB59-4404-9A2A-D077E9F7AD09}" type="presOf" srcId="{5B7628DA-2350-472F-A572-C91ABED5E2C5}" destId="{E7293699-D71C-4CDC-98A7-F61D2D7B7E28}" srcOrd="0" destOrd="0" presId="urn:microsoft.com/office/officeart/2005/8/layout/default"/>
    <dgm:cxn modelId="{2BB69718-61B6-45E0-B587-A0D78FFBAEA8}" type="presOf" srcId="{5AEE8EC7-A137-40DD-9BC6-4FB4724D6661}" destId="{69F64272-CBCE-4134-8A4A-6950E9C75DC1}" srcOrd="0" destOrd="0" presId="urn:microsoft.com/office/officeart/2005/8/layout/default"/>
    <dgm:cxn modelId="{0D19FC93-DF99-43E6-AEF4-5009741D7B93}" type="presOf" srcId="{0AD3E681-4422-4793-801F-0D8EB94E86DB}" destId="{4FA63123-C8DA-4729-97D7-EB5D025930A9}" srcOrd="0" destOrd="0" presId="urn:microsoft.com/office/officeart/2005/8/layout/default"/>
    <dgm:cxn modelId="{FD99B987-6F6F-449E-AD92-A7CB1639D012}" srcId="{0AD3E681-4422-4793-801F-0D8EB94E86DB}" destId="{4D451C75-7901-450D-8104-E456585B78B2}" srcOrd="2" destOrd="0" parTransId="{B5AC4D0B-8F56-4ABC-983C-9731EC949759}" sibTransId="{1DF5F8FA-1649-4977-896A-CC44A150000A}"/>
    <dgm:cxn modelId="{A4F1EA4B-1B3C-4595-8ACC-34A6A73D1FFE}" type="presOf" srcId="{C95AAA80-2A2A-4E5E-88AB-193972C1BFA9}" destId="{D44FE051-13B5-4D4B-834E-B94F3680B78B}" srcOrd="0" destOrd="0" presId="urn:microsoft.com/office/officeart/2005/8/layout/default"/>
    <dgm:cxn modelId="{733F72C8-D232-4964-80FF-D2CDB1B20A2A}" srcId="{0AD3E681-4422-4793-801F-0D8EB94E86DB}" destId="{5B7628DA-2350-472F-A572-C91ABED5E2C5}" srcOrd="3" destOrd="0" parTransId="{7468E5C3-C47B-412D-8CBD-A267198F1D69}" sibTransId="{8DCBF02E-1911-46B9-8B78-5EA5E81FEF47}"/>
    <dgm:cxn modelId="{DCFEE522-451A-4461-B600-EFD317E1FA99}" type="presOf" srcId="{2F8F5C6C-7943-4FD8-8D9A-AAE7A631F80F}" destId="{893F2EEF-0367-46FC-B494-5B59B71F5463}" srcOrd="0" destOrd="0" presId="urn:microsoft.com/office/officeart/2005/8/layout/default"/>
    <dgm:cxn modelId="{86CECB33-DAE4-4E94-9588-A45DA48D3690}" srcId="{0AD3E681-4422-4793-801F-0D8EB94E86DB}" destId="{5AEE8EC7-A137-40DD-9BC6-4FB4724D6661}" srcOrd="0" destOrd="0" parTransId="{0F157FE6-D2F0-4CDD-9A13-CB6E4A2ED53F}" sibTransId="{073B7C9A-E743-47F2-B48E-DD07AE59EFAB}"/>
    <dgm:cxn modelId="{1583FFEE-7515-419D-BF11-103A50D5B32E}" type="presParOf" srcId="{4FA63123-C8DA-4729-97D7-EB5D025930A9}" destId="{69F64272-CBCE-4134-8A4A-6950E9C75DC1}" srcOrd="0" destOrd="0" presId="urn:microsoft.com/office/officeart/2005/8/layout/default"/>
    <dgm:cxn modelId="{BAB9CB5D-215D-48EA-9862-409A328E6F82}" type="presParOf" srcId="{4FA63123-C8DA-4729-97D7-EB5D025930A9}" destId="{0C693321-FB80-460C-B740-A113BA1425FA}" srcOrd="1" destOrd="0" presId="urn:microsoft.com/office/officeart/2005/8/layout/default"/>
    <dgm:cxn modelId="{D9745741-F7D9-48F5-B24C-ECC0AE1FCCD0}" type="presParOf" srcId="{4FA63123-C8DA-4729-97D7-EB5D025930A9}" destId="{D44FE051-13B5-4D4B-834E-B94F3680B78B}" srcOrd="2" destOrd="0" presId="urn:microsoft.com/office/officeart/2005/8/layout/default"/>
    <dgm:cxn modelId="{03CA0A63-0E5E-4F5A-881E-263745A10145}" type="presParOf" srcId="{4FA63123-C8DA-4729-97D7-EB5D025930A9}" destId="{402AAEDA-A225-402F-83C3-A9EE417239D6}" srcOrd="3" destOrd="0" presId="urn:microsoft.com/office/officeart/2005/8/layout/default"/>
    <dgm:cxn modelId="{07015789-E162-4A83-B180-1B1A9318A6C5}" type="presParOf" srcId="{4FA63123-C8DA-4729-97D7-EB5D025930A9}" destId="{739182D6-5DD8-4DF4-88E1-65B2A4C24E3A}" srcOrd="4" destOrd="0" presId="urn:microsoft.com/office/officeart/2005/8/layout/default"/>
    <dgm:cxn modelId="{8402BDBD-7C89-4F8B-8E8F-E61BF4EB4DD6}" type="presParOf" srcId="{4FA63123-C8DA-4729-97D7-EB5D025930A9}" destId="{D836B971-51C5-4F03-8DAB-16324636C319}" srcOrd="5" destOrd="0" presId="urn:microsoft.com/office/officeart/2005/8/layout/default"/>
    <dgm:cxn modelId="{CB268C11-27E3-4FF5-92B8-9922FF8B3E5D}" type="presParOf" srcId="{4FA63123-C8DA-4729-97D7-EB5D025930A9}" destId="{E7293699-D71C-4CDC-98A7-F61D2D7B7E28}" srcOrd="6" destOrd="0" presId="urn:microsoft.com/office/officeart/2005/8/layout/default"/>
    <dgm:cxn modelId="{D08FAD65-25A6-4563-BC2D-42E51D4DDD4D}" type="presParOf" srcId="{4FA63123-C8DA-4729-97D7-EB5D025930A9}" destId="{88C5DF95-6CAB-484E-AD45-B7589B9FDEF8}" srcOrd="7" destOrd="0" presId="urn:microsoft.com/office/officeart/2005/8/layout/default"/>
    <dgm:cxn modelId="{FF6F8CBB-6274-4707-8911-91640A7EDB90}" type="presParOf" srcId="{4FA63123-C8DA-4729-97D7-EB5D025930A9}" destId="{893F2EEF-0367-46FC-B494-5B59B71F5463}" srcOrd="8" destOrd="0" presId="urn:microsoft.com/office/officeart/2005/8/layout/defaul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DD9CC65-10E1-40B0-968E-19262D153F2E}" type="doc">
      <dgm:prSet loTypeId="urn:microsoft.com/office/officeart/2005/8/layout/radial6" loCatId="cycle" qsTypeId="urn:microsoft.com/office/officeart/2005/8/quickstyle/simple1" qsCatId="simple" csTypeId="urn:microsoft.com/office/officeart/2005/8/colors/accent0_1" csCatId="mainScheme" phldr="1"/>
      <dgm:spPr/>
      <dgm:t>
        <a:bodyPr/>
        <a:lstStyle/>
        <a:p>
          <a:endParaRPr lang="ru-RU"/>
        </a:p>
      </dgm:t>
    </dgm:pt>
    <dgm:pt modelId="{98B159C9-485D-4F18-9525-9C216237E3DC}">
      <dgm:prSet phldrT="[Текст]" custT="1"/>
      <dgm:spPr/>
      <dgm:t>
        <a:bodyPr/>
        <a:lstStyle/>
        <a:p>
          <a:r>
            <a:rPr lang="ru-RU" sz="1200">
              <a:latin typeface="Times New Roman" panose="02020603050405020304" pitchFamily="18" charset="0"/>
              <a:cs typeface="Times New Roman" panose="02020603050405020304" pitchFamily="18" charset="0"/>
            </a:rPr>
            <a:t>инвестиционный климат </a:t>
          </a:r>
        </a:p>
      </dgm:t>
    </dgm:pt>
    <dgm:pt modelId="{D214196C-20FB-4847-8D82-65FBBA60E9CC}" type="parTrans" cxnId="{97A317E6-E4D9-41CE-87B3-1EEE8196AC20}">
      <dgm:prSet/>
      <dgm:spPr/>
      <dgm:t>
        <a:bodyPr/>
        <a:lstStyle/>
        <a:p>
          <a:endParaRPr lang="ru-RU" sz="1200">
            <a:latin typeface="Times New Roman" panose="02020603050405020304" pitchFamily="18" charset="0"/>
            <a:cs typeface="Times New Roman" panose="02020603050405020304" pitchFamily="18" charset="0"/>
          </a:endParaRPr>
        </a:p>
      </dgm:t>
    </dgm:pt>
    <dgm:pt modelId="{722997B4-3C55-48F7-A23D-1791769E692B}" type="sibTrans" cxnId="{97A317E6-E4D9-41CE-87B3-1EEE8196AC20}">
      <dgm:prSet/>
      <dgm:spPr/>
      <dgm:t>
        <a:bodyPr/>
        <a:lstStyle/>
        <a:p>
          <a:endParaRPr lang="ru-RU" sz="1200">
            <a:latin typeface="Times New Roman" panose="02020603050405020304" pitchFamily="18" charset="0"/>
            <a:cs typeface="Times New Roman" panose="02020603050405020304" pitchFamily="18" charset="0"/>
          </a:endParaRPr>
        </a:p>
      </dgm:t>
    </dgm:pt>
    <dgm:pt modelId="{8BD7E993-8A37-4D14-A842-50A396E35D78}">
      <dgm:prSet phldrT="[Текст]" custT="1"/>
      <dgm:spPr/>
      <dgm:t>
        <a:bodyPr/>
        <a:lstStyle/>
        <a:p>
          <a:r>
            <a:rPr lang="ru-RU" sz="1200" b="0" i="0">
              <a:latin typeface="Times New Roman" panose="02020603050405020304" pitchFamily="18" charset="0"/>
              <a:cs typeface="Times New Roman" panose="02020603050405020304" pitchFamily="18" charset="0"/>
            </a:rPr>
            <a:t>«инвестиционный потенциал»</a:t>
          </a:r>
          <a:endParaRPr lang="ru-RU" sz="1200">
            <a:latin typeface="Times New Roman" panose="02020603050405020304" pitchFamily="18" charset="0"/>
            <a:cs typeface="Times New Roman" panose="02020603050405020304" pitchFamily="18" charset="0"/>
          </a:endParaRPr>
        </a:p>
      </dgm:t>
    </dgm:pt>
    <dgm:pt modelId="{89AE16E2-184C-46E3-AC6F-C442638B4BB8}" type="parTrans" cxnId="{FD3819A5-EF88-431C-BA96-7820C6EA10C5}">
      <dgm:prSet/>
      <dgm:spPr/>
      <dgm:t>
        <a:bodyPr/>
        <a:lstStyle/>
        <a:p>
          <a:endParaRPr lang="ru-RU" sz="1200">
            <a:latin typeface="Times New Roman" panose="02020603050405020304" pitchFamily="18" charset="0"/>
            <a:cs typeface="Times New Roman" panose="02020603050405020304" pitchFamily="18" charset="0"/>
          </a:endParaRPr>
        </a:p>
      </dgm:t>
    </dgm:pt>
    <dgm:pt modelId="{98B92749-C1BE-4982-B126-6A6727ABCBEB}" type="sibTrans" cxnId="{FD3819A5-EF88-431C-BA96-7820C6EA10C5}">
      <dgm:prSet/>
      <dgm:spPr/>
      <dgm:t>
        <a:bodyPr/>
        <a:lstStyle/>
        <a:p>
          <a:endParaRPr lang="ru-RU" sz="1200">
            <a:latin typeface="Times New Roman" panose="02020603050405020304" pitchFamily="18" charset="0"/>
            <a:cs typeface="Times New Roman" panose="02020603050405020304" pitchFamily="18" charset="0"/>
          </a:endParaRPr>
        </a:p>
      </dgm:t>
    </dgm:pt>
    <dgm:pt modelId="{66A8F677-D3FF-44DA-8A9C-6771E05BE331}">
      <dgm:prSet phldrT="[Текст]" custT="1"/>
      <dgm:spPr/>
      <dgm:t>
        <a:bodyPr/>
        <a:lstStyle/>
        <a:p>
          <a:r>
            <a:rPr lang="ru-RU" sz="1200" b="0" i="0">
              <a:latin typeface="Times New Roman" panose="02020603050405020304" pitchFamily="18" charset="0"/>
              <a:cs typeface="Times New Roman" panose="02020603050405020304" pitchFamily="18" charset="0"/>
            </a:rPr>
            <a:t>«инвестиционный  риск»</a:t>
          </a:r>
          <a:endParaRPr lang="ru-RU" sz="1200">
            <a:latin typeface="Times New Roman" panose="02020603050405020304" pitchFamily="18" charset="0"/>
            <a:cs typeface="Times New Roman" panose="02020603050405020304" pitchFamily="18" charset="0"/>
          </a:endParaRPr>
        </a:p>
      </dgm:t>
    </dgm:pt>
    <dgm:pt modelId="{E70EAB69-092C-4771-B9E9-8A5317CD9A62}" type="parTrans" cxnId="{EF79C6EA-B356-4AFD-AF70-B9A80364E6AD}">
      <dgm:prSet/>
      <dgm:spPr/>
      <dgm:t>
        <a:bodyPr/>
        <a:lstStyle/>
        <a:p>
          <a:endParaRPr lang="ru-RU" sz="1200">
            <a:latin typeface="Times New Roman" panose="02020603050405020304" pitchFamily="18" charset="0"/>
            <a:cs typeface="Times New Roman" panose="02020603050405020304" pitchFamily="18" charset="0"/>
          </a:endParaRPr>
        </a:p>
      </dgm:t>
    </dgm:pt>
    <dgm:pt modelId="{4F12F106-7611-4961-BFF0-FAEC3CDC8AE2}" type="sibTrans" cxnId="{EF79C6EA-B356-4AFD-AF70-B9A80364E6AD}">
      <dgm:prSet/>
      <dgm:spPr/>
      <dgm:t>
        <a:bodyPr/>
        <a:lstStyle/>
        <a:p>
          <a:endParaRPr lang="ru-RU" sz="1200">
            <a:latin typeface="Times New Roman" panose="02020603050405020304" pitchFamily="18" charset="0"/>
            <a:cs typeface="Times New Roman" panose="02020603050405020304" pitchFamily="18" charset="0"/>
          </a:endParaRPr>
        </a:p>
      </dgm:t>
    </dgm:pt>
    <dgm:pt modelId="{21B81FC6-C7A6-44F9-BB68-FE0F238F9839}" type="pres">
      <dgm:prSet presAssocID="{CDD9CC65-10E1-40B0-968E-19262D153F2E}" presName="Name0" presStyleCnt="0">
        <dgm:presLayoutVars>
          <dgm:chMax val="1"/>
          <dgm:dir/>
          <dgm:animLvl val="ctr"/>
          <dgm:resizeHandles val="exact"/>
        </dgm:presLayoutVars>
      </dgm:prSet>
      <dgm:spPr/>
      <dgm:t>
        <a:bodyPr/>
        <a:lstStyle/>
        <a:p>
          <a:endParaRPr lang="ru-RU"/>
        </a:p>
      </dgm:t>
    </dgm:pt>
    <dgm:pt modelId="{3EFDD9F7-4B49-473B-9BC5-3AFEF9EF6D5B}" type="pres">
      <dgm:prSet presAssocID="{98B159C9-485D-4F18-9525-9C216237E3DC}" presName="centerShape" presStyleLbl="node0" presStyleIdx="0" presStyleCnt="1" custScaleX="189981"/>
      <dgm:spPr/>
      <dgm:t>
        <a:bodyPr/>
        <a:lstStyle/>
        <a:p>
          <a:endParaRPr lang="ru-RU"/>
        </a:p>
      </dgm:t>
    </dgm:pt>
    <dgm:pt modelId="{67682043-4231-430F-A224-EFCC2FE11C5B}" type="pres">
      <dgm:prSet presAssocID="{8BD7E993-8A37-4D14-A842-50A396E35D78}" presName="node" presStyleLbl="node1" presStyleIdx="0" presStyleCnt="2" custScaleX="465383">
        <dgm:presLayoutVars>
          <dgm:bulletEnabled val="1"/>
        </dgm:presLayoutVars>
      </dgm:prSet>
      <dgm:spPr/>
      <dgm:t>
        <a:bodyPr/>
        <a:lstStyle/>
        <a:p>
          <a:endParaRPr lang="ru-RU"/>
        </a:p>
      </dgm:t>
    </dgm:pt>
    <dgm:pt modelId="{0349C641-9C10-4AD7-A079-DB6B51F32A0F}" type="pres">
      <dgm:prSet presAssocID="{8BD7E993-8A37-4D14-A842-50A396E35D78}" presName="dummy" presStyleCnt="0"/>
      <dgm:spPr/>
      <dgm:t>
        <a:bodyPr/>
        <a:lstStyle/>
        <a:p>
          <a:endParaRPr lang="ru-RU"/>
        </a:p>
      </dgm:t>
    </dgm:pt>
    <dgm:pt modelId="{EB4EBBF3-28ED-4428-8467-AB69EA2CCC81}" type="pres">
      <dgm:prSet presAssocID="{98B92749-C1BE-4982-B126-6A6727ABCBEB}" presName="sibTrans" presStyleLbl="sibTrans2D1" presStyleIdx="0" presStyleCnt="2" custScaleX="189981"/>
      <dgm:spPr/>
      <dgm:t>
        <a:bodyPr/>
        <a:lstStyle/>
        <a:p>
          <a:endParaRPr lang="ru-RU"/>
        </a:p>
      </dgm:t>
    </dgm:pt>
    <dgm:pt modelId="{161A3FDF-867D-4812-886F-259631224E3C}" type="pres">
      <dgm:prSet presAssocID="{66A8F677-D3FF-44DA-8A9C-6771E05BE331}" presName="node" presStyleLbl="node1" presStyleIdx="1" presStyleCnt="2" custScaleX="483633">
        <dgm:presLayoutVars>
          <dgm:bulletEnabled val="1"/>
        </dgm:presLayoutVars>
      </dgm:prSet>
      <dgm:spPr/>
      <dgm:t>
        <a:bodyPr/>
        <a:lstStyle/>
        <a:p>
          <a:endParaRPr lang="ru-RU"/>
        </a:p>
      </dgm:t>
    </dgm:pt>
    <dgm:pt modelId="{6B442BAC-0CEA-4DF2-9C70-E0FD98128691}" type="pres">
      <dgm:prSet presAssocID="{66A8F677-D3FF-44DA-8A9C-6771E05BE331}" presName="dummy" presStyleCnt="0"/>
      <dgm:spPr/>
      <dgm:t>
        <a:bodyPr/>
        <a:lstStyle/>
        <a:p>
          <a:endParaRPr lang="ru-RU"/>
        </a:p>
      </dgm:t>
    </dgm:pt>
    <dgm:pt modelId="{886D965B-AFD0-4B92-B024-52467F038250}" type="pres">
      <dgm:prSet presAssocID="{4F12F106-7611-4961-BFF0-FAEC3CDC8AE2}" presName="sibTrans" presStyleLbl="sibTrans2D1" presStyleIdx="1" presStyleCnt="2" custScaleX="181346"/>
      <dgm:spPr/>
      <dgm:t>
        <a:bodyPr/>
        <a:lstStyle/>
        <a:p>
          <a:endParaRPr lang="ru-RU"/>
        </a:p>
      </dgm:t>
    </dgm:pt>
  </dgm:ptLst>
  <dgm:cxnLst>
    <dgm:cxn modelId="{C7416094-FDF2-4F4D-B485-F2AE492364D0}" type="presOf" srcId="{66A8F677-D3FF-44DA-8A9C-6771E05BE331}" destId="{161A3FDF-867D-4812-886F-259631224E3C}" srcOrd="0" destOrd="0" presId="urn:microsoft.com/office/officeart/2005/8/layout/radial6"/>
    <dgm:cxn modelId="{EF79C6EA-B356-4AFD-AF70-B9A80364E6AD}" srcId="{98B159C9-485D-4F18-9525-9C216237E3DC}" destId="{66A8F677-D3FF-44DA-8A9C-6771E05BE331}" srcOrd="1" destOrd="0" parTransId="{E70EAB69-092C-4771-B9E9-8A5317CD9A62}" sibTransId="{4F12F106-7611-4961-BFF0-FAEC3CDC8AE2}"/>
    <dgm:cxn modelId="{086D0F0F-BB59-41F2-9456-C2619F67CF96}" type="presOf" srcId="{8BD7E993-8A37-4D14-A842-50A396E35D78}" destId="{67682043-4231-430F-A224-EFCC2FE11C5B}" srcOrd="0" destOrd="0" presId="urn:microsoft.com/office/officeart/2005/8/layout/radial6"/>
    <dgm:cxn modelId="{63A48E2E-F764-4EA9-A0EA-1C7A9213294B}" type="presOf" srcId="{98B92749-C1BE-4982-B126-6A6727ABCBEB}" destId="{EB4EBBF3-28ED-4428-8467-AB69EA2CCC81}" srcOrd="0" destOrd="0" presId="urn:microsoft.com/office/officeart/2005/8/layout/radial6"/>
    <dgm:cxn modelId="{97A317E6-E4D9-41CE-87B3-1EEE8196AC20}" srcId="{CDD9CC65-10E1-40B0-968E-19262D153F2E}" destId="{98B159C9-485D-4F18-9525-9C216237E3DC}" srcOrd="0" destOrd="0" parTransId="{D214196C-20FB-4847-8D82-65FBBA60E9CC}" sibTransId="{722997B4-3C55-48F7-A23D-1791769E692B}"/>
    <dgm:cxn modelId="{CE97266A-33CE-463A-BEC2-180E44482330}" type="presOf" srcId="{CDD9CC65-10E1-40B0-968E-19262D153F2E}" destId="{21B81FC6-C7A6-44F9-BB68-FE0F238F9839}" srcOrd="0" destOrd="0" presId="urn:microsoft.com/office/officeart/2005/8/layout/radial6"/>
    <dgm:cxn modelId="{47D65E63-6291-456D-9EA9-31B7D695D982}" type="presOf" srcId="{4F12F106-7611-4961-BFF0-FAEC3CDC8AE2}" destId="{886D965B-AFD0-4B92-B024-52467F038250}" srcOrd="0" destOrd="0" presId="urn:microsoft.com/office/officeart/2005/8/layout/radial6"/>
    <dgm:cxn modelId="{0C5AFC91-BF64-47E2-A349-59EB3A499D3A}" type="presOf" srcId="{98B159C9-485D-4F18-9525-9C216237E3DC}" destId="{3EFDD9F7-4B49-473B-9BC5-3AFEF9EF6D5B}" srcOrd="0" destOrd="0" presId="urn:microsoft.com/office/officeart/2005/8/layout/radial6"/>
    <dgm:cxn modelId="{FD3819A5-EF88-431C-BA96-7820C6EA10C5}" srcId="{98B159C9-485D-4F18-9525-9C216237E3DC}" destId="{8BD7E993-8A37-4D14-A842-50A396E35D78}" srcOrd="0" destOrd="0" parTransId="{89AE16E2-184C-46E3-AC6F-C442638B4BB8}" sibTransId="{98B92749-C1BE-4982-B126-6A6727ABCBEB}"/>
    <dgm:cxn modelId="{504FCE1C-3DC3-4652-BE3B-37DC8C7B8115}" type="presParOf" srcId="{21B81FC6-C7A6-44F9-BB68-FE0F238F9839}" destId="{3EFDD9F7-4B49-473B-9BC5-3AFEF9EF6D5B}" srcOrd="0" destOrd="0" presId="urn:microsoft.com/office/officeart/2005/8/layout/radial6"/>
    <dgm:cxn modelId="{45166C37-0560-4F8E-A915-EDAD413C37F0}" type="presParOf" srcId="{21B81FC6-C7A6-44F9-BB68-FE0F238F9839}" destId="{67682043-4231-430F-A224-EFCC2FE11C5B}" srcOrd="1" destOrd="0" presId="urn:microsoft.com/office/officeart/2005/8/layout/radial6"/>
    <dgm:cxn modelId="{A3BE7ED9-0FD7-4752-97B4-59F1C4B8B396}" type="presParOf" srcId="{21B81FC6-C7A6-44F9-BB68-FE0F238F9839}" destId="{0349C641-9C10-4AD7-A079-DB6B51F32A0F}" srcOrd="2" destOrd="0" presId="urn:microsoft.com/office/officeart/2005/8/layout/radial6"/>
    <dgm:cxn modelId="{E41961D5-5F16-4135-AFC0-AAA19CBFF9A5}" type="presParOf" srcId="{21B81FC6-C7A6-44F9-BB68-FE0F238F9839}" destId="{EB4EBBF3-28ED-4428-8467-AB69EA2CCC81}" srcOrd="3" destOrd="0" presId="urn:microsoft.com/office/officeart/2005/8/layout/radial6"/>
    <dgm:cxn modelId="{6F769810-5AC9-450D-A1B2-331EF712C69D}" type="presParOf" srcId="{21B81FC6-C7A6-44F9-BB68-FE0F238F9839}" destId="{161A3FDF-867D-4812-886F-259631224E3C}" srcOrd="4" destOrd="0" presId="urn:microsoft.com/office/officeart/2005/8/layout/radial6"/>
    <dgm:cxn modelId="{CF1A6053-7244-43DF-83EC-999745717C78}" type="presParOf" srcId="{21B81FC6-C7A6-44F9-BB68-FE0F238F9839}" destId="{6B442BAC-0CEA-4DF2-9C70-E0FD98128691}" srcOrd="5" destOrd="0" presId="urn:microsoft.com/office/officeart/2005/8/layout/radial6"/>
    <dgm:cxn modelId="{8D4BB9C4-AC98-4E7E-8885-AF7D3C2190A0}" type="presParOf" srcId="{21B81FC6-C7A6-44F9-BB68-FE0F238F9839}" destId="{886D965B-AFD0-4B92-B024-52467F038250}" srcOrd="6" destOrd="0" presId="urn:microsoft.com/office/officeart/2005/8/layout/radial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68B0A95-E066-44E6-A1E5-9F54B674A8B9}"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ru-RU"/>
        </a:p>
      </dgm:t>
    </dgm:pt>
    <dgm:pt modelId="{21051AD9-F202-4379-9ADC-86050CB3C1F3}">
      <dgm:prSet phldrT="[Текст]"/>
      <dgm:spPr/>
      <dgm:t>
        <a:bodyPr/>
        <a:lstStyle/>
        <a:p>
          <a:r>
            <a:rPr lang="ru-RU" b="1" i="0">
              <a:latin typeface="Times New Roman" panose="02020603050405020304" pitchFamily="18" charset="0"/>
              <a:cs typeface="Times New Roman" panose="02020603050405020304" pitchFamily="18" charset="0"/>
            </a:rPr>
            <a:t>1. Географическое положение и природные ресурсы:</a:t>
          </a:r>
          <a:r>
            <a:rPr lang="ru-RU" b="0" i="0">
              <a:latin typeface="Times New Roman" panose="02020603050405020304" pitchFamily="18" charset="0"/>
              <a:cs typeface="Times New Roman" panose="02020603050405020304" pitchFamily="18" charset="0"/>
            </a:rPr>
            <a:t> удобство географического положения региона, наличие в регионе основных видов природных ресурсов (в том числе топливно-энергетических), уровень загрязнения окружающей среды, возможности очистки стоков и переработки отходов производства, энергоемкость региональной экономики.</a:t>
          </a:r>
          <a:endParaRPr lang="ru-RU">
            <a:latin typeface="Times New Roman" panose="02020603050405020304" pitchFamily="18" charset="0"/>
            <a:cs typeface="Times New Roman" panose="02020603050405020304" pitchFamily="18" charset="0"/>
          </a:endParaRPr>
        </a:p>
      </dgm:t>
    </dgm:pt>
    <dgm:pt modelId="{9D52EF18-F2CA-4C91-ACF5-FE079BEABF1F}" type="parTrans" cxnId="{A3B5BF58-25F3-4FDF-A076-E751D63766E5}">
      <dgm:prSet/>
      <dgm:spPr/>
      <dgm:t>
        <a:bodyPr/>
        <a:lstStyle/>
        <a:p>
          <a:endParaRPr lang="ru-RU">
            <a:latin typeface="Times New Roman" panose="02020603050405020304" pitchFamily="18" charset="0"/>
            <a:cs typeface="Times New Roman" panose="02020603050405020304" pitchFamily="18" charset="0"/>
          </a:endParaRPr>
        </a:p>
      </dgm:t>
    </dgm:pt>
    <dgm:pt modelId="{50B48E92-D140-4B11-9EDE-4852E92815C8}" type="sibTrans" cxnId="{A3B5BF58-25F3-4FDF-A076-E751D63766E5}">
      <dgm:prSet/>
      <dgm:spPr/>
      <dgm:t>
        <a:bodyPr/>
        <a:lstStyle/>
        <a:p>
          <a:endParaRPr lang="ru-RU">
            <a:latin typeface="Times New Roman" panose="02020603050405020304" pitchFamily="18" charset="0"/>
            <a:cs typeface="Times New Roman" panose="02020603050405020304" pitchFamily="18" charset="0"/>
          </a:endParaRPr>
        </a:p>
      </dgm:t>
    </dgm:pt>
    <dgm:pt modelId="{B8AF4239-274F-4277-A99D-D554FAAF5B89}">
      <dgm:prSet/>
      <dgm:spPr/>
      <dgm:t>
        <a:bodyPr/>
        <a:lstStyle/>
        <a:p>
          <a:r>
            <a:rPr lang="ru-RU" b="1" i="0">
              <a:latin typeface="Times New Roman" panose="02020603050405020304" pitchFamily="18" charset="0"/>
              <a:cs typeface="Times New Roman" panose="02020603050405020304" pitchFamily="18" charset="0"/>
            </a:rPr>
            <a:t>2. Трудовые ресурсы региона:</a:t>
          </a:r>
          <a:r>
            <a:rPr lang="ru-RU" b="0" i="0">
              <a:latin typeface="Times New Roman" panose="02020603050405020304" pitchFamily="18" charset="0"/>
              <a:cs typeface="Times New Roman" panose="02020603050405020304" pitchFamily="18" charset="0"/>
            </a:rPr>
            <a:t> основные характеристики трудовых ресурсов региона, в том числе численность экономически активного населения, уровень занятости и безработицы, объем предложения квалифицированной рабочей силы, а также производительность труда.</a:t>
          </a:r>
        </a:p>
      </dgm:t>
    </dgm:pt>
    <dgm:pt modelId="{01F4D828-B21F-486A-B816-77D771178C8A}" type="parTrans" cxnId="{00D3A1EB-335C-449D-A9CB-CD80A7388E4B}">
      <dgm:prSet/>
      <dgm:spPr/>
      <dgm:t>
        <a:bodyPr/>
        <a:lstStyle/>
        <a:p>
          <a:endParaRPr lang="ru-RU">
            <a:latin typeface="Times New Roman" panose="02020603050405020304" pitchFamily="18" charset="0"/>
            <a:cs typeface="Times New Roman" panose="02020603050405020304" pitchFamily="18" charset="0"/>
          </a:endParaRPr>
        </a:p>
      </dgm:t>
    </dgm:pt>
    <dgm:pt modelId="{13685BEE-5BF4-4D7A-9890-371C41FF8B0A}" type="sibTrans" cxnId="{00D3A1EB-335C-449D-A9CB-CD80A7388E4B}">
      <dgm:prSet/>
      <dgm:spPr/>
      <dgm:t>
        <a:bodyPr/>
        <a:lstStyle/>
        <a:p>
          <a:endParaRPr lang="ru-RU">
            <a:latin typeface="Times New Roman" panose="02020603050405020304" pitchFamily="18" charset="0"/>
            <a:cs typeface="Times New Roman" panose="02020603050405020304" pitchFamily="18" charset="0"/>
          </a:endParaRPr>
        </a:p>
      </dgm:t>
    </dgm:pt>
    <dgm:pt modelId="{16F2AD5A-107C-42B6-8C0D-F1A0C2E17AD6}">
      <dgm:prSet/>
      <dgm:spPr/>
      <dgm:t>
        <a:bodyPr/>
        <a:lstStyle/>
        <a:p>
          <a:r>
            <a:rPr lang="ru-RU" b="1" i="0">
              <a:latin typeface="Times New Roman" panose="02020603050405020304" pitchFamily="18" charset="0"/>
              <a:cs typeface="Times New Roman" panose="02020603050405020304" pitchFamily="18" charset="0"/>
            </a:rPr>
            <a:t>3. Региональная инфраструктура:</a:t>
          </a:r>
          <a:r>
            <a:rPr lang="ru-RU" b="0" i="0">
              <a:latin typeface="Times New Roman" panose="02020603050405020304" pitchFamily="18" charset="0"/>
              <a:cs typeface="Times New Roman" panose="02020603050405020304" pitchFamily="18" charset="0"/>
            </a:rPr>
            <a:t> уровень развития и доступности как «жесткой», так и «мягкой» инфраструктуры. В понятие «жесткой» инфраструктуры включается транспортная, энергетическая, телекоммуникационная, жилищная инфраструктура. «Мягкая» инфраструктура включает в себя несколько составляющих, из которых с точки зрения инвестиционной привлекательности наибольшее значение имеет финансовая инфраструктура.</a:t>
          </a:r>
        </a:p>
      </dgm:t>
    </dgm:pt>
    <dgm:pt modelId="{E218BB6E-462F-4861-8755-904F9BA87B43}" type="parTrans" cxnId="{B4D07FF9-40E6-4870-B98A-5E390E32CC3B}">
      <dgm:prSet/>
      <dgm:spPr/>
      <dgm:t>
        <a:bodyPr/>
        <a:lstStyle/>
        <a:p>
          <a:endParaRPr lang="ru-RU">
            <a:latin typeface="Times New Roman" panose="02020603050405020304" pitchFamily="18" charset="0"/>
            <a:cs typeface="Times New Roman" panose="02020603050405020304" pitchFamily="18" charset="0"/>
          </a:endParaRPr>
        </a:p>
      </dgm:t>
    </dgm:pt>
    <dgm:pt modelId="{E25B5CC0-7039-40D8-BF14-348A5CF8D65A}" type="sibTrans" cxnId="{B4D07FF9-40E6-4870-B98A-5E390E32CC3B}">
      <dgm:prSet/>
      <dgm:spPr/>
      <dgm:t>
        <a:bodyPr/>
        <a:lstStyle/>
        <a:p>
          <a:endParaRPr lang="ru-RU">
            <a:latin typeface="Times New Roman" panose="02020603050405020304" pitchFamily="18" charset="0"/>
            <a:cs typeface="Times New Roman" panose="02020603050405020304" pitchFamily="18" charset="0"/>
          </a:endParaRPr>
        </a:p>
      </dgm:t>
    </dgm:pt>
    <dgm:pt modelId="{472FEC46-83C3-44A4-AD39-D88675FDF9A0}">
      <dgm:prSet/>
      <dgm:spPr/>
      <dgm:t>
        <a:bodyPr/>
        <a:lstStyle/>
        <a:p>
          <a:r>
            <a:rPr lang="ru-RU" b="1" i="0">
              <a:latin typeface="Times New Roman" panose="02020603050405020304" pitchFamily="18" charset="0"/>
              <a:cs typeface="Times New Roman" panose="02020603050405020304" pitchFamily="18" charset="0"/>
            </a:rPr>
            <a:t>4. Внутренний рынок региона (потенциал регионального спроса):</a:t>
          </a:r>
          <a:r>
            <a:rPr lang="ru-RU" b="0" i="0">
              <a:latin typeface="Times New Roman" panose="02020603050405020304" pitchFamily="18" charset="0"/>
              <a:cs typeface="Times New Roman" panose="02020603050405020304" pitchFamily="18" charset="0"/>
            </a:rPr>
            <a:t> уровень развития внутреннего рынка региона (в том числе масштабы секторов розничной торговли и платных услуг), располагаемые доходы и покупательная способность населения региона.</a:t>
          </a:r>
        </a:p>
      </dgm:t>
    </dgm:pt>
    <dgm:pt modelId="{A87355DE-2988-450D-BA4D-FED14868E466}" type="parTrans" cxnId="{1670A7A9-DCA7-4EEE-BF0E-53FFE45B1C2F}">
      <dgm:prSet/>
      <dgm:spPr/>
      <dgm:t>
        <a:bodyPr/>
        <a:lstStyle/>
        <a:p>
          <a:endParaRPr lang="ru-RU">
            <a:latin typeface="Times New Roman" panose="02020603050405020304" pitchFamily="18" charset="0"/>
            <a:cs typeface="Times New Roman" panose="02020603050405020304" pitchFamily="18" charset="0"/>
          </a:endParaRPr>
        </a:p>
      </dgm:t>
    </dgm:pt>
    <dgm:pt modelId="{FFB2FA47-794A-48D1-943D-1F896F1670DB}" type="sibTrans" cxnId="{1670A7A9-DCA7-4EEE-BF0E-53FFE45B1C2F}">
      <dgm:prSet/>
      <dgm:spPr/>
      <dgm:t>
        <a:bodyPr/>
        <a:lstStyle/>
        <a:p>
          <a:endParaRPr lang="ru-RU">
            <a:latin typeface="Times New Roman" panose="02020603050405020304" pitchFamily="18" charset="0"/>
            <a:cs typeface="Times New Roman" panose="02020603050405020304" pitchFamily="18" charset="0"/>
          </a:endParaRPr>
        </a:p>
      </dgm:t>
    </dgm:pt>
    <dgm:pt modelId="{99F97D61-8968-4D3A-ADD2-9ED9207B2DC9}">
      <dgm:prSet/>
      <dgm:spPr/>
      <dgm:t>
        <a:bodyPr/>
        <a:lstStyle/>
        <a:p>
          <a:r>
            <a:rPr lang="ru-RU" b="1" i="0">
              <a:latin typeface="Times New Roman" panose="02020603050405020304" pitchFamily="18" charset="0"/>
              <a:cs typeface="Times New Roman" panose="02020603050405020304" pitchFamily="18" charset="0"/>
            </a:rPr>
            <a:t>5. Производственный потенциал региональной экономики:</a:t>
          </a:r>
          <a:r>
            <a:rPr lang="ru-RU" b="0" i="0">
              <a:latin typeface="Times New Roman" panose="02020603050405020304" pitchFamily="18" charset="0"/>
              <a:cs typeface="Times New Roman" panose="02020603050405020304" pitchFamily="18" charset="0"/>
            </a:rPr>
            <a:t> совокупные результаты и особенности экономической деятельности предприятий, работающих в регионе (объем и динамика производства, размер активов, их качество и эффективность их использования), отраслевая структура региональной экономики, уровень развития инновационных отраслей.</a:t>
          </a:r>
        </a:p>
      </dgm:t>
    </dgm:pt>
    <dgm:pt modelId="{5662D7EC-C52D-4084-989C-C1199A6B2F63}" type="parTrans" cxnId="{1F8CB8E0-DC03-4186-ACB0-3D9271E2CB8B}">
      <dgm:prSet/>
      <dgm:spPr/>
      <dgm:t>
        <a:bodyPr/>
        <a:lstStyle/>
        <a:p>
          <a:endParaRPr lang="ru-RU">
            <a:latin typeface="Times New Roman" panose="02020603050405020304" pitchFamily="18" charset="0"/>
            <a:cs typeface="Times New Roman" panose="02020603050405020304" pitchFamily="18" charset="0"/>
          </a:endParaRPr>
        </a:p>
      </dgm:t>
    </dgm:pt>
    <dgm:pt modelId="{5C9058FC-4F5E-4B70-83D2-7F5A2F251BFA}" type="sibTrans" cxnId="{1F8CB8E0-DC03-4186-ACB0-3D9271E2CB8B}">
      <dgm:prSet/>
      <dgm:spPr/>
      <dgm:t>
        <a:bodyPr/>
        <a:lstStyle/>
        <a:p>
          <a:endParaRPr lang="ru-RU">
            <a:latin typeface="Times New Roman" panose="02020603050405020304" pitchFamily="18" charset="0"/>
            <a:cs typeface="Times New Roman" panose="02020603050405020304" pitchFamily="18" charset="0"/>
          </a:endParaRPr>
        </a:p>
      </dgm:t>
    </dgm:pt>
    <dgm:pt modelId="{14A214ED-51EB-49FD-8FD4-41279D59842C}">
      <dgm:prSet/>
      <dgm:spPr/>
      <dgm:t>
        <a:bodyPr/>
        <a:lstStyle/>
        <a:p>
          <a:r>
            <a:rPr lang="ru-RU" b="1" i="0">
              <a:latin typeface="Times New Roman" panose="02020603050405020304" pitchFamily="18" charset="0"/>
              <a:cs typeface="Times New Roman" panose="02020603050405020304" pitchFamily="18" charset="0"/>
            </a:rPr>
            <a:t>6. Институциональная среда и социально-политическая стабильность:</a:t>
          </a:r>
          <a:r>
            <a:rPr lang="ru-RU" b="0" i="0">
              <a:latin typeface="Times New Roman" panose="02020603050405020304" pitchFamily="18" charset="0"/>
              <a:cs typeface="Times New Roman" panose="02020603050405020304" pitchFamily="18" charset="0"/>
            </a:rPr>
            <a:t> экспертная оценка эффективности регионального законодательства, регулирующего взаимодействие органов власти и инвесторов, экспертная оценка благоприятности регионального налогового законодательства (наличие налоговых льгот и возможности их получения), уровень социальной и криминальной напряженности в регионе.</a:t>
          </a:r>
        </a:p>
      </dgm:t>
    </dgm:pt>
    <dgm:pt modelId="{AFD9B50C-6037-45DE-89D2-4B4DF833B812}" type="parTrans" cxnId="{86752A84-C184-48CB-B5EF-15B5F2D9A449}">
      <dgm:prSet/>
      <dgm:spPr/>
      <dgm:t>
        <a:bodyPr/>
        <a:lstStyle/>
        <a:p>
          <a:endParaRPr lang="ru-RU">
            <a:latin typeface="Times New Roman" panose="02020603050405020304" pitchFamily="18" charset="0"/>
            <a:cs typeface="Times New Roman" panose="02020603050405020304" pitchFamily="18" charset="0"/>
          </a:endParaRPr>
        </a:p>
      </dgm:t>
    </dgm:pt>
    <dgm:pt modelId="{1FD82B99-3406-4602-8C3D-03E3B21632C4}" type="sibTrans" cxnId="{86752A84-C184-48CB-B5EF-15B5F2D9A449}">
      <dgm:prSet/>
      <dgm:spPr/>
      <dgm:t>
        <a:bodyPr/>
        <a:lstStyle/>
        <a:p>
          <a:endParaRPr lang="ru-RU">
            <a:latin typeface="Times New Roman" panose="02020603050405020304" pitchFamily="18" charset="0"/>
            <a:cs typeface="Times New Roman" panose="02020603050405020304" pitchFamily="18" charset="0"/>
          </a:endParaRPr>
        </a:p>
      </dgm:t>
    </dgm:pt>
    <dgm:pt modelId="{7C1CABAF-FDC6-4A18-846E-D8FEF138CF87}">
      <dgm:prSet/>
      <dgm:spPr/>
      <dgm:t>
        <a:bodyPr/>
        <a:lstStyle/>
        <a:p>
          <a:r>
            <a:rPr lang="ru-RU" b="1" i="0">
              <a:latin typeface="Times New Roman" panose="02020603050405020304" pitchFamily="18" charset="0"/>
              <a:cs typeface="Times New Roman" panose="02020603050405020304" pitchFamily="18" charset="0"/>
            </a:rPr>
            <a:t>7. Устойчивость регионального бюджета и предприятий региона:</a:t>
          </a:r>
          <a:r>
            <a:rPr lang="ru-RU" b="0" i="0">
              <a:latin typeface="Times New Roman" panose="02020603050405020304" pitchFamily="18" charset="0"/>
              <a:cs typeface="Times New Roman" panose="02020603050405020304" pitchFamily="18" charset="0"/>
            </a:rPr>
            <a:t> состояние государственных финансов в регионе (сумма налоговых поступлений, сбалансированность бюджета, региональный государственный долг), а также аналитическая оценка положения предприятий региона (прибыльность/убыточность фирм, состояние кредиторской и дебиторской задолженности организаций, наличие инвестиционных ресурсов).</a:t>
          </a:r>
        </a:p>
      </dgm:t>
    </dgm:pt>
    <dgm:pt modelId="{941C455A-ACD0-41B6-89E4-29AC81495D9B}" type="parTrans" cxnId="{D3AC8A38-47F8-4303-8E91-DC946B77C99B}">
      <dgm:prSet/>
      <dgm:spPr/>
      <dgm:t>
        <a:bodyPr/>
        <a:lstStyle/>
        <a:p>
          <a:endParaRPr lang="ru-RU">
            <a:latin typeface="Times New Roman" panose="02020603050405020304" pitchFamily="18" charset="0"/>
            <a:cs typeface="Times New Roman" panose="02020603050405020304" pitchFamily="18" charset="0"/>
          </a:endParaRPr>
        </a:p>
      </dgm:t>
    </dgm:pt>
    <dgm:pt modelId="{F20882A2-CD5A-4B27-A64B-380165A0CC4A}" type="sibTrans" cxnId="{D3AC8A38-47F8-4303-8E91-DC946B77C99B}">
      <dgm:prSet/>
      <dgm:spPr/>
      <dgm:t>
        <a:bodyPr/>
        <a:lstStyle/>
        <a:p>
          <a:endParaRPr lang="ru-RU">
            <a:latin typeface="Times New Roman" panose="02020603050405020304" pitchFamily="18" charset="0"/>
            <a:cs typeface="Times New Roman" panose="02020603050405020304" pitchFamily="18" charset="0"/>
          </a:endParaRPr>
        </a:p>
      </dgm:t>
    </dgm:pt>
    <dgm:pt modelId="{5690D90A-E1B5-4088-9672-D0222DD85BED}" type="pres">
      <dgm:prSet presAssocID="{A68B0A95-E066-44E6-A1E5-9F54B674A8B9}" presName="diagram" presStyleCnt="0">
        <dgm:presLayoutVars>
          <dgm:dir/>
          <dgm:resizeHandles val="exact"/>
        </dgm:presLayoutVars>
      </dgm:prSet>
      <dgm:spPr/>
      <dgm:t>
        <a:bodyPr/>
        <a:lstStyle/>
        <a:p>
          <a:endParaRPr lang="ru-RU"/>
        </a:p>
      </dgm:t>
    </dgm:pt>
    <dgm:pt modelId="{5D52B380-BA6C-4A36-82C6-D1CB36647F50}" type="pres">
      <dgm:prSet presAssocID="{21051AD9-F202-4379-9ADC-86050CB3C1F3}" presName="node" presStyleLbl="node1" presStyleIdx="0" presStyleCnt="7" custScaleX="912249">
        <dgm:presLayoutVars>
          <dgm:bulletEnabled val="1"/>
        </dgm:presLayoutVars>
      </dgm:prSet>
      <dgm:spPr/>
      <dgm:t>
        <a:bodyPr/>
        <a:lstStyle/>
        <a:p>
          <a:endParaRPr lang="ru-RU"/>
        </a:p>
      </dgm:t>
    </dgm:pt>
    <dgm:pt modelId="{0B006D66-1C42-4347-B240-7BA90F8B6CBC}" type="pres">
      <dgm:prSet presAssocID="{50B48E92-D140-4B11-9EDE-4852E92815C8}" presName="sibTrans" presStyleCnt="0"/>
      <dgm:spPr/>
      <dgm:t>
        <a:bodyPr/>
        <a:lstStyle/>
        <a:p>
          <a:endParaRPr lang="ru-RU"/>
        </a:p>
      </dgm:t>
    </dgm:pt>
    <dgm:pt modelId="{15193BBA-83C3-4766-B284-95491940A99F}" type="pres">
      <dgm:prSet presAssocID="{B8AF4239-274F-4277-A99D-D554FAAF5B89}" presName="node" presStyleLbl="node1" presStyleIdx="1" presStyleCnt="7" custScaleX="912249">
        <dgm:presLayoutVars>
          <dgm:bulletEnabled val="1"/>
        </dgm:presLayoutVars>
      </dgm:prSet>
      <dgm:spPr/>
      <dgm:t>
        <a:bodyPr/>
        <a:lstStyle/>
        <a:p>
          <a:endParaRPr lang="ru-RU"/>
        </a:p>
      </dgm:t>
    </dgm:pt>
    <dgm:pt modelId="{FFD93DA6-379A-4BEA-BA69-EE30568827AC}" type="pres">
      <dgm:prSet presAssocID="{13685BEE-5BF4-4D7A-9890-371C41FF8B0A}" presName="sibTrans" presStyleCnt="0"/>
      <dgm:spPr/>
      <dgm:t>
        <a:bodyPr/>
        <a:lstStyle/>
        <a:p>
          <a:endParaRPr lang="ru-RU"/>
        </a:p>
      </dgm:t>
    </dgm:pt>
    <dgm:pt modelId="{EFD47054-D491-4FE4-A1B4-E79DB089C1AE}" type="pres">
      <dgm:prSet presAssocID="{16F2AD5A-107C-42B6-8C0D-F1A0C2E17AD6}" presName="node" presStyleLbl="node1" presStyleIdx="2" presStyleCnt="7" custScaleX="912249">
        <dgm:presLayoutVars>
          <dgm:bulletEnabled val="1"/>
        </dgm:presLayoutVars>
      </dgm:prSet>
      <dgm:spPr/>
      <dgm:t>
        <a:bodyPr/>
        <a:lstStyle/>
        <a:p>
          <a:endParaRPr lang="ru-RU"/>
        </a:p>
      </dgm:t>
    </dgm:pt>
    <dgm:pt modelId="{924B82AC-01FB-4D72-A4CC-16EC9C01C5FC}" type="pres">
      <dgm:prSet presAssocID="{E25B5CC0-7039-40D8-BF14-348A5CF8D65A}" presName="sibTrans" presStyleCnt="0"/>
      <dgm:spPr/>
      <dgm:t>
        <a:bodyPr/>
        <a:lstStyle/>
        <a:p>
          <a:endParaRPr lang="ru-RU"/>
        </a:p>
      </dgm:t>
    </dgm:pt>
    <dgm:pt modelId="{E4DC0D25-6539-4E84-90FD-6CA138EE615A}" type="pres">
      <dgm:prSet presAssocID="{472FEC46-83C3-44A4-AD39-D88675FDF9A0}" presName="node" presStyleLbl="node1" presStyleIdx="3" presStyleCnt="7" custScaleX="912249">
        <dgm:presLayoutVars>
          <dgm:bulletEnabled val="1"/>
        </dgm:presLayoutVars>
      </dgm:prSet>
      <dgm:spPr/>
      <dgm:t>
        <a:bodyPr/>
        <a:lstStyle/>
        <a:p>
          <a:endParaRPr lang="ru-RU"/>
        </a:p>
      </dgm:t>
    </dgm:pt>
    <dgm:pt modelId="{2315B999-11FA-4E81-A2D7-3A714106899D}" type="pres">
      <dgm:prSet presAssocID="{FFB2FA47-794A-48D1-943D-1F896F1670DB}" presName="sibTrans" presStyleCnt="0"/>
      <dgm:spPr/>
      <dgm:t>
        <a:bodyPr/>
        <a:lstStyle/>
        <a:p>
          <a:endParaRPr lang="ru-RU"/>
        </a:p>
      </dgm:t>
    </dgm:pt>
    <dgm:pt modelId="{90AA1159-ED5E-4F59-ACC6-01527DBCC9C1}" type="pres">
      <dgm:prSet presAssocID="{99F97D61-8968-4D3A-ADD2-9ED9207B2DC9}" presName="node" presStyleLbl="node1" presStyleIdx="4" presStyleCnt="7" custScaleX="912249">
        <dgm:presLayoutVars>
          <dgm:bulletEnabled val="1"/>
        </dgm:presLayoutVars>
      </dgm:prSet>
      <dgm:spPr/>
      <dgm:t>
        <a:bodyPr/>
        <a:lstStyle/>
        <a:p>
          <a:endParaRPr lang="ru-RU"/>
        </a:p>
      </dgm:t>
    </dgm:pt>
    <dgm:pt modelId="{C7E382C4-F8FB-4A3E-95E4-47D582A22A57}" type="pres">
      <dgm:prSet presAssocID="{5C9058FC-4F5E-4B70-83D2-7F5A2F251BFA}" presName="sibTrans" presStyleCnt="0"/>
      <dgm:spPr/>
      <dgm:t>
        <a:bodyPr/>
        <a:lstStyle/>
        <a:p>
          <a:endParaRPr lang="ru-RU"/>
        </a:p>
      </dgm:t>
    </dgm:pt>
    <dgm:pt modelId="{E96FFBB5-1DCF-47CD-A36B-4E4827BAE0D4}" type="pres">
      <dgm:prSet presAssocID="{14A214ED-51EB-49FD-8FD4-41279D59842C}" presName="node" presStyleLbl="node1" presStyleIdx="5" presStyleCnt="7" custScaleX="912249">
        <dgm:presLayoutVars>
          <dgm:bulletEnabled val="1"/>
        </dgm:presLayoutVars>
      </dgm:prSet>
      <dgm:spPr/>
      <dgm:t>
        <a:bodyPr/>
        <a:lstStyle/>
        <a:p>
          <a:endParaRPr lang="ru-RU"/>
        </a:p>
      </dgm:t>
    </dgm:pt>
    <dgm:pt modelId="{9A50F5BF-2993-4034-A6D3-DEEB5AA4F2DC}" type="pres">
      <dgm:prSet presAssocID="{1FD82B99-3406-4602-8C3D-03E3B21632C4}" presName="sibTrans" presStyleCnt="0"/>
      <dgm:spPr/>
      <dgm:t>
        <a:bodyPr/>
        <a:lstStyle/>
        <a:p>
          <a:endParaRPr lang="ru-RU"/>
        </a:p>
      </dgm:t>
    </dgm:pt>
    <dgm:pt modelId="{2D7C9695-0285-4012-BFCF-5FCC39526B25}" type="pres">
      <dgm:prSet presAssocID="{7C1CABAF-FDC6-4A18-846E-D8FEF138CF87}" presName="node" presStyleLbl="node1" presStyleIdx="6" presStyleCnt="7" custScaleX="912249">
        <dgm:presLayoutVars>
          <dgm:bulletEnabled val="1"/>
        </dgm:presLayoutVars>
      </dgm:prSet>
      <dgm:spPr/>
      <dgm:t>
        <a:bodyPr/>
        <a:lstStyle/>
        <a:p>
          <a:endParaRPr lang="ru-RU"/>
        </a:p>
      </dgm:t>
    </dgm:pt>
  </dgm:ptLst>
  <dgm:cxnLst>
    <dgm:cxn modelId="{0DA40DE8-826A-453E-B751-5897B15A4B39}" type="presOf" srcId="{A68B0A95-E066-44E6-A1E5-9F54B674A8B9}" destId="{5690D90A-E1B5-4088-9672-D0222DD85BED}" srcOrd="0" destOrd="0" presId="urn:microsoft.com/office/officeart/2005/8/layout/default"/>
    <dgm:cxn modelId="{86752A84-C184-48CB-B5EF-15B5F2D9A449}" srcId="{A68B0A95-E066-44E6-A1E5-9F54B674A8B9}" destId="{14A214ED-51EB-49FD-8FD4-41279D59842C}" srcOrd="5" destOrd="0" parTransId="{AFD9B50C-6037-45DE-89D2-4B4DF833B812}" sibTransId="{1FD82B99-3406-4602-8C3D-03E3B21632C4}"/>
    <dgm:cxn modelId="{1CDD8C75-4184-4794-8D66-7066D05E40A8}" type="presOf" srcId="{14A214ED-51EB-49FD-8FD4-41279D59842C}" destId="{E96FFBB5-1DCF-47CD-A36B-4E4827BAE0D4}" srcOrd="0" destOrd="0" presId="urn:microsoft.com/office/officeart/2005/8/layout/default"/>
    <dgm:cxn modelId="{3EF6AB69-B7D6-4ED7-AC2D-8C5613D9C42A}" type="presOf" srcId="{472FEC46-83C3-44A4-AD39-D88675FDF9A0}" destId="{E4DC0D25-6539-4E84-90FD-6CA138EE615A}" srcOrd="0" destOrd="0" presId="urn:microsoft.com/office/officeart/2005/8/layout/default"/>
    <dgm:cxn modelId="{B4D07FF9-40E6-4870-B98A-5E390E32CC3B}" srcId="{A68B0A95-E066-44E6-A1E5-9F54B674A8B9}" destId="{16F2AD5A-107C-42B6-8C0D-F1A0C2E17AD6}" srcOrd="2" destOrd="0" parTransId="{E218BB6E-462F-4861-8755-904F9BA87B43}" sibTransId="{E25B5CC0-7039-40D8-BF14-348A5CF8D65A}"/>
    <dgm:cxn modelId="{D3AC8A38-47F8-4303-8E91-DC946B77C99B}" srcId="{A68B0A95-E066-44E6-A1E5-9F54B674A8B9}" destId="{7C1CABAF-FDC6-4A18-846E-D8FEF138CF87}" srcOrd="6" destOrd="0" parTransId="{941C455A-ACD0-41B6-89E4-29AC81495D9B}" sibTransId="{F20882A2-CD5A-4B27-A64B-380165A0CC4A}"/>
    <dgm:cxn modelId="{336D66BD-4D6C-4F37-8EBD-0B09B2496B68}" type="presOf" srcId="{16F2AD5A-107C-42B6-8C0D-F1A0C2E17AD6}" destId="{EFD47054-D491-4FE4-A1B4-E79DB089C1AE}" srcOrd="0" destOrd="0" presId="urn:microsoft.com/office/officeart/2005/8/layout/default"/>
    <dgm:cxn modelId="{963825AC-7BC6-4128-B9AE-761D35054966}" type="presOf" srcId="{99F97D61-8968-4D3A-ADD2-9ED9207B2DC9}" destId="{90AA1159-ED5E-4F59-ACC6-01527DBCC9C1}" srcOrd="0" destOrd="0" presId="urn:microsoft.com/office/officeart/2005/8/layout/default"/>
    <dgm:cxn modelId="{1670A7A9-DCA7-4EEE-BF0E-53FFE45B1C2F}" srcId="{A68B0A95-E066-44E6-A1E5-9F54B674A8B9}" destId="{472FEC46-83C3-44A4-AD39-D88675FDF9A0}" srcOrd="3" destOrd="0" parTransId="{A87355DE-2988-450D-BA4D-FED14868E466}" sibTransId="{FFB2FA47-794A-48D1-943D-1F896F1670DB}"/>
    <dgm:cxn modelId="{2F57C086-4999-4149-88C1-CFE7F0D4FDBB}" type="presOf" srcId="{B8AF4239-274F-4277-A99D-D554FAAF5B89}" destId="{15193BBA-83C3-4766-B284-95491940A99F}" srcOrd="0" destOrd="0" presId="urn:microsoft.com/office/officeart/2005/8/layout/default"/>
    <dgm:cxn modelId="{D71C6468-FB9F-4A01-ACBB-040A7FC0C8DD}" type="presOf" srcId="{21051AD9-F202-4379-9ADC-86050CB3C1F3}" destId="{5D52B380-BA6C-4A36-82C6-D1CB36647F50}" srcOrd="0" destOrd="0" presId="urn:microsoft.com/office/officeart/2005/8/layout/default"/>
    <dgm:cxn modelId="{1F8CB8E0-DC03-4186-ACB0-3D9271E2CB8B}" srcId="{A68B0A95-E066-44E6-A1E5-9F54B674A8B9}" destId="{99F97D61-8968-4D3A-ADD2-9ED9207B2DC9}" srcOrd="4" destOrd="0" parTransId="{5662D7EC-C52D-4084-989C-C1199A6B2F63}" sibTransId="{5C9058FC-4F5E-4B70-83D2-7F5A2F251BFA}"/>
    <dgm:cxn modelId="{00D3A1EB-335C-449D-A9CB-CD80A7388E4B}" srcId="{A68B0A95-E066-44E6-A1E5-9F54B674A8B9}" destId="{B8AF4239-274F-4277-A99D-D554FAAF5B89}" srcOrd="1" destOrd="0" parTransId="{01F4D828-B21F-486A-B816-77D771178C8A}" sibTransId="{13685BEE-5BF4-4D7A-9890-371C41FF8B0A}"/>
    <dgm:cxn modelId="{A3B5BF58-25F3-4FDF-A076-E751D63766E5}" srcId="{A68B0A95-E066-44E6-A1E5-9F54B674A8B9}" destId="{21051AD9-F202-4379-9ADC-86050CB3C1F3}" srcOrd="0" destOrd="0" parTransId="{9D52EF18-F2CA-4C91-ACF5-FE079BEABF1F}" sibTransId="{50B48E92-D140-4B11-9EDE-4852E92815C8}"/>
    <dgm:cxn modelId="{DF143487-1DA6-44C1-864B-82CCBCF81511}" type="presOf" srcId="{7C1CABAF-FDC6-4A18-846E-D8FEF138CF87}" destId="{2D7C9695-0285-4012-BFCF-5FCC39526B25}" srcOrd="0" destOrd="0" presId="urn:microsoft.com/office/officeart/2005/8/layout/default"/>
    <dgm:cxn modelId="{717131CC-338B-4120-9ADD-45781B7221B0}" type="presParOf" srcId="{5690D90A-E1B5-4088-9672-D0222DD85BED}" destId="{5D52B380-BA6C-4A36-82C6-D1CB36647F50}" srcOrd="0" destOrd="0" presId="urn:microsoft.com/office/officeart/2005/8/layout/default"/>
    <dgm:cxn modelId="{391D3120-E338-41EA-8FF1-93A9AEC2B737}" type="presParOf" srcId="{5690D90A-E1B5-4088-9672-D0222DD85BED}" destId="{0B006D66-1C42-4347-B240-7BA90F8B6CBC}" srcOrd="1" destOrd="0" presId="urn:microsoft.com/office/officeart/2005/8/layout/default"/>
    <dgm:cxn modelId="{1740D299-2253-45FE-99B9-70973926C988}" type="presParOf" srcId="{5690D90A-E1B5-4088-9672-D0222DD85BED}" destId="{15193BBA-83C3-4766-B284-95491940A99F}" srcOrd="2" destOrd="0" presId="urn:microsoft.com/office/officeart/2005/8/layout/default"/>
    <dgm:cxn modelId="{5D73F038-4950-475F-BE9B-E4C2A402AC1B}" type="presParOf" srcId="{5690D90A-E1B5-4088-9672-D0222DD85BED}" destId="{FFD93DA6-379A-4BEA-BA69-EE30568827AC}" srcOrd="3" destOrd="0" presId="urn:microsoft.com/office/officeart/2005/8/layout/default"/>
    <dgm:cxn modelId="{33B58369-A774-4B3C-9117-88C5BC222BEC}" type="presParOf" srcId="{5690D90A-E1B5-4088-9672-D0222DD85BED}" destId="{EFD47054-D491-4FE4-A1B4-E79DB089C1AE}" srcOrd="4" destOrd="0" presId="urn:microsoft.com/office/officeart/2005/8/layout/default"/>
    <dgm:cxn modelId="{02DCAAB8-B513-40D0-A54E-AEF1021CA817}" type="presParOf" srcId="{5690D90A-E1B5-4088-9672-D0222DD85BED}" destId="{924B82AC-01FB-4D72-A4CC-16EC9C01C5FC}" srcOrd="5" destOrd="0" presId="urn:microsoft.com/office/officeart/2005/8/layout/default"/>
    <dgm:cxn modelId="{29AA4480-24FC-4455-8375-9311062D2438}" type="presParOf" srcId="{5690D90A-E1B5-4088-9672-D0222DD85BED}" destId="{E4DC0D25-6539-4E84-90FD-6CA138EE615A}" srcOrd="6" destOrd="0" presId="urn:microsoft.com/office/officeart/2005/8/layout/default"/>
    <dgm:cxn modelId="{2A93DFC8-B8E4-44B5-895D-4BA975CC776D}" type="presParOf" srcId="{5690D90A-E1B5-4088-9672-D0222DD85BED}" destId="{2315B999-11FA-4E81-A2D7-3A714106899D}" srcOrd="7" destOrd="0" presId="urn:microsoft.com/office/officeart/2005/8/layout/default"/>
    <dgm:cxn modelId="{0EC53D9C-121F-4E50-8F69-E2B21173BB4F}" type="presParOf" srcId="{5690D90A-E1B5-4088-9672-D0222DD85BED}" destId="{90AA1159-ED5E-4F59-ACC6-01527DBCC9C1}" srcOrd="8" destOrd="0" presId="urn:microsoft.com/office/officeart/2005/8/layout/default"/>
    <dgm:cxn modelId="{F19444CE-6BB1-4A58-9D78-99AB90CF0586}" type="presParOf" srcId="{5690D90A-E1B5-4088-9672-D0222DD85BED}" destId="{C7E382C4-F8FB-4A3E-95E4-47D582A22A57}" srcOrd="9" destOrd="0" presId="urn:microsoft.com/office/officeart/2005/8/layout/default"/>
    <dgm:cxn modelId="{CCCE3888-6ED7-4310-96BB-B8FE449441C3}" type="presParOf" srcId="{5690D90A-E1B5-4088-9672-D0222DD85BED}" destId="{E96FFBB5-1DCF-47CD-A36B-4E4827BAE0D4}" srcOrd="10" destOrd="0" presId="urn:microsoft.com/office/officeart/2005/8/layout/default"/>
    <dgm:cxn modelId="{D15C959A-DCF3-4FC3-AE92-F2E6C3E3C1AB}" type="presParOf" srcId="{5690D90A-E1B5-4088-9672-D0222DD85BED}" destId="{9A50F5BF-2993-4034-A6D3-DEEB5AA4F2DC}" srcOrd="11" destOrd="0" presId="urn:microsoft.com/office/officeart/2005/8/layout/default"/>
    <dgm:cxn modelId="{1645D8DD-3603-4E26-A8DA-08D860FEC8D1}" type="presParOf" srcId="{5690D90A-E1B5-4088-9672-D0222DD85BED}" destId="{2D7C9695-0285-4012-BFCF-5FCC39526B25}" srcOrd="12" destOrd="0" presId="urn:microsoft.com/office/officeart/2005/8/layout/default"/>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5785A95-9C57-4839-A8C3-310E872C212F}" type="doc">
      <dgm:prSet loTypeId="urn:microsoft.com/office/officeart/2005/8/layout/process1" loCatId="process" qsTypeId="urn:microsoft.com/office/officeart/2005/8/quickstyle/simple1" qsCatId="simple" csTypeId="urn:microsoft.com/office/officeart/2005/8/colors/accent0_1" csCatId="mainScheme" phldr="1"/>
      <dgm:spPr/>
    </dgm:pt>
    <dgm:pt modelId="{0903816B-AD48-41C9-B388-58AD5BA62042}">
      <dgm:prSet phldrT="[Текст]"/>
      <dgm:spPr/>
      <dgm:t>
        <a:bodyPr/>
        <a:lstStyle/>
        <a:p>
          <a:r>
            <a:rPr lang="ru-RU">
              <a:latin typeface="Times New Roman" panose="02020603050405020304" pitchFamily="18" charset="0"/>
              <a:cs typeface="Times New Roman" panose="02020603050405020304" pitchFamily="18" charset="0"/>
            </a:rPr>
            <a:t>1. Статистические показатели традиционно используются для оценки большинства факторов инвестиционной привлекательности регионов. Источником данных для таких показателей являются официальные публикации статистических органов, а также федеральных органов власти. В методологии НРА используются данные, предоставленные Росстатом, Банком России, Министерством финансов, Министерством экономического развития, Министерством связи и массовых коммуникаций, Министерством природных ресурсов и экологии, Генеральной прокуратурой.</a:t>
          </a:r>
        </a:p>
      </dgm:t>
    </dgm:pt>
    <dgm:pt modelId="{5A48E0F9-9860-420F-812F-79F5541150C7}" type="parTrans" cxnId="{096C6EDB-E7F7-47D4-9424-9BF54B68DF2F}">
      <dgm:prSet/>
      <dgm:spPr/>
      <dgm:t>
        <a:bodyPr/>
        <a:lstStyle/>
        <a:p>
          <a:endParaRPr lang="ru-RU">
            <a:latin typeface="Times New Roman" panose="02020603050405020304" pitchFamily="18" charset="0"/>
            <a:cs typeface="Times New Roman" panose="02020603050405020304" pitchFamily="18" charset="0"/>
          </a:endParaRPr>
        </a:p>
      </dgm:t>
    </dgm:pt>
    <dgm:pt modelId="{201D3E21-55DA-4619-B070-791853C7118B}" type="sibTrans" cxnId="{096C6EDB-E7F7-47D4-9424-9BF54B68DF2F}">
      <dgm:prSet/>
      <dgm:spPr/>
      <dgm:t>
        <a:bodyPr/>
        <a:lstStyle/>
        <a:p>
          <a:endParaRPr lang="ru-RU">
            <a:latin typeface="Times New Roman" panose="02020603050405020304" pitchFamily="18" charset="0"/>
            <a:cs typeface="Times New Roman" panose="02020603050405020304" pitchFamily="18" charset="0"/>
          </a:endParaRPr>
        </a:p>
      </dgm:t>
    </dgm:pt>
    <dgm:pt modelId="{3C70D231-0C37-4396-B27E-5A1AC58F8C4A}">
      <dgm:prSet/>
      <dgm:spPr/>
      <dgm:t>
        <a:bodyPr/>
        <a:lstStyle/>
        <a:p>
          <a:r>
            <a:rPr lang="ru-RU">
              <a:latin typeface="Times New Roman" panose="02020603050405020304" pitchFamily="18" charset="0"/>
              <a:cs typeface="Times New Roman" panose="02020603050405020304" pitchFamily="18" charset="0"/>
            </a:rPr>
            <a:t>2. Опросы предпринимательского сообщества позволяют оценить показатели инвестиционной привлекательности, не измеряемые количественно. В методологии НРА используются результаты опросов, проводимых Росстатом в рамках обследования инвестиционной активности организаций, а также другими организациями, в числе которых Агентство стратегических инициатив и ведущие деловые ассоциации.</a:t>
          </a:r>
        </a:p>
      </dgm:t>
    </dgm:pt>
    <dgm:pt modelId="{902FD5BD-0B56-4C61-907F-CB4E0C8ECE63}" type="parTrans" cxnId="{47BAAC9A-AD31-46BD-9376-0AAB56D8D839}">
      <dgm:prSet/>
      <dgm:spPr/>
      <dgm:t>
        <a:bodyPr/>
        <a:lstStyle/>
        <a:p>
          <a:endParaRPr lang="ru-RU">
            <a:latin typeface="Times New Roman" panose="02020603050405020304" pitchFamily="18" charset="0"/>
            <a:cs typeface="Times New Roman" panose="02020603050405020304" pitchFamily="18" charset="0"/>
          </a:endParaRPr>
        </a:p>
      </dgm:t>
    </dgm:pt>
    <dgm:pt modelId="{79020C97-85A7-40A5-AE44-53738E34A32D}" type="sibTrans" cxnId="{47BAAC9A-AD31-46BD-9376-0AAB56D8D839}">
      <dgm:prSet/>
      <dgm:spPr/>
      <dgm:t>
        <a:bodyPr/>
        <a:lstStyle/>
        <a:p>
          <a:endParaRPr lang="ru-RU">
            <a:latin typeface="Times New Roman" panose="02020603050405020304" pitchFamily="18" charset="0"/>
            <a:cs typeface="Times New Roman" panose="02020603050405020304" pitchFamily="18" charset="0"/>
          </a:endParaRPr>
        </a:p>
      </dgm:t>
    </dgm:pt>
    <dgm:pt modelId="{5B561241-CB28-49C5-BD32-B61E75E0A70D}">
      <dgm:prSet/>
      <dgm:spPr/>
      <dgm:t>
        <a:bodyPr/>
        <a:lstStyle/>
        <a:p>
          <a:r>
            <a:rPr lang="ru-RU">
              <a:latin typeface="Times New Roman" panose="02020603050405020304" pitchFamily="18" charset="0"/>
              <a:cs typeface="Times New Roman" panose="02020603050405020304" pitchFamily="18" charset="0"/>
            </a:rPr>
            <a:t>3. Экспертные оценки применяются при изучении факторов инвестиционной привлекательности региона, статистика по которым не ведется или не публикуется в открытом доступе. В методологии НРА экспертные мнения используются для оценки ресурсного потенциала региона, качества институциональной среды и уровня социально-политической стабильности. Экспертные оценки выставляются аналитиками НРА и независимыми экспертами с помощью стандартизированной балльной шкалы.</a:t>
          </a:r>
        </a:p>
      </dgm:t>
    </dgm:pt>
    <dgm:pt modelId="{DC9755F3-BB95-4F17-99B6-A3F5FD75D132}" type="parTrans" cxnId="{E54CE524-1000-4F50-A16B-142EF88D5EDE}">
      <dgm:prSet/>
      <dgm:spPr/>
      <dgm:t>
        <a:bodyPr/>
        <a:lstStyle/>
        <a:p>
          <a:endParaRPr lang="ru-RU">
            <a:latin typeface="Times New Roman" panose="02020603050405020304" pitchFamily="18" charset="0"/>
            <a:cs typeface="Times New Roman" panose="02020603050405020304" pitchFamily="18" charset="0"/>
          </a:endParaRPr>
        </a:p>
      </dgm:t>
    </dgm:pt>
    <dgm:pt modelId="{65547A99-E78C-4842-BFEB-54924EFF6408}" type="sibTrans" cxnId="{E54CE524-1000-4F50-A16B-142EF88D5EDE}">
      <dgm:prSet/>
      <dgm:spPr/>
      <dgm:t>
        <a:bodyPr/>
        <a:lstStyle/>
        <a:p>
          <a:endParaRPr lang="ru-RU">
            <a:latin typeface="Times New Roman" panose="02020603050405020304" pitchFamily="18" charset="0"/>
            <a:cs typeface="Times New Roman" panose="02020603050405020304" pitchFamily="18" charset="0"/>
          </a:endParaRPr>
        </a:p>
      </dgm:t>
    </dgm:pt>
    <dgm:pt modelId="{07561846-C79C-4E13-A3E7-31B38A36AC8C}" type="pres">
      <dgm:prSet presAssocID="{95785A95-9C57-4839-A8C3-310E872C212F}" presName="Name0" presStyleCnt="0">
        <dgm:presLayoutVars>
          <dgm:dir/>
          <dgm:resizeHandles val="exact"/>
        </dgm:presLayoutVars>
      </dgm:prSet>
      <dgm:spPr/>
    </dgm:pt>
    <dgm:pt modelId="{D1564D48-D556-4A20-B98C-9476D2EBA394}" type="pres">
      <dgm:prSet presAssocID="{0903816B-AD48-41C9-B388-58AD5BA62042}" presName="node" presStyleLbl="node1" presStyleIdx="0" presStyleCnt="3">
        <dgm:presLayoutVars>
          <dgm:bulletEnabled val="1"/>
        </dgm:presLayoutVars>
      </dgm:prSet>
      <dgm:spPr/>
      <dgm:t>
        <a:bodyPr/>
        <a:lstStyle/>
        <a:p>
          <a:endParaRPr lang="ru-RU"/>
        </a:p>
      </dgm:t>
    </dgm:pt>
    <dgm:pt modelId="{0ABAB161-488B-47F5-9F61-9758C239CA16}" type="pres">
      <dgm:prSet presAssocID="{201D3E21-55DA-4619-B070-791853C7118B}" presName="sibTrans" presStyleLbl="sibTrans2D1" presStyleIdx="0" presStyleCnt="2"/>
      <dgm:spPr/>
      <dgm:t>
        <a:bodyPr/>
        <a:lstStyle/>
        <a:p>
          <a:endParaRPr lang="ru-RU"/>
        </a:p>
      </dgm:t>
    </dgm:pt>
    <dgm:pt modelId="{3887E0FE-AEF6-4268-9B6B-8CDC1B799F44}" type="pres">
      <dgm:prSet presAssocID="{201D3E21-55DA-4619-B070-791853C7118B}" presName="connectorText" presStyleLbl="sibTrans2D1" presStyleIdx="0" presStyleCnt="2"/>
      <dgm:spPr/>
      <dgm:t>
        <a:bodyPr/>
        <a:lstStyle/>
        <a:p>
          <a:endParaRPr lang="ru-RU"/>
        </a:p>
      </dgm:t>
    </dgm:pt>
    <dgm:pt modelId="{2782F1DB-AD11-4140-8B68-0EC96203206F}" type="pres">
      <dgm:prSet presAssocID="{3C70D231-0C37-4396-B27E-5A1AC58F8C4A}" presName="node" presStyleLbl="node1" presStyleIdx="1" presStyleCnt="3">
        <dgm:presLayoutVars>
          <dgm:bulletEnabled val="1"/>
        </dgm:presLayoutVars>
      </dgm:prSet>
      <dgm:spPr/>
      <dgm:t>
        <a:bodyPr/>
        <a:lstStyle/>
        <a:p>
          <a:endParaRPr lang="ru-RU"/>
        </a:p>
      </dgm:t>
    </dgm:pt>
    <dgm:pt modelId="{AE8FC316-FB50-4CD2-8C3D-F5D4FEF7C897}" type="pres">
      <dgm:prSet presAssocID="{79020C97-85A7-40A5-AE44-53738E34A32D}" presName="sibTrans" presStyleLbl="sibTrans2D1" presStyleIdx="1" presStyleCnt="2"/>
      <dgm:spPr/>
      <dgm:t>
        <a:bodyPr/>
        <a:lstStyle/>
        <a:p>
          <a:endParaRPr lang="ru-RU"/>
        </a:p>
      </dgm:t>
    </dgm:pt>
    <dgm:pt modelId="{CC0DC5DA-5658-434B-8250-012270F07B1B}" type="pres">
      <dgm:prSet presAssocID="{79020C97-85A7-40A5-AE44-53738E34A32D}" presName="connectorText" presStyleLbl="sibTrans2D1" presStyleIdx="1" presStyleCnt="2"/>
      <dgm:spPr/>
      <dgm:t>
        <a:bodyPr/>
        <a:lstStyle/>
        <a:p>
          <a:endParaRPr lang="ru-RU"/>
        </a:p>
      </dgm:t>
    </dgm:pt>
    <dgm:pt modelId="{89EE0C52-D7E9-40FE-9905-D309913836F7}" type="pres">
      <dgm:prSet presAssocID="{5B561241-CB28-49C5-BD32-B61E75E0A70D}" presName="node" presStyleLbl="node1" presStyleIdx="2" presStyleCnt="3">
        <dgm:presLayoutVars>
          <dgm:bulletEnabled val="1"/>
        </dgm:presLayoutVars>
      </dgm:prSet>
      <dgm:spPr/>
      <dgm:t>
        <a:bodyPr/>
        <a:lstStyle/>
        <a:p>
          <a:endParaRPr lang="ru-RU"/>
        </a:p>
      </dgm:t>
    </dgm:pt>
  </dgm:ptLst>
  <dgm:cxnLst>
    <dgm:cxn modelId="{49D0C6EF-D53E-4897-BCE0-55F7EC2016FE}" type="presOf" srcId="{201D3E21-55DA-4619-B070-791853C7118B}" destId="{3887E0FE-AEF6-4268-9B6B-8CDC1B799F44}" srcOrd="1" destOrd="0" presId="urn:microsoft.com/office/officeart/2005/8/layout/process1"/>
    <dgm:cxn modelId="{F06E14ED-BDE9-4150-8F77-03FD1341D7F5}" type="presOf" srcId="{95785A95-9C57-4839-A8C3-310E872C212F}" destId="{07561846-C79C-4E13-A3E7-31B38A36AC8C}" srcOrd="0" destOrd="0" presId="urn:microsoft.com/office/officeart/2005/8/layout/process1"/>
    <dgm:cxn modelId="{545B930B-47C2-4655-818E-549D10C5BB9C}" type="presOf" srcId="{0903816B-AD48-41C9-B388-58AD5BA62042}" destId="{D1564D48-D556-4A20-B98C-9476D2EBA394}" srcOrd="0" destOrd="0" presId="urn:microsoft.com/office/officeart/2005/8/layout/process1"/>
    <dgm:cxn modelId="{3B17DB39-3914-4E4C-AFFE-4A5B9EAE8BFA}" type="presOf" srcId="{79020C97-85A7-40A5-AE44-53738E34A32D}" destId="{CC0DC5DA-5658-434B-8250-012270F07B1B}" srcOrd="1" destOrd="0" presId="urn:microsoft.com/office/officeart/2005/8/layout/process1"/>
    <dgm:cxn modelId="{096C6EDB-E7F7-47D4-9424-9BF54B68DF2F}" srcId="{95785A95-9C57-4839-A8C3-310E872C212F}" destId="{0903816B-AD48-41C9-B388-58AD5BA62042}" srcOrd="0" destOrd="0" parTransId="{5A48E0F9-9860-420F-812F-79F5541150C7}" sibTransId="{201D3E21-55DA-4619-B070-791853C7118B}"/>
    <dgm:cxn modelId="{0A111D2D-79C1-4AD5-B0BF-E5AE37CB7981}" type="presOf" srcId="{201D3E21-55DA-4619-B070-791853C7118B}" destId="{0ABAB161-488B-47F5-9F61-9758C239CA16}" srcOrd="0" destOrd="0" presId="urn:microsoft.com/office/officeart/2005/8/layout/process1"/>
    <dgm:cxn modelId="{9233D521-F3E9-45E9-9FFA-D1E8B637CD46}" type="presOf" srcId="{5B561241-CB28-49C5-BD32-B61E75E0A70D}" destId="{89EE0C52-D7E9-40FE-9905-D309913836F7}" srcOrd="0" destOrd="0" presId="urn:microsoft.com/office/officeart/2005/8/layout/process1"/>
    <dgm:cxn modelId="{47566512-7EA1-4929-8EDA-4C9BBD5579D8}" type="presOf" srcId="{3C70D231-0C37-4396-B27E-5A1AC58F8C4A}" destId="{2782F1DB-AD11-4140-8B68-0EC96203206F}" srcOrd="0" destOrd="0" presId="urn:microsoft.com/office/officeart/2005/8/layout/process1"/>
    <dgm:cxn modelId="{2B5FBEF0-48C5-4D1E-B807-6806EBE98802}" type="presOf" srcId="{79020C97-85A7-40A5-AE44-53738E34A32D}" destId="{AE8FC316-FB50-4CD2-8C3D-F5D4FEF7C897}" srcOrd="0" destOrd="0" presId="urn:microsoft.com/office/officeart/2005/8/layout/process1"/>
    <dgm:cxn modelId="{E54CE524-1000-4F50-A16B-142EF88D5EDE}" srcId="{95785A95-9C57-4839-A8C3-310E872C212F}" destId="{5B561241-CB28-49C5-BD32-B61E75E0A70D}" srcOrd="2" destOrd="0" parTransId="{DC9755F3-BB95-4F17-99B6-A3F5FD75D132}" sibTransId="{65547A99-E78C-4842-BFEB-54924EFF6408}"/>
    <dgm:cxn modelId="{47BAAC9A-AD31-46BD-9376-0AAB56D8D839}" srcId="{95785A95-9C57-4839-A8C3-310E872C212F}" destId="{3C70D231-0C37-4396-B27E-5A1AC58F8C4A}" srcOrd="1" destOrd="0" parTransId="{902FD5BD-0B56-4C61-907F-CB4E0C8ECE63}" sibTransId="{79020C97-85A7-40A5-AE44-53738E34A32D}"/>
    <dgm:cxn modelId="{3F351144-9148-4DAA-BC70-C74BA8EB118A}" type="presParOf" srcId="{07561846-C79C-4E13-A3E7-31B38A36AC8C}" destId="{D1564D48-D556-4A20-B98C-9476D2EBA394}" srcOrd="0" destOrd="0" presId="urn:microsoft.com/office/officeart/2005/8/layout/process1"/>
    <dgm:cxn modelId="{7434937E-0963-4CB5-A58A-42E689064FFC}" type="presParOf" srcId="{07561846-C79C-4E13-A3E7-31B38A36AC8C}" destId="{0ABAB161-488B-47F5-9F61-9758C239CA16}" srcOrd="1" destOrd="0" presId="urn:microsoft.com/office/officeart/2005/8/layout/process1"/>
    <dgm:cxn modelId="{523D6529-A395-4EA4-B15D-7FDB12D5B6D1}" type="presParOf" srcId="{0ABAB161-488B-47F5-9F61-9758C239CA16}" destId="{3887E0FE-AEF6-4268-9B6B-8CDC1B799F44}" srcOrd="0" destOrd="0" presId="urn:microsoft.com/office/officeart/2005/8/layout/process1"/>
    <dgm:cxn modelId="{ABAB2350-A579-4744-984B-F358C041C924}" type="presParOf" srcId="{07561846-C79C-4E13-A3E7-31B38A36AC8C}" destId="{2782F1DB-AD11-4140-8B68-0EC96203206F}" srcOrd="2" destOrd="0" presId="urn:microsoft.com/office/officeart/2005/8/layout/process1"/>
    <dgm:cxn modelId="{047EF007-5A3C-4070-A2F2-198EFEF82141}" type="presParOf" srcId="{07561846-C79C-4E13-A3E7-31B38A36AC8C}" destId="{AE8FC316-FB50-4CD2-8C3D-F5D4FEF7C897}" srcOrd="3" destOrd="0" presId="urn:microsoft.com/office/officeart/2005/8/layout/process1"/>
    <dgm:cxn modelId="{D2268273-41DB-4D70-9B57-F642D3FD6706}" type="presParOf" srcId="{AE8FC316-FB50-4CD2-8C3D-F5D4FEF7C897}" destId="{CC0DC5DA-5658-434B-8250-012270F07B1B}" srcOrd="0" destOrd="0" presId="urn:microsoft.com/office/officeart/2005/8/layout/process1"/>
    <dgm:cxn modelId="{AC93683F-C375-4925-A9A0-F4BB7C46021E}" type="presParOf" srcId="{07561846-C79C-4E13-A3E7-31B38A36AC8C}" destId="{89EE0C52-D7E9-40FE-9905-D309913836F7}" srcOrd="4" destOrd="0" presId="urn:microsoft.com/office/officeart/2005/8/layout/process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18A3AEF-B08B-4B02-8E08-99F39A5B277F}" type="doc">
      <dgm:prSet loTypeId="urn:microsoft.com/office/officeart/2005/8/layout/cycle8" loCatId="cycle" qsTypeId="urn:microsoft.com/office/officeart/2005/8/quickstyle/simple1" qsCatId="simple" csTypeId="urn:microsoft.com/office/officeart/2005/8/colors/accent0_1" csCatId="mainScheme" phldr="1"/>
      <dgm:spPr/>
    </dgm:pt>
    <dgm:pt modelId="{BDBDCB3A-9347-47FD-A2AB-1F8F3FC79832}">
      <dgm:prSet phldrT="[Текст]" custT="1"/>
      <dgm:spPr/>
      <dgm:t>
        <a:bodyPr/>
        <a:lstStyle/>
        <a:p>
          <a:r>
            <a:rPr lang="ru-RU" sz="1000">
              <a:latin typeface="Times New Roman" panose="02020603050405020304" pitchFamily="18" charset="0"/>
              <a:cs typeface="Times New Roman" panose="02020603050405020304" pitchFamily="18" charset="0"/>
            </a:rPr>
            <a:t> Во-первых, стоит отметить, что инвестиционный потенциал выполняет информационную функцию, за счет которой потенциальные инвесторы могут получить сведения о регионе, за счет которых может повысится узнаваемость региона и всей страны в целом, а также сложится впечатление об их инвестиционной привлекательности. </a:t>
          </a:r>
        </a:p>
      </dgm:t>
    </dgm:pt>
    <dgm:pt modelId="{B068E646-1144-4C76-A9FF-3F0508C095FC}" type="parTrans" cxnId="{5C808346-FC59-4CC2-8DD2-011CE2BCFF7B}">
      <dgm:prSet/>
      <dgm:spPr/>
      <dgm:t>
        <a:bodyPr/>
        <a:lstStyle/>
        <a:p>
          <a:endParaRPr lang="ru-RU" sz="2800">
            <a:latin typeface="Times New Roman" panose="02020603050405020304" pitchFamily="18" charset="0"/>
            <a:cs typeface="Times New Roman" panose="02020603050405020304" pitchFamily="18" charset="0"/>
          </a:endParaRPr>
        </a:p>
      </dgm:t>
    </dgm:pt>
    <dgm:pt modelId="{B4910830-2212-488F-8BCC-2A56482E3FBD}" type="sibTrans" cxnId="{5C808346-FC59-4CC2-8DD2-011CE2BCFF7B}">
      <dgm:prSet/>
      <dgm:spPr/>
      <dgm:t>
        <a:bodyPr/>
        <a:lstStyle/>
        <a:p>
          <a:endParaRPr lang="ru-RU" sz="2800">
            <a:latin typeface="Times New Roman" panose="02020603050405020304" pitchFamily="18" charset="0"/>
            <a:cs typeface="Times New Roman" panose="02020603050405020304" pitchFamily="18" charset="0"/>
          </a:endParaRPr>
        </a:p>
      </dgm:t>
    </dgm:pt>
    <dgm:pt modelId="{019221B1-4DE3-4700-B2EC-E877E024C8A8}">
      <dgm:prSet custT="1"/>
      <dgm:spPr/>
      <dgm:t>
        <a:bodyPr/>
        <a:lstStyle/>
        <a:p>
          <a:r>
            <a:rPr lang="ru-RU" sz="900">
              <a:latin typeface="Times New Roman" panose="02020603050405020304" pitchFamily="18" charset="0"/>
              <a:cs typeface="Times New Roman" panose="02020603050405020304" pitchFamily="18" charset="0"/>
            </a:rPr>
            <a:t>Во-вторых, повышение инвестиционного потенциала региона необходимо для грамотного позиционирования и презентования всех сильных сторон и преимуществ региона в глазах инвесторов. Но при этом не стоит забывать, что властям региона необходимо реально оценивать свои возможности и все конкурентные преимущества. </a:t>
          </a:r>
        </a:p>
      </dgm:t>
    </dgm:pt>
    <dgm:pt modelId="{70B5F463-D880-4026-B961-D7F8E4757E23}" type="parTrans" cxnId="{D335C80D-A67B-42B5-AD16-76679DEF3F6D}">
      <dgm:prSet/>
      <dgm:spPr/>
      <dgm:t>
        <a:bodyPr/>
        <a:lstStyle/>
        <a:p>
          <a:endParaRPr lang="ru-RU" sz="2800">
            <a:latin typeface="Times New Roman" panose="02020603050405020304" pitchFamily="18" charset="0"/>
            <a:cs typeface="Times New Roman" panose="02020603050405020304" pitchFamily="18" charset="0"/>
          </a:endParaRPr>
        </a:p>
      </dgm:t>
    </dgm:pt>
    <dgm:pt modelId="{28E12467-14EE-4A0E-ABFA-E1BC4A4DF2CA}" type="sibTrans" cxnId="{D335C80D-A67B-42B5-AD16-76679DEF3F6D}">
      <dgm:prSet/>
      <dgm:spPr/>
      <dgm:t>
        <a:bodyPr/>
        <a:lstStyle/>
        <a:p>
          <a:endParaRPr lang="ru-RU" sz="2800">
            <a:latin typeface="Times New Roman" panose="02020603050405020304" pitchFamily="18" charset="0"/>
            <a:cs typeface="Times New Roman" panose="02020603050405020304" pitchFamily="18" charset="0"/>
          </a:endParaRPr>
        </a:p>
      </dgm:t>
    </dgm:pt>
    <dgm:pt modelId="{F7A5D747-11B9-4931-AB23-F16E5F7F8468}" type="pres">
      <dgm:prSet presAssocID="{318A3AEF-B08B-4B02-8E08-99F39A5B277F}" presName="compositeShape" presStyleCnt="0">
        <dgm:presLayoutVars>
          <dgm:chMax val="7"/>
          <dgm:dir/>
          <dgm:resizeHandles val="exact"/>
        </dgm:presLayoutVars>
      </dgm:prSet>
      <dgm:spPr/>
    </dgm:pt>
    <dgm:pt modelId="{7968E0D9-CD62-488B-A9DC-9EBA44FF363C}" type="pres">
      <dgm:prSet presAssocID="{318A3AEF-B08B-4B02-8E08-99F39A5B277F}" presName="wedge1" presStyleLbl="node1" presStyleIdx="0" presStyleCnt="2" custScaleX="171634"/>
      <dgm:spPr/>
      <dgm:t>
        <a:bodyPr/>
        <a:lstStyle/>
        <a:p>
          <a:endParaRPr lang="ru-RU"/>
        </a:p>
      </dgm:t>
    </dgm:pt>
    <dgm:pt modelId="{EDC79E2F-86BE-4060-B780-CDFAFEC7F75F}" type="pres">
      <dgm:prSet presAssocID="{318A3AEF-B08B-4B02-8E08-99F39A5B277F}" presName="dummy1a" presStyleCnt="0"/>
      <dgm:spPr/>
    </dgm:pt>
    <dgm:pt modelId="{1EB4D91A-24C2-43D4-8F09-1C3C9911222C}" type="pres">
      <dgm:prSet presAssocID="{318A3AEF-B08B-4B02-8E08-99F39A5B277F}" presName="dummy1b" presStyleCnt="0"/>
      <dgm:spPr/>
    </dgm:pt>
    <dgm:pt modelId="{1B6347C2-2B3F-4A4C-AEEC-08E46FB78EDB}" type="pres">
      <dgm:prSet presAssocID="{318A3AEF-B08B-4B02-8E08-99F39A5B277F}" presName="wedge1Tx" presStyleLbl="node1" presStyleIdx="0" presStyleCnt="2">
        <dgm:presLayoutVars>
          <dgm:chMax val="0"/>
          <dgm:chPref val="0"/>
          <dgm:bulletEnabled val="1"/>
        </dgm:presLayoutVars>
      </dgm:prSet>
      <dgm:spPr/>
      <dgm:t>
        <a:bodyPr/>
        <a:lstStyle/>
        <a:p>
          <a:endParaRPr lang="ru-RU"/>
        </a:p>
      </dgm:t>
    </dgm:pt>
    <dgm:pt modelId="{8DB72C68-3028-4769-84BD-F24E51559681}" type="pres">
      <dgm:prSet presAssocID="{318A3AEF-B08B-4B02-8E08-99F39A5B277F}" presName="wedge2" presStyleLbl="node1" presStyleIdx="1" presStyleCnt="2" custScaleX="171634"/>
      <dgm:spPr/>
      <dgm:t>
        <a:bodyPr/>
        <a:lstStyle/>
        <a:p>
          <a:endParaRPr lang="ru-RU"/>
        </a:p>
      </dgm:t>
    </dgm:pt>
    <dgm:pt modelId="{92FF1898-560E-4B8C-81C1-8BDDFA67DA21}" type="pres">
      <dgm:prSet presAssocID="{318A3AEF-B08B-4B02-8E08-99F39A5B277F}" presName="dummy2a" presStyleCnt="0"/>
      <dgm:spPr/>
    </dgm:pt>
    <dgm:pt modelId="{55B56687-F0BD-4388-8E6E-A2F08029C371}" type="pres">
      <dgm:prSet presAssocID="{318A3AEF-B08B-4B02-8E08-99F39A5B277F}" presName="dummy2b" presStyleCnt="0"/>
      <dgm:spPr/>
    </dgm:pt>
    <dgm:pt modelId="{741A5528-0E78-4267-A7A8-8D02680BACA5}" type="pres">
      <dgm:prSet presAssocID="{318A3AEF-B08B-4B02-8E08-99F39A5B277F}" presName="wedge2Tx" presStyleLbl="node1" presStyleIdx="1" presStyleCnt="2">
        <dgm:presLayoutVars>
          <dgm:chMax val="0"/>
          <dgm:chPref val="0"/>
          <dgm:bulletEnabled val="1"/>
        </dgm:presLayoutVars>
      </dgm:prSet>
      <dgm:spPr/>
      <dgm:t>
        <a:bodyPr/>
        <a:lstStyle/>
        <a:p>
          <a:endParaRPr lang="ru-RU"/>
        </a:p>
      </dgm:t>
    </dgm:pt>
    <dgm:pt modelId="{16DE51B4-948B-41F5-956F-0DE635D264BE}" type="pres">
      <dgm:prSet presAssocID="{B4910830-2212-488F-8BCC-2A56482E3FBD}" presName="arrowWedge1" presStyleLbl="fgSibTrans2D1" presStyleIdx="0" presStyleCnt="2" custScaleX="185957"/>
      <dgm:spPr/>
      <dgm:t>
        <a:bodyPr/>
        <a:lstStyle/>
        <a:p>
          <a:endParaRPr lang="ru-RU"/>
        </a:p>
      </dgm:t>
    </dgm:pt>
    <dgm:pt modelId="{E5D7F1F4-CAC9-4E99-BEAC-11BFD7C40929}" type="pres">
      <dgm:prSet presAssocID="{28E12467-14EE-4A0E-ABFA-E1BC4A4DF2CA}" presName="arrowWedge2" presStyleLbl="fgSibTrans2D1" presStyleIdx="1" presStyleCnt="2" custScaleX="185957"/>
      <dgm:spPr/>
      <dgm:t>
        <a:bodyPr/>
        <a:lstStyle/>
        <a:p>
          <a:endParaRPr lang="ru-RU"/>
        </a:p>
      </dgm:t>
    </dgm:pt>
  </dgm:ptLst>
  <dgm:cxnLst>
    <dgm:cxn modelId="{264E65C4-81D3-488E-BB12-B8839DBD3D75}" type="presOf" srcId="{318A3AEF-B08B-4B02-8E08-99F39A5B277F}" destId="{F7A5D747-11B9-4931-AB23-F16E5F7F8468}" srcOrd="0" destOrd="0" presId="urn:microsoft.com/office/officeart/2005/8/layout/cycle8"/>
    <dgm:cxn modelId="{5C808346-FC59-4CC2-8DD2-011CE2BCFF7B}" srcId="{318A3AEF-B08B-4B02-8E08-99F39A5B277F}" destId="{BDBDCB3A-9347-47FD-A2AB-1F8F3FC79832}" srcOrd="0" destOrd="0" parTransId="{B068E646-1144-4C76-A9FF-3F0508C095FC}" sibTransId="{B4910830-2212-488F-8BCC-2A56482E3FBD}"/>
    <dgm:cxn modelId="{ABF06DA7-4DF4-40D5-A29B-4C8722A8BCE8}" type="presOf" srcId="{BDBDCB3A-9347-47FD-A2AB-1F8F3FC79832}" destId="{7968E0D9-CD62-488B-A9DC-9EBA44FF363C}" srcOrd="0" destOrd="0" presId="urn:microsoft.com/office/officeart/2005/8/layout/cycle8"/>
    <dgm:cxn modelId="{F8322C29-EE13-4ADA-B0B6-A1EA29A20A5E}" type="presOf" srcId="{019221B1-4DE3-4700-B2EC-E877E024C8A8}" destId="{8DB72C68-3028-4769-84BD-F24E51559681}" srcOrd="0" destOrd="0" presId="urn:microsoft.com/office/officeart/2005/8/layout/cycle8"/>
    <dgm:cxn modelId="{D335C80D-A67B-42B5-AD16-76679DEF3F6D}" srcId="{318A3AEF-B08B-4B02-8E08-99F39A5B277F}" destId="{019221B1-4DE3-4700-B2EC-E877E024C8A8}" srcOrd="1" destOrd="0" parTransId="{70B5F463-D880-4026-B961-D7F8E4757E23}" sibTransId="{28E12467-14EE-4A0E-ABFA-E1BC4A4DF2CA}"/>
    <dgm:cxn modelId="{C4AF773F-EE1B-445C-AABD-E7EC13858482}" type="presOf" srcId="{BDBDCB3A-9347-47FD-A2AB-1F8F3FC79832}" destId="{1B6347C2-2B3F-4A4C-AEEC-08E46FB78EDB}" srcOrd="1" destOrd="0" presId="urn:microsoft.com/office/officeart/2005/8/layout/cycle8"/>
    <dgm:cxn modelId="{E5A82369-0FC3-41B3-843C-9A722AC455A3}" type="presOf" srcId="{019221B1-4DE3-4700-B2EC-E877E024C8A8}" destId="{741A5528-0E78-4267-A7A8-8D02680BACA5}" srcOrd="1" destOrd="0" presId="urn:microsoft.com/office/officeart/2005/8/layout/cycle8"/>
    <dgm:cxn modelId="{2FC9C197-4C50-496D-B00D-311D3CD7942D}" type="presParOf" srcId="{F7A5D747-11B9-4931-AB23-F16E5F7F8468}" destId="{7968E0D9-CD62-488B-A9DC-9EBA44FF363C}" srcOrd="0" destOrd="0" presId="urn:microsoft.com/office/officeart/2005/8/layout/cycle8"/>
    <dgm:cxn modelId="{60C6B5FD-0257-4ECC-886F-59EEBB0D05EE}" type="presParOf" srcId="{F7A5D747-11B9-4931-AB23-F16E5F7F8468}" destId="{EDC79E2F-86BE-4060-B780-CDFAFEC7F75F}" srcOrd="1" destOrd="0" presId="urn:microsoft.com/office/officeart/2005/8/layout/cycle8"/>
    <dgm:cxn modelId="{DDF3087B-0AF5-4FE9-BC8C-07D18922E766}" type="presParOf" srcId="{F7A5D747-11B9-4931-AB23-F16E5F7F8468}" destId="{1EB4D91A-24C2-43D4-8F09-1C3C9911222C}" srcOrd="2" destOrd="0" presId="urn:microsoft.com/office/officeart/2005/8/layout/cycle8"/>
    <dgm:cxn modelId="{ABE57990-0E29-4C3C-8265-82D3A277A685}" type="presParOf" srcId="{F7A5D747-11B9-4931-AB23-F16E5F7F8468}" destId="{1B6347C2-2B3F-4A4C-AEEC-08E46FB78EDB}" srcOrd="3" destOrd="0" presId="urn:microsoft.com/office/officeart/2005/8/layout/cycle8"/>
    <dgm:cxn modelId="{393D0DA8-8410-465F-8EB2-1DD6D433DEF2}" type="presParOf" srcId="{F7A5D747-11B9-4931-AB23-F16E5F7F8468}" destId="{8DB72C68-3028-4769-84BD-F24E51559681}" srcOrd="4" destOrd="0" presId="urn:microsoft.com/office/officeart/2005/8/layout/cycle8"/>
    <dgm:cxn modelId="{5E454682-6A02-4003-AD29-85690AE3A32F}" type="presParOf" srcId="{F7A5D747-11B9-4931-AB23-F16E5F7F8468}" destId="{92FF1898-560E-4B8C-81C1-8BDDFA67DA21}" srcOrd="5" destOrd="0" presId="urn:microsoft.com/office/officeart/2005/8/layout/cycle8"/>
    <dgm:cxn modelId="{5E9FD624-5A5E-4707-A311-AB9980BEEEA7}" type="presParOf" srcId="{F7A5D747-11B9-4931-AB23-F16E5F7F8468}" destId="{55B56687-F0BD-4388-8E6E-A2F08029C371}" srcOrd="6" destOrd="0" presId="urn:microsoft.com/office/officeart/2005/8/layout/cycle8"/>
    <dgm:cxn modelId="{2D3C0292-6FD3-446A-9A1A-5AA5832C1859}" type="presParOf" srcId="{F7A5D747-11B9-4931-AB23-F16E5F7F8468}" destId="{741A5528-0E78-4267-A7A8-8D02680BACA5}" srcOrd="7" destOrd="0" presId="urn:microsoft.com/office/officeart/2005/8/layout/cycle8"/>
    <dgm:cxn modelId="{92C3B9EC-1603-416D-BB0B-F865653E33F9}" type="presParOf" srcId="{F7A5D747-11B9-4931-AB23-F16E5F7F8468}" destId="{16DE51B4-948B-41F5-956F-0DE635D264BE}" srcOrd="8" destOrd="0" presId="urn:microsoft.com/office/officeart/2005/8/layout/cycle8"/>
    <dgm:cxn modelId="{1B8D0867-912A-4D61-9328-A90A6E040F4C}" type="presParOf" srcId="{F7A5D747-11B9-4931-AB23-F16E5F7F8468}" destId="{E5D7F1F4-CAC9-4E99-BEAC-11BFD7C40929}" srcOrd="9" destOrd="0" presId="urn:microsoft.com/office/officeart/2005/8/layout/cycle8"/>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9CD8036-E334-44EC-932E-B624B952A784}" type="doc">
      <dgm:prSet loTypeId="urn:microsoft.com/office/officeart/2008/layout/VerticalCurvedList" loCatId="list" qsTypeId="urn:microsoft.com/office/officeart/2005/8/quickstyle/simple1" qsCatId="simple" csTypeId="urn:microsoft.com/office/officeart/2005/8/colors/accent0_1" csCatId="mainScheme" phldr="1"/>
      <dgm:spPr/>
      <dgm:t>
        <a:bodyPr/>
        <a:lstStyle/>
        <a:p>
          <a:endParaRPr lang="ru-RU"/>
        </a:p>
      </dgm:t>
    </dgm:pt>
    <dgm:pt modelId="{D1AF3A42-6B69-4E43-A3A1-5151B64EA896}">
      <dgm:prSet phldrT="[Текст]" custT="1"/>
      <dgm:spPr/>
      <dgm:t>
        <a:bodyPr/>
        <a:lstStyle/>
        <a:p>
          <a:r>
            <a:rPr lang="ru-RU" sz="1200">
              <a:latin typeface="Times New Roman" panose="02020603050405020304" pitchFamily="18" charset="0"/>
              <a:cs typeface="Times New Roman" panose="02020603050405020304" pitchFamily="18" charset="0"/>
            </a:rPr>
            <a:t>- деятельность в области здравоохранения и социальных услуг (260% от уровня аналогичного периода 2019 года);</a:t>
          </a:r>
        </a:p>
      </dgm:t>
    </dgm:pt>
    <dgm:pt modelId="{D631E195-A1BC-436E-9BC5-E2165DA47810}" type="parTrans" cxnId="{C2851B8D-FD83-44EC-8DE9-95B97A7E330F}">
      <dgm:prSet/>
      <dgm:spPr/>
      <dgm:t>
        <a:bodyPr/>
        <a:lstStyle/>
        <a:p>
          <a:endParaRPr lang="ru-RU" sz="1200">
            <a:latin typeface="Times New Roman" panose="02020603050405020304" pitchFamily="18" charset="0"/>
            <a:cs typeface="Times New Roman" panose="02020603050405020304" pitchFamily="18" charset="0"/>
          </a:endParaRPr>
        </a:p>
      </dgm:t>
    </dgm:pt>
    <dgm:pt modelId="{B76A532A-7A50-4482-ACE0-BE36FF0CA254}" type="sibTrans" cxnId="{C2851B8D-FD83-44EC-8DE9-95B97A7E330F}">
      <dgm:prSet/>
      <dgm:spPr/>
      <dgm:t>
        <a:bodyPr/>
        <a:lstStyle/>
        <a:p>
          <a:endParaRPr lang="ru-RU" sz="1200">
            <a:latin typeface="Times New Roman" panose="02020603050405020304" pitchFamily="18" charset="0"/>
            <a:cs typeface="Times New Roman" panose="02020603050405020304" pitchFamily="18" charset="0"/>
          </a:endParaRPr>
        </a:p>
      </dgm:t>
    </dgm:pt>
    <dgm:pt modelId="{6B6D811F-10D8-4B12-A59E-AF5BBF729DC6}">
      <dgm:prSet custT="1"/>
      <dgm:spPr/>
      <dgm:t>
        <a:bodyPr/>
        <a:lstStyle/>
        <a:p>
          <a:r>
            <a:rPr lang="ru-RU" sz="1200">
              <a:latin typeface="Times New Roman" panose="02020603050405020304" pitchFamily="18" charset="0"/>
              <a:cs typeface="Times New Roman" panose="02020603050405020304" pitchFamily="18" charset="0"/>
            </a:rPr>
            <a:t>- деятельность в области информации и связи (131,3% от уровня аналогичного периода 2019 года);</a:t>
          </a:r>
        </a:p>
      </dgm:t>
    </dgm:pt>
    <dgm:pt modelId="{7FE58D59-730C-48EE-8DC9-155B3D481E6C}" type="parTrans" cxnId="{64C8BF0C-93B2-41A1-8AFD-4E2B9EA14DF0}">
      <dgm:prSet/>
      <dgm:spPr/>
      <dgm:t>
        <a:bodyPr/>
        <a:lstStyle/>
        <a:p>
          <a:endParaRPr lang="ru-RU" sz="1200">
            <a:latin typeface="Times New Roman" panose="02020603050405020304" pitchFamily="18" charset="0"/>
            <a:cs typeface="Times New Roman" panose="02020603050405020304" pitchFamily="18" charset="0"/>
          </a:endParaRPr>
        </a:p>
      </dgm:t>
    </dgm:pt>
    <dgm:pt modelId="{593305E6-2F53-4FD9-ACFF-CA5F6B96FA4E}" type="sibTrans" cxnId="{64C8BF0C-93B2-41A1-8AFD-4E2B9EA14DF0}">
      <dgm:prSet/>
      <dgm:spPr/>
      <dgm:t>
        <a:bodyPr/>
        <a:lstStyle/>
        <a:p>
          <a:endParaRPr lang="ru-RU" sz="1200">
            <a:latin typeface="Times New Roman" panose="02020603050405020304" pitchFamily="18" charset="0"/>
            <a:cs typeface="Times New Roman" panose="02020603050405020304" pitchFamily="18" charset="0"/>
          </a:endParaRPr>
        </a:p>
      </dgm:t>
    </dgm:pt>
    <dgm:pt modelId="{041ABE18-9008-4E8E-90AE-33B7DB9E3DE0}">
      <dgm:prSet custT="1"/>
      <dgm:spPr/>
      <dgm:t>
        <a:bodyPr/>
        <a:lstStyle/>
        <a:p>
          <a:r>
            <a:rPr lang="ru-RU" sz="1200">
              <a:latin typeface="Times New Roman" panose="02020603050405020304" pitchFamily="18" charset="0"/>
              <a:cs typeface="Times New Roman" panose="02020603050405020304" pitchFamily="18" charset="0"/>
            </a:rPr>
            <a:t>- транспортировка и хранение (128,8% от уровня аналогичного периода 2019 года);</a:t>
          </a:r>
        </a:p>
      </dgm:t>
    </dgm:pt>
    <dgm:pt modelId="{0299B940-A9FD-4EF1-AB2F-1ECA8A23E42A}" type="parTrans" cxnId="{3CF4D9F9-70A4-4684-9E0C-BDEEBFC5A11A}">
      <dgm:prSet/>
      <dgm:spPr/>
      <dgm:t>
        <a:bodyPr/>
        <a:lstStyle/>
        <a:p>
          <a:endParaRPr lang="ru-RU" sz="1200">
            <a:latin typeface="Times New Roman" panose="02020603050405020304" pitchFamily="18" charset="0"/>
            <a:cs typeface="Times New Roman" panose="02020603050405020304" pitchFamily="18" charset="0"/>
          </a:endParaRPr>
        </a:p>
      </dgm:t>
    </dgm:pt>
    <dgm:pt modelId="{73C432DB-8BA0-46D6-9745-44DCB7CE157F}" type="sibTrans" cxnId="{3CF4D9F9-70A4-4684-9E0C-BDEEBFC5A11A}">
      <dgm:prSet/>
      <dgm:spPr/>
      <dgm:t>
        <a:bodyPr/>
        <a:lstStyle/>
        <a:p>
          <a:endParaRPr lang="ru-RU" sz="1200">
            <a:latin typeface="Times New Roman" panose="02020603050405020304" pitchFamily="18" charset="0"/>
            <a:cs typeface="Times New Roman" panose="02020603050405020304" pitchFamily="18" charset="0"/>
          </a:endParaRPr>
        </a:p>
      </dgm:t>
    </dgm:pt>
    <dgm:pt modelId="{AB5BAF5A-8CDA-4A4A-83A9-3F79A41F7536}">
      <dgm:prSet custT="1"/>
      <dgm:spPr/>
      <dgm:t>
        <a:bodyPr/>
        <a:lstStyle/>
        <a:p>
          <a:r>
            <a:rPr lang="ru-RU" sz="1200">
              <a:latin typeface="Times New Roman" panose="02020603050405020304" pitchFamily="18" charset="0"/>
              <a:cs typeface="Times New Roman" panose="02020603050405020304" pitchFamily="18" charset="0"/>
            </a:rPr>
            <a:t>- образование (120,4% от уровня аналогичного периода 2019 года).</a:t>
          </a:r>
        </a:p>
      </dgm:t>
    </dgm:pt>
    <dgm:pt modelId="{8E00BE5A-A6CC-4F81-AA30-F68AA1E97BFD}" type="parTrans" cxnId="{F6A09C58-2C55-408C-B761-CFC1272AE8E7}">
      <dgm:prSet/>
      <dgm:spPr/>
      <dgm:t>
        <a:bodyPr/>
        <a:lstStyle/>
        <a:p>
          <a:endParaRPr lang="ru-RU" sz="1200">
            <a:latin typeface="Times New Roman" panose="02020603050405020304" pitchFamily="18" charset="0"/>
            <a:cs typeface="Times New Roman" panose="02020603050405020304" pitchFamily="18" charset="0"/>
          </a:endParaRPr>
        </a:p>
      </dgm:t>
    </dgm:pt>
    <dgm:pt modelId="{95E734EA-FDE9-4001-AC4B-61E58796373B}" type="sibTrans" cxnId="{F6A09C58-2C55-408C-B761-CFC1272AE8E7}">
      <dgm:prSet/>
      <dgm:spPr/>
      <dgm:t>
        <a:bodyPr/>
        <a:lstStyle/>
        <a:p>
          <a:endParaRPr lang="ru-RU" sz="1200">
            <a:latin typeface="Times New Roman" panose="02020603050405020304" pitchFamily="18" charset="0"/>
            <a:cs typeface="Times New Roman" panose="02020603050405020304" pitchFamily="18" charset="0"/>
          </a:endParaRPr>
        </a:p>
      </dgm:t>
    </dgm:pt>
    <dgm:pt modelId="{F39F96EE-C644-4B04-91DC-2028AF1310F1}" type="pres">
      <dgm:prSet presAssocID="{C9CD8036-E334-44EC-932E-B624B952A784}" presName="Name0" presStyleCnt="0">
        <dgm:presLayoutVars>
          <dgm:chMax val="7"/>
          <dgm:chPref val="7"/>
          <dgm:dir/>
        </dgm:presLayoutVars>
      </dgm:prSet>
      <dgm:spPr/>
      <dgm:t>
        <a:bodyPr/>
        <a:lstStyle/>
        <a:p>
          <a:endParaRPr lang="ru-RU"/>
        </a:p>
      </dgm:t>
    </dgm:pt>
    <dgm:pt modelId="{3953A26E-F66D-4D97-928A-5D2DCAADF7B4}" type="pres">
      <dgm:prSet presAssocID="{C9CD8036-E334-44EC-932E-B624B952A784}" presName="Name1" presStyleCnt="0"/>
      <dgm:spPr/>
      <dgm:t>
        <a:bodyPr/>
        <a:lstStyle/>
        <a:p>
          <a:endParaRPr lang="ru-RU"/>
        </a:p>
      </dgm:t>
    </dgm:pt>
    <dgm:pt modelId="{14A905E7-DE6C-4522-87FD-B130EB7BA5F8}" type="pres">
      <dgm:prSet presAssocID="{C9CD8036-E334-44EC-932E-B624B952A784}" presName="cycle" presStyleCnt="0"/>
      <dgm:spPr/>
      <dgm:t>
        <a:bodyPr/>
        <a:lstStyle/>
        <a:p>
          <a:endParaRPr lang="ru-RU"/>
        </a:p>
      </dgm:t>
    </dgm:pt>
    <dgm:pt modelId="{9A75B443-1A39-4775-A275-0A61DF75D280}" type="pres">
      <dgm:prSet presAssocID="{C9CD8036-E334-44EC-932E-B624B952A784}" presName="srcNode" presStyleLbl="node1" presStyleIdx="0" presStyleCnt="4"/>
      <dgm:spPr/>
      <dgm:t>
        <a:bodyPr/>
        <a:lstStyle/>
        <a:p>
          <a:endParaRPr lang="ru-RU"/>
        </a:p>
      </dgm:t>
    </dgm:pt>
    <dgm:pt modelId="{A3F3C3F1-48B6-4CFC-875C-44EBDBF53EFA}" type="pres">
      <dgm:prSet presAssocID="{C9CD8036-E334-44EC-932E-B624B952A784}" presName="conn" presStyleLbl="parChTrans1D2" presStyleIdx="0" presStyleCnt="1"/>
      <dgm:spPr/>
      <dgm:t>
        <a:bodyPr/>
        <a:lstStyle/>
        <a:p>
          <a:endParaRPr lang="ru-RU"/>
        </a:p>
      </dgm:t>
    </dgm:pt>
    <dgm:pt modelId="{B525412E-4410-4439-A75C-6DDD93443C55}" type="pres">
      <dgm:prSet presAssocID="{C9CD8036-E334-44EC-932E-B624B952A784}" presName="extraNode" presStyleLbl="node1" presStyleIdx="0" presStyleCnt="4"/>
      <dgm:spPr/>
      <dgm:t>
        <a:bodyPr/>
        <a:lstStyle/>
        <a:p>
          <a:endParaRPr lang="ru-RU"/>
        </a:p>
      </dgm:t>
    </dgm:pt>
    <dgm:pt modelId="{8B7EEA30-C183-49E9-846A-8FB77EDF7B40}" type="pres">
      <dgm:prSet presAssocID="{C9CD8036-E334-44EC-932E-B624B952A784}" presName="dstNode" presStyleLbl="node1" presStyleIdx="0" presStyleCnt="4"/>
      <dgm:spPr/>
      <dgm:t>
        <a:bodyPr/>
        <a:lstStyle/>
        <a:p>
          <a:endParaRPr lang="ru-RU"/>
        </a:p>
      </dgm:t>
    </dgm:pt>
    <dgm:pt modelId="{7F8AF440-5A26-48EB-A26A-6542729F2E00}" type="pres">
      <dgm:prSet presAssocID="{D1AF3A42-6B69-4E43-A3A1-5151B64EA896}" presName="text_1" presStyleLbl="node1" presStyleIdx="0" presStyleCnt="4">
        <dgm:presLayoutVars>
          <dgm:bulletEnabled val="1"/>
        </dgm:presLayoutVars>
      </dgm:prSet>
      <dgm:spPr/>
      <dgm:t>
        <a:bodyPr/>
        <a:lstStyle/>
        <a:p>
          <a:endParaRPr lang="ru-RU"/>
        </a:p>
      </dgm:t>
    </dgm:pt>
    <dgm:pt modelId="{5EE0FC3E-FB0C-41E1-843D-E07FD3CE2ED4}" type="pres">
      <dgm:prSet presAssocID="{D1AF3A42-6B69-4E43-A3A1-5151B64EA896}" presName="accent_1" presStyleCnt="0"/>
      <dgm:spPr/>
      <dgm:t>
        <a:bodyPr/>
        <a:lstStyle/>
        <a:p>
          <a:endParaRPr lang="ru-RU"/>
        </a:p>
      </dgm:t>
    </dgm:pt>
    <dgm:pt modelId="{0B359659-1634-40AE-BEFE-4CD84E973B94}" type="pres">
      <dgm:prSet presAssocID="{D1AF3A42-6B69-4E43-A3A1-5151B64EA896}" presName="accentRepeatNode" presStyleLbl="solidFgAcc1" presStyleIdx="0" presStyleCnt="4"/>
      <dgm:spPr/>
      <dgm:t>
        <a:bodyPr/>
        <a:lstStyle/>
        <a:p>
          <a:endParaRPr lang="ru-RU"/>
        </a:p>
      </dgm:t>
    </dgm:pt>
    <dgm:pt modelId="{48AB49DD-546F-4EAE-82A9-11DDAD997227}" type="pres">
      <dgm:prSet presAssocID="{6B6D811F-10D8-4B12-A59E-AF5BBF729DC6}" presName="text_2" presStyleLbl="node1" presStyleIdx="1" presStyleCnt="4">
        <dgm:presLayoutVars>
          <dgm:bulletEnabled val="1"/>
        </dgm:presLayoutVars>
      </dgm:prSet>
      <dgm:spPr/>
      <dgm:t>
        <a:bodyPr/>
        <a:lstStyle/>
        <a:p>
          <a:endParaRPr lang="ru-RU"/>
        </a:p>
      </dgm:t>
    </dgm:pt>
    <dgm:pt modelId="{343F4B6F-4A4A-4E24-B69C-E8F92308F374}" type="pres">
      <dgm:prSet presAssocID="{6B6D811F-10D8-4B12-A59E-AF5BBF729DC6}" presName="accent_2" presStyleCnt="0"/>
      <dgm:spPr/>
      <dgm:t>
        <a:bodyPr/>
        <a:lstStyle/>
        <a:p>
          <a:endParaRPr lang="ru-RU"/>
        </a:p>
      </dgm:t>
    </dgm:pt>
    <dgm:pt modelId="{B4A70ED1-E38D-4263-877A-9EC5C4670DDE}" type="pres">
      <dgm:prSet presAssocID="{6B6D811F-10D8-4B12-A59E-AF5BBF729DC6}" presName="accentRepeatNode" presStyleLbl="solidFgAcc1" presStyleIdx="1" presStyleCnt="4"/>
      <dgm:spPr/>
      <dgm:t>
        <a:bodyPr/>
        <a:lstStyle/>
        <a:p>
          <a:endParaRPr lang="ru-RU"/>
        </a:p>
      </dgm:t>
    </dgm:pt>
    <dgm:pt modelId="{170CAFEE-8FDE-42D1-9B23-AFE65D0E9C55}" type="pres">
      <dgm:prSet presAssocID="{041ABE18-9008-4E8E-90AE-33B7DB9E3DE0}" presName="text_3" presStyleLbl="node1" presStyleIdx="2" presStyleCnt="4">
        <dgm:presLayoutVars>
          <dgm:bulletEnabled val="1"/>
        </dgm:presLayoutVars>
      </dgm:prSet>
      <dgm:spPr/>
      <dgm:t>
        <a:bodyPr/>
        <a:lstStyle/>
        <a:p>
          <a:endParaRPr lang="ru-RU"/>
        </a:p>
      </dgm:t>
    </dgm:pt>
    <dgm:pt modelId="{1ECAA005-3FB2-45B7-951C-F9793E92D664}" type="pres">
      <dgm:prSet presAssocID="{041ABE18-9008-4E8E-90AE-33B7DB9E3DE0}" presName="accent_3" presStyleCnt="0"/>
      <dgm:spPr/>
      <dgm:t>
        <a:bodyPr/>
        <a:lstStyle/>
        <a:p>
          <a:endParaRPr lang="ru-RU"/>
        </a:p>
      </dgm:t>
    </dgm:pt>
    <dgm:pt modelId="{78E7FF38-0110-4858-A6AD-6B2B8EC13912}" type="pres">
      <dgm:prSet presAssocID="{041ABE18-9008-4E8E-90AE-33B7DB9E3DE0}" presName="accentRepeatNode" presStyleLbl="solidFgAcc1" presStyleIdx="2" presStyleCnt="4"/>
      <dgm:spPr/>
      <dgm:t>
        <a:bodyPr/>
        <a:lstStyle/>
        <a:p>
          <a:endParaRPr lang="ru-RU"/>
        </a:p>
      </dgm:t>
    </dgm:pt>
    <dgm:pt modelId="{42E62DD7-8C40-49DF-8932-DDA1C4343798}" type="pres">
      <dgm:prSet presAssocID="{AB5BAF5A-8CDA-4A4A-83A9-3F79A41F7536}" presName="text_4" presStyleLbl="node1" presStyleIdx="3" presStyleCnt="4">
        <dgm:presLayoutVars>
          <dgm:bulletEnabled val="1"/>
        </dgm:presLayoutVars>
      </dgm:prSet>
      <dgm:spPr/>
      <dgm:t>
        <a:bodyPr/>
        <a:lstStyle/>
        <a:p>
          <a:endParaRPr lang="ru-RU"/>
        </a:p>
      </dgm:t>
    </dgm:pt>
    <dgm:pt modelId="{A434EFF2-B2F0-4891-959F-DCD3F0AA2C45}" type="pres">
      <dgm:prSet presAssocID="{AB5BAF5A-8CDA-4A4A-83A9-3F79A41F7536}" presName="accent_4" presStyleCnt="0"/>
      <dgm:spPr/>
      <dgm:t>
        <a:bodyPr/>
        <a:lstStyle/>
        <a:p>
          <a:endParaRPr lang="ru-RU"/>
        </a:p>
      </dgm:t>
    </dgm:pt>
    <dgm:pt modelId="{1255B079-744F-44BA-A720-41C5DC63C670}" type="pres">
      <dgm:prSet presAssocID="{AB5BAF5A-8CDA-4A4A-83A9-3F79A41F7536}" presName="accentRepeatNode" presStyleLbl="solidFgAcc1" presStyleIdx="3" presStyleCnt="4"/>
      <dgm:spPr/>
      <dgm:t>
        <a:bodyPr/>
        <a:lstStyle/>
        <a:p>
          <a:endParaRPr lang="ru-RU"/>
        </a:p>
      </dgm:t>
    </dgm:pt>
  </dgm:ptLst>
  <dgm:cxnLst>
    <dgm:cxn modelId="{61420286-0B54-46CE-BF91-B810BE48AFE5}" type="presOf" srcId="{6B6D811F-10D8-4B12-A59E-AF5BBF729DC6}" destId="{48AB49DD-546F-4EAE-82A9-11DDAD997227}" srcOrd="0" destOrd="0" presId="urn:microsoft.com/office/officeart/2008/layout/VerticalCurvedList"/>
    <dgm:cxn modelId="{3CF4D9F9-70A4-4684-9E0C-BDEEBFC5A11A}" srcId="{C9CD8036-E334-44EC-932E-B624B952A784}" destId="{041ABE18-9008-4E8E-90AE-33B7DB9E3DE0}" srcOrd="2" destOrd="0" parTransId="{0299B940-A9FD-4EF1-AB2F-1ECA8A23E42A}" sibTransId="{73C432DB-8BA0-46D6-9745-44DCB7CE157F}"/>
    <dgm:cxn modelId="{C2851B8D-FD83-44EC-8DE9-95B97A7E330F}" srcId="{C9CD8036-E334-44EC-932E-B624B952A784}" destId="{D1AF3A42-6B69-4E43-A3A1-5151B64EA896}" srcOrd="0" destOrd="0" parTransId="{D631E195-A1BC-436E-9BC5-E2165DA47810}" sibTransId="{B76A532A-7A50-4482-ACE0-BE36FF0CA254}"/>
    <dgm:cxn modelId="{552428F3-175B-43DE-9FFE-33A4070030EE}" type="presOf" srcId="{B76A532A-7A50-4482-ACE0-BE36FF0CA254}" destId="{A3F3C3F1-48B6-4CFC-875C-44EBDBF53EFA}" srcOrd="0" destOrd="0" presId="urn:microsoft.com/office/officeart/2008/layout/VerticalCurvedList"/>
    <dgm:cxn modelId="{C64E72B6-FDC0-41AB-BB35-81C0CE4C9636}" type="presOf" srcId="{041ABE18-9008-4E8E-90AE-33B7DB9E3DE0}" destId="{170CAFEE-8FDE-42D1-9B23-AFE65D0E9C55}" srcOrd="0" destOrd="0" presId="urn:microsoft.com/office/officeart/2008/layout/VerticalCurvedList"/>
    <dgm:cxn modelId="{64C8BF0C-93B2-41A1-8AFD-4E2B9EA14DF0}" srcId="{C9CD8036-E334-44EC-932E-B624B952A784}" destId="{6B6D811F-10D8-4B12-A59E-AF5BBF729DC6}" srcOrd="1" destOrd="0" parTransId="{7FE58D59-730C-48EE-8DC9-155B3D481E6C}" sibTransId="{593305E6-2F53-4FD9-ACFF-CA5F6B96FA4E}"/>
    <dgm:cxn modelId="{D0EF9624-3F8F-47AC-95E3-2159DD92B3BC}" type="presOf" srcId="{D1AF3A42-6B69-4E43-A3A1-5151B64EA896}" destId="{7F8AF440-5A26-48EB-A26A-6542729F2E00}" srcOrd="0" destOrd="0" presId="urn:microsoft.com/office/officeart/2008/layout/VerticalCurvedList"/>
    <dgm:cxn modelId="{6DA54953-7DE8-4614-9FCF-6356346BCBFD}" type="presOf" srcId="{C9CD8036-E334-44EC-932E-B624B952A784}" destId="{F39F96EE-C644-4B04-91DC-2028AF1310F1}" srcOrd="0" destOrd="0" presId="urn:microsoft.com/office/officeart/2008/layout/VerticalCurvedList"/>
    <dgm:cxn modelId="{B25CCF28-E6E5-4127-B837-B9F2E9387169}" type="presOf" srcId="{AB5BAF5A-8CDA-4A4A-83A9-3F79A41F7536}" destId="{42E62DD7-8C40-49DF-8932-DDA1C4343798}" srcOrd="0" destOrd="0" presId="urn:microsoft.com/office/officeart/2008/layout/VerticalCurvedList"/>
    <dgm:cxn modelId="{F6A09C58-2C55-408C-B761-CFC1272AE8E7}" srcId="{C9CD8036-E334-44EC-932E-B624B952A784}" destId="{AB5BAF5A-8CDA-4A4A-83A9-3F79A41F7536}" srcOrd="3" destOrd="0" parTransId="{8E00BE5A-A6CC-4F81-AA30-F68AA1E97BFD}" sibTransId="{95E734EA-FDE9-4001-AC4B-61E58796373B}"/>
    <dgm:cxn modelId="{FFBDBD32-5DE2-46BE-A01B-E4951ABCF76F}" type="presParOf" srcId="{F39F96EE-C644-4B04-91DC-2028AF1310F1}" destId="{3953A26E-F66D-4D97-928A-5D2DCAADF7B4}" srcOrd="0" destOrd="0" presId="urn:microsoft.com/office/officeart/2008/layout/VerticalCurvedList"/>
    <dgm:cxn modelId="{7522BF38-A30D-4C80-8EFA-03FB79D8AAA3}" type="presParOf" srcId="{3953A26E-F66D-4D97-928A-5D2DCAADF7B4}" destId="{14A905E7-DE6C-4522-87FD-B130EB7BA5F8}" srcOrd="0" destOrd="0" presId="urn:microsoft.com/office/officeart/2008/layout/VerticalCurvedList"/>
    <dgm:cxn modelId="{0D1958CB-B450-4F95-9D2B-6B1E55510BFE}" type="presParOf" srcId="{14A905E7-DE6C-4522-87FD-B130EB7BA5F8}" destId="{9A75B443-1A39-4775-A275-0A61DF75D280}" srcOrd="0" destOrd="0" presId="urn:microsoft.com/office/officeart/2008/layout/VerticalCurvedList"/>
    <dgm:cxn modelId="{ACDB49B4-339D-4541-B189-A4EC50FD7C78}" type="presParOf" srcId="{14A905E7-DE6C-4522-87FD-B130EB7BA5F8}" destId="{A3F3C3F1-48B6-4CFC-875C-44EBDBF53EFA}" srcOrd="1" destOrd="0" presId="urn:microsoft.com/office/officeart/2008/layout/VerticalCurvedList"/>
    <dgm:cxn modelId="{430AE77E-F679-43F8-BCE2-877E248564D8}" type="presParOf" srcId="{14A905E7-DE6C-4522-87FD-B130EB7BA5F8}" destId="{B525412E-4410-4439-A75C-6DDD93443C55}" srcOrd="2" destOrd="0" presId="urn:microsoft.com/office/officeart/2008/layout/VerticalCurvedList"/>
    <dgm:cxn modelId="{B05453B7-80BA-413E-AAC7-872501EAACD8}" type="presParOf" srcId="{14A905E7-DE6C-4522-87FD-B130EB7BA5F8}" destId="{8B7EEA30-C183-49E9-846A-8FB77EDF7B40}" srcOrd="3" destOrd="0" presId="urn:microsoft.com/office/officeart/2008/layout/VerticalCurvedList"/>
    <dgm:cxn modelId="{DB438EBB-F276-4FFD-B73C-6DE39A609BA4}" type="presParOf" srcId="{3953A26E-F66D-4D97-928A-5D2DCAADF7B4}" destId="{7F8AF440-5A26-48EB-A26A-6542729F2E00}" srcOrd="1" destOrd="0" presId="urn:microsoft.com/office/officeart/2008/layout/VerticalCurvedList"/>
    <dgm:cxn modelId="{39928260-459F-44B5-816E-7EE77CCC267E}" type="presParOf" srcId="{3953A26E-F66D-4D97-928A-5D2DCAADF7B4}" destId="{5EE0FC3E-FB0C-41E1-843D-E07FD3CE2ED4}" srcOrd="2" destOrd="0" presId="urn:microsoft.com/office/officeart/2008/layout/VerticalCurvedList"/>
    <dgm:cxn modelId="{35FC16E1-A159-43C2-82AB-4162083831F1}" type="presParOf" srcId="{5EE0FC3E-FB0C-41E1-843D-E07FD3CE2ED4}" destId="{0B359659-1634-40AE-BEFE-4CD84E973B94}" srcOrd="0" destOrd="0" presId="urn:microsoft.com/office/officeart/2008/layout/VerticalCurvedList"/>
    <dgm:cxn modelId="{8B707051-510E-480F-9FBC-33F598716562}" type="presParOf" srcId="{3953A26E-F66D-4D97-928A-5D2DCAADF7B4}" destId="{48AB49DD-546F-4EAE-82A9-11DDAD997227}" srcOrd="3" destOrd="0" presId="urn:microsoft.com/office/officeart/2008/layout/VerticalCurvedList"/>
    <dgm:cxn modelId="{DD0DDAD9-59F2-4DFD-8354-BD24A6E65583}" type="presParOf" srcId="{3953A26E-F66D-4D97-928A-5D2DCAADF7B4}" destId="{343F4B6F-4A4A-4E24-B69C-E8F92308F374}" srcOrd="4" destOrd="0" presId="urn:microsoft.com/office/officeart/2008/layout/VerticalCurvedList"/>
    <dgm:cxn modelId="{B8FB56DB-1181-4236-8E93-CA428E98C925}" type="presParOf" srcId="{343F4B6F-4A4A-4E24-B69C-E8F92308F374}" destId="{B4A70ED1-E38D-4263-877A-9EC5C4670DDE}" srcOrd="0" destOrd="0" presId="urn:microsoft.com/office/officeart/2008/layout/VerticalCurvedList"/>
    <dgm:cxn modelId="{82FE8B68-9B96-48C5-9E43-EB3F9D3892D0}" type="presParOf" srcId="{3953A26E-F66D-4D97-928A-5D2DCAADF7B4}" destId="{170CAFEE-8FDE-42D1-9B23-AFE65D0E9C55}" srcOrd="5" destOrd="0" presId="urn:microsoft.com/office/officeart/2008/layout/VerticalCurvedList"/>
    <dgm:cxn modelId="{DF8B9F8F-8D39-451D-9B47-09CD7F096859}" type="presParOf" srcId="{3953A26E-F66D-4D97-928A-5D2DCAADF7B4}" destId="{1ECAA005-3FB2-45B7-951C-F9793E92D664}" srcOrd="6" destOrd="0" presId="urn:microsoft.com/office/officeart/2008/layout/VerticalCurvedList"/>
    <dgm:cxn modelId="{D69BA05A-F814-4CF0-8A31-A796063BD31D}" type="presParOf" srcId="{1ECAA005-3FB2-45B7-951C-F9793E92D664}" destId="{78E7FF38-0110-4858-A6AD-6B2B8EC13912}" srcOrd="0" destOrd="0" presId="urn:microsoft.com/office/officeart/2008/layout/VerticalCurvedList"/>
    <dgm:cxn modelId="{1A09DFE7-107E-42DD-BCAD-1A0258026440}" type="presParOf" srcId="{3953A26E-F66D-4D97-928A-5D2DCAADF7B4}" destId="{42E62DD7-8C40-49DF-8932-DDA1C4343798}" srcOrd="7" destOrd="0" presId="urn:microsoft.com/office/officeart/2008/layout/VerticalCurvedList"/>
    <dgm:cxn modelId="{06D28F47-C52E-4363-9FEC-84C30E88EF2A}" type="presParOf" srcId="{3953A26E-F66D-4D97-928A-5D2DCAADF7B4}" destId="{A434EFF2-B2F0-4891-959F-DCD3F0AA2C45}" srcOrd="8" destOrd="0" presId="urn:microsoft.com/office/officeart/2008/layout/VerticalCurvedList"/>
    <dgm:cxn modelId="{9E7F6768-15E6-40DB-809B-B0A728AF861B}" type="presParOf" srcId="{A434EFF2-B2F0-4891-959F-DCD3F0AA2C45}" destId="{1255B079-744F-44BA-A720-41C5DC63C670}" srcOrd="0" destOrd="0" presId="urn:microsoft.com/office/officeart/2008/layout/VerticalCurvedList"/>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0188130-DC8D-43D4-BC39-BDF9B85CBB25}" type="doc">
      <dgm:prSet loTypeId="urn:microsoft.com/office/officeart/2008/layout/VerticalCurvedList" loCatId="list" qsTypeId="urn:microsoft.com/office/officeart/2005/8/quickstyle/simple1" qsCatId="simple" csTypeId="urn:microsoft.com/office/officeart/2005/8/colors/accent0_1" csCatId="mainScheme" phldr="1"/>
      <dgm:spPr/>
      <dgm:t>
        <a:bodyPr/>
        <a:lstStyle/>
        <a:p>
          <a:endParaRPr lang="ru-RU"/>
        </a:p>
      </dgm:t>
    </dgm:pt>
    <dgm:pt modelId="{A3524D44-D5DE-4F13-8A42-C59DA61BDE22}">
      <dgm:prSet phldrT="[Текст]"/>
      <dgm:spPr/>
      <dgm:t>
        <a:bodyPr/>
        <a:lstStyle/>
        <a:p>
          <a:r>
            <a:rPr lang="ru-RU">
              <a:latin typeface="Times New Roman" panose="02020603050405020304" pitchFamily="18" charset="0"/>
              <a:cs typeface="Times New Roman" panose="02020603050405020304" pitchFamily="18" charset="0"/>
            </a:rPr>
            <a:t>приоритетные отрасли развития транспорт и логистика ,автомобилестроение, социально-медицинская инфраструктура, информационные технологии, фармацевтика, гостиничная инфраструктура</a:t>
          </a:r>
        </a:p>
      </dgm:t>
    </dgm:pt>
    <dgm:pt modelId="{8192BD93-760B-44E6-A51E-64BFDA0E712D}" type="parTrans" cxnId="{7C83DA65-10B4-45B8-9770-7BFD4EE80E7E}">
      <dgm:prSet/>
      <dgm:spPr/>
      <dgm:t>
        <a:bodyPr/>
        <a:lstStyle/>
        <a:p>
          <a:endParaRPr lang="ru-RU">
            <a:latin typeface="Times New Roman" panose="02020603050405020304" pitchFamily="18" charset="0"/>
            <a:cs typeface="Times New Roman" panose="02020603050405020304" pitchFamily="18" charset="0"/>
          </a:endParaRPr>
        </a:p>
      </dgm:t>
    </dgm:pt>
    <dgm:pt modelId="{C25876FB-F71C-46C5-9219-3537BEFD69C8}" type="sibTrans" cxnId="{7C83DA65-10B4-45B8-9770-7BFD4EE80E7E}">
      <dgm:prSet/>
      <dgm:spPr/>
      <dgm:t>
        <a:bodyPr/>
        <a:lstStyle/>
        <a:p>
          <a:endParaRPr lang="ru-RU">
            <a:latin typeface="Times New Roman" panose="02020603050405020304" pitchFamily="18" charset="0"/>
            <a:cs typeface="Times New Roman" panose="02020603050405020304" pitchFamily="18" charset="0"/>
          </a:endParaRPr>
        </a:p>
      </dgm:t>
    </dgm:pt>
    <dgm:pt modelId="{E3F9D9EF-B242-4D57-87C9-4294AB3797A8}">
      <dgm:prSet/>
      <dgm:spPr/>
      <dgm:t>
        <a:bodyPr/>
        <a:lstStyle/>
        <a:p>
          <a:r>
            <a:rPr lang="ru-RU">
              <a:latin typeface="Times New Roman" panose="02020603050405020304" pitchFamily="18" charset="0"/>
              <a:cs typeface="Times New Roman" panose="02020603050405020304" pitchFamily="18" charset="0"/>
            </a:rPr>
            <a:t>выгодное географическое положение:граница с ленинградской областью, 635 км до москвы, 158 км до границы с евросоюзом </a:t>
          </a:r>
        </a:p>
      </dgm:t>
    </dgm:pt>
    <dgm:pt modelId="{6D018C1D-7FB6-4907-B1F1-AAADBC55E485}" type="parTrans" cxnId="{8BC210BA-4600-4915-B38D-5CF3C076D9E4}">
      <dgm:prSet/>
      <dgm:spPr/>
      <dgm:t>
        <a:bodyPr/>
        <a:lstStyle/>
        <a:p>
          <a:endParaRPr lang="ru-RU">
            <a:latin typeface="Times New Roman" panose="02020603050405020304" pitchFamily="18" charset="0"/>
            <a:cs typeface="Times New Roman" panose="02020603050405020304" pitchFamily="18" charset="0"/>
          </a:endParaRPr>
        </a:p>
      </dgm:t>
    </dgm:pt>
    <dgm:pt modelId="{7B76AA37-EC66-47BD-945D-9C12092917D8}" type="sibTrans" cxnId="{8BC210BA-4600-4915-B38D-5CF3C076D9E4}">
      <dgm:prSet/>
      <dgm:spPr/>
      <dgm:t>
        <a:bodyPr/>
        <a:lstStyle/>
        <a:p>
          <a:endParaRPr lang="ru-RU">
            <a:latin typeface="Times New Roman" panose="02020603050405020304" pitchFamily="18" charset="0"/>
            <a:cs typeface="Times New Roman" panose="02020603050405020304" pitchFamily="18" charset="0"/>
          </a:endParaRPr>
        </a:p>
      </dgm:t>
    </dgm:pt>
    <dgm:pt modelId="{FAB823CD-18BD-4C80-9095-8A8670BDD7A8}">
      <dgm:prSet/>
      <dgm:spPr/>
      <dgm:t>
        <a:bodyPr/>
        <a:lstStyle/>
        <a:p>
          <a:r>
            <a:rPr lang="ru-RU">
              <a:latin typeface="Times New Roman" panose="02020603050405020304" pitchFamily="18" charset="0"/>
              <a:cs typeface="Times New Roman" panose="02020603050405020304" pitchFamily="18" charset="0"/>
            </a:rPr>
            <a:t>потребительский рынок с высокой покупательной способностью. второй по величине потребительский рынок россии </a:t>
          </a:r>
        </a:p>
      </dgm:t>
    </dgm:pt>
    <dgm:pt modelId="{711A8866-689B-48AD-BB79-7E8E27CDE779}" type="parTrans" cxnId="{65F07E35-981D-4AD0-BED4-105E08FA1D54}">
      <dgm:prSet/>
      <dgm:spPr/>
      <dgm:t>
        <a:bodyPr/>
        <a:lstStyle/>
        <a:p>
          <a:endParaRPr lang="ru-RU">
            <a:latin typeface="Times New Roman" panose="02020603050405020304" pitchFamily="18" charset="0"/>
            <a:cs typeface="Times New Roman" panose="02020603050405020304" pitchFamily="18" charset="0"/>
          </a:endParaRPr>
        </a:p>
      </dgm:t>
    </dgm:pt>
    <dgm:pt modelId="{51F8ED29-E2F8-4F05-A611-12A2D14E3484}" type="sibTrans" cxnId="{65F07E35-981D-4AD0-BED4-105E08FA1D54}">
      <dgm:prSet/>
      <dgm:spPr/>
      <dgm:t>
        <a:bodyPr/>
        <a:lstStyle/>
        <a:p>
          <a:endParaRPr lang="ru-RU">
            <a:latin typeface="Times New Roman" panose="02020603050405020304" pitchFamily="18" charset="0"/>
            <a:cs typeface="Times New Roman" panose="02020603050405020304" pitchFamily="18" charset="0"/>
          </a:endParaRPr>
        </a:p>
      </dgm:t>
    </dgm:pt>
    <dgm:pt modelId="{710DACE9-5043-4E6C-BCF0-B15E2F56F1E2}">
      <dgm:prSet/>
      <dgm:spPr/>
      <dgm:t>
        <a:bodyPr/>
        <a:lstStyle/>
        <a:p>
          <a:r>
            <a:rPr lang="ru-RU">
              <a:latin typeface="Times New Roman" panose="02020603050405020304" pitchFamily="18" charset="0"/>
              <a:cs typeface="Times New Roman" panose="02020603050405020304" pitchFamily="18" charset="0"/>
            </a:rPr>
            <a:t>в агломерации с ленинградской областью численность населения составляет 7,3 млн человек </a:t>
          </a:r>
        </a:p>
      </dgm:t>
    </dgm:pt>
    <dgm:pt modelId="{DF3C4FD1-5DCB-48DE-AE92-695218A411F9}" type="parTrans" cxnId="{18849496-5A93-46BD-B417-20DB294C7B51}">
      <dgm:prSet/>
      <dgm:spPr/>
      <dgm:t>
        <a:bodyPr/>
        <a:lstStyle/>
        <a:p>
          <a:endParaRPr lang="ru-RU">
            <a:latin typeface="Times New Roman" panose="02020603050405020304" pitchFamily="18" charset="0"/>
            <a:cs typeface="Times New Roman" panose="02020603050405020304" pitchFamily="18" charset="0"/>
          </a:endParaRPr>
        </a:p>
      </dgm:t>
    </dgm:pt>
    <dgm:pt modelId="{80FA3E90-0292-4A59-BB9D-51189B5806D4}" type="sibTrans" cxnId="{18849496-5A93-46BD-B417-20DB294C7B51}">
      <dgm:prSet/>
      <dgm:spPr/>
      <dgm:t>
        <a:bodyPr/>
        <a:lstStyle/>
        <a:p>
          <a:endParaRPr lang="ru-RU">
            <a:latin typeface="Times New Roman" panose="02020603050405020304" pitchFamily="18" charset="0"/>
            <a:cs typeface="Times New Roman" panose="02020603050405020304" pitchFamily="18" charset="0"/>
          </a:endParaRPr>
        </a:p>
      </dgm:t>
    </dgm:pt>
    <dgm:pt modelId="{3F11F9D4-C540-46A0-8192-BD31638D0608}">
      <dgm:prSet/>
      <dgm:spPr/>
      <dgm:t>
        <a:bodyPr/>
        <a:lstStyle/>
        <a:p>
          <a:r>
            <a:rPr lang="ru-RU">
              <a:latin typeface="Times New Roman" panose="02020603050405020304" pitchFamily="18" charset="0"/>
              <a:cs typeface="Times New Roman" panose="02020603050405020304" pitchFamily="18" charset="0"/>
            </a:rPr>
            <a:t>транспортная доступность в агломерации с ленинградской областью второй по величине в россии транспортно-логистический узел </a:t>
          </a:r>
        </a:p>
      </dgm:t>
    </dgm:pt>
    <dgm:pt modelId="{7C4B6E9C-9F00-4257-93A5-BCA711A6BE7A}" type="parTrans" cxnId="{CFF859FF-6879-45E8-85F4-C37AF10E94A2}">
      <dgm:prSet/>
      <dgm:spPr/>
      <dgm:t>
        <a:bodyPr/>
        <a:lstStyle/>
        <a:p>
          <a:endParaRPr lang="ru-RU">
            <a:latin typeface="Times New Roman" panose="02020603050405020304" pitchFamily="18" charset="0"/>
            <a:cs typeface="Times New Roman" panose="02020603050405020304" pitchFamily="18" charset="0"/>
          </a:endParaRPr>
        </a:p>
      </dgm:t>
    </dgm:pt>
    <dgm:pt modelId="{C41B91CC-D60A-4561-A54B-63D5BCE17C5B}" type="sibTrans" cxnId="{CFF859FF-6879-45E8-85F4-C37AF10E94A2}">
      <dgm:prSet/>
      <dgm:spPr/>
      <dgm:t>
        <a:bodyPr/>
        <a:lstStyle/>
        <a:p>
          <a:endParaRPr lang="ru-RU">
            <a:latin typeface="Times New Roman" panose="02020603050405020304" pitchFamily="18" charset="0"/>
            <a:cs typeface="Times New Roman" panose="02020603050405020304" pitchFamily="18" charset="0"/>
          </a:endParaRPr>
        </a:p>
      </dgm:t>
    </dgm:pt>
    <dgm:pt modelId="{A229A447-920B-473E-A2E3-83DE4080CF15}">
      <dgm:prSet/>
      <dgm:spPr/>
      <dgm:t>
        <a:bodyPr/>
        <a:lstStyle/>
        <a:p>
          <a:r>
            <a:rPr lang="ru-RU">
              <a:latin typeface="Times New Roman" panose="02020603050405020304" pitchFamily="18" charset="0"/>
              <a:cs typeface="Times New Roman" panose="02020603050405020304" pitchFamily="18" charset="0"/>
            </a:rPr>
            <a:t>высокий кадровый потенциал до 9 резюме на 1 вакансию в 2019 г.</a:t>
          </a:r>
        </a:p>
      </dgm:t>
    </dgm:pt>
    <dgm:pt modelId="{4E714673-EF2F-4907-AAA5-2AC8D1929F67}" type="parTrans" cxnId="{133FEC55-F1FA-4577-A0EA-7BC1DDC6FA33}">
      <dgm:prSet/>
      <dgm:spPr/>
      <dgm:t>
        <a:bodyPr/>
        <a:lstStyle/>
        <a:p>
          <a:endParaRPr lang="ru-RU">
            <a:latin typeface="Times New Roman" panose="02020603050405020304" pitchFamily="18" charset="0"/>
            <a:cs typeface="Times New Roman" panose="02020603050405020304" pitchFamily="18" charset="0"/>
          </a:endParaRPr>
        </a:p>
      </dgm:t>
    </dgm:pt>
    <dgm:pt modelId="{E49E118A-BC57-4B03-AB08-BDA4A88799E2}" type="sibTrans" cxnId="{133FEC55-F1FA-4577-A0EA-7BC1DDC6FA33}">
      <dgm:prSet/>
      <dgm:spPr/>
      <dgm:t>
        <a:bodyPr/>
        <a:lstStyle/>
        <a:p>
          <a:endParaRPr lang="ru-RU">
            <a:latin typeface="Times New Roman" panose="02020603050405020304" pitchFamily="18" charset="0"/>
            <a:cs typeface="Times New Roman" panose="02020603050405020304" pitchFamily="18" charset="0"/>
          </a:endParaRPr>
        </a:p>
      </dgm:t>
    </dgm:pt>
    <dgm:pt modelId="{EF105FA0-6380-47B0-8DD3-B9A93B32AA51}">
      <dgm:prSet/>
      <dgm:spPr/>
      <dgm:t>
        <a:bodyPr/>
        <a:lstStyle/>
        <a:p>
          <a:r>
            <a:rPr lang="ru-RU">
              <a:latin typeface="Times New Roman" panose="02020603050405020304" pitchFamily="18" charset="0"/>
              <a:cs typeface="Times New Roman" panose="02020603050405020304" pitchFamily="18" charset="0"/>
            </a:rPr>
            <a:t>благоприятные условия для ведения бизнеса широкий опыт реализации инвестиционных проектов зарубежными партнерами, в т.ч. из германии – 5% всех прямых иностранных инвестиций приходятся на капитал немецких партнеров</a:t>
          </a:r>
        </a:p>
      </dgm:t>
    </dgm:pt>
    <dgm:pt modelId="{9CC7CA76-295A-48F0-82A9-2FD9E392C607}" type="parTrans" cxnId="{B6CA0F37-B648-4B67-AF0E-523B354F59C7}">
      <dgm:prSet/>
      <dgm:spPr/>
      <dgm:t>
        <a:bodyPr/>
        <a:lstStyle/>
        <a:p>
          <a:endParaRPr lang="ru-RU">
            <a:latin typeface="Times New Roman" panose="02020603050405020304" pitchFamily="18" charset="0"/>
            <a:cs typeface="Times New Roman" panose="02020603050405020304" pitchFamily="18" charset="0"/>
          </a:endParaRPr>
        </a:p>
      </dgm:t>
    </dgm:pt>
    <dgm:pt modelId="{8DB290E2-E6AC-4628-8BC8-0BAD717CEAE0}" type="sibTrans" cxnId="{B6CA0F37-B648-4B67-AF0E-523B354F59C7}">
      <dgm:prSet/>
      <dgm:spPr/>
      <dgm:t>
        <a:bodyPr/>
        <a:lstStyle/>
        <a:p>
          <a:endParaRPr lang="ru-RU">
            <a:latin typeface="Times New Roman" panose="02020603050405020304" pitchFamily="18" charset="0"/>
            <a:cs typeface="Times New Roman" panose="02020603050405020304" pitchFamily="18" charset="0"/>
          </a:endParaRPr>
        </a:p>
      </dgm:t>
    </dgm:pt>
    <dgm:pt modelId="{6206C361-6FF5-4698-9A30-CFA3ACCE762E}" type="pres">
      <dgm:prSet presAssocID="{00188130-DC8D-43D4-BC39-BDF9B85CBB25}" presName="Name0" presStyleCnt="0">
        <dgm:presLayoutVars>
          <dgm:chMax val="7"/>
          <dgm:chPref val="7"/>
          <dgm:dir/>
        </dgm:presLayoutVars>
      </dgm:prSet>
      <dgm:spPr/>
      <dgm:t>
        <a:bodyPr/>
        <a:lstStyle/>
        <a:p>
          <a:endParaRPr lang="ru-RU"/>
        </a:p>
      </dgm:t>
    </dgm:pt>
    <dgm:pt modelId="{8FD4AC3F-43CA-40CA-A5FC-A36D58928317}" type="pres">
      <dgm:prSet presAssocID="{00188130-DC8D-43D4-BC39-BDF9B85CBB25}" presName="Name1" presStyleCnt="0"/>
      <dgm:spPr/>
      <dgm:t>
        <a:bodyPr/>
        <a:lstStyle/>
        <a:p>
          <a:endParaRPr lang="ru-RU"/>
        </a:p>
      </dgm:t>
    </dgm:pt>
    <dgm:pt modelId="{895DA46A-CE26-470C-969C-4FA7D7AB4E88}" type="pres">
      <dgm:prSet presAssocID="{00188130-DC8D-43D4-BC39-BDF9B85CBB25}" presName="cycle" presStyleCnt="0"/>
      <dgm:spPr/>
      <dgm:t>
        <a:bodyPr/>
        <a:lstStyle/>
        <a:p>
          <a:endParaRPr lang="ru-RU"/>
        </a:p>
      </dgm:t>
    </dgm:pt>
    <dgm:pt modelId="{7C0FD2E2-B440-4908-9CBC-AFFE8F8225E4}" type="pres">
      <dgm:prSet presAssocID="{00188130-DC8D-43D4-BC39-BDF9B85CBB25}" presName="srcNode" presStyleLbl="node1" presStyleIdx="0" presStyleCnt="7"/>
      <dgm:spPr/>
      <dgm:t>
        <a:bodyPr/>
        <a:lstStyle/>
        <a:p>
          <a:endParaRPr lang="ru-RU"/>
        </a:p>
      </dgm:t>
    </dgm:pt>
    <dgm:pt modelId="{A29CE1A4-560C-410A-A23D-9458D2E32981}" type="pres">
      <dgm:prSet presAssocID="{00188130-DC8D-43D4-BC39-BDF9B85CBB25}" presName="conn" presStyleLbl="parChTrans1D2" presStyleIdx="0" presStyleCnt="1"/>
      <dgm:spPr/>
      <dgm:t>
        <a:bodyPr/>
        <a:lstStyle/>
        <a:p>
          <a:endParaRPr lang="ru-RU"/>
        </a:p>
      </dgm:t>
    </dgm:pt>
    <dgm:pt modelId="{BF49E542-C09B-444E-B7B0-A0BF67875AAA}" type="pres">
      <dgm:prSet presAssocID="{00188130-DC8D-43D4-BC39-BDF9B85CBB25}" presName="extraNode" presStyleLbl="node1" presStyleIdx="0" presStyleCnt="7"/>
      <dgm:spPr/>
      <dgm:t>
        <a:bodyPr/>
        <a:lstStyle/>
        <a:p>
          <a:endParaRPr lang="ru-RU"/>
        </a:p>
      </dgm:t>
    </dgm:pt>
    <dgm:pt modelId="{294AC100-EBFA-441D-B02B-3B1D339EAE16}" type="pres">
      <dgm:prSet presAssocID="{00188130-DC8D-43D4-BC39-BDF9B85CBB25}" presName="dstNode" presStyleLbl="node1" presStyleIdx="0" presStyleCnt="7"/>
      <dgm:spPr/>
      <dgm:t>
        <a:bodyPr/>
        <a:lstStyle/>
        <a:p>
          <a:endParaRPr lang="ru-RU"/>
        </a:p>
      </dgm:t>
    </dgm:pt>
    <dgm:pt modelId="{BC25B265-FB63-4CDC-AE37-88BEED70F4B2}" type="pres">
      <dgm:prSet presAssocID="{A3524D44-D5DE-4F13-8A42-C59DA61BDE22}" presName="text_1" presStyleLbl="node1" presStyleIdx="0" presStyleCnt="7">
        <dgm:presLayoutVars>
          <dgm:bulletEnabled val="1"/>
        </dgm:presLayoutVars>
      </dgm:prSet>
      <dgm:spPr/>
      <dgm:t>
        <a:bodyPr/>
        <a:lstStyle/>
        <a:p>
          <a:endParaRPr lang="ru-RU"/>
        </a:p>
      </dgm:t>
    </dgm:pt>
    <dgm:pt modelId="{5E5634DD-6ED2-466F-9D0A-38993D1ADC5A}" type="pres">
      <dgm:prSet presAssocID="{A3524D44-D5DE-4F13-8A42-C59DA61BDE22}" presName="accent_1" presStyleCnt="0"/>
      <dgm:spPr/>
      <dgm:t>
        <a:bodyPr/>
        <a:lstStyle/>
        <a:p>
          <a:endParaRPr lang="ru-RU"/>
        </a:p>
      </dgm:t>
    </dgm:pt>
    <dgm:pt modelId="{973F4EAD-E0C3-4627-BB35-3A118BE390E9}" type="pres">
      <dgm:prSet presAssocID="{A3524D44-D5DE-4F13-8A42-C59DA61BDE22}" presName="accentRepeatNode" presStyleLbl="solidFgAcc1" presStyleIdx="0" presStyleCnt="7"/>
      <dgm:spPr/>
      <dgm:t>
        <a:bodyPr/>
        <a:lstStyle/>
        <a:p>
          <a:endParaRPr lang="ru-RU"/>
        </a:p>
      </dgm:t>
    </dgm:pt>
    <dgm:pt modelId="{9D93329E-F4AE-4C02-BDEA-858A98885346}" type="pres">
      <dgm:prSet presAssocID="{E3F9D9EF-B242-4D57-87C9-4294AB3797A8}" presName="text_2" presStyleLbl="node1" presStyleIdx="1" presStyleCnt="7">
        <dgm:presLayoutVars>
          <dgm:bulletEnabled val="1"/>
        </dgm:presLayoutVars>
      </dgm:prSet>
      <dgm:spPr/>
      <dgm:t>
        <a:bodyPr/>
        <a:lstStyle/>
        <a:p>
          <a:endParaRPr lang="ru-RU"/>
        </a:p>
      </dgm:t>
    </dgm:pt>
    <dgm:pt modelId="{833CB2BE-9461-42B2-B6CD-2933517A2221}" type="pres">
      <dgm:prSet presAssocID="{E3F9D9EF-B242-4D57-87C9-4294AB3797A8}" presName="accent_2" presStyleCnt="0"/>
      <dgm:spPr/>
      <dgm:t>
        <a:bodyPr/>
        <a:lstStyle/>
        <a:p>
          <a:endParaRPr lang="ru-RU"/>
        </a:p>
      </dgm:t>
    </dgm:pt>
    <dgm:pt modelId="{EA346EC7-A755-42E0-B22D-3F8BDCA30D00}" type="pres">
      <dgm:prSet presAssocID="{E3F9D9EF-B242-4D57-87C9-4294AB3797A8}" presName="accentRepeatNode" presStyleLbl="solidFgAcc1" presStyleIdx="1" presStyleCnt="7"/>
      <dgm:spPr/>
      <dgm:t>
        <a:bodyPr/>
        <a:lstStyle/>
        <a:p>
          <a:endParaRPr lang="ru-RU"/>
        </a:p>
      </dgm:t>
    </dgm:pt>
    <dgm:pt modelId="{056F853C-7E7C-4C0E-B10C-642A4AE99742}" type="pres">
      <dgm:prSet presAssocID="{FAB823CD-18BD-4C80-9095-8A8670BDD7A8}" presName="text_3" presStyleLbl="node1" presStyleIdx="2" presStyleCnt="7">
        <dgm:presLayoutVars>
          <dgm:bulletEnabled val="1"/>
        </dgm:presLayoutVars>
      </dgm:prSet>
      <dgm:spPr/>
      <dgm:t>
        <a:bodyPr/>
        <a:lstStyle/>
        <a:p>
          <a:endParaRPr lang="ru-RU"/>
        </a:p>
      </dgm:t>
    </dgm:pt>
    <dgm:pt modelId="{21AC4F95-3211-4FDA-9F45-FBB764725D7A}" type="pres">
      <dgm:prSet presAssocID="{FAB823CD-18BD-4C80-9095-8A8670BDD7A8}" presName="accent_3" presStyleCnt="0"/>
      <dgm:spPr/>
      <dgm:t>
        <a:bodyPr/>
        <a:lstStyle/>
        <a:p>
          <a:endParaRPr lang="ru-RU"/>
        </a:p>
      </dgm:t>
    </dgm:pt>
    <dgm:pt modelId="{36FC7446-01D8-4F76-B8EF-9981DD00672E}" type="pres">
      <dgm:prSet presAssocID="{FAB823CD-18BD-4C80-9095-8A8670BDD7A8}" presName="accentRepeatNode" presStyleLbl="solidFgAcc1" presStyleIdx="2" presStyleCnt="7"/>
      <dgm:spPr/>
      <dgm:t>
        <a:bodyPr/>
        <a:lstStyle/>
        <a:p>
          <a:endParaRPr lang="ru-RU"/>
        </a:p>
      </dgm:t>
    </dgm:pt>
    <dgm:pt modelId="{C54B2082-BAEB-4590-9B85-471DE79B531A}" type="pres">
      <dgm:prSet presAssocID="{710DACE9-5043-4E6C-BCF0-B15E2F56F1E2}" presName="text_4" presStyleLbl="node1" presStyleIdx="3" presStyleCnt="7">
        <dgm:presLayoutVars>
          <dgm:bulletEnabled val="1"/>
        </dgm:presLayoutVars>
      </dgm:prSet>
      <dgm:spPr/>
      <dgm:t>
        <a:bodyPr/>
        <a:lstStyle/>
        <a:p>
          <a:endParaRPr lang="ru-RU"/>
        </a:p>
      </dgm:t>
    </dgm:pt>
    <dgm:pt modelId="{7605DC5E-EAD5-484B-95CF-15D767EB695B}" type="pres">
      <dgm:prSet presAssocID="{710DACE9-5043-4E6C-BCF0-B15E2F56F1E2}" presName="accent_4" presStyleCnt="0"/>
      <dgm:spPr/>
      <dgm:t>
        <a:bodyPr/>
        <a:lstStyle/>
        <a:p>
          <a:endParaRPr lang="ru-RU"/>
        </a:p>
      </dgm:t>
    </dgm:pt>
    <dgm:pt modelId="{5449500D-A462-4B61-BB95-8F82D60B0E1E}" type="pres">
      <dgm:prSet presAssocID="{710DACE9-5043-4E6C-BCF0-B15E2F56F1E2}" presName="accentRepeatNode" presStyleLbl="solidFgAcc1" presStyleIdx="3" presStyleCnt="7"/>
      <dgm:spPr/>
      <dgm:t>
        <a:bodyPr/>
        <a:lstStyle/>
        <a:p>
          <a:endParaRPr lang="ru-RU"/>
        </a:p>
      </dgm:t>
    </dgm:pt>
    <dgm:pt modelId="{DDFD2E34-EEB4-4B53-8140-889BE6C2B0F8}" type="pres">
      <dgm:prSet presAssocID="{3F11F9D4-C540-46A0-8192-BD31638D0608}" presName="text_5" presStyleLbl="node1" presStyleIdx="4" presStyleCnt="7">
        <dgm:presLayoutVars>
          <dgm:bulletEnabled val="1"/>
        </dgm:presLayoutVars>
      </dgm:prSet>
      <dgm:spPr/>
      <dgm:t>
        <a:bodyPr/>
        <a:lstStyle/>
        <a:p>
          <a:endParaRPr lang="ru-RU"/>
        </a:p>
      </dgm:t>
    </dgm:pt>
    <dgm:pt modelId="{BAF6B9EE-FF1A-46B9-AAA1-8C1636187EB7}" type="pres">
      <dgm:prSet presAssocID="{3F11F9D4-C540-46A0-8192-BD31638D0608}" presName="accent_5" presStyleCnt="0"/>
      <dgm:spPr/>
      <dgm:t>
        <a:bodyPr/>
        <a:lstStyle/>
        <a:p>
          <a:endParaRPr lang="ru-RU"/>
        </a:p>
      </dgm:t>
    </dgm:pt>
    <dgm:pt modelId="{0458F2DF-789A-465E-AA12-9C3C613E644B}" type="pres">
      <dgm:prSet presAssocID="{3F11F9D4-C540-46A0-8192-BD31638D0608}" presName="accentRepeatNode" presStyleLbl="solidFgAcc1" presStyleIdx="4" presStyleCnt="7"/>
      <dgm:spPr/>
      <dgm:t>
        <a:bodyPr/>
        <a:lstStyle/>
        <a:p>
          <a:endParaRPr lang="ru-RU"/>
        </a:p>
      </dgm:t>
    </dgm:pt>
    <dgm:pt modelId="{14364CE8-ABDA-4471-8321-4C74E43C5E14}" type="pres">
      <dgm:prSet presAssocID="{A229A447-920B-473E-A2E3-83DE4080CF15}" presName="text_6" presStyleLbl="node1" presStyleIdx="5" presStyleCnt="7">
        <dgm:presLayoutVars>
          <dgm:bulletEnabled val="1"/>
        </dgm:presLayoutVars>
      </dgm:prSet>
      <dgm:spPr/>
      <dgm:t>
        <a:bodyPr/>
        <a:lstStyle/>
        <a:p>
          <a:endParaRPr lang="ru-RU"/>
        </a:p>
      </dgm:t>
    </dgm:pt>
    <dgm:pt modelId="{DAC653B2-FA04-416B-8642-8E8D2F8AE7D7}" type="pres">
      <dgm:prSet presAssocID="{A229A447-920B-473E-A2E3-83DE4080CF15}" presName="accent_6" presStyleCnt="0"/>
      <dgm:spPr/>
      <dgm:t>
        <a:bodyPr/>
        <a:lstStyle/>
        <a:p>
          <a:endParaRPr lang="ru-RU"/>
        </a:p>
      </dgm:t>
    </dgm:pt>
    <dgm:pt modelId="{0252AEFD-E054-4775-97D4-A4B0EF85E932}" type="pres">
      <dgm:prSet presAssocID="{A229A447-920B-473E-A2E3-83DE4080CF15}" presName="accentRepeatNode" presStyleLbl="solidFgAcc1" presStyleIdx="5" presStyleCnt="7"/>
      <dgm:spPr/>
      <dgm:t>
        <a:bodyPr/>
        <a:lstStyle/>
        <a:p>
          <a:endParaRPr lang="ru-RU"/>
        </a:p>
      </dgm:t>
    </dgm:pt>
    <dgm:pt modelId="{81DFC738-73C5-4A19-BB34-903A34EBA5C9}" type="pres">
      <dgm:prSet presAssocID="{EF105FA0-6380-47B0-8DD3-B9A93B32AA51}" presName="text_7" presStyleLbl="node1" presStyleIdx="6" presStyleCnt="7">
        <dgm:presLayoutVars>
          <dgm:bulletEnabled val="1"/>
        </dgm:presLayoutVars>
      </dgm:prSet>
      <dgm:spPr/>
      <dgm:t>
        <a:bodyPr/>
        <a:lstStyle/>
        <a:p>
          <a:endParaRPr lang="ru-RU"/>
        </a:p>
      </dgm:t>
    </dgm:pt>
    <dgm:pt modelId="{C617E585-2331-4191-8DAA-5AB4AA581D99}" type="pres">
      <dgm:prSet presAssocID="{EF105FA0-6380-47B0-8DD3-B9A93B32AA51}" presName="accent_7" presStyleCnt="0"/>
      <dgm:spPr/>
      <dgm:t>
        <a:bodyPr/>
        <a:lstStyle/>
        <a:p>
          <a:endParaRPr lang="ru-RU"/>
        </a:p>
      </dgm:t>
    </dgm:pt>
    <dgm:pt modelId="{EAF2D31B-1FD0-4F96-80CE-44E516D72A45}" type="pres">
      <dgm:prSet presAssocID="{EF105FA0-6380-47B0-8DD3-B9A93B32AA51}" presName="accentRepeatNode" presStyleLbl="solidFgAcc1" presStyleIdx="6" presStyleCnt="7"/>
      <dgm:spPr/>
      <dgm:t>
        <a:bodyPr/>
        <a:lstStyle/>
        <a:p>
          <a:endParaRPr lang="ru-RU"/>
        </a:p>
      </dgm:t>
    </dgm:pt>
  </dgm:ptLst>
  <dgm:cxnLst>
    <dgm:cxn modelId="{50D84990-AD52-4074-9328-59A52AAFD8B5}" type="presOf" srcId="{EF105FA0-6380-47B0-8DD3-B9A93B32AA51}" destId="{81DFC738-73C5-4A19-BB34-903A34EBA5C9}" srcOrd="0" destOrd="0" presId="urn:microsoft.com/office/officeart/2008/layout/VerticalCurvedList"/>
    <dgm:cxn modelId="{99B73938-2CEF-41FA-97A4-428D82DCA6CA}" type="presOf" srcId="{E3F9D9EF-B242-4D57-87C9-4294AB3797A8}" destId="{9D93329E-F4AE-4C02-BDEA-858A98885346}" srcOrd="0" destOrd="0" presId="urn:microsoft.com/office/officeart/2008/layout/VerticalCurvedList"/>
    <dgm:cxn modelId="{483852E0-79DD-485D-AE20-D3616C2EC00F}" type="presOf" srcId="{3F11F9D4-C540-46A0-8192-BD31638D0608}" destId="{DDFD2E34-EEB4-4B53-8140-889BE6C2B0F8}" srcOrd="0" destOrd="0" presId="urn:microsoft.com/office/officeart/2008/layout/VerticalCurvedList"/>
    <dgm:cxn modelId="{B9EAEBA4-98CE-4CA2-B0C0-146F7E1D9FBD}" type="presOf" srcId="{710DACE9-5043-4E6C-BCF0-B15E2F56F1E2}" destId="{C54B2082-BAEB-4590-9B85-471DE79B531A}" srcOrd="0" destOrd="0" presId="urn:microsoft.com/office/officeart/2008/layout/VerticalCurvedList"/>
    <dgm:cxn modelId="{7C83DA65-10B4-45B8-9770-7BFD4EE80E7E}" srcId="{00188130-DC8D-43D4-BC39-BDF9B85CBB25}" destId="{A3524D44-D5DE-4F13-8A42-C59DA61BDE22}" srcOrd="0" destOrd="0" parTransId="{8192BD93-760B-44E6-A51E-64BFDA0E712D}" sibTransId="{C25876FB-F71C-46C5-9219-3537BEFD69C8}"/>
    <dgm:cxn modelId="{133FEC55-F1FA-4577-A0EA-7BC1DDC6FA33}" srcId="{00188130-DC8D-43D4-BC39-BDF9B85CBB25}" destId="{A229A447-920B-473E-A2E3-83DE4080CF15}" srcOrd="5" destOrd="0" parTransId="{4E714673-EF2F-4907-AAA5-2AC8D1929F67}" sibTransId="{E49E118A-BC57-4B03-AB08-BDA4A88799E2}"/>
    <dgm:cxn modelId="{CFF859FF-6879-45E8-85F4-C37AF10E94A2}" srcId="{00188130-DC8D-43D4-BC39-BDF9B85CBB25}" destId="{3F11F9D4-C540-46A0-8192-BD31638D0608}" srcOrd="4" destOrd="0" parTransId="{7C4B6E9C-9F00-4257-93A5-BCA711A6BE7A}" sibTransId="{C41B91CC-D60A-4561-A54B-63D5BCE17C5B}"/>
    <dgm:cxn modelId="{18849496-5A93-46BD-B417-20DB294C7B51}" srcId="{00188130-DC8D-43D4-BC39-BDF9B85CBB25}" destId="{710DACE9-5043-4E6C-BCF0-B15E2F56F1E2}" srcOrd="3" destOrd="0" parTransId="{DF3C4FD1-5DCB-48DE-AE92-695218A411F9}" sibTransId="{80FA3E90-0292-4A59-BB9D-51189B5806D4}"/>
    <dgm:cxn modelId="{D15DD065-E0B9-4362-8A59-C1AE68135B3F}" type="presOf" srcId="{FAB823CD-18BD-4C80-9095-8A8670BDD7A8}" destId="{056F853C-7E7C-4C0E-B10C-642A4AE99742}" srcOrd="0" destOrd="0" presId="urn:microsoft.com/office/officeart/2008/layout/VerticalCurvedList"/>
    <dgm:cxn modelId="{DA622ED9-A3BF-40B1-A877-96AB0D2D093A}" type="presOf" srcId="{A229A447-920B-473E-A2E3-83DE4080CF15}" destId="{14364CE8-ABDA-4471-8321-4C74E43C5E14}" srcOrd="0" destOrd="0" presId="urn:microsoft.com/office/officeart/2008/layout/VerticalCurvedList"/>
    <dgm:cxn modelId="{4B1F6FA0-0AB4-4160-B182-27AA4E7545CC}" type="presOf" srcId="{C25876FB-F71C-46C5-9219-3537BEFD69C8}" destId="{A29CE1A4-560C-410A-A23D-9458D2E32981}" srcOrd="0" destOrd="0" presId="urn:microsoft.com/office/officeart/2008/layout/VerticalCurvedList"/>
    <dgm:cxn modelId="{B6CA0F37-B648-4B67-AF0E-523B354F59C7}" srcId="{00188130-DC8D-43D4-BC39-BDF9B85CBB25}" destId="{EF105FA0-6380-47B0-8DD3-B9A93B32AA51}" srcOrd="6" destOrd="0" parTransId="{9CC7CA76-295A-48F0-82A9-2FD9E392C607}" sibTransId="{8DB290E2-E6AC-4628-8BC8-0BAD717CEAE0}"/>
    <dgm:cxn modelId="{8BC210BA-4600-4915-B38D-5CF3C076D9E4}" srcId="{00188130-DC8D-43D4-BC39-BDF9B85CBB25}" destId="{E3F9D9EF-B242-4D57-87C9-4294AB3797A8}" srcOrd="1" destOrd="0" parTransId="{6D018C1D-7FB6-4907-B1F1-AAADBC55E485}" sibTransId="{7B76AA37-EC66-47BD-945D-9C12092917D8}"/>
    <dgm:cxn modelId="{9ED9A7CE-5448-49BD-AD3D-8B4CB46DB7D0}" type="presOf" srcId="{00188130-DC8D-43D4-BC39-BDF9B85CBB25}" destId="{6206C361-6FF5-4698-9A30-CFA3ACCE762E}" srcOrd="0" destOrd="0" presId="urn:microsoft.com/office/officeart/2008/layout/VerticalCurvedList"/>
    <dgm:cxn modelId="{E65DA116-24BE-4D91-81FC-213B4D9529F4}" type="presOf" srcId="{A3524D44-D5DE-4F13-8A42-C59DA61BDE22}" destId="{BC25B265-FB63-4CDC-AE37-88BEED70F4B2}" srcOrd="0" destOrd="0" presId="urn:microsoft.com/office/officeart/2008/layout/VerticalCurvedList"/>
    <dgm:cxn modelId="{65F07E35-981D-4AD0-BED4-105E08FA1D54}" srcId="{00188130-DC8D-43D4-BC39-BDF9B85CBB25}" destId="{FAB823CD-18BD-4C80-9095-8A8670BDD7A8}" srcOrd="2" destOrd="0" parTransId="{711A8866-689B-48AD-BB79-7E8E27CDE779}" sibTransId="{51F8ED29-E2F8-4F05-A611-12A2D14E3484}"/>
    <dgm:cxn modelId="{A4DED07B-8F9F-4089-8EC6-329175E280FB}" type="presParOf" srcId="{6206C361-6FF5-4698-9A30-CFA3ACCE762E}" destId="{8FD4AC3F-43CA-40CA-A5FC-A36D58928317}" srcOrd="0" destOrd="0" presId="urn:microsoft.com/office/officeart/2008/layout/VerticalCurvedList"/>
    <dgm:cxn modelId="{33E4E313-D0DD-4DDE-BA76-40033AA2304E}" type="presParOf" srcId="{8FD4AC3F-43CA-40CA-A5FC-A36D58928317}" destId="{895DA46A-CE26-470C-969C-4FA7D7AB4E88}" srcOrd="0" destOrd="0" presId="urn:microsoft.com/office/officeart/2008/layout/VerticalCurvedList"/>
    <dgm:cxn modelId="{40A90D19-97DE-46BB-A357-DB70C713859C}" type="presParOf" srcId="{895DA46A-CE26-470C-969C-4FA7D7AB4E88}" destId="{7C0FD2E2-B440-4908-9CBC-AFFE8F8225E4}" srcOrd="0" destOrd="0" presId="urn:microsoft.com/office/officeart/2008/layout/VerticalCurvedList"/>
    <dgm:cxn modelId="{3F930EC4-91D4-4C9F-9C9A-7599521BBFDF}" type="presParOf" srcId="{895DA46A-CE26-470C-969C-4FA7D7AB4E88}" destId="{A29CE1A4-560C-410A-A23D-9458D2E32981}" srcOrd="1" destOrd="0" presId="urn:microsoft.com/office/officeart/2008/layout/VerticalCurvedList"/>
    <dgm:cxn modelId="{779C173D-4CE0-4EEA-BA2D-139ED9EAD128}" type="presParOf" srcId="{895DA46A-CE26-470C-969C-4FA7D7AB4E88}" destId="{BF49E542-C09B-444E-B7B0-A0BF67875AAA}" srcOrd="2" destOrd="0" presId="urn:microsoft.com/office/officeart/2008/layout/VerticalCurvedList"/>
    <dgm:cxn modelId="{013FD24B-FA40-4149-94F8-0E39931F06DA}" type="presParOf" srcId="{895DA46A-CE26-470C-969C-4FA7D7AB4E88}" destId="{294AC100-EBFA-441D-B02B-3B1D339EAE16}" srcOrd="3" destOrd="0" presId="urn:microsoft.com/office/officeart/2008/layout/VerticalCurvedList"/>
    <dgm:cxn modelId="{944BFCFB-6956-4CB2-8B9C-1D1FDECB3B29}" type="presParOf" srcId="{8FD4AC3F-43CA-40CA-A5FC-A36D58928317}" destId="{BC25B265-FB63-4CDC-AE37-88BEED70F4B2}" srcOrd="1" destOrd="0" presId="urn:microsoft.com/office/officeart/2008/layout/VerticalCurvedList"/>
    <dgm:cxn modelId="{C512E0EC-8185-44D5-A936-546745237EDB}" type="presParOf" srcId="{8FD4AC3F-43CA-40CA-A5FC-A36D58928317}" destId="{5E5634DD-6ED2-466F-9D0A-38993D1ADC5A}" srcOrd="2" destOrd="0" presId="urn:microsoft.com/office/officeart/2008/layout/VerticalCurvedList"/>
    <dgm:cxn modelId="{0D617503-041B-4315-BBF5-2712ABD19DC2}" type="presParOf" srcId="{5E5634DD-6ED2-466F-9D0A-38993D1ADC5A}" destId="{973F4EAD-E0C3-4627-BB35-3A118BE390E9}" srcOrd="0" destOrd="0" presId="urn:microsoft.com/office/officeart/2008/layout/VerticalCurvedList"/>
    <dgm:cxn modelId="{F8685AEE-A347-4EED-ACEE-99AC7DD25424}" type="presParOf" srcId="{8FD4AC3F-43CA-40CA-A5FC-A36D58928317}" destId="{9D93329E-F4AE-4C02-BDEA-858A98885346}" srcOrd="3" destOrd="0" presId="urn:microsoft.com/office/officeart/2008/layout/VerticalCurvedList"/>
    <dgm:cxn modelId="{04E15FC4-28BA-4845-A7FE-0FB278731D96}" type="presParOf" srcId="{8FD4AC3F-43CA-40CA-A5FC-A36D58928317}" destId="{833CB2BE-9461-42B2-B6CD-2933517A2221}" srcOrd="4" destOrd="0" presId="urn:microsoft.com/office/officeart/2008/layout/VerticalCurvedList"/>
    <dgm:cxn modelId="{B612F35E-903F-43F8-BC0C-E0ACB409CACF}" type="presParOf" srcId="{833CB2BE-9461-42B2-B6CD-2933517A2221}" destId="{EA346EC7-A755-42E0-B22D-3F8BDCA30D00}" srcOrd="0" destOrd="0" presId="urn:microsoft.com/office/officeart/2008/layout/VerticalCurvedList"/>
    <dgm:cxn modelId="{8B66DB47-6095-41DF-AB65-B2B7CE64CA95}" type="presParOf" srcId="{8FD4AC3F-43CA-40CA-A5FC-A36D58928317}" destId="{056F853C-7E7C-4C0E-B10C-642A4AE99742}" srcOrd="5" destOrd="0" presId="urn:microsoft.com/office/officeart/2008/layout/VerticalCurvedList"/>
    <dgm:cxn modelId="{7D67D411-47AB-4C36-A287-7CA7D88A7930}" type="presParOf" srcId="{8FD4AC3F-43CA-40CA-A5FC-A36D58928317}" destId="{21AC4F95-3211-4FDA-9F45-FBB764725D7A}" srcOrd="6" destOrd="0" presId="urn:microsoft.com/office/officeart/2008/layout/VerticalCurvedList"/>
    <dgm:cxn modelId="{E5563F0C-63C0-4E79-9E13-0928E7B44E24}" type="presParOf" srcId="{21AC4F95-3211-4FDA-9F45-FBB764725D7A}" destId="{36FC7446-01D8-4F76-B8EF-9981DD00672E}" srcOrd="0" destOrd="0" presId="urn:microsoft.com/office/officeart/2008/layout/VerticalCurvedList"/>
    <dgm:cxn modelId="{E7E4B09D-E8E6-41A4-92EA-6415EC11B508}" type="presParOf" srcId="{8FD4AC3F-43CA-40CA-A5FC-A36D58928317}" destId="{C54B2082-BAEB-4590-9B85-471DE79B531A}" srcOrd="7" destOrd="0" presId="urn:microsoft.com/office/officeart/2008/layout/VerticalCurvedList"/>
    <dgm:cxn modelId="{64BAE205-A9C7-43C8-BE46-A9A5D0069B71}" type="presParOf" srcId="{8FD4AC3F-43CA-40CA-A5FC-A36D58928317}" destId="{7605DC5E-EAD5-484B-95CF-15D767EB695B}" srcOrd="8" destOrd="0" presId="urn:microsoft.com/office/officeart/2008/layout/VerticalCurvedList"/>
    <dgm:cxn modelId="{E62C689A-EC00-47EA-A9D2-27B563122385}" type="presParOf" srcId="{7605DC5E-EAD5-484B-95CF-15D767EB695B}" destId="{5449500D-A462-4B61-BB95-8F82D60B0E1E}" srcOrd="0" destOrd="0" presId="urn:microsoft.com/office/officeart/2008/layout/VerticalCurvedList"/>
    <dgm:cxn modelId="{A08D98FF-3597-4828-B504-395ED967E8CB}" type="presParOf" srcId="{8FD4AC3F-43CA-40CA-A5FC-A36D58928317}" destId="{DDFD2E34-EEB4-4B53-8140-889BE6C2B0F8}" srcOrd="9" destOrd="0" presId="urn:microsoft.com/office/officeart/2008/layout/VerticalCurvedList"/>
    <dgm:cxn modelId="{84DB4C17-0194-4661-80AF-7781AB4EDC7C}" type="presParOf" srcId="{8FD4AC3F-43CA-40CA-A5FC-A36D58928317}" destId="{BAF6B9EE-FF1A-46B9-AAA1-8C1636187EB7}" srcOrd="10" destOrd="0" presId="urn:microsoft.com/office/officeart/2008/layout/VerticalCurvedList"/>
    <dgm:cxn modelId="{4B05F524-CD24-4C0A-8885-A7139123B1FC}" type="presParOf" srcId="{BAF6B9EE-FF1A-46B9-AAA1-8C1636187EB7}" destId="{0458F2DF-789A-465E-AA12-9C3C613E644B}" srcOrd="0" destOrd="0" presId="urn:microsoft.com/office/officeart/2008/layout/VerticalCurvedList"/>
    <dgm:cxn modelId="{A01F850D-4D0D-459F-B4A7-090C8D724FA9}" type="presParOf" srcId="{8FD4AC3F-43CA-40CA-A5FC-A36D58928317}" destId="{14364CE8-ABDA-4471-8321-4C74E43C5E14}" srcOrd="11" destOrd="0" presId="urn:microsoft.com/office/officeart/2008/layout/VerticalCurvedList"/>
    <dgm:cxn modelId="{3DA4B978-7FD6-48C1-B927-2A765A0B33FF}" type="presParOf" srcId="{8FD4AC3F-43CA-40CA-A5FC-A36D58928317}" destId="{DAC653B2-FA04-416B-8642-8E8D2F8AE7D7}" srcOrd="12" destOrd="0" presId="urn:microsoft.com/office/officeart/2008/layout/VerticalCurvedList"/>
    <dgm:cxn modelId="{BA844F1B-2D03-4926-A995-A6AA3A7CA318}" type="presParOf" srcId="{DAC653B2-FA04-416B-8642-8E8D2F8AE7D7}" destId="{0252AEFD-E054-4775-97D4-A4B0EF85E932}" srcOrd="0" destOrd="0" presId="urn:microsoft.com/office/officeart/2008/layout/VerticalCurvedList"/>
    <dgm:cxn modelId="{278B7041-B95F-40AE-A7E1-00E5A8D44DB0}" type="presParOf" srcId="{8FD4AC3F-43CA-40CA-A5FC-A36D58928317}" destId="{81DFC738-73C5-4A19-BB34-903A34EBA5C9}" srcOrd="13" destOrd="0" presId="urn:microsoft.com/office/officeart/2008/layout/VerticalCurvedList"/>
    <dgm:cxn modelId="{8072D663-F930-4246-9458-5A4DD1B98495}" type="presParOf" srcId="{8FD4AC3F-43CA-40CA-A5FC-A36D58928317}" destId="{C617E585-2331-4191-8DAA-5AB4AA581D99}" srcOrd="14" destOrd="0" presId="urn:microsoft.com/office/officeart/2008/layout/VerticalCurvedList"/>
    <dgm:cxn modelId="{27E5B4EA-40F5-4B81-87EE-539289124BDB}" type="presParOf" srcId="{C617E585-2331-4191-8DAA-5AB4AA581D99}" destId="{EAF2D31B-1FD0-4F96-80CE-44E516D72A45}" srcOrd="0" destOrd="0" presId="urn:microsoft.com/office/officeart/2008/layout/VerticalCurvedList"/>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FBE4B5-4D22-47C5-A0FB-8C764B2AC600}">
      <dsp:nvSpPr>
        <dsp:cNvPr id="0" name=""/>
        <dsp:cNvSpPr/>
      </dsp:nvSpPr>
      <dsp:spPr>
        <a:xfrm>
          <a:off x="-3617274" y="-555868"/>
          <a:ext cx="4312137" cy="4312137"/>
        </a:xfrm>
        <a:prstGeom prst="blockArc">
          <a:avLst>
            <a:gd name="adj1" fmla="val 18900000"/>
            <a:gd name="adj2" fmla="val 2700000"/>
            <a:gd name="adj3" fmla="val 501"/>
          </a:avLst>
        </a:pr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C5E828-1929-46B9-9560-9C090E1EA81F}">
      <dsp:nvSpPr>
        <dsp:cNvPr id="0" name=""/>
        <dsp:cNvSpPr/>
      </dsp:nvSpPr>
      <dsp:spPr>
        <a:xfrm>
          <a:off x="304736" y="199960"/>
          <a:ext cx="6033251" cy="4001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27940" rIns="27940" bIns="27940" numCol="1" spcCol="1270" anchor="ctr" anchorCtr="0">
          <a:noAutofit/>
        </a:bodyPr>
        <a:lstStyle/>
        <a:p>
          <a:pPr lvl="0" algn="l" defTabSz="466725">
            <a:lnSpc>
              <a:spcPct val="90000"/>
            </a:lnSpc>
            <a:spcBef>
              <a:spcPct val="0"/>
            </a:spcBef>
            <a:spcAft>
              <a:spcPct val="35000"/>
            </a:spcAft>
          </a:pPr>
          <a:r>
            <a:rPr lang="ru-RU" sz="1050" kern="1200">
              <a:latin typeface="Times New Roman" panose="02020603050405020304" pitchFamily="18" charset="0"/>
              <a:ea typeface="+mn-ea"/>
              <a:cs typeface="Times New Roman" panose="02020603050405020304" pitchFamily="18" charset="0"/>
            </a:rPr>
            <a:t>− предоставление земельных участков на право собственности гражданам и юридическим лицам, а также их изъятие для государственных и муниципальных нужд (в том числе выкуп); </a:t>
          </a:r>
        </a:p>
      </dsp:txBody>
      <dsp:txXfrm>
        <a:off x="304736" y="199960"/>
        <a:ext cx="6033251" cy="400178"/>
      </dsp:txXfrm>
    </dsp:sp>
    <dsp:sp modelId="{94416141-3336-472D-99C0-23AFBB7C3DFD}">
      <dsp:nvSpPr>
        <dsp:cNvPr id="0" name=""/>
        <dsp:cNvSpPr/>
      </dsp:nvSpPr>
      <dsp:spPr>
        <a:xfrm>
          <a:off x="54625" y="149938"/>
          <a:ext cx="500222" cy="500222"/>
        </a:xfrm>
        <a:prstGeom prst="ellipse">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6904C66-C879-4213-A3B1-06F4325B8970}">
      <dsp:nvSpPr>
        <dsp:cNvPr id="0" name=""/>
        <dsp:cNvSpPr/>
      </dsp:nvSpPr>
      <dsp:spPr>
        <a:xfrm>
          <a:off x="591492" y="800035"/>
          <a:ext cx="5746495" cy="4001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27940" rIns="27940" bIns="27940" numCol="1" spcCol="1270" anchor="ctr" anchorCtr="0">
          <a:noAutofit/>
        </a:bodyPr>
        <a:lstStyle/>
        <a:p>
          <a:pPr lvl="0" algn="l" defTabSz="466725">
            <a:lnSpc>
              <a:spcPct val="90000"/>
            </a:lnSpc>
            <a:spcBef>
              <a:spcPct val="0"/>
            </a:spcBef>
            <a:spcAft>
              <a:spcPct val="35000"/>
            </a:spcAft>
          </a:pPr>
          <a:r>
            <a:rPr lang="ru-RU" sz="1050" kern="1200">
              <a:latin typeface="Times New Roman" panose="02020603050405020304" pitchFamily="18" charset="0"/>
              <a:ea typeface="+mn-ea"/>
              <a:cs typeface="Times New Roman" panose="02020603050405020304" pitchFamily="18" charset="0"/>
            </a:rPr>
            <a:t>− организация работ по проведению муниципального контроля за использованием и охраной земель; </a:t>
          </a:r>
        </a:p>
      </dsp:txBody>
      <dsp:txXfrm>
        <a:off x="591492" y="800035"/>
        <a:ext cx="5746495" cy="400178"/>
      </dsp:txXfrm>
    </dsp:sp>
    <dsp:sp modelId="{597D7FE7-1F9A-45DF-8943-D7480366D146}">
      <dsp:nvSpPr>
        <dsp:cNvPr id="0" name=""/>
        <dsp:cNvSpPr/>
      </dsp:nvSpPr>
      <dsp:spPr>
        <a:xfrm>
          <a:off x="341380" y="750013"/>
          <a:ext cx="500222" cy="500222"/>
        </a:xfrm>
        <a:prstGeom prst="ellipse">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DEA01FD-BEC5-4AAC-9583-2B490EA8F74F}">
      <dsp:nvSpPr>
        <dsp:cNvPr id="0" name=""/>
        <dsp:cNvSpPr/>
      </dsp:nvSpPr>
      <dsp:spPr>
        <a:xfrm>
          <a:off x="679503" y="1400110"/>
          <a:ext cx="5658484" cy="4001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27940" rIns="27940" bIns="27940" numCol="1" spcCol="1270" anchor="ctr" anchorCtr="0">
          <a:noAutofit/>
        </a:bodyPr>
        <a:lstStyle/>
        <a:p>
          <a:pPr lvl="0" algn="l" defTabSz="466725">
            <a:lnSpc>
              <a:spcPct val="90000"/>
            </a:lnSpc>
            <a:spcBef>
              <a:spcPct val="0"/>
            </a:spcBef>
            <a:spcAft>
              <a:spcPct val="35000"/>
            </a:spcAft>
          </a:pPr>
          <a:r>
            <a:rPr lang="ru-RU" sz="1050" kern="1200">
              <a:latin typeface="Times New Roman" panose="02020603050405020304" pitchFamily="18" charset="0"/>
              <a:ea typeface="+mn-ea"/>
              <a:cs typeface="Times New Roman" panose="02020603050405020304" pitchFamily="18" charset="0"/>
            </a:rPr>
            <a:t>− организация и проведение землеустроительных мероприятий, мониторинга земель;</a:t>
          </a:r>
        </a:p>
      </dsp:txBody>
      <dsp:txXfrm>
        <a:off x="679503" y="1400110"/>
        <a:ext cx="5658484" cy="400178"/>
      </dsp:txXfrm>
    </dsp:sp>
    <dsp:sp modelId="{2D6AE682-943E-41E7-96D8-0AEE7CC12685}">
      <dsp:nvSpPr>
        <dsp:cNvPr id="0" name=""/>
        <dsp:cNvSpPr/>
      </dsp:nvSpPr>
      <dsp:spPr>
        <a:xfrm>
          <a:off x="429391" y="1350088"/>
          <a:ext cx="500222" cy="500222"/>
        </a:xfrm>
        <a:prstGeom prst="ellipse">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8A2A0B3-B341-4195-A435-CA2E0ED190B8}">
      <dsp:nvSpPr>
        <dsp:cNvPr id="0" name=""/>
        <dsp:cNvSpPr/>
      </dsp:nvSpPr>
      <dsp:spPr>
        <a:xfrm>
          <a:off x="591492" y="2000185"/>
          <a:ext cx="5746495" cy="4001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27940" rIns="27940" bIns="27940" numCol="1" spcCol="1270" anchor="ctr" anchorCtr="0">
          <a:noAutofit/>
        </a:bodyPr>
        <a:lstStyle/>
        <a:p>
          <a:pPr lvl="0" algn="l" defTabSz="466725">
            <a:lnSpc>
              <a:spcPct val="90000"/>
            </a:lnSpc>
            <a:spcBef>
              <a:spcPct val="0"/>
            </a:spcBef>
            <a:spcAft>
              <a:spcPct val="35000"/>
            </a:spcAft>
          </a:pPr>
          <a:r>
            <a:rPr lang="ru-RU" sz="1050" kern="1200">
              <a:latin typeface="Times New Roman" panose="02020603050405020304" pitchFamily="18" charset="0"/>
              <a:ea typeface="+mn-ea"/>
              <a:cs typeface="Times New Roman" panose="02020603050405020304" pitchFamily="18" charset="0"/>
            </a:rPr>
            <a:t>− реализация проектов планировки и застройки территории, генеральных планов;</a:t>
          </a:r>
        </a:p>
      </dsp:txBody>
      <dsp:txXfrm>
        <a:off x="591492" y="2000185"/>
        <a:ext cx="5746495" cy="400178"/>
      </dsp:txXfrm>
    </dsp:sp>
    <dsp:sp modelId="{7CDF0EEA-49FD-49A8-8E4A-3289E871CBCC}">
      <dsp:nvSpPr>
        <dsp:cNvPr id="0" name=""/>
        <dsp:cNvSpPr/>
      </dsp:nvSpPr>
      <dsp:spPr>
        <a:xfrm>
          <a:off x="341380" y="1950163"/>
          <a:ext cx="500222" cy="500222"/>
        </a:xfrm>
        <a:prstGeom prst="ellipse">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82CDE58-57AA-49FB-8E93-1E3A8E5DB22D}">
      <dsp:nvSpPr>
        <dsp:cNvPr id="0" name=""/>
        <dsp:cNvSpPr/>
      </dsp:nvSpPr>
      <dsp:spPr>
        <a:xfrm>
          <a:off x="304736" y="2600260"/>
          <a:ext cx="6033251" cy="4001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27940" rIns="27940" bIns="27940" numCol="1" spcCol="1270" anchor="ctr" anchorCtr="0">
          <a:noAutofit/>
        </a:bodyPr>
        <a:lstStyle/>
        <a:p>
          <a:pPr lvl="0" algn="l" defTabSz="466725">
            <a:lnSpc>
              <a:spcPct val="90000"/>
            </a:lnSpc>
            <a:spcBef>
              <a:spcPct val="0"/>
            </a:spcBef>
            <a:spcAft>
              <a:spcPct val="35000"/>
            </a:spcAft>
          </a:pPr>
          <a:r>
            <a:rPr lang="ru-RU" sz="1050" kern="1200">
              <a:latin typeface="Times New Roman" panose="02020603050405020304" pitchFamily="18" charset="0"/>
              <a:ea typeface="+mn-ea"/>
              <a:cs typeface="Times New Roman" panose="02020603050405020304" pitchFamily="18" charset="0"/>
            </a:rPr>
            <a:t>− контроль за соблюдением земельного законодательства.</a:t>
          </a:r>
        </a:p>
      </dsp:txBody>
      <dsp:txXfrm>
        <a:off x="304736" y="2600260"/>
        <a:ext cx="6033251" cy="400178"/>
      </dsp:txXfrm>
    </dsp:sp>
    <dsp:sp modelId="{B7C1BC34-1F82-4107-A5A2-8F42AF44DDB5}">
      <dsp:nvSpPr>
        <dsp:cNvPr id="0" name=""/>
        <dsp:cNvSpPr/>
      </dsp:nvSpPr>
      <dsp:spPr>
        <a:xfrm>
          <a:off x="54625" y="2550238"/>
          <a:ext cx="500222" cy="500222"/>
        </a:xfrm>
        <a:prstGeom prst="ellipse">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85DA02-BE34-4C29-9450-F5E5E4A98748}">
      <dsp:nvSpPr>
        <dsp:cNvPr id="0" name=""/>
        <dsp:cNvSpPr/>
      </dsp:nvSpPr>
      <dsp:spPr>
        <a:xfrm>
          <a:off x="76652" y="0"/>
          <a:ext cx="2988161" cy="137184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 исполнение процедур по предупреждению земельных правонарушений при ведении различных видов деятельности на территории земель муниципального образования; </a:t>
          </a:r>
        </a:p>
      </dsp:txBody>
      <dsp:txXfrm>
        <a:off x="76652" y="0"/>
        <a:ext cx="2988161" cy="1371849"/>
      </dsp:txXfrm>
    </dsp:sp>
    <dsp:sp modelId="{B5CD88AC-CF02-435E-BC58-79694255FBA5}">
      <dsp:nvSpPr>
        <dsp:cNvPr id="0" name=""/>
        <dsp:cNvSpPr/>
      </dsp:nvSpPr>
      <dsp:spPr>
        <a:xfrm>
          <a:off x="3304088" y="2097"/>
          <a:ext cx="2988161" cy="137184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 обнаружение и упразднение случаев несоблюдения земельного и гражданского законодательства, действующего на территории Российской Федерации и территориях различных муниципальных образований, а также документальное подтверждение отсутствия нарушений;</a:t>
          </a:r>
        </a:p>
      </dsp:txBody>
      <dsp:txXfrm>
        <a:off x="3304088" y="2097"/>
        <a:ext cx="2988161" cy="1371849"/>
      </dsp:txXfrm>
    </dsp:sp>
    <dsp:sp modelId="{D6C4537F-7885-46DD-B012-76DA20740909}">
      <dsp:nvSpPr>
        <dsp:cNvPr id="0" name=""/>
        <dsp:cNvSpPr/>
      </dsp:nvSpPr>
      <dsp:spPr>
        <a:xfrm>
          <a:off x="87284" y="1602588"/>
          <a:ext cx="2988161" cy="137184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 в случаях выявления правонарушений передача соответствующих документов компетентным органам; </a:t>
          </a:r>
        </a:p>
      </dsp:txBody>
      <dsp:txXfrm>
        <a:off x="87284" y="1602588"/>
        <a:ext cx="2988161" cy="1371849"/>
      </dsp:txXfrm>
    </dsp:sp>
    <dsp:sp modelId="{0A64D0A9-6CA1-4FA1-ACE7-9BB70F0246E8}">
      <dsp:nvSpPr>
        <dsp:cNvPr id="0" name=""/>
        <dsp:cNvSpPr/>
      </dsp:nvSpPr>
      <dsp:spPr>
        <a:xfrm>
          <a:off x="3304088" y="1602588"/>
          <a:ext cx="2988161" cy="137184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 предупреждение самозахватов земельных участков; </a:t>
          </a:r>
        </a:p>
      </dsp:txBody>
      <dsp:txXfrm>
        <a:off x="3304088" y="1602588"/>
        <a:ext cx="2988161" cy="1371849"/>
      </dsp:txXfrm>
    </dsp:sp>
    <dsp:sp modelId="{656F02A3-974A-4CE1-8BC0-5459D9E4A66F}">
      <dsp:nvSpPr>
        <dsp:cNvPr id="0" name=""/>
        <dsp:cNvSpPr/>
      </dsp:nvSpPr>
      <dsp:spPr>
        <a:xfrm>
          <a:off x="87284" y="3203078"/>
          <a:ext cx="2988161" cy="137184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 своевременное выявление нерационального использования земель, а также использование земель не по целевому назначению;</a:t>
          </a:r>
        </a:p>
      </dsp:txBody>
      <dsp:txXfrm>
        <a:off x="87284" y="3203078"/>
        <a:ext cx="2988161" cy="1371849"/>
      </dsp:txXfrm>
    </dsp:sp>
    <dsp:sp modelId="{5FA9C99E-FD58-488E-B3EE-11D328961149}">
      <dsp:nvSpPr>
        <dsp:cNvPr id="0" name=""/>
        <dsp:cNvSpPr/>
      </dsp:nvSpPr>
      <dsp:spPr>
        <a:xfrm>
          <a:off x="3304088" y="3203078"/>
          <a:ext cx="2988161" cy="137184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 постоянная актуализация информации, которая вносится в реестры земель и объектов недвижимости; </a:t>
          </a:r>
        </a:p>
      </dsp:txBody>
      <dsp:txXfrm>
        <a:off x="3304088" y="3203078"/>
        <a:ext cx="2988161" cy="1371849"/>
      </dsp:txXfrm>
    </dsp:sp>
    <dsp:sp modelId="{D57A2DBA-9D66-4D54-AFC3-345FCDCF3438}">
      <dsp:nvSpPr>
        <dsp:cNvPr id="0" name=""/>
        <dsp:cNvSpPr/>
      </dsp:nvSpPr>
      <dsp:spPr>
        <a:xfrm>
          <a:off x="87284" y="4803569"/>
          <a:ext cx="2988161" cy="137184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 проведение периодических мероприятий направленных на сохранение и восстановление плодородности почв, а также предотвращение ухудшения состояния почв;</a:t>
          </a:r>
        </a:p>
      </dsp:txBody>
      <dsp:txXfrm>
        <a:off x="87284" y="4803569"/>
        <a:ext cx="2988161" cy="1371849"/>
      </dsp:txXfrm>
    </dsp:sp>
    <dsp:sp modelId="{6F0132E8-0AC2-4122-9C88-D4065E69DC51}">
      <dsp:nvSpPr>
        <dsp:cNvPr id="0" name=""/>
        <dsp:cNvSpPr/>
      </dsp:nvSpPr>
      <dsp:spPr>
        <a:xfrm>
          <a:off x="3304088" y="4803569"/>
          <a:ext cx="2988161" cy="137184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ea typeface="+mn-ea"/>
              <a:cs typeface="Times New Roman" panose="02020603050405020304" pitchFamily="18" charset="0"/>
            </a:rPr>
            <a:t>− предупреждение вредного влияния на экологию при землепользовании в различных областях сельского хозяйства</a:t>
          </a:r>
        </a:p>
      </dsp:txBody>
      <dsp:txXfrm>
        <a:off x="3304088" y="4803569"/>
        <a:ext cx="2988161" cy="13718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F64272-CBCE-4134-8A4A-6950E9C75DC1}">
      <dsp:nvSpPr>
        <dsp:cNvPr id="0" name=""/>
        <dsp:cNvSpPr/>
      </dsp:nvSpPr>
      <dsp:spPr>
        <a:xfrm>
          <a:off x="28721" y="39400"/>
          <a:ext cx="2980790" cy="139752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Один из признаков, который выявляется при анализе категории «инвестиции» состоит в том, что под таковыми понимаются вложения активов. Так, в одном из наиболее авторитетных учебников по экономике его авторы под инвестициями понимают затраты на производство и накопление средств производства и увеличение материальных запасов. Сходную позицию высказывают другие видные экономисты —У. Шарп, Г. Александер, Дж. Бейли, когда указывают на то, что инвестирование представляет из себя процесс расставания с деньгами сегодня с тем, чтобы получить большую их сумму в будущем</a:t>
          </a:r>
        </a:p>
      </dsp:txBody>
      <dsp:txXfrm>
        <a:off x="28721" y="39400"/>
        <a:ext cx="2980790" cy="1397529"/>
      </dsp:txXfrm>
    </dsp:sp>
    <dsp:sp modelId="{D44FE051-13B5-4D4B-834E-B94F3680B78B}">
      <dsp:nvSpPr>
        <dsp:cNvPr id="0" name=""/>
        <dsp:cNvSpPr/>
      </dsp:nvSpPr>
      <dsp:spPr>
        <a:xfrm>
          <a:off x="3242432" y="39400"/>
          <a:ext cx="2980790" cy="139752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Другой признак, присущий инвестициям, его срочный характер.Это означает, что вложения имеют место сейчас, в то время как потенциальная выгода наступает позже. При этом гарантии выгоды быть не может. Более того, инвестор может потерпеть убытки. Как отмечается в экономической литературе, отдавать деньги приходится сейчас и в определенном количестве, а вознаграждение поступает позже, если поступает вообще, и его величина заранее неизвестна</a:t>
          </a:r>
        </a:p>
      </dsp:txBody>
      <dsp:txXfrm>
        <a:off x="3242432" y="39400"/>
        <a:ext cx="2980790" cy="1397529"/>
      </dsp:txXfrm>
    </dsp:sp>
    <dsp:sp modelId="{739182D6-5DD8-4DF4-88E1-65B2A4C24E3A}">
      <dsp:nvSpPr>
        <dsp:cNvPr id="0" name=""/>
        <dsp:cNvSpPr/>
      </dsp:nvSpPr>
      <dsp:spPr>
        <a:xfrm>
          <a:off x="28721" y="1669851"/>
          <a:ext cx="2980790" cy="94043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третий признак инвестирования — его рискованый  характер, что подразумевает возможность утраты вложений вследствие факторов, которые инвестор не всегда может предвидеть и, как правило, не предвидит, иначе он не станет проявлять инвестиционную активность.</a:t>
          </a:r>
        </a:p>
      </dsp:txBody>
      <dsp:txXfrm>
        <a:off x="28721" y="1669851"/>
        <a:ext cx="2980790" cy="940439"/>
      </dsp:txXfrm>
    </dsp:sp>
    <dsp:sp modelId="{E7293699-D71C-4CDC-98A7-F61D2D7B7E28}">
      <dsp:nvSpPr>
        <dsp:cNvPr id="0" name=""/>
        <dsp:cNvSpPr/>
      </dsp:nvSpPr>
      <dsp:spPr>
        <a:xfrm>
          <a:off x="3242432" y="1669851"/>
          <a:ext cx="2980790" cy="94043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Экономисты отмечают еще один — четвертый — признак инвестиций: вложения могут осуществляться за счет сбережений, которые, как указывал известный британский экономист Дж. Кейнс, представляют собой превышение дохода над потреблением. В микроэкономическом аспекте инвестиции могут осуществляться не только за счет собственных, но и за счет привлеченных (заемных) средств</a:t>
          </a:r>
        </a:p>
      </dsp:txBody>
      <dsp:txXfrm>
        <a:off x="3242432" y="1669851"/>
        <a:ext cx="2980790" cy="940439"/>
      </dsp:txXfrm>
    </dsp:sp>
    <dsp:sp modelId="{893F2EEF-0367-46FC-B494-5B59B71F5463}">
      <dsp:nvSpPr>
        <dsp:cNvPr id="0" name=""/>
        <dsp:cNvSpPr/>
      </dsp:nvSpPr>
      <dsp:spPr>
        <a:xfrm>
          <a:off x="4089" y="2843212"/>
          <a:ext cx="6243764" cy="72182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Пятый признак инвестиций заключается в том, что они совершаются с определенной целью. Причем цель эта может иметь предпринимательский, хозяйственный или иной социально значимый характер Поэтому в большинстве случаев инвестиционная деятельность своей целью имеет получение дохода, но не обязательно. Иное социальное благо, не имеющее характера дохода, может быть целью инвестиций.</a:t>
          </a:r>
        </a:p>
      </dsp:txBody>
      <dsp:txXfrm>
        <a:off x="4089" y="2843212"/>
        <a:ext cx="6243764" cy="72182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6D965B-AFD0-4B92-B024-52467F038250}">
      <dsp:nvSpPr>
        <dsp:cNvPr id="0" name=""/>
        <dsp:cNvSpPr/>
      </dsp:nvSpPr>
      <dsp:spPr>
        <a:xfrm>
          <a:off x="510360" y="368940"/>
          <a:ext cx="4465678" cy="2462518"/>
        </a:xfrm>
        <a:prstGeom prst="blockArc">
          <a:avLst>
            <a:gd name="adj1" fmla="val 5400000"/>
            <a:gd name="adj2" fmla="val 16200000"/>
            <a:gd name="adj3" fmla="val 4639"/>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B4EBBF3-28ED-4428-8467-AB69EA2CCC81}">
      <dsp:nvSpPr>
        <dsp:cNvPr id="0" name=""/>
        <dsp:cNvSpPr/>
      </dsp:nvSpPr>
      <dsp:spPr>
        <a:xfrm>
          <a:off x="404041" y="368940"/>
          <a:ext cx="4678316" cy="2462518"/>
        </a:xfrm>
        <a:prstGeom prst="blockArc">
          <a:avLst>
            <a:gd name="adj1" fmla="val 16200000"/>
            <a:gd name="adj2" fmla="val 5400000"/>
            <a:gd name="adj3" fmla="val 4639"/>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FDD9F7-4B49-473B-9BC5-3AFEF9EF6D5B}">
      <dsp:nvSpPr>
        <dsp:cNvPr id="0" name=""/>
        <dsp:cNvSpPr/>
      </dsp:nvSpPr>
      <dsp:spPr>
        <a:xfrm>
          <a:off x="1666789" y="1033611"/>
          <a:ext cx="2152821" cy="1133177"/>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инвестиционный климат </a:t>
          </a:r>
        </a:p>
      </dsp:txBody>
      <dsp:txXfrm>
        <a:off x="1982062" y="1199561"/>
        <a:ext cx="1522275" cy="801277"/>
      </dsp:txXfrm>
    </dsp:sp>
    <dsp:sp modelId="{67682043-4231-430F-A224-EFCC2FE11C5B}">
      <dsp:nvSpPr>
        <dsp:cNvPr id="0" name=""/>
        <dsp:cNvSpPr/>
      </dsp:nvSpPr>
      <dsp:spPr>
        <a:xfrm>
          <a:off x="897434" y="884"/>
          <a:ext cx="3691530" cy="793224"/>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«инвестиционный потенциал»</a:t>
          </a:r>
          <a:endParaRPr lang="ru-RU" sz="1200" kern="1200">
            <a:latin typeface="Times New Roman" panose="02020603050405020304" pitchFamily="18" charset="0"/>
            <a:cs typeface="Times New Roman" panose="02020603050405020304" pitchFamily="18" charset="0"/>
          </a:endParaRPr>
        </a:p>
      </dsp:txBody>
      <dsp:txXfrm>
        <a:off x="1438046" y="117049"/>
        <a:ext cx="2610306" cy="560894"/>
      </dsp:txXfrm>
    </dsp:sp>
    <dsp:sp modelId="{161A3FDF-867D-4812-886F-259631224E3C}">
      <dsp:nvSpPr>
        <dsp:cNvPr id="0" name=""/>
        <dsp:cNvSpPr/>
      </dsp:nvSpPr>
      <dsp:spPr>
        <a:xfrm>
          <a:off x="825053" y="2406290"/>
          <a:ext cx="3836293" cy="793224"/>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«инвестиционный  риск»</a:t>
          </a:r>
          <a:endParaRPr lang="ru-RU" sz="1200" kern="1200">
            <a:latin typeface="Times New Roman" panose="02020603050405020304" pitchFamily="18" charset="0"/>
            <a:cs typeface="Times New Roman" panose="02020603050405020304" pitchFamily="18" charset="0"/>
          </a:endParaRPr>
        </a:p>
      </dsp:txBody>
      <dsp:txXfrm>
        <a:off x="1386865" y="2522455"/>
        <a:ext cx="2712669" cy="56089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52B380-BA6C-4A36-82C6-D1CB36647F50}">
      <dsp:nvSpPr>
        <dsp:cNvPr id="0" name=""/>
        <dsp:cNvSpPr/>
      </dsp:nvSpPr>
      <dsp:spPr>
        <a:xfrm>
          <a:off x="1" y="157"/>
          <a:ext cx="6081820" cy="40001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b="1" i="0" kern="1200">
              <a:latin typeface="Times New Roman" panose="02020603050405020304" pitchFamily="18" charset="0"/>
              <a:cs typeface="Times New Roman" panose="02020603050405020304" pitchFamily="18" charset="0"/>
            </a:rPr>
            <a:t>1. Географическое положение и природные ресурсы:</a:t>
          </a:r>
          <a:r>
            <a:rPr lang="ru-RU" sz="700" b="0" i="0" kern="1200">
              <a:latin typeface="Times New Roman" panose="02020603050405020304" pitchFamily="18" charset="0"/>
              <a:cs typeface="Times New Roman" panose="02020603050405020304" pitchFamily="18" charset="0"/>
            </a:rPr>
            <a:t> удобство географического положения региона, наличие в регионе основных видов природных ресурсов (в том числе топливно-энергетических), уровень загрязнения окружающей среды, возможности очистки стоков и переработки отходов производства, энергоемкость региональной экономики.</a:t>
          </a:r>
          <a:endParaRPr lang="ru-RU" sz="700" kern="1200">
            <a:latin typeface="Times New Roman" panose="02020603050405020304" pitchFamily="18" charset="0"/>
            <a:cs typeface="Times New Roman" panose="02020603050405020304" pitchFamily="18" charset="0"/>
          </a:endParaRPr>
        </a:p>
      </dsp:txBody>
      <dsp:txXfrm>
        <a:off x="1" y="157"/>
        <a:ext cx="6081820" cy="400010"/>
      </dsp:txXfrm>
    </dsp:sp>
    <dsp:sp modelId="{15193BBA-83C3-4766-B284-95491940A99F}">
      <dsp:nvSpPr>
        <dsp:cNvPr id="0" name=""/>
        <dsp:cNvSpPr/>
      </dsp:nvSpPr>
      <dsp:spPr>
        <a:xfrm>
          <a:off x="1" y="466836"/>
          <a:ext cx="6081820" cy="40001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b="1" i="0" kern="1200">
              <a:latin typeface="Times New Roman" panose="02020603050405020304" pitchFamily="18" charset="0"/>
              <a:cs typeface="Times New Roman" panose="02020603050405020304" pitchFamily="18" charset="0"/>
            </a:rPr>
            <a:t>2. Трудовые ресурсы региона:</a:t>
          </a:r>
          <a:r>
            <a:rPr lang="ru-RU" sz="700" b="0" i="0" kern="1200">
              <a:latin typeface="Times New Roman" panose="02020603050405020304" pitchFamily="18" charset="0"/>
              <a:cs typeface="Times New Roman" panose="02020603050405020304" pitchFamily="18" charset="0"/>
            </a:rPr>
            <a:t> основные характеристики трудовых ресурсов региона, в том числе численность экономически активного населения, уровень занятости и безработицы, объем предложения квалифицированной рабочей силы, а также производительность труда.</a:t>
          </a:r>
        </a:p>
      </dsp:txBody>
      <dsp:txXfrm>
        <a:off x="1" y="466836"/>
        <a:ext cx="6081820" cy="400010"/>
      </dsp:txXfrm>
    </dsp:sp>
    <dsp:sp modelId="{EFD47054-D491-4FE4-A1B4-E79DB089C1AE}">
      <dsp:nvSpPr>
        <dsp:cNvPr id="0" name=""/>
        <dsp:cNvSpPr/>
      </dsp:nvSpPr>
      <dsp:spPr>
        <a:xfrm>
          <a:off x="1" y="933515"/>
          <a:ext cx="6081820" cy="40001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b="1" i="0" kern="1200">
              <a:latin typeface="Times New Roman" panose="02020603050405020304" pitchFamily="18" charset="0"/>
              <a:cs typeface="Times New Roman" panose="02020603050405020304" pitchFamily="18" charset="0"/>
            </a:rPr>
            <a:t>3. Региональная инфраструктура:</a:t>
          </a:r>
          <a:r>
            <a:rPr lang="ru-RU" sz="700" b="0" i="0" kern="1200">
              <a:latin typeface="Times New Roman" panose="02020603050405020304" pitchFamily="18" charset="0"/>
              <a:cs typeface="Times New Roman" panose="02020603050405020304" pitchFamily="18" charset="0"/>
            </a:rPr>
            <a:t> уровень развития и доступности как «жесткой», так и «мягкой» инфраструктуры. В понятие «жесткой» инфраструктуры включается транспортная, энергетическая, телекоммуникационная, жилищная инфраструктура. «Мягкая» инфраструктура включает в себя несколько составляющих, из которых с точки зрения инвестиционной привлекательности наибольшее значение имеет финансовая инфраструктура.</a:t>
          </a:r>
        </a:p>
      </dsp:txBody>
      <dsp:txXfrm>
        <a:off x="1" y="933515"/>
        <a:ext cx="6081820" cy="400010"/>
      </dsp:txXfrm>
    </dsp:sp>
    <dsp:sp modelId="{E4DC0D25-6539-4E84-90FD-6CA138EE615A}">
      <dsp:nvSpPr>
        <dsp:cNvPr id="0" name=""/>
        <dsp:cNvSpPr/>
      </dsp:nvSpPr>
      <dsp:spPr>
        <a:xfrm>
          <a:off x="1" y="1400194"/>
          <a:ext cx="6081820" cy="40001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b="1" i="0" kern="1200">
              <a:latin typeface="Times New Roman" panose="02020603050405020304" pitchFamily="18" charset="0"/>
              <a:cs typeface="Times New Roman" panose="02020603050405020304" pitchFamily="18" charset="0"/>
            </a:rPr>
            <a:t>4. Внутренний рынок региона (потенциал регионального спроса):</a:t>
          </a:r>
          <a:r>
            <a:rPr lang="ru-RU" sz="700" b="0" i="0" kern="1200">
              <a:latin typeface="Times New Roman" panose="02020603050405020304" pitchFamily="18" charset="0"/>
              <a:cs typeface="Times New Roman" panose="02020603050405020304" pitchFamily="18" charset="0"/>
            </a:rPr>
            <a:t> уровень развития внутреннего рынка региона (в том числе масштабы секторов розничной торговли и платных услуг), располагаемые доходы и покупательная способность населения региона.</a:t>
          </a:r>
        </a:p>
      </dsp:txBody>
      <dsp:txXfrm>
        <a:off x="1" y="1400194"/>
        <a:ext cx="6081820" cy="400010"/>
      </dsp:txXfrm>
    </dsp:sp>
    <dsp:sp modelId="{90AA1159-ED5E-4F59-ACC6-01527DBCC9C1}">
      <dsp:nvSpPr>
        <dsp:cNvPr id="0" name=""/>
        <dsp:cNvSpPr/>
      </dsp:nvSpPr>
      <dsp:spPr>
        <a:xfrm>
          <a:off x="1" y="1866873"/>
          <a:ext cx="6081820" cy="40001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b="1" i="0" kern="1200">
              <a:latin typeface="Times New Roman" panose="02020603050405020304" pitchFamily="18" charset="0"/>
              <a:cs typeface="Times New Roman" panose="02020603050405020304" pitchFamily="18" charset="0"/>
            </a:rPr>
            <a:t>5. Производственный потенциал региональной экономики:</a:t>
          </a:r>
          <a:r>
            <a:rPr lang="ru-RU" sz="700" b="0" i="0" kern="1200">
              <a:latin typeface="Times New Roman" panose="02020603050405020304" pitchFamily="18" charset="0"/>
              <a:cs typeface="Times New Roman" panose="02020603050405020304" pitchFamily="18" charset="0"/>
            </a:rPr>
            <a:t> совокупные результаты и особенности экономической деятельности предприятий, работающих в регионе (объем и динамика производства, размер активов, их качество и эффективность их использования), отраслевая структура региональной экономики, уровень развития инновационных отраслей.</a:t>
          </a:r>
        </a:p>
      </dsp:txBody>
      <dsp:txXfrm>
        <a:off x="1" y="1866873"/>
        <a:ext cx="6081820" cy="400010"/>
      </dsp:txXfrm>
    </dsp:sp>
    <dsp:sp modelId="{E96FFBB5-1DCF-47CD-A36B-4E4827BAE0D4}">
      <dsp:nvSpPr>
        <dsp:cNvPr id="0" name=""/>
        <dsp:cNvSpPr/>
      </dsp:nvSpPr>
      <dsp:spPr>
        <a:xfrm>
          <a:off x="1" y="2333552"/>
          <a:ext cx="6081820" cy="40001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b="1" i="0" kern="1200">
              <a:latin typeface="Times New Roman" panose="02020603050405020304" pitchFamily="18" charset="0"/>
              <a:cs typeface="Times New Roman" panose="02020603050405020304" pitchFamily="18" charset="0"/>
            </a:rPr>
            <a:t>6. Институциональная среда и социально-политическая стабильность:</a:t>
          </a:r>
          <a:r>
            <a:rPr lang="ru-RU" sz="700" b="0" i="0" kern="1200">
              <a:latin typeface="Times New Roman" panose="02020603050405020304" pitchFamily="18" charset="0"/>
              <a:cs typeface="Times New Roman" panose="02020603050405020304" pitchFamily="18" charset="0"/>
            </a:rPr>
            <a:t> экспертная оценка эффективности регионального законодательства, регулирующего взаимодействие органов власти и инвесторов, экспертная оценка благоприятности регионального налогового законодательства (наличие налоговых льгот и возможности их получения), уровень социальной и криминальной напряженности в регионе.</a:t>
          </a:r>
        </a:p>
      </dsp:txBody>
      <dsp:txXfrm>
        <a:off x="1" y="2333552"/>
        <a:ext cx="6081820" cy="400010"/>
      </dsp:txXfrm>
    </dsp:sp>
    <dsp:sp modelId="{2D7C9695-0285-4012-BFCF-5FCC39526B25}">
      <dsp:nvSpPr>
        <dsp:cNvPr id="0" name=""/>
        <dsp:cNvSpPr/>
      </dsp:nvSpPr>
      <dsp:spPr>
        <a:xfrm>
          <a:off x="1" y="2800231"/>
          <a:ext cx="6081820" cy="40001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b="1" i="0" kern="1200">
              <a:latin typeface="Times New Roman" panose="02020603050405020304" pitchFamily="18" charset="0"/>
              <a:cs typeface="Times New Roman" panose="02020603050405020304" pitchFamily="18" charset="0"/>
            </a:rPr>
            <a:t>7. Устойчивость регионального бюджета и предприятий региона:</a:t>
          </a:r>
          <a:r>
            <a:rPr lang="ru-RU" sz="700" b="0" i="0" kern="1200">
              <a:latin typeface="Times New Roman" panose="02020603050405020304" pitchFamily="18" charset="0"/>
              <a:cs typeface="Times New Roman" panose="02020603050405020304" pitchFamily="18" charset="0"/>
            </a:rPr>
            <a:t> состояние государственных финансов в регионе (сумма налоговых поступлений, сбалансированность бюджета, региональный государственный долг), а также аналитическая оценка положения предприятий региона (прибыльность/убыточность фирм, состояние кредиторской и дебиторской задолженности организаций, наличие инвестиционных ресурсов).</a:t>
          </a:r>
        </a:p>
      </dsp:txBody>
      <dsp:txXfrm>
        <a:off x="1" y="2800231"/>
        <a:ext cx="6081820" cy="40001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564D48-D556-4A20-B98C-9476D2EBA394}">
      <dsp:nvSpPr>
        <dsp:cNvPr id="0" name=""/>
        <dsp:cNvSpPr/>
      </dsp:nvSpPr>
      <dsp:spPr>
        <a:xfrm>
          <a:off x="5364" y="58218"/>
          <a:ext cx="1603252" cy="181868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latin typeface="Times New Roman" panose="02020603050405020304" pitchFamily="18" charset="0"/>
              <a:cs typeface="Times New Roman" panose="02020603050405020304" pitchFamily="18" charset="0"/>
            </a:rPr>
            <a:t>1. Статистические показатели традиционно используются для оценки большинства факторов инвестиционной привлекательности регионов. Источником данных для таких показателей являются официальные публикации статистических органов, а также федеральных органов власти. В методологии НРА используются данные, предоставленные Росстатом, Банком России, Министерством финансов, Министерством экономического развития, Министерством связи и массовых коммуникаций, Министерством природных ресурсов и экологии, Генеральной прокуратурой.</a:t>
          </a:r>
        </a:p>
      </dsp:txBody>
      <dsp:txXfrm>
        <a:off x="52322" y="105176"/>
        <a:ext cx="1509336" cy="1724773"/>
      </dsp:txXfrm>
    </dsp:sp>
    <dsp:sp modelId="{0ABAB161-488B-47F5-9F61-9758C239CA16}">
      <dsp:nvSpPr>
        <dsp:cNvPr id="0" name=""/>
        <dsp:cNvSpPr/>
      </dsp:nvSpPr>
      <dsp:spPr>
        <a:xfrm>
          <a:off x="1768941" y="768759"/>
          <a:ext cx="339889" cy="39760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latin typeface="Times New Roman" panose="02020603050405020304" pitchFamily="18" charset="0"/>
            <a:cs typeface="Times New Roman" panose="02020603050405020304" pitchFamily="18" charset="0"/>
          </a:endParaRPr>
        </a:p>
      </dsp:txBody>
      <dsp:txXfrm>
        <a:off x="1768941" y="848280"/>
        <a:ext cx="237922" cy="238564"/>
      </dsp:txXfrm>
    </dsp:sp>
    <dsp:sp modelId="{2782F1DB-AD11-4140-8B68-0EC96203206F}">
      <dsp:nvSpPr>
        <dsp:cNvPr id="0" name=""/>
        <dsp:cNvSpPr/>
      </dsp:nvSpPr>
      <dsp:spPr>
        <a:xfrm>
          <a:off x="2249917" y="58218"/>
          <a:ext cx="1603252" cy="181868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latin typeface="Times New Roman" panose="02020603050405020304" pitchFamily="18" charset="0"/>
              <a:cs typeface="Times New Roman" panose="02020603050405020304" pitchFamily="18" charset="0"/>
            </a:rPr>
            <a:t>2. Опросы предпринимательского сообщества позволяют оценить показатели инвестиционной привлекательности, не измеряемые количественно. В методологии НРА используются результаты опросов, проводимых Росстатом в рамках обследования инвестиционной активности организаций, а также другими организациями, в числе которых Агентство стратегических инициатив и ведущие деловые ассоциации.</a:t>
          </a:r>
        </a:p>
      </dsp:txBody>
      <dsp:txXfrm>
        <a:off x="2296875" y="105176"/>
        <a:ext cx="1509336" cy="1724773"/>
      </dsp:txXfrm>
    </dsp:sp>
    <dsp:sp modelId="{AE8FC316-FB50-4CD2-8C3D-F5D4FEF7C897}">
      <dsp:nvSpPr>
        <dsp:cNvPr id="0" name=""/>
        <dsp:cNvSpPr/>
      </dsp:nvSpPr>
      <dsp:spPr>
        <a:xfrm>
          <a:off x="4013495" y="768759"/>
          <a:ext cx="339889" cy="39760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latin typeface="Times New Roman" panose="02020603050405020304" pitchFamily="18" charset="0"/>
            <a:cs typeface="Times New Roman" panose="02020603050405020304" pitchFamily="18" charset="0"/>
          </a:endParaRPr>
        </a:p>
      </dsp:txBody>
      <dsp:txXfrm>
        <a:off x="4013495" y="848280"/>
        <a:ext cx="237922" cy="238564"/>
      </dsp:txXfrm>
    </dsp:sp>
    <dsp:sp modelId="{89EE0C52-D7E9-40FE-9905-D309913836F7}">
      <dsp:nvSpPr>
        <dsp:cNvPr id="0" name=""/>
        <dsp:cNvSpPr/>
      </dsp:nvSpPr>
      <dsp:spPr>
        <a:xfrm>
          <a:off x="4494471" y="58218"/>
          <a:ext cx="1603252" cy="181868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latin typeface="Times New Roman" panose="02020603050405020304" pitchFamily="18" charset="0"/>
              <a:cs typeface="Times New Roman" panose="02020603050405020304" pitchFamily="18" charset="0"/>
            </a:rPr>
            <a:t>3. Экспертные оценки применяются при изучении факторов инвестиционной привлекательности региона, статистика по которым не ведется или не публикуется в открытом доступе. В методологии НРА экспертные мнения используются для оценки ресурсного потенциала региона, качества институциональной среды и уровня социально-политической стабильности. Экспертные оценки выставляются аналитиками НРА и независимыми экспертами с помощью стандартизированной балльной шкалы.</a:t>
          </a:r>
        </a:p>
      </dsp:txBody>
      <dsp:txXfrm>
        <a:off x="4541429" y="105176"/>
        <a:ext cx="1509336" cy="172477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68E0D9-CD62-488B-A9DC-9EBA44FF363C}">
      <dsp:nvSpPr>
        <dsp:cNvPr id="0" name=""/>
        <dsp:cNvSpPr/>
      </dsp:nvSpPr>
      <dsp:spPr>
        <a:xfrm>
          <a:off x="500158" y="238031"/>
          <a:ext cx="4614098" cy="2688336"/>
        </a:xfrm>
        <a:prstGeom prst="pie">
          <a:avLst>
            <a:gd name="adj1" fmla="val 16200000"/>
            <a:gd name="adj2" fmla="val 540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 Во-первых, стоит отметить, что инвестиционный потенциал выполняет информационную функцию, за счет которой потенциальные инвесторы могут получить сведения о регионе, за счет которых может повысится узнаваемость региона и всей страны в целом, а также сложится впечатление об их инвестиционной привлекательности. </a:t>
          </a:r>
        </a:p>
      </dsp:txBody>
      <dsp:txXfrm>
        <a:off x="3021434" y="942120"/>
        <a:ext cx="1647892" cy="1280160"/>
      </dsp:txXfrm>
    </dsp:sp>
    <dsp:sp modelId="{8DB72C68-3028-4769-84BD-F24E51559681}">
      <dsp:nvSpPr>
        <dsp:cNvPr id="0" name=""/>
        <dsp:cNvSpPr/>
      </dsp:nvSpPr>
      <dsp:spPr>
        <a:xfrm>
          <a:off x="372142" y="238031"/>
          <a:ext cx="4614098" cy="2688336"/>
        </a:xfrm>
        <a:prstGeom prst="pie">
          <a:avLst>
            <a:gd name="adj1" fmla="val 5400000"/>
            <a:gd name="adj2" fmla="val 1620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Во-вторых, повышение инвестиционного потенциала региона необходимо для грамотного позиционирования и презентования всех сильных сторон и преимуществ региона в глазах инвесторов. Но при этом не стоит забывать, что властям региона необходимо реально оценивать свои возможности и все конкурентные преимущества. </a:t>
          </a:r>
        </a:p>
      </dsp:txBody>
      <dsp:txXfrm>
        <a:off x="817073" y="942120"/>
        <a:ext cx="1647892" cy="1280160"/>
      </dsp:txXfrm>
    </dsp:sp>
    <dsp:sp modelId="{16DE51B4-948B-41F5-956F-0DE635D264BE}">
      <dsp:nvSpPr>
        <dsp:cNvPr id="0" name=""/>
        <dsp:cNvSpPr/>
      </dsp:nvSpPr>
      <dsp:spPr>
        <a:xfrm>
          <a:off x="-23968" y="71611"/>
          <a:ext cx="5618091" cy="3021177"/>
        </a:xfrm>
        <a:prstGeom prst="circularArrow">
          <a:avLst>
            <a:gd name="adj1" fmla="val 5085"/>
            <a:gd name="adj2" fmla="val 327528"/>
            <a:gd name="adj3" fmla="val 5072472"/>
            <a:gd name="adj4" fmla="val 16200000"/>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5D7F1F4-CAC9-4E99-BEAC-11BFD7C40929}">
      <dsp:nvSpPr>
        <dsp:cNvPr id="0" name=""/>
        <dsp:cNvSpPr/>
      </dsp:nvSpPr>
      <dsp:spPr>
        <a:xfrm>
          <a:off x="-151984" y="71611"/>
          <a:ext cx="5618091" cy="3021177"/>
        </a:xfrm>
        <a:prstGeom prst="circularArrow">
          <a:avLst>
            <a:gd name="adj1" fmla="val 5085"/>
            <a:gd name="adj2" fmla="val 327528"/>
            <a:gd name="adj3" fmla="val 15872472"/>
            <a:gd name="adj4" fmla="val 5400000"/>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F3C3F1-48B6-4CFC-875C-44EBDBF53EFA}">
      <dsp:nvSpPr>
        <dsp:cNvPr id="0" name=""/>
        <dsp:cNvSpPr/>
      </dsp:nvSpPr>
      <dsp:spPr>
        <a:xfrm>
          <a:off x="-2787239" y="-429681"/>
          <a:ext cx="3326116" cy="3326116"/>
        </a:xfrm>
        <a:prstGeom prst="blockArc">
          <a:avLst>
            <a:gd name="adj1" fmla="val 18900000"/>
            <a:gd name="adj2" fmla="val 2700000"/>
            <a:gd name="adj3" fmla="val 649"/>
          </a:avLst>
        </a:pr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8AF440-5A26-48EB-A26A-6542729F2E00}">
      <dsp:nvSpPr>
        <dsp:cNvPr id="0" name=""/>
        <dsp:cNvSpPr/>
      </dsp:nvSpPr>
      <dsp:spPr>
        <a:xfrm>
          <a:off x="282824" y="189643"/>
          <a:ext cx="6056117" cy="3794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1216" tIns="30480" rIns="30480" bIns="3048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деятельность в области здравоохранения и социальных услуг (260% от уровня аналогичного периода 2019 года);</a:t>
          </a:r>
        </a:p>
      </dsp:txBody>
      <dsp:txXfrm>
        <a:off x="282824" y="189643"/>
        <a:ext cx="6056117" cy="379485"/>
      </dsp:txXfrm>
    </dsp:sp>
    <dsp:sp modelId="{0B359659-1634-40AE-BEFE-4CD84E973B94}">
      <dsp:nvSpPr>
        <dsp:cNvPr id="0" name=""/>
        <dsp:cNvSpPr/>
      </dsp:nvSpPr>
      <dsp:spPr>
        <a:xfrm>
          <a:off x="45646" y="142208"/>
          <a:ext cx="474356" cy="474356"/>
        </a:xfrm>
        <a:prstGeom prst="ellipse">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8AB49DD-546F-4EAE-82A9-11DDAD997227}">
      <dsp:nvSpPr>
        <dsp:cNvPr id="0" name=""/>
        <dsp:cNvSpPr/>
      </dsp:nvSpPr>
      <dsp:spPr>
        <a:xfrm>
          <a:off x="500392" y="758970"/>
          <a:ext cx="5838550" cy="3794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1216" tIns="30480" rIns="30480" bIns="3048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деятельность в области информации и связи (131,3% от уровня аналогичного периода 2019 года);</a:t>
          </a:r>
        </a:p>
      </dsp:txBody>
      <dsp:txXfrm>
        <a:off x="500392" y="758970"/>
        <a:ext cx="5838550" cy="379485"/>
      </dsp:txXfrm>
    </dsp:sp>
    <dsp:sp modelId="{B4A70ED1-E38D-4263-877A-9EC5C4670DDE}">
      <dsp:nvSpPr>
        <dsp:cNvPr id="0" name=""/>
        <dsp:cNvSpPr/>
      </dsp:nvSpPr>
      <dsp:spPr>
        <a:xfrm>
          <a:off x="263213" y="711534"/>
          <a:ext cx="474356" cy="474356"/>
        </a:xfrm>
        <a:prstGeom prst="ellipse">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70CAFEE-8FDE-42D1-9B23-AFE65D0E9C55}">
      <dsp:nvSpPr>
        <dsp:cNvPr id="0" name=""/>
        <dsp:cNvSpPr/>
      </dsp:nvSpPr>
      <dsp:spPr>
        <a:xfrm>
          <a:off x="500392" y="1328297"/>
          <a:ext cx="5838550" cy="3794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1216" tIns="30480" rIns="30480" bIns="3048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транспортировка и хранение (128,8% от уровня аналогичного периода 2019 года);</a:t>
          </a:r>
        </a:p>
      </dsp:txBody>
      <dsp:txXfrm>
        <a:off x="500392" y="1328297"/>
        <a:ext cx="5838550" cy="379485"/>
      </dsp:txXfrm>
    </dsp:sp>
    <dsp:sp modelId="{78E7FF38-0110-4858-A6AD-6B2B8EC13912}">
      <dsp:nvSpPr>
        <dsp:cNvPr id="0" name=""/>
        <dsp:cNvSpPr/>
      </dsp:nvSpPr>
      <dsp:spPr>
        <a:xfrm>
          <a:off x="263213" y="1280861"/>
          <a:ext cx="474356" cy="474356"/>
        </a:xfrm>
        <a:prstGeom prst="ellipse">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2E62DD7-8C40-49DF-8932-DDA1C4343798}">
      <dsp:nvSpPr>
        <dsp:cNvPr id="0" name=""/>
        <dsp:cNvSpPr/>
      </dsp:nvSpPr>
      <dsp:spPr>
        <a:xfrm>
          <a:off x="282824" y="1897623"/>
          <a:ext cx="6056117" cy="3794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1216" tIns="30480" rIns="30480" bIns="3048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образование (120,4% от уровня аналогичного периода 2019 года).</a:t>
          </a:r>
        </a:p>
      </dsp:txBody>
      <dsp:txXfrm>
        <a:off x="282824" y="1897623"/>
        <a:ext cx="6056117" cy="379485"/>
      </dsp:txXfrm>
    </dsp:sp>
    <dsp:sp modelId="{1255B079-744F-44BA-A720-41C5DC63C670}">
      <dsp:nvSpPr>
        <dsp:cNvPr id="0" name=""/>
        <dsp:cNvSpPr/>
      </dsp:nvSpPr>
      <dsp:spPr>
        <a:xfrm>
          <a:off x="45646" y="1850188"/>
          <a:ext cx="474356" cy="474356"/>
        </a:xfrm>
        <a:prstGeom prst="ellipse">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9CE1A4-560C-410A-A23D-9458D2E32981}">
      <dsp:nvSpPr>
        <dsp:cNvPr id="0" name=""/>
        <dsp:cNvSpPr/>
      </dsp:nvSpPr>
      <dsp:spPr>
        <a:xfrm>
          <a:off x="-3617274" y="-555868"/>
          <a:ext cx="4312137" cy="4312137"/>
        </a:xfrm>
        <a:prstGeom prst="blockArc">
          <a:avLst>
            <a:gd name="adj1" fmla="val 18900000"/>
            <a:gd name="adj2" fmla="val 2700000"/>
            <a:gd name="adj3" fmla="val 501"/>
          </a:avLst>
        </a:pr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25B265-FB63-4CDC-AE37-88BEED70F4B2}">
      <dsp:nvSpPr>
        <dsp:cNvPr id="0" name=""/>
        <dsp:cNvSpPr/>
      </dsp:nvSpPr>
      <dsp:spPr>
        <a:xfrm>
          <a:off x="225686" y="145490"/>
          <a:ext cx="6197361" cy="29085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22860" rIns="22860" bIns="22860" numCol="1" spcCol="1270" anchor="ctr" anchorCtr="0">
          <a:noAutofit/>
        </a:bodyPr>
        <a:lstStyle/>
        <a:p>
          <a:pPr lvl="0" algn="l"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приоритетные отрасли развития транспорт и логистика ,автомобилестроение, социально-медицинская инфраструктура, информационные технологии, фармацевтика, гостиничная инфраструктура</a:t>
          </a:r>
        </a:p>
      </dsp:txBody>
      <dsp:txXfrm>
        <a:off x="225686" y="145490"/>
        <a:ext cx="6197361" cy="290852"/>
      </dsp:txXfrm>
    </dsp:sp>
    <dsp:sp modelId="{973F4EAD-E0C3-4627-BB35-3A118BE390E9}">
      <dsp:nvSpPr>
        <dsp:cNvPr id="0" name=""/>
        <dsp:cNvSpPr/>
      </dsp:nvSpPr>
      <dsp:spPr>
        <a:xfrm>
          <a:off x="43903" y="109133"/>
          <a:ext cx="363565" cy="363565"/>
        </a:xfrm>
        <a:prstGeom prst="ellipse">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D93329E-F4AE-4C02-BDEA-858A98885346}">
      <dsp:nvSpPr>
        <dsp:cNvPr id="0" name=""/>
        <dsp:cNvSpPr/>
      </dsp:nvSpPr>
      <dsp:spPr>
        <a:xfrm>
          <a:off x="489079" y="582024"/>
          <a:ext cx="5933968" cy="29085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22860" rIns="22860" bIns="22860" numCol="1" spcCol="1270" anchor="ctr" anchorCtr="0">
          <a:noAutofit/>
        </a:bodyPr>
        <a:lstStyle/>
        <a:p>
          <a:pPr lvl="0" algn="l"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выгодное географическое положение:граница с ленинградской областью, 635 км до москвы, 158 км до границы с евросоюзом </a:t>
          </a:r>
        </a:p>
      </dsp:txBody>
      <dsp:txXfrm>
        <a:off x="489079" y="582024"/>
        <a:ext cx="5933968" cy="290852"/>
      </dsp:txXfrm>
    </dsp:sp>
    <dsp:sp modelId="{EA346EC7-A755-42E0-B22D-3F8BDCA30D00}">
      <dsp:nvSpPr>
        <dsp:cNvPr id="0" name=""/>
        <dsp:cNvSpPr/>
      </dsp:nvSpPr>
      <dsp:spPr>
        <a:xfrm>
          <a:off x="307296" y="545668"/>
          <a:ext cx="363565" cy="363565"/>
        </a:xfrm>
        <a:prstGeom prst="ellipse">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56F853C-7E7C-4C0E-B10C-642A4AE99742}">
      <dsp:nvSpPr>
        <dsp:cNvPr id="0" name=""/>
        <dsp:cNvSpPr/>
      </dsp:nvSpPr>
      <dsp:spPr>
        <a:xfrm>
          <a:off x="633417" y="1018239"/>
          <a:ext cx="5789630" cy="29085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22860" rIns="22860" bIns="22860" numCol="1" spcCol="1270" anchor="ctr" anchorCtr="0">
          <a:noAutofit/>
        </a:bodyPr>
        <a:lstStyle/>
        <a:p>
          <a:pPr lvl="0" algn="l"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потребительский рынок с высокой покупательной способностью. второй по величине потребительский рынок россии </a:t>
          </a:r>
        </a:p>
      </dsp:txBody>
      <dsp:txXfrm>
        <a:off x="633417" y="1018239"/>
        <a:ext cx="5789630" cy="290852"/>
      </dsp:txXfrm>
    </dsp:sp>
    <dsp:sp modelId="{36FC7446-01D8-4F76-B8EF-9981DD00672E}">
      <dsp:nvSpPr>
        <dsp:cNvPr id="0" name=""/>
        <dsp:cNvSpPr/>
      </dsp:nvSpPr>
      <dsp:spPr>
        <a:xfrm>
          <a:off x="451634" y="981882"/>
          <a:ext cx="363565" cy="363565"/>
        </a:xfrm>
        <a:prstGeom prst="ellipse">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54B2082-BAEB-4590-9B85-471DE79B531A}">
      <dsp:nvSpPr>
        <dsp:cNvPr id="0" name=""/>
        <dsp:cNvSpPr/>
      </dsp:nvSpPr>
      <dsp:spPr>
        <a:xfrm>
          <a:off x="679503" y="1454773"/>
          <a:ext cx="5743544" cy="29085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22860" rIns="22860" bIns="22860" numCol="1" spcCol="1270" anchor="ctr" anchorCtr="0">
          <a:noAutofit/>
        </a:bodyPr>
        <a:lstStyle/>
        <a:p>
          <a:pPr lvl="0" algn="l"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в агломерации с ленинградской областью численность населения составляет 7,3 млн человек </a:t>
          </a:r>
        </a:p>
      </dsp:txBody>
      <dsp:txXfrm>
        <a:off x="679503" y="1454773"/>
        <a:ext cx="5743544" cy="290852"/>
      </dsp:txXfrm>
    </dsp:sp>
    <dsp:sp modelId="{5449500D-A462-4B61-BB95-8F82D60B0E1E}">
      <dsp:nvSpPr>
        <dsp:cNvPr id="0" name=""/>
        <dsp:cNvSpPr/>
      </dsp:nvSpPr>
      <dsp:spPr>
        <a:xfrm>
          <a:off x="497720" y="1418417"/>
          <a:ext cx="363565" cy="363565"/>
        </a:xfrm>
        <a:prstGeom prst="ellipse">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DFD2E34-EEB4-4B53-8140-889BE6C2B0F8}">
      <dsp:nvSpPr>
        <dsp:cNvPr id="0" name=""/>
        <dsp:cNvSpPr/>
      </dsp:nvSpPr>
      <dsp:spPr>
        <a:xfrm>
          <a:off x="633417" y="1891308"/>
          <a:ext cx="5789630" cy="29085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22860" rIns="22860" bIns="22860" numCol="1" spcCol="1270" anchor="ctr" anchorCtr="0">
          <a:noAutofit/>
        </a:bodyPr>
        <a:lstStyle/>
        <a:p>
          <a:pPr lvl="0" algn="l"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транспортная доступность в агломерации с ленинградской областью второй по величине в россии транспортно-логистический узел </a:t>
          </a:r>
        </a:p>
      </dsp:txBody>
      <dsp:txXfrm>
        <a:off x="633417" y="1891308"/>
        <a:ext cx="5789630" cy="290852"/>
      </dsp:txXfrm>
    </dsp:sp>
    <dsp:sp modelId="{0458F2DF-789A-465E-AA12-9C3C613E644B}">
      <dsp:nvSpPr>
        <dsp:cNvPr id="0" name=""/>
        <dsp:cNvSpPr/>
      </dsp:nvSpPr>
      <dsp:spPr>
        <a:xfrm>
          <a:off x="451634" y="1854951"/>
          <a:ext cx="363565" cy="363565"/>
        </a:xfrm>
        <a:prstGeom prst="ellipse">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4364CE8-ABDA-4471-8321-4C74E43C5E14}">
      <dsp:nvSpPr>
        <dsp:cNvPr id="0" name=""/>
        <dsp:cNvSpPr/>
      </dsp:nvSpPr>
      <dsp:spPr>
        <a:xfrm>
          <a:off x="489079" y="2327522"/>
          <a:ext cx="5933968" cy="29085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22860" rIns="22860" bIns="22860" numCol="1" spcCol="1270" anchor="ctr" anchorCtr="0">
          <a:noAutofit/>
        </a:bodyPr>
        <a:lstStyle/>
        <a:p>
          <a:pPr lvl="0" algn="l"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высокий кадровый потенциал до 9 резюме на 1 вакансию в 2019 г.</a:t>
          </a:r>
        </a:p>
      </dsp:txBody>
      <dsp:txXfrm>
        <a:off x="489079" y="2327522"/>
        <a:ext cx="5933968" cy="290852"/>
      </dsp:txXfrm>
    </dsp:sp>
    <dsp:sp modelId="{0252AEFD-E054-4775-97D4-A4B0EF85E932}">
      <dsp:nvSpPr>
        <dsp:cNvPr id="0" name=""/>
        <dsp:cNvSpPr/>
      </dsp:nvSpPr>
      <dsp:spPr>
        <a:xfrm>
          <a:off x="307296" y="2291166"/>
          <a:ext cx="363565" cy="363565"/>
        </a:xfrm>
        <a:prstGeom prst="ellipse">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1DFC738-73C5-4A19-BB34-903A34EBA5C9}">
      <dsp:nvSpPr>
        <dsp:cNvPr id="0" name=""/>
        <dsp:cNvSpPr/>
      </dsp:nvSpPr>
      <dsp:spPr>
        <a:xfrm>
          <a:off x="225686" y="2764057"/>
          <a:ext cx="6197361" cy="29085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22860" rIns="22860" bIns="22860" numCol="1" spcCol="1270" anchor="ctr" anchorCtr="0">
          <a:noAutofit/>
        </a:bodyPr>
        <a:lstStyle/>
        <a:p>
          <a:pPr lvl="0" algn="l"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благоприятные условия для ведения бизнеса широкий опыт реализации инвестиционных проектов зарубежными партнерами, в т.ч. из германии – 5% всех прямых иностранных инвестиций приходятся на капитал немецких партнеров</a:t>
          </a:r>
        </a:p>
      </dsp:txBody>
      <dsp:txXfrm>
        <a:off x="225686" y="2764057"/>
        <a:ext cx="6197361" cy="290852"/>
      </dsp:txXfrm>
    </dsp:sp>
    <dsp:sp modelId="{EAF2D31B-1FD0-4F96-80CE-44E516D72A45}">
      <dsp:nvSpPr>
        <dsp:cNvPr id="0" name=""/>
        <dsp:cNvSpPr/>
      </dsp:nvSpPr>
      <dsp:spPr>
        <a:xfrm>
          <a:off x="43903" y="2727700"/>
          <a:ext cx="363565" cy="363565"/>
        </a:xfrm>
        <a:prstGeom prst="ellipse">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9.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672CC-001F-4DCF-A3D3-ABB49A939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101</Pages>
  <Words>26247</Words>
  <Characters>149611</Characters>
  <Application>Microsoft Office Word</Application>
  <DocSecurity>0</DocSecurity>
  <Lines>1246</Lines>
  <Paragraphs>351</Paragraphs>
  <ScaleCrop>false</ScaleCrop>
  <HeadingPairs>
    <vt:vector size="4" baseType="variant">
      <vt:variant>
        <vt:lpstr>Название</vt:lpstr>
      </vt:variant>
      <vt:variant>
        <vt:i4>1</vt:i4>
      </vt:variant>
      <vt:variant>
        <vt:lpstr>Заголовки</vt:lpstr>
      </vt:variant>
      <vt:variant>
        <vt:i4>11</vt:i4>
      </vt:variant>
    </vt:vector>
  </HeadingPairs>
  <TitlesOfParts>
    <vt:vector size="12" baseType="lpstr">
      <vt:lpstr/>
      <vt:lpstr>    </vt:lpstr>
      <vt:lpstr>    Введение</vt:lpstr>
      <vt:lpstr>    1. Теоретический аспект функционирования земельно-имущественного комплекса</vt:lpstr>
      <vt:lpstr>    1.1 Элементы, сущность и регуляторы развития земельно-имущественных комплексов</vt:lpstr>
      <vt:lpstr>    1.2 Понятие инвестиционного потенциала и его роль в управлении земельно-имуществ</vt:lpstr>
      <vt:lpstr>    2. Оценка экономического и инвестиционного развития г. Санкт-Петербурга</vt:lpstr>
      <vt:lpstr>    </vt:lpstr>
      <vt:lpstr>    2.1 Уровень экономического и инвестиционного развития регионов РФ</vt:lpstr>
      <vt:lpstr>    2.2 Характер и тенденции экономического и инвестиционного развития г. Санкт-Пете</vt:lpstr>
      <vt:lpstr>    3. Совершенствование инвестиционного потенциала земельно-имущественного комплекс</vt:lpstr>
      <vt:lpstr>    3.1 Анализ инвестиций в недвижимость г. Санкт-Петербурга</vt:lpstr>
    </vt:vector>
  </TitlesOfParts>
  <Company/>
  <LinksUpToDate>false</LinksUpToDate>
  <CharactersWithSpaces>175507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4</cp:revision>
  <dcterms:created xsi:type="dcterms:W3CDTF">2021-05-06T19:21:00Z</dcterms:created>
  <dcterms:modified xsi:type="dcterms:W3CDTF">2021-05-24T00:14:00Z</dcterms:modified>
</cp:coreProperties>
</file>