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85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САНКТ-ПЕТЕРБУРГСКИЙ ГОСУДАРСТВЕННЫЙ УНИВЕРСИТЕТ</w:t>
      </w:r>
    </w:p>
    <w:p w:rsidR="00000000" w:rsidDel="00000000" w:rsidP="00000000" w:rsidRDefault="00000000" w:rsidRPr="00000000" w14:paraId="00000002">
      <w:pPr>
        <w:spacing w:after="0" w:line="360" w:lineRule="auto"/>
        <w:ind w:left="-85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Основная образовательная программа бакалавриата «Дизайн среды»</w:t>
      </w:r>
    </w:p>
    <w:p w:rsidR="00000000" w:rsidDel="00000000" w:rsidP="00000000" w:rsidRDefault="00000000" w:rsidRPr="00000000" w14:paraId="00000003">
      <w:pPr>
        <w:spacing w:after="0" w:line="360" w:lineRule="auto"/>
        <w:ind w:left="-851"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360" w:lineRule="auto"/>
        <w:ind w:left="-851"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ОТЗЫВ РУКОВОДИТЕЛЯ</w:t>
      </w:r>
    </w:p>
    <w:p w:rsidR="00000000" w:rsidDel="00000000" w:rsidP="00000000" w:rsidRDefault="00000000" w:rsidRPr="00000000" w14:paraId="00000005">
      <w:pPr>
        <w:spacing w:after="0" w:line="360" w:lineRule="auto"/>
        <w:ind w:left="-851"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выпускную квалификационную работу студента</w:t>
      </w:r>
    </w:p>
    <w:p w:rsidR="00000000" w:rsidDel="00000000" w:rsidP="00000000" w:rsidRDefault="00000000" w:rsidRPr="00000000" w14:paraId="00000006">
      <w:pPr>
        <w:spacing w:after="0" w:line="360" w:lineRule="auto"/>
        <w:ind w:left="-851"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360" w:lineRule="auto"/>
        <w:ind w:left="-851"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ФИО студента (полностью): </w:t>
      </w:r>
      <w:r w:rsidDel="00000000" w:rsidR="00000000" w:rsidRPr="00000000">
        <w:rPr>
          <w:rFonts w:ascii="Times New Roman" w:cs="Times New Roman" w:eastAsia="Times New Roman" w:hAnsi="Times New Roman"/>
          <w:b w:val="1"/>
          <w:sz w:val="28"/>
          <w:szCs w:val="28"/>
          <w:rtl w:val="0"/>
        </w:rPr>
        <w:t xml:space="preserve">Мингажевой Юлии Руслановны</w:t>
      </w:r>
    </w:p>
    <w:p w:rsidR="00000000" w:rsidDel="00000000" w:rsidP="00000000" w:rsidRDefault="00000000" w:rsidRPr="00000000" w14:paraId="00000008">
      <w:pPr>
        <w:spacing w:after="0" w:line="360" w:lineRule="auto"/>
        <w:ind w:left="-851" w:firstLine="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Тема проекта: «Концепция развития образовательной среды для «Академии машиностроения имени Ж.Я. Котина»</w:t>
      </w:r>
    </w:p>
    <w:p w:rsidR="00000000" w:rsidDel="00000000" w:rsidP="00000000" w:rsidRDefault="00000000" w:rsidRPr="00000000" w14:paraId="00000009">
      <w:pPr>
        <w:spacing w:after="0" w:line="360" w:lineRule="auto"/>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развития образовательной среды, которой посвящен дипломный проект, является одной из актуальных для дизайна среды всех развивающихся городов России. Выбрав эту тему в контексте развития Академии машиностроения имени Ж.Я. Котина, Мингажева Юлия изучила основные принципы организации образовательной среды, проанализировала актуальные средовые проблемы, характерные для образовательных учреждений. Это позволило провести комплексный анализ перспектив развития образовательного пространства.</w:t>
      </w:r>
    </w:p>
    <w:p w:rsidR="00000000" w:rsidDel="00000000" w:rsidP="00000000" w:rsidRDefault="00000000" w:rsidRPr="00000000" w14:paraId="0000000A">
      <w:pPr>
        <w:spacing w:after="0" w:line="360" w:lineRule="auto"/>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выполнении дипломной работы автор проявила инициативу и самостоятельность в проведении исследований. Показала себя как исполнительная, готовая к самостоятельной работе студентка, ответственно относящаяся к порученной работе. У автора в достаточной мере развиты умения и навыки поиска необходимой информации, обобщения и анализа материала, а также умение делать выводы на основе проанализированных материалов.</w:t>
      </w:r>
    </w:p>
    <w:p w:rsidR="00000000" w:rsidDel="00000000" w:rsidP="00000000" w:rsidRDefault="00000000" w:rsidRPr="00000000" w14:paraId="0000000B">
      <w:pPr>
        <w:spacing w:after="0" w:line="360" w:lineRule="auto"/>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Мингажева Юлия подходила к работе очень ответственно, структурировала собранный теоретический материал, проанализировала отечественные и зарубежные аналоги подобных решений. Проектное предложение сформировано в соответствии с проведенным исследованием, представляется актуальным и потенциально востребованным, что подтверждает требуемый уровень квалификации автора.</w:t>
      </w:r>
    </w:p>
    <w:p w:rsidR="00000000" w:rsidDel="00000000" w:rsidP="00000000" w:rsidRDefault="00000000" w:rsidRPr="00000000" w14:paraId="0000000C">
      <w:pPr>
        <w:spacing w:after="0" w:line="360" w:lineRule="auto"/>
        <w:ind w:lef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старший преподаватель СПбГУ Мамлеева Анна Ивановна.</w:t>
      </w:r>
    </w:p>
    <w:p w:rsidR="00000000" w:rsidDel="00000000" w:rsidP="00000000" w:rsidRDefault="00000000" w:rsidRPr="00000000" w14:paraId="0000000E">
      <w:pPr>
        <w:spacing w:after="0" w:line="360" w:lineRule="auto"/>
        <w:ind w:lef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360" w:lineRule="auto"/>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«3» июня 2021г.</w:t>
        <w:tab/>
        <w:tab/>
        <w:tab/>
        <w:tab/>
        <w:tab/>
        <w:t xml:space="preserve">Подпись:</w:t>
      </w:r>
    </w:p>
    <w:sectPr>
      <w:pgSz w:h="16838" w:w="11906" w:orient="portrait"/>
      <w:pgMar w:bottom="709" w:top="709"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